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78" w:rsidRPr="003F664C" w:rsidRDefault="00766D84" w:rsidP="00231173">
      <w:pPr>
        <w:widowControl/>
        <w:tabs>
          <w:tab w:val="center" w:pos="4680"/>
        </w:tabs>
        <w:rPr>
          <w:rFonts w:ascii="Times New Roman" w:hAnsi="Times New Roman"/>
          <w:b/>
          <w:sz w:val="24"/>
        </w:rPr>
      </w:pPr>
      <w:r>
        <w:rPr>
          <w:rFonts w:ascii="Times" w:hAnsi="Times" w:cs="Times"/>
          <w:sz w:val="24"/>
        </w:rPr>
        <w:t xml:space="preserve">  </w:t>
      </w:r>
      <w:r>
        <w:rPr>
          <w:rFonts w:ascii="Times" w:hAnsi="Times" w:cs="Times"/>
          <w:sz w:val="24"/>
        </w:rPr>
        <w:tab/>
      </w:r>
      <w:r w:rsidR="00BD7178" w:rsidRPr="003F664C">
        <w:rPr>
          <w:rFonts w:ascii="Times New Roman" w:hAnsi="Times New Roman"/>
          <w:b/>
          <w:sz w:val="24"/>
        </w:rPr>
        <w:t>Supporting Statement for</w:t>
      </w:r>
    </w:p>
    <w:p w:rsidR="00BD7178" w:rsidRPr="003F664C" w:rsidRDefault="00BD7178" w:rsidP="00BD7178">
      <w:pPr>
        <w:tabs>
          <w:tab w:val="center" w:pos="4680"/>
          <w:tab w:val="left" w:pos="7944"/>
        </w:tabs>
        <w:jc w:val="center"/>
        <w:rPr>
          <w:rFonts w:ascii="Times New Roman" w:hAnsi="Times New Roman"/>
          <w:b/>
          <w:sz w:val="24"/>
        </w:rPr>
      </w:pPr>
      <w:r w:rsidRPr="003F664C">
        <w:rPr>
          <w:rFonts w:ascii="Times New Roman" w:hAnsi="Times New Roman"/>
          <w:b/>
          <w:sz w:val="24"/>
        </w:rPr>
        <w:t>Intermittent Survey of Businesses</w:t>
      </w:r>
    </w:p>
    <w:p w:rsidR="00BD7178" w:rsidRPr="003F664C" w:rsidRDefault="00BD7178" w:rsidP="00BD7178">
      <w:pPr>
        <w:pStyle w:val="Heading5"/>
        <w:rPr>
          <w:i w:val="0"/>
          <w:szCs w:val="24"/>
        </w:rPr>
      </w:pPr>
      <w:r w:rsidRPr="003F664C">
        <w:rPr>
          <w:i w:val="0"/>
          <w:szCs w:val="24"/>
        </w:rPr>
        <w:t>(FR 1374; OMB No. 7100-0302)</w:t>
      </w:r>
    </w:p>
    <w:p w:rsidR="00BD7178" w:rsidRPr="003F664C" w:rsidRDefault="00BD7178" w:rsidP="00BD7178">
      <w:pPr>
        <w:rPr>
          <w:rFonts w:ascii="Times New Roman" w:hAnsi="Times New Roman"/>
          <w:b/>
          <w:bCs/>
          <w:color w:val="000000"/>
          <w:sz w:val="24"/>
        </w:rPr>
      </w:pPr>
    </w:p>
    <w:p w:rsidR="00BD7178" w:rsidRPr="003F664C" w:rsidRDefault="00BD7178" w:rsidP="00BD7178">
      <w:pPr>
        <w:rPr>
          <w:rFonts w:ascii="Times New Roman" w:hAnsi="Times New Roman"/>
          <w:color w:val="000000"/>
          <w:sz w:val="24"/>
        </w:rPr>
      </w:pPr>
      <w:r w:rsidRPr="003F664C">
        <w:rPr>
          <w:rFonts w:ascii="Times New Roman" w:hAnsi="Times New Roman"/>
          <w:b/>
          <w:bCs/>
          <w:color w:val="000000"/>
          <w:sz w:val="24"/>
        </w:rPr>
        <w:t>Summary</w:t>
      </w:r>
    </w:p>
    <w:p w:rsidR="00BD7178" w:rsidRPr="003F664C" w:rsidRDefault="00BD7178" w:rsidP="00BD7178">
      <w:pPr>
        <w:rPr>
          <w:rFonts w:ascii="Times New Roman" w:hAnsi="Times New Roman"/>
          <w:color w:val="000000"/>
          <w:sz w:val="24"/>
        </w:rPr>
      </w:pPr>
    </w:p>
    <w:p w:rsidR="007D79ED" w:rsidRPr="00BD7178" w:rsidRDefault="00BD7178" w:rsidP="00BD7178">
      <w:pPr>
        <w:widowControl/>
        <w:rPr>
          <w:rFonts w:ascii="Times New Roman" w:hAnsi="Times New Roman"/>
          <w:b/>
          <w:sz w:val="24"/>
        </w:rPr>
      </w:pPr>
      <w:r w:rsidRPr="003F664C">
        <w:rPr>
          <w:rFonts w:ascii="Times New Roman" w:hAnsi="Times New Roman"/>
          <w:sz w:val="24"/>
        </w:rPr>
        <w:tab/>
        <w:t>The Board of Governors of the Federal Reserve System, under delegated authority from the Office of Management and Budget (OMB)</w:t>
      </w:r>
      <w:r>
        <w:rPr>
          <w:rFonts w:ascii="Times New Roman" w:hAnsi="Times New Roman"/>
          <w:sz w:val="24"/>
        </w:rPr>
        <w:t xml:space="preserve"> </w:t>
      </w:r>
      <w:r w:rsidR="00327A26" w:rsidRPr="00BD7178">
        <w:rPr>
          <w:rFonts w:ascii="Times New Roman" w:hAnsi="Times New Roman"/>
          <w:color w:val="000000"/>
          <w:sz w:val="24"/>
        </w:rPr>
        <w:t xml:space="preserve">proposes to </w:t>
      </w:r>
      <w:r w:rsidR="00327A26" w:rsidRPr="00BD7178">
        <w:rPr>
          <w:rFonts w:ascii="Times New Roman" w:hAnsi="Times New Roman"/>
          <w:sz w:val="24"/>
          <w:lang w:val="en-CA"/>
        </w:rPr>
        <w:t>extend for three years, with revision, the</w:t>
      </w:r>
      <w:r w:rsidR="00327A26" w:rsidRPr="00BD7178">
        <w:rPr>
          <w:rFonts w:ascii="Times New Roman" w:hAnsi="Times New Roman"/>
          <w:color w:val="000000"/>
          <w:sz w:val="24"/>
        </w:rPr>
        <w:t xml:space="preserve"> </w:t>
      </w:r>
      <w:r w:rsidR="001E77BE" w:rsidRPr="00BD7178">
        <w:rPr>
          <w:rFonts w:ascii="Times New Roman" w:hAnsi="Times New Roman"/>
          <w:color w:val="000000"/>
          <w:sz w:val="24"/>
        </w:rPr>
        <w:t xml:space="preserve">voluntary </w:t>
      </w:r>
      <w:r w:rsidR="00327A26" w:rsidRPr="00BD7178">
        <w:rPr>
          <w:rFonts w:ascii="Times New Roman" w:hAnsi="Times New Roman"/>
          <w:color w:val="000000"/>
          <w:sz w:val="24"/>
        </w:rPr>
        <w:t xml:space="preserve">Intermittent Survey of Businesses (FR 1374; OMB No. 7100-0302).  The survey </w:t>
      </w:r>
      <w:r w:rsidR="001E77BE" w:rsidRPr="00BD7178">
        <w:rPr>
          <w:rFonts w:ascii="Times New Roman" w:hAnsi="Times New Roman"/>
          <w:color w:val="000000"/>
          <w:sz w:val="24"/>
        </w:rPr>
        <w:t>data are</w:t>
      </w:r>
      <w:r w:rsidR="00327A26" w:rsidRPr="00BD7178">
        <w:rPr>
          <w:rFonts w:ascii="Times New Roman" w:hAnsi="Times New Roman"/>
          <w:color w:val="000000"/>
          <w:sz w:val="24"/>
        </w:rPr>
        <w:t xml:space="preserve"> used by the Federal Reserve to gather information specifically tailored to the Federal Reserve’s policy and operational responsibilities.  </w:t>
      </w:r>
      <w:r w:rsidR="00BB0AED" w:rsidRPr="00BD7178">
        <w:rPr>
          <w:rFonts w:ascii="Times New Roman" w:hAnsi="Times New Roman"/>
          <w:color w:val="000000"/>
          <w:sz w:val="24"/>
        </w:rPr>
        <w:t xml:space="preserve">There are two parts to this event-generated survey.  First, </w:t>
      </w:r>
      <w:r w:rsidR="00207DF4" w:rsidRPr="00BD7178">
        <w:rPr>
          <w:rFonts w:ascii="Times New Roman" w:hAnsi="Times New Roman"/>
          <w:color w:val="000000"/>
          <w:sz w:val="24"/>
        </w:rPr>
        <w:t>t</w:t>
      </w:r>
      <w:r w:rsidR="00327A26" w:rsidRPr="00BD7178">
        <w:rPr>
          <w:rFonts w:ascii="Times New Roman" w:hAnsi="Times New Roman"/>
          <w:color w:val="000000"/>
          <w:sz w:val="24"/>
        </w:rPr>
        <w:t xml:space="preserve">he Federal Reserve </w:t>
      </w:r>
      <w:r w:rsidR="00207DF4" w:rsidRPr="00BD7178">
        <w:rPr>
          <w:rFonts w:ascii="Times New Roman" w:hAnsi="Times New Roman"/>
          <w:color w:val="000000"/>
          <w:sz w:val="24"/>
        </w:rPr>
        <w:t xml:space="preserve">Banks </w:t>
      </w:r>
      <w:r w:rsidR="00327A26" w:rsidRPr="00BD7178">
        <w:rPr>
          <w:rFonts w:ascii="Times New Roman" w:hAnsi="Times New Roman"/>
          <w:color w:val="000000"/>
          <w:sz w:val="24"/>
        </w:rPr>
        <w:t>survey</w:t>
      </w:r>
      <w:r w:rsidR="00207DF4" w:rsidRPr="00BD7178">
        <w:rPr>
          <w:rFonts w:ascii="Times New Roman" w:hAnsi="Times New Roman"/>
          <w:color w:val="000000"/>
          <w:sz w:val="24"/>
        </w:rPr>
        <w:t xml:space="preserve"> business</w:t>
      </w:r>
      <w:r w:rsidR="00DC6B8A" w:rsidRPr="00BD7178">
        <w:rPr>
          <w:rFonts w:ascii="Times New Roman" w:hAnsi="Times New Roman"/>
          <w:color w:val="000000"/>
          <w:sz w:val="24"/>
        </w:rPr>
        <w:t xml:space="preserve"> </w:t>
      </w:r>
      <w:r w:rsidR="00207DF4" w:rsidRPr="00BD7178">
        <w:rPr>
          <w:rFonts w:ascii="Times New Roman" w:hAnsi="Times New Roman"/>
          <w:color w:val="000000"/>
          <w:sz w:val="24"/>
        </w:rPr>
        <w:t>contacts as economic development</w:t>
      </w:r>
      <w:r w:rsidR="00BB0AED" w:rsidRPr="00BD7178">
        <w:rPr>
          <w:rFonts w:ascii="Times New Roman" w:hAnsi="Times New Roman"/>
          <w:color w:val="000000"/>
          <w:sz w:val="24"/>
        </w:rPr>
        <w:t>s</w:t>
      </w:r>
      <w:r w:rsidR="00207DF4" w:rsidRPr="00BD7178">
        <w:rPr>
          <w:rFonts w:ascii="Times New Roman" w:hAnsi="Times New Roman"/>
          <w:color w:val="000000"/>
          <w:sz w:val="24"/>
        </w:rPr>
        <w:t xml:space="preserve"> warrant</w:t>
      </w:r>
      <w:r w:rsidR="00327A26" w:rsidRPr="00BD7178">
        <w:rPr>
          <w:rFonts w:ascii="Times New Roman" w:hAnsi="Times New Roman"/>
          <w:color w:val="000000"/>
          <w:sz w:val="24"/>
        </w:rPr>
        <w:t>.</w:t>
      </w:r>
      <w:r w:rsidR="00207DF4" w:rsidRPr="00BD7178">
        <w:rPr>
          <w:rFonts w:ascii="Times New Roman" w:hAnsi="Times New Roman"/>
          <w:color w:val="000000"/>
          <w:sz w:val="24"/>
        </w:rPr>
        <w:t xml:space="preserve">  </w:t>
      </w:r>
      <w:r w:rsidR="009B2ECC" w:rsidRPr="00BD7178">
        <w:rPr>
          <w:rFonts w:ascii="Times New Roman" w:hAnsi="Times New Roman"/>
          <w:color w:val="000000"/>
          <w:sz w:val="24"/>
        </w:rPr>
        <w:t>Currently</w:t>
      </w:r>
      <w:r w:rsidR="00207DF4" w:rsidRPr="00BD7178">
        <w:rPr>
          <w:rFonts w:ascii="Times New Roman" w:hAnsi="Times New Roman"/>
          <w:color w:val="000000"/>
          <w:sz w:val="24"/>
        </w:rPr>
        <w:t>, the</w:t>
      </w:r>
      <w:r w:rsidR="001D32EE" w:rsidRPr="00BD7178">
        <w:rPr>
          <w:rFonts w:ascii="Times New Roman" w:hAnsi="Times New Roman"/>
          <w:color w:val="000000"/>
          <w:sz w:val="24"/>
        </w:rPr>
        <w:t xml:space="preserve">y </w:t>
      </w:r>
      <w:r w:rsidR="00453449">
        <w:rPr>
          <w:rFonts w:ascii="Times New Roman" w:hAnsi="Times New Roman"/>
          <w:color w:val="000000"/>
          <w:sz w:val="24"/>
        </w:rPr>
        <w:t xml:space="preserve">typically </w:t>
      </w:r>
      <w:r w:rsidR="001D32EE" w:rsidRPr="00BD7178">
        <w:rPr>
          <w:rFonts w:ascii="Times New Roman" w:hAnsi="Times New Roman"/>
          <w:color w:val="000000"/>
          <w:sz w:val="24"/>
        </w:rPr>
        <w:t>conduct</w:t>
      </w:r>
      <w:r w:rsidR="00207DF4" w:rsidRPr="00BD7178">
        <w:rPr>
          <w:rFonts w:ascii="Times New Roman" w:hAnsi="Times New Roman"/>
          <w:color w:val="000000"/>
          <w:sz w:val="24"/>
        </w:rPr>
        <w:t xml:space="preserve"> </w:t>
      </w:r>
      <w:r w:rsidR="00BB0AED" w:rsidRPr="00BD7178">
        <w:rPr>
          <w:rFonts w:ascii="Times New Roman" w:hAnsi="Times New Roman"/>
          <w:color w:val="000000"/>
          <w:sz w:val="24"/>
        </w:rPr>
        <w:t xml:space="preserve">these </w:t>
      </w:r>
      <w:r w:rsidR="00207DF4" w:rsidRPr="00BD7178">
        <w:rPr>
          <w:rFonts w:ascii="Times New Roman" w:hAnsi="Times New Roman"/>
          <w:color w:val="000000"/>
          <w:sz w:val="24"/>
        </w:rPr>
        <w:t>surveys</w:t>
      </w:r>
      <w:r w:rsidR="00C00A6C" w:rsidRPr="00BD7178">
        <w:rPr>
          <w:rFonts w:ascii="Times New Roman" w:hAnsi="Times New Roman"/>
          <w:color w:val="000000"/>
          <w:sz w:val="24"/>
        </w:rPr>
        <w:t xml:space="preserve"> as part of their usual Beige Book</w:t>
      </w:r>
      <w:r w:rsidR="00407B20" w:rsidRPr="00BD7178">
        <w:rPr>
          <w:rStyle w:val="FootnoteReference"/>
          <w:rFonts w:ascii="Times New Roman" w:hAnsi="Times New Roman"/>
          <w:color w:val="000000"/>
          <w:sz w:val="24"/>
          <w:vertAlign w:val="superscript"/>
        </w:rPr>
        <w:footnoteReference w:id="1"/>
      </w:r>
      <w:r w:rsidR="00AE3A9B" w:rsidRPr="00BD7178">
        <w:rPr>
          <w:rFonts w:ascii="Times New Roman" w:hAnsi="Times New Roman"/>
          <w:color w:val="000000"/>
          <w:sz w:val="24"/>
        </w:rPr>
        <w:t xml:space="preserve"> </w:t>
      </w:r>
      <w:r w:rsidR="00C00A6C" w:rsidRPr="00BD7178">
        <w:rPr>
          <w:rFonts w:ascii="Times New Roman" w:hAnsi="Times New Roman"/>
          <w:color w:val="000000"/>
          <w:sz w:val="24"/>
        </w:rPr>
        <w:t>process</w:t>
      </w:r>
      <w:r w:rsidR="00DC6B8A" w:rsidRPr="00BD7178">
        <w:rPr>
          <w:rFonts w:ascii="Times New Roman" w:hAnsi="Times New Roman"/>
          <w:color w:val="000000"/>
          <w:sz w:val="24"/>
        </w:rPr>
        <w:t xml:space="preserve"> as needed</w:t>
      </w:r>
      <w:r w:rsidR="00164416" w:rsidRPr="00BD7178">
        <w:rPr>
          <w:rFonts w:ascii="Times New Roman" w:hAnsi="Times New Roman"/>
          <w:color w:val="000000"/>
          <w:sz w:val="24"/>
        </w:rPr>
        <w:t xml:space="preserve">, with approximately </w:t>
      </w:r>
      <w:r w:rsidR="006749FB" w:rsidRPr="00BD7178">
        <w:rPr>
          <w:rFonts w:ascii="Times New Roman" w:hAnsi="Times New Roman"/>
          <w:color w:val="000000"/>
          <w:sz w:val="24"/>
        </w:rPr>
        <w:t xml:space="preserve">240 </w:t>
      </w:r>
      <w:r w:rsidR="00164416" w:rsidRPr="00BD7178">
        <w:rPr>
          <w:rFonts w:ascii="Times New Roman" w:hAnsi="Times New Roman"/>
          <w:color w:val="000000"/>
          <w:sz w:val="24"/>
        </w:rPr>
        <w:t>business respondents for each survey</w:t>
      </w:r>
      <w:r w:rsidR="00C00A6C" w:rsidRPr="00BD7178">
        <w:rPr>
          <w:rFonts w:ascii="Times New Roman" w:hAnsi="Times New Roman"/>
          <w:color w:val="000000"/>
          <w:sz w:val="24"/>
        </w:rPr>
        <w:t xml:space="preserve"> (about </w:t>
      </w:r>
      <w:r w:rsidR="002066A8" w:rsidRPr="00BD7178">
        <w:rPr>
          <w:rFonts w:ascii="Times New Roman" w:hAnsi="Times New Roman"/>
          <w:color w:val="000000"/>
          <w:sz w:val="24"/>
        </w:rPr>
        <w:t xml:space="preserve">20 </w:t>
      </w:r>
      <w:r w:rsidR="00C00A6C" w:rsidRPr="00BD7178">
        <w:rPr>
          <w:rFonts w:ascii="Times New Roman" w:hAnsi="Times New Roman"/>
          <w:color w:val="000000"/>
          <w:sz w:val="24"/>
        </w:rPr>
        <w:t>per</w:t>
      </w:r>
      <w:r w:rsidR="004433E7" w:rsidRPr="00BD7178">
        <w:rPr>
          <w:rFonts w:ascii="Times New Roman" w:hAnsi="Times New Roman"/>
          <w:color w:val="000000"/>
          <w:sz w:val="24"/>
        </w:rPr>
        <w:t xml:space="preserve"> Reserve</w:t>
      </w:r>
      <w:r w:rsidR="00C00A6C" w:rsidRPr="00BD7178">
        <w:rPr>
          <w:rFonts w:ascii="Times New Roman" w:hAnsi="Times New Roman"/>
          <w:color w:val="000000"/>
          <w:sz w:val="24"/>
        </w:rPr>
        <w:t xml:space="preserve"> Bank)</w:t>
      </w:r>
      <w:r w:rsidR="00207DF4" w:rsidRPr="00BD7178">
        <w:rPr>
          <w:rFonts w:ascii="Times New Roman" w:hAnsi="Times New Roman"/>
          <w:color w:val="000000"/>
          <w:sz w:val="24"/>
        </w:rPr>
        <w:t>.</w:t>
      </w:r>
      <w:r w:rsidR="00DC6B8A" w:rsidRPr="00BD7178">
        <w:rPr>
          <w:rFonts w:ascii="Times New Roman" w:hAnsi="Times New Roman"/>
          <w:color w:val="000000"/>
          <w:sz w:val="24"/>
        </w:rPr>
        <w:t xml:space="preserve">  </w:t>
      </w:r>
      <w:r w:rsidR="00327A26" w:rsidRPr="00BD7178">
        <w:rPr>
          <w:rFonts w:ascii="Times New Roman" w:hAnsi="Times New Roman"/>
          <w:color w:val="000000"/>
          <w:sz w:val="24"/>
        </w:rPr>
        <w:t>It is necessary to conduct the</w:t>
      </w:r>
      <w:r w:rsidR="00BB0AED" w:rsidRPr="00BD7178">
        <w:rPr>
          <w:rFonts w:ascii="Times New Roman" w:hAnsi="Times New Roman"/>
          <w:color w:val="000000"/>
          <w:sz w:val="24"/>
        </w:rPr>
        <w:t>se</w:t>
      </w:r>
      <w:r w:rsidR="00327A26" w:rsidRPr="00BD7178">
        <w:rPr>
          <w:rFonts w:ascii="Times New Roman" w:hAnsi="Times New Roman"/>
          <w:color w:val="000000"/>
          <w:sz w:val="24"/>
        </w:rPr>
        <w:t xml:space="preserve"> survey</w:t>
      </w:r>
      <w:r w:rsidR="00E81024" w:rsidRPr="00BD7178">
        <w:rPr>
          <w:rFonts w:ascii="Times New Roman" w:hAnsi="Times New Roman"/>
          <w:color w:val="000000"/>
          <w:sz w:val="24"/>
        </w:rPr>
        <w:t>s</w:t>
      </w:r>
      <w:r w:rsidR="00327A26" w:rsidRPr="00BD7178">
        <w:rPr>
          <w:rFonts w:ascii="Times New Roman" w:hAnsi="Times New Roman"/>
          <w:color w:val="000000"/>
          <w:sz w:val="24"/>
        </w:rPr>
        <w:t xml:space="preserve"> to provide timely information to </w:t>
      </w:r>
      <w:r w:rsidR="00E81024" w:rsidRPr="00BD7178">
        <w:rPr>
          <w:rFonts w:ascii="Times New Roman" w:hAnsi="Times New Roman"/>
          <w:color w:val="000000"/>
          <w:sz w:val="24"/>
        </w:rPr>
        <w:t>the members of the Board and to the presidents of the Reserve Banks</w:t>
      </w:r>
      <w:r w:rsidR="00327A26" w:rsidRPr="00BD7178">
        <w:rPr>
          <w:rFonts w:ascii="Times New Roman" w:hAnsi="Times New Roman"/>
          <w:color w:val="000000"/>
          <w:sz w:val="24"/>
        </w:rPr>
        <w:t>.  Usually, the</w:t>
      </w:r>
      <w:r w:rsidR="00BB0AED" w:rsidRPr="00BD7178">
        <w:rPr>
          <w:rFonts w:ascii="Times New Roman" w:hAnsi="Times New Roman"/>
          <w:color w:val="000000"/>
          <w:sz w:val="24"/>
        </w:rPr>
        <w:t>se</w:t>
      </w:r>
      <w:r w:rsidR="00327A26" w:rsidRPr="00BD7178">
        <w:rPr>
          <w:rFonts w:ascii="Times New Roman" w:hAnsi="Times New Roman"/>
          <w:color w:val="000000"/>
          <w:sz w:val="24"/>
        </w:rPr>
        <w:t xml:space="preserve"> surveys </w:t>
      </w:r>
      <w:r w:rsidR="001E77BE" w:rsidRPr="00BD7178">
        <w:rPr>
          <w:rFonts w:ascii="Times New Roman" w:hAnsi="Times New Roman"/>
          <w:color w:val="000000"/>
          <w:sz w:val="24"/>
        </w:rPr>
        <w:t>are</w:t>
      </w:r>
      <w:r w:rsidR="00327A26" w:rsidRPr="00BD7178">
        <w:rPr>
          <w:rFonts w:ascii="Times New Roman" w:hAnsi="Times New Roman"/>
          <w:color w:val="000000"/>
          <w:sz w:val="24"/>
        </w:rPr>
        <w:t xml:space="preserve"> conducted by</w:t>
      </w:r>
      <w:r w:rsidR="00E81024" w:rsidRPr="00BD7178">
        <w:rPr>
          <w:rFonts w:ascii="Times New Roman" w:hAnsi="Times New Roman"/>
          <w:color w:val="000000"/>
          <w:sz w:val="24"/>
        </w:rPr>
        <w:t xml:space="preserve"> Reserve Bank</w:t>
      </w:r>
      <w:r w:rsidR="00983DC0">
        <w:rPr>
          <w:rFonts w:ascii="Times New Roman" w:hAnsi="Times New Roman"/>
          <w:color w:val="000000"/>
          <w:sz w:val="24"/>
        </w:rPr>
        <w:t xml:space="preserve"> </w:t>
      </w:r>
      <w:r w:rsidR="00327A26" w:rsidRPr="00BD7178">
        <w:rPr>
          <w:rFonts w:ascii="Times New Roman" w:hAnsi="Times New Roman"/>
          <w:color w:val="000000"/>
          <w:sz w:val="24"/>
        </w:rPr>
        <w:t>economists telephoning</w:t>
      </w:r>
      <w:r w:rsidR="00E81024" w:rsidRPr="00BD7178">
        <w:rPr>
          <w:rFonts w:ascii="Times New Roman" w:hAnsi="Times New Roman"/>
          <w:color w:val="000000"/>
          <w:sz w:val="24"/>
        </w:rPr>
        <w:t xml:space="preserve"> or emailing</w:t>
      </w:r>
      <w:r w:rsidR="00327A26" w:rsidRPr="00BD7178">
        <w:rPr>
          <w:rFonts w:ascii="Times New Roman" w:hAnsi="Times New Roman"/>
          <w:color w:val="000000"/>
          <w:sz w:val="24"/>
        </w:rPr>
        <w:t xml:space="preserve"> purchasing managers, economists, or other knowledgeable individuals at selected, relevant businesses.  The frequency and content of the questions, as well as the </w:t>
      </w:r>
      <w:r w:rsidR="001A01BE" w:rsidRPr="00BD7178">
        <w:rPr>
          <w:rFonts w:ascii="Times New Roman" w:hAnsi="Times New Roman"/>
          <w:color w:val="000000"/>
          <w:sz w:val="24"/>
        </w:rPr>
        <w:t xml:space="preserve">entities </w:t>
      </w:r>
      <w:r w:rsidR="00327A26" w:rsidRPr="00BD7178">
        <w:rPr>
          <w:rFonts w:ascii="Times New Roman" w:hAnsi="Times New Roman"/>
          <w:color w:val="000000"/>
          <w:sz w:val="24"/>
        </w:rPr>
        <w:t xml:space="preserve">contacted, vary depending on developments in the economy.  </w:t>
      </w:r>
      <w:r w:rsidR="001D32EE" w:rsidRPr="00BD7178">
        <w:rPr>
          <w:rFonts w:ascii="Times New Roman" w:hAnsi="Times New Roman"/>
          <w:color w:val="000000"/>
          <w:sz w:val="24"/>
        </w:rPr>
        <w:t>The a</w:t>
      </w:r>
      <w:r w:rsidR="00327A26" w:rsidRPr="00BD7178">
        <w:rPr>
          <w:rFonts w:ascii="Times New Roman" w:hAnsi="Times New Roman"/>
          <w:color w:val="000000"/>
          <w:sz w:val="24"/>
        </w:rPr>
        <w:t xml:space="preserve">ttachment provides a sample of the types of questions </w:t>
      </w:r>
      <w:r w:rsidR="00E81024" w:rsidRPr="00BD7178">
        <w:rPr>
          <w:rFonts w:ascii="Times New Roman" w:hAnsi="Times New Roman"/>
          <w:color w:val="000000"/>
          <w:sz w:val="24"/>
        </w:rPr>
        <w:t>used in a recent survey</w:t>
      </w:r>
      <w:r w:rsidR="00327A26" w:rsidRPr="00BD7178">
        <w:rPr>
          <w:rFonts w:ascii="Times New Roman" w:hAnsi="Times New Roman"/>
          <w:color w:val="000000"/>
          <w:sz w:val="24"/>
        </w:rPr>
        <w:t xml:space="preserve"> to illustrate the format of the</w:t>
      </w:r>
      <w:r w:rsidR="00BB0AED" w:rsidRPr="00BD7178">
        <w:rPr>
          <w:rFonts w:ascii="Times New Roman" w:hAnsi="Times New Roman"/>
          <w:color w:val="000000"/>
          <w:sz w:val="24"/>
        </w:rPr>
        <w:t>se</w:t>
      </w:r>
      <w:r w:rsidR="00327A26" w:rsidRPr="00BD7178">
        <w:rPr>
          <w:rFonts w:ascii="Times New Roman" w:hAnsi="Times New Roman"/>
          <w:color w:val="000000"/>
          <w:sz w:val="24"/>
        </w:rPr>
        <w:t xml:space="preserve"> survey</w:t>
      </w:r>
      <w:r w:rsidR="00BB0AED" w:rsidRPr="00BD7178">
        <w:rPr>
          <w:rFonts w:ascii="Times New Roman" w:hAnsi="Times New Roman"/>
          <w:color w:val="000000"/>
          <w:sz w:val="24"/>
        </w:rPr>
        <w:t>s</w:t>
      </w:r>
      <w:r w:rsidR="00327A26" w:rsidRPr="00BD7178">
        <w:rPr>
          <w:rFonts w:ascii="Times New Roman" w:hAnsi="Times New Roman"/>
          <w:color w:val="000000"/>
          <w:sz w:val="24"/>
        </w:rPr>
        <w:t>.</w:t>
      </w:r>
      <w:r w:rsidR="009865BC" w:rsidRPr="00BD7178">
        <w:rPr>
          <w:rFonts w:ascii="Times New Roman" w:hAnsi="Times New Roman"/>
          <w:color w:val="000000"/>
          <w:sz w:val="24"/>
        </w:rPr>
        <w:t xml:space="preserve"> </w:t>
      </w:r>
      <w:r w:rsidR="00F20F4D" w:rsidRPr="00BD7178">
        <w:rPr>
          <w:rFonts w:ascii="Times New Roman" w:hAnsi="Times New Roman"/>
          <w:color w:val="000000"/>
          <w:sz w:val="24"/>
        </w:rPr>
        <w:t xml:space="preserve"> </w:t>
      </w:r>
      <w:r w:rsidR="00EA1C21" w:rsidRPr="00BD7178">
        <w:rPr>
          <w:rFonts w:ascii="Times New Roman" w:hAnsi="Times New Roman"/>
          <w:color w:val="000000"/>
          <w:sz w:val="24"/>
        </w:rPr>
        <w:t>Second</w:t>
      </w:r>
      <w:r w:rsidR="00301F8E" w:rsidRPr="00BD7178">
        <w:rPr>
          <w:rFonts w:ascii="Times New Roman" w:hAnsi="Times New Roman"/>
          <w:color w:val="000000"/>
          <w:sz w:val="24"/>
        </w:rPr>
        <w:t xml:space="preserve">, </w:t>
      </w:r>
      <w:r w:rsidR="00983DC0">
        <w:rPr>
          <w:rFonts w:ascii="Times New Roman" w:hAnsi="Times New Roman"/>
          <w:color w:val="000000"/>
          <w:sz w:val="24"/>
        </w:rPr>
        <w:t xml:space="preserve">economists at the </w:t>
      </w:r>
      <w:r w:rsidR="00301F8E" w:rsidRPr="00BD7178">
        <w:rPr>
          <w:rFonts w:ascii="Times New Roman" w:hAnsi="Times New Roman"/>
          <w:color w:val="000000"/>
          <w:sz w:val="24"/>
        </w:rPr>
        <w:t xml:space="preserve">Board survey business contacts by telephone, inquiring about current business conditions. </w:t>
      </w:r>
      <w:r w:rsidR="003D1C47" w:rsidRPr="00BD7178">
        <w:rPr>
          <w:rFonts w:ascii="Times New Roman" w:hAnsi="Times New Roman"/>
          <w:color w:val="000000"/>
          <w:sz w:val="24"/>
        </w:rPr>
        <w:t xml:space="preserve"> </w:t>
      </w:r>
      <w:r w:rsidR="00835514">
        <w:rPr>
          <w:rFonts w:ascii="Times New Roman" w:hAnsi="Times New Roman"/>
          <w:color w:val="000000"/>
          <w:sz w:val="24"/>
        </w:rPr>
        <w:t xml:space="preserve">The </w:t>
      </w:r>
      <w:r w:rsidR="00C00A6C" w:rsidRPr="00BD7178">
        <w:rPr>
          <w:rFonts w:ascii="Times New Roman" w:hAnsi="Times New Roman"/>
          <w:color w:val="000000"/>
          <w:sz w:val="24"/>
        </w:rPr>
        <w:t xml:space="preserve">Board </w:t>
      </w:r>
      <w:r w:rsidR="00835514">
        <w:rPr>
          <w:rFonts w:ascii="Times New Roman" w:hAnsi="Times New Roman"/>
          <w:color w:val="000000"/>
          <w:sz w:val="24"/>
        </w:rPr>
        <w:t xml:space="preserve">economists </w:t>
      </w:r>
      <w:r w:rsidR="003D1C47" w:rsidRPr="00BD7178">
        <w:rPr>
          <w:rFonts w:ascii="Times New Roman" w:hAnsi="Times New Roman"/>
          <w:color w:val="000000"/>
          <w:sz w:val="24"/>
        </w:rPr>
        <w:t xml:space="preserve">conduct </w:t>
      </w:r>
      <w:r w:rsidR="00DC6B8A" w:rsidRPr="00BD7178">
        <w:rPr>
          <w:rFonts w:ascii="Times New Roman" w:hAnsi="Times New Roman"/>
          <w:color w:val="000000"/>
          <w:sz w:val="24"/>
        </w:rPr>
        <w:t>these surveys as economic conditions require</w:t>
      </w:r>
      <w:r w:rsidR="00EA1C21" w:rsidRPr="00BD7178">
        <w:rPr>
          <w:rFonts w:ascii="Times New Roman" w:hAnsi="Times New Roman"/>
          <w:color w:val="000000"/>
          <w:sz w:val="24"/>
        </w:rPr>
        <w:t xml:space="preserve">, with approximately </w:t>
      </w:r>
      <w:r w:rsidR="00E925AE">
        <w:rPr>
          <w:rFonts w:ascii="Times New Roman" w:hAnsi="Times New Roman"/>
          <w:color w:val="000000"/>
          <w:sz w:val="24"/>
        </w:rPr>
        <w:t>10</w:t>
      </w:r>
      <w:r w:rsidR="00E925AE" w:rsidRPr="00BD7178">
        <w:rPr>
          <w:rFonts w:ascii="Times New Roman" w:hAnsi="Times New Roman"/>
          <w:color w:val="000000"/>
          <w:sz w:val="24"/>
        </w:rPr>
        <w:t xml:space="preserve"> </w:t>
      </w:r>
      <w:r w:rsidR="00301F8E" w:rsidRPr="00BD7178">
        <w:rPr>
          <w:rFonts w:ascii="Times New Roman" w:hAnsi="Times New Roman"/>
          <w:color w:val="000000"/>
          <w:sz w:val="24"/>
        </w:rPr>
        <w:t>respondents</w:t>
      </w:r>
      <w:r w:rsidR="00B50B88" w:rsidRPr="00BD7178">
        <w:rPr>
          <w:rFonts w:ascii="Times New Roman" w:hAnsi="Times New Roman"/>
          <w:color w:val="000000"/>
          <w:sz w:val="24"/>
        </w:rPr>
        <w:t xml:space="preserve"> </w:t>
      </w:r>
      <w:r w:rsidR="00EA1C21" w:rsidRPr="00BD7178">
        <w:rPr>
          <w:rFonts w:ascii="Times New Roman" w:hAnsi="Times New Roman"/>
          <w:color w:val="000000"/>
          <w:sz w:val="24"/>
        </w:rPr>
        <w:t>for each survey.</w:t>
      </w:r>
      <w:r w:rsidR="004610B7" w:rsidRPr="00BD7178">
        <w:rPr>
          <w:rFonts w:ascii="Times New Roman" w:hAnsi="Times New Roman"/>
          <w:color w:val="000000"/>
          <w:sz w:val="24"/>
        </w:rPr>
        <w:t xml:space="preserve">  </w:t>
      </w:r>
    </w:p>
    <w:p w:rsidR="007D79ED" w:rsidRPr="00BD7178" w:rsidRDefault="007D79ED">
      <w:pPr>
        <w:pStyle w:val="BodyTextIndent2"/>
        <w:widowControl/>
        <w:ind w:firstLine="0"/>
        <w:jc w:val="left"/>
        <w:rPr>
          <w:color w:val="000000"/>
        </w:rPr>
      </w:pPr>
    </w:p>
    <w:p w:rsidR="00632E93" w:rsidRDefault="00835514">
      <w:pPr>
        <w:pStyle w:val="BodyTextIndent2"/>
        <w:widowControl/>
        <w:jc w:val="left"/>
      </w:pPr>
      <w:r>
        <w:rPr>
          <w:color w:val="000000"/>
        </w:rPr>
        <w:t>The Federal Reserve</w:t>
      </w:r>
      <w:r w:rsidR="003D1C47">
        <w:rPr>
          <w:color w:val="000000"/>
        </w:rPr>
        <w:t xml:space="preserve"> proposes to revise the panel to include</w:t>
      </w:r>
      <w:r w:rsidR="00960ABA">
        <w:rPr>
          <w:color w:val="000000"/>
        </w:rPr>
        <w:t xml:space="preserve"> state and</w:t>
      </w:r>
      <w:r w:rsidR="003D1C47">
        <w:rPr>
          <w:color w:val="000000"/>
        </w:rPr>
        <w:t xml:space="preserve"> local governments</w:t>
      </w:r>
      <w:r w:rsidR="00960ABA">
        <w:rPr>
          <w:color w:val="000000"/>
        </w:rPr>
        <w:t xml:space="preserve"> a</w:t>
      </w:r>
      <w:r w:rsidR="004C7D6F">
        <w:rPr>
          <w:color w:val="000000"/>
        </w:rPr>
        <w:t>s</w:t>
      </w:r>
      <w:r w:rsidR="00960ABA">
        <w:rPr>
          <w:color w:val="000000"/>
        </w:rPr>
        <w:t xml:space="preserve"> economic conditions may warrant</w:t>
      </w:r>
      <w:r w:rsidR="003D1C47">
        <w:rPr>
          <w:color w:val="000000"/>
        </w:rPr>
        <w:t>.</w:t>
      </w:r>
      <w:r w:rsidR="00447E2C">
        <w:rPr>
          <w:color w:val="000000"/>
        </w:rPr>
        <w:t xml:space="preserve">  </w:t>
      </w:r>
      <w:r w:rsidR="00447E2C" w:rsidRPr="0001283B">
        <w:rPr>
          <w:color w:val="000000"/>
        </w:rPr>
        <w:t xml:space="preserve">Given </w:t>
      </w:r>
      <w:r w:rsidR="002066A8">
        <w:rPr>
          <w:color w:val="000000"/>
        </w:rPr>
        <w:t>that</w:t>
      </w:r>
      <w:r w:rsidR="00960ABA">
        <w:rPr>
          <w:color w:val="000000"/>
        </w:rPr>
        <w:t xml:space="preserve"> state and</w:t>
      </w:r>
      <w:r w:rsidR="002066A8">
        <w:rPr>
          <w:color w:val="000000"/>
        </w:rPr>
        <w:t xml:space="preserve"> local </w:t>
      </w:r>
      <w:r w:rsidR="002066A8" w:rsidRPr="002B5B0F">
        <w:rPr>
          <w:color w:val="000000"/>
        </w:rPr>
        <w:t xml:space="preserve">governments </w:t>
      </w:r>
      <w:r w:rsidR="002066A8">
        <w:rPr>
          <w:color w:val="000000"/>
        </w:rPr>
        <w:t xml:space="preserve">now </w:t>
      </w:r>
      <w:r w:rsidR="002066A8" w:rsidRPr="002B5B0F">
        <w:rPr>
          <w:color w:val="000000"/>
        </w:rPr>
        <w:t>account for about 12 percent of total G</w:t>
      </w:r>
      <w:r w:rsidR="00F20F4D">
        <w:rPr>
          <w:color w:val="000000"/>
        </w:rPr>
        <w:t xml:space="preserve">ross </w:t>
      </w:r>
      <w:r w:rsidR="002066A8" w:rsidRPr="002B5B0F">
        <w:rPr>
          <w:color w:val="000000"/>
        </w:rPr>
        <w:t>D</w:t>
      </w:r>
      <w:r w:rsidR="00F20F4D">
        <w:rPr>
          <w:color w:val="000000"/>
        </w:rPr>
        <w:t xml:space="preserve">omestic </w:t>
      </w:r>
      <w:r w:rsidR="002066A8" w:rsidRPr="002B5B0F">
        <w:rPr>
          <w:color w:val="000000"/>
        </w:rPr>
        <w:t>P</w:t>
      </w:r>
      <w:r w:rsidR="00F20F4D">
        <w:rPr>
          <w:color w:val="000000"/>
        </w:rPr>
        <w:t>roduct (GDP)</w:t>
      </w:r>
      <w:r w:rsidR="00447E2C" w:rsidRPr="0001283B">
        <w:rPr>
          <w:color w:val="000000"/>
        </w:rPr>
        <w:t xml:space="preserve">, it </w:t>
      </w:r>
      <w:r w:rsidR="00960ABA">
        <w:rPr>
          <w:color w:val="000000"/>
        </w:rPr>
        <w:t>may be</w:t>
      </w:r>
      <w:r w:rsidR="00447E2C" w:rsidRPr="0001283B">
        <w:rPr>
          <w:color w:val="000000"/>
        </w:rPr>
        <w:t xml:space="preserve"> important </w:t>
      </w:r>
      <w:r w:rsidR="00960ABA">
        <w:rPr>
          <w:color w:val="000000"/>
        </w:rPr>
        <w:t>at times to survey these governments for up-to-date information about</w:t>
      </w:r>
      <w:r w:rsidR="00447E2C" w:rsidRPr="0001283B">
        <w:rPr>
          <w:color w:val="000000"/>
        </w:rPr>
        <w:t xml:space="preserve"> developments in this sector</w:t>
      </w:r>
      <w:r w:rsidR="00447E2C">
        <w:rPr>
          <w:color w:val="000000"/>
        </w:rPr>
        <w:t xml:space="preserve">.  </w:t>
      </w:r>
    </w:p>
    <w:p w:rsidR="00327A26" w:rsidRPr="00327A26" w:rsidRDefault="00327A26" w:rsidP="006749FB">
      <w:pPr>
        <w:ind w:firstLine="720"/>
        <w:rPr>
          <w:rFonts w:ascii="Times New Roman" w:hAnsi="Times New Roman"/>
          <w:color w:val="000000"/>
          <w:sz w:val="24"/>
        </w:rPr>
      </w:pPr>
    </w:p>
    <w:p w:rsidR="00327A26" w:rsidRPr="00327A26" w:rsidRDefault="00327A26" w:rsidP="007D79ED">
      <w:pPr>
        <w:widowControl/>
        <w:autoSpaceDE/>
        <w:autoSpaceDN/>
        <w:adjustRightInd/>
        <w:rPr>
          <w:rFonts w:ascii="Times New Roman" w:hAnsi="Times New Roman"/>
          <w:color w:val="000000"/>
          <w:sz w:val="24"/>
        </w:rPr>
      </w:pPr>
      <w:r w:rsidRPr="00327A26">
        <w:rPr>
          <w:rFonts w:ascii="Times New Roman" w:hAnsi="Times New Roman"/>
          <w:b/>
          <w:bCs/>
          <w:color w:val="000000"/>
          <w:sz w:val="24"/>
        </w:rPr>
        <w:t>Background and Justification</w:t>
      </w:r>
    </w:p>
    <w:p w:rsidR="00327A26" w:rsidRPr="00327A26" w:rsidRDefault="00327A26" w:rsidP="00897515">
      <w:pPr>
        <w:rPr>
          <w:rFonts w:ascii="Times New Roman" w:hAnsi="Times New Roman"/>
          <w:color w:val="000000"/>
          <w:sz w:val="24"/>
        </w:rPr>
      </w:pPr>
    </w:p>
    <w:p w:rsidR="00327A26" w:rsidRPr="00327A26" w:rsidRDefault="00327A26" w:rsidP="00072DA5">
      <w:pPr>
        <w:ind w:firstLine="720"/>
        <w:rPr>
          <w:rFonts w:ascii="Times New Roman" w:hAnsi="Times New Roman"/>
          <w:color w:val="000000"/>
          <w:sz w:val="24"/>
        </w:rPr>
      </w:pPr>
      <w:r>
        <w:rPr>
          <w:rFonts w:ascii="Times New Roman" w:hAnsi="Times New Roman"/>
          <w:sz w:val="24"/>
          <w:lang w:val="en-CA"/>
        </w:rPr>
        <w:t>Prior to the 2002 implementation of th</w:t>
      </w:r>
      <w:r w:rsidR="00625F75">
        <w:rPr>
          <w:rFonts w:ascii="Times New Roman" w:hAnsi="Times New Roman"/>
          <w:sz w:val="24"/>
          <w:lang w:val="en-CA"/>
        </w:rPr>
        <w:t>is</w:t>
      </w:r>
      <w:r>
        <w:rPr>
          <w:rFonts w:ascii="Times New Roman" w:hAnsi="Times New Roman"/>
          <w:sz w:val="24"/>
          <w:lang w:val="en-CA"/>
        </w:rPr>
        <w:t xml:space="preserve"> survey</w:t>
      </w:r>
      <w:r w:rsidRPr="00327A26">
        <w:rPr>
          <w:rFonts w:ascii="Times New Roman" w:hAnsi="Times New Roman"/>
          <w:color w:val="000000"/>
          <w:sz w:val="24"/>
        </w:rPr>
        <w:t xml:space="preserve">, the </w:t>
      </w:r>
      <w:r w:rsidR="00835514">
        <w:rPr>
          <w:rFonts w:ascii="Times New Roman" w:hAnsi="Times New Roman"/>
          <w:color w:val="000000"/>
          <w:sz w:val="24"/>
        </w:rPr>
        <w:t>Federal Reserve</w:t>
      </w:r>
      <w:r w:rsidRPr="00327A26">
        <w:rPr>
          <w:rFonts w:ascii="Times New Roman" w:hAnsi="Times New Roman"/>
          <w:color w:val="000000"/>
          <w:sz w:val="24"/>
        </w:rPr>
        <w:t xml:space="preserve"> found it helpful to collect information on an ad-hoc basis from individuals within the business community on a real-time basis.  This information typically reflected current business conditions and ongoing developments in the economy as well as </w:t>
      </w:r>
      <w:r w:rsidR="00B61A3A">
        <w:rPr>
          <w:rFonts w:ascii="Times New Roman" w:hAnsi="Times New Roman"/>
          <w:color w:val="000000"/>
          <w:sz w:val="24"/>
        </w:rPr>
        <w:t xml:space="preserve">topical </w:t>
      </w:r>
      <w:r w:rsidRPr="00327A26">
        <w:rPr>
          <w:rFonts w:ascii="Times New Roman" w:hAnsi="Times New Roman"/>
          <w:color w:val="000000"/>
          <w:sz w:val="24"/>
        </w:rPr>
        <w:t xml:space="preserve">issues.  </w:t>
      </w:r>
      <w:r>
        <w:rPr>
          <w:rFonts w:ascii="Times New Roman" w:hAnsi="Times New Roman"/>
          <w:color w:val="000000"/>
          <w:sz w:val="24"/>
        </w:rPr>
        <w:t>Prior to 2002</w:t>
      </w:r>
      <w:r w:rsidRPr="00327A26">
        <w:rPr>
          <w:rFonts w:ascii="Times New Roman" w:hAnsi="Times New Roman"/>
          <w:color w:val="000000"/>
          <w:sz w:val="24"/>
        </w:rPr>
        <w:t xml:space="preserve">, the </w:t>
      </w:r>
      <w:r w:rsidR="00835514">
        <w:rPr>
          <w:rFonts w:ascii="Times New Roman" w:hAnsi="Times New Roman"/>
          <w:color w:val="000000"/>
          <w:sz w:val="24"/>
        </w:rPr>
        <w:t xml:space="preserve">Federal Reserve </w:t>
      </w:r>
      <w:r w:rsidRPr="00327A26">
        <w:rPr>
          <w:rFonts w:ascii="Times New Roman" w:hAnsi="Times New Roman"/>
          <w:color w:val="000000"/>
          <w:sz w:val="24"/>
        </w:rPr>
        <w:t xml:space="preserve">limited its contacts to fewer than nine firms and asked open-ended questions.  However, </w:t>
      </w:r>
      <w:r w:rsidR="009865BC">
        <w:rPr>
          <w:rFonts w:ascii="Times New Roman" w:hAnsi="Times New Roman"/>
          <w:color w:val="000000"/>
          <w:sz w:val="24"/>
        </w:rPr>
        <w:t xml:space="preserve">Federal Reserve </w:t>
      </w:r>
      <w:r w:rsidRPr="00327A26">
        <w:rPr>
          <w:rFonts w:ascii="Times New Roman" w:hAnsi="Times New Roman"/>
          <w:color w:val="000000"/>
          <w:sz w:val="24"/>
        </w:rPr>
        <w:t>believe</w:t>
      </w:r>
      <w:r w:rsidR="00835514">
        <w:rPr>
          <w:rFonts w:ascii="Times New Roman" w:hAnsi="Times New Roman"/>
          <w:color w:val="000000"/>
          <w:sz w:val="24"/>
        </w:rPr>
        <w:t>s</w:t>
      </w:r>
      <w:r w:rsidR="00072DA5">
        <w:rPr>
          <w:rFonts w:ascii="Times New Roman" w:hAnsi="Times New Roman"/>
          <w:color w:val="000000"/>
          <w:sz w:val="24"/>
        </w:rPr>
        <w:t xml:space="preserve"> that</w:t>
      </w:r>
      <w:r w:rsidR="00C00A6C">
        <w:rPr>
          <w:rFonts w:ascii="Times New Roman" w:hAnsi="Times New Roman"/>
          <w:color w:val="000000"/>
          <w:sz w:val="24"/>
        </w:rPr>
        <w:t xml:space="preserve"> </w:t>
      </w:r>
      <w:r w:rsidRPr="00327A26">
        <w:rPr>
          <w:rFonts w:ascii="Times New Roman" w:hAnsi="Times New Roman"/>
          <w:color w:val="000000"/>
          <w:sz w:val="24"/>
        </w:rPr>
        <w:t xml:space="preserve">it </w:t>
      </w:r>
      <w:r w:rsidR="001E77BE">
        <w:rPr>
          <w:rFonts w:ascii="Times New Roman" w:hAnsi="Times New Roman"/>
          <w:color w:val="000000"/>
          <w:sz w:val="24"/>
        </w:rPr>
        <w:t>is</w:t>
      </w:r>
      <w:r w:rsidRPr="00327A26">
        <w:rPr>
          <w:rFonts w:ascii="Times New Roman" w:hAnsi="Times New Roman"/>
          <w:color w:val="000000"/>
          <w:sz w:val="24"/>
        </w:rPr>
        <w:t xml:space="preserve"> extremely valuable to talk with </w:t>
      </w:r>
      <w:r w:rsidR="00B61A3A">
        <w:rPr>
          <w:rFonts w:ascii="Times New Roman" w:hAnsi="Times New Roman"/>
          <w:color w:val="000000"/>
          <w:sz w:val="24"/>
        </w:rPr>
        <w:t>f</w:t>
      </w:r>
      <w:r w:rsidRPr="00327A26">
        <w:rPr>
          <w:rFonts w:ascii="Times New Roman" w:hAnsi="Times New Roman"/>
          <w:color w:val="000000"/>
          <w:sz w:val="24"/>
        </w:rPr>
        <w:t>irms</w:t>
      </w:r>
      <w:r w:rsidR="006749FB">
        <w:rPr>
          <w:rFonts w:ascii="Times New Roman" w:hAnsi="Times New Roman"/>
          <w:color w:val="000000"/>
          <w:sz w:val="24"/>
        </w:rPr>
        <w:t xml:space="preserve"> </w:t>
      </w:r>
      <w:r w:rsidRPr="00327A26">
        <w:rPr>
          <w:rFonts w:ascii="Times New Roman" w:hAnsi="Times New Roman"/>
          <w:color w:val="000000"/>
          <w:sz w:val="24"/>
        </w:rPr>
        <w:t>and ask targeted questions</w:t>
      </w:r>
      <w:r w:rsidR="00B61A3A">
        <w:rPr>
          <w:rFonts w:ascii="Times New Roman" w:hAnsi="Times New Roman"/>
          <w:color w:val="000000"/>
          <w:sz w:val="24"/>
        </w:rPr>
        <w:t xml:space="preserve"> that</w:t>
      </w:r>
      <w:r w:rsidRPr="00327A26">
        <w:rPr>
          <w:rFonts w:ascii="Times New Roman" w:hAnsi="Times New Roman"/>
          <w:color w:val="000000"/>
          <w:sz w:val="24"/>
        </w:rPr>
        <w:t xml:space="preserve"> are critical to understanding the current economic situation and outlook.</w:t>
      </w:r>
      <w:r w:rsidR="00072DA5">
        <w:rPr>
          <w:rFonts w:ascii="Times New Roman" w:hAnsi="Times New Roman"/>
          <w:color w:val="000000"/>
          <w:sz w:val="24"/>
        </w:rPr>
        <w:t xml:space="preserve">  This is especially true for the surveys conducted by Reserve Banks, many of which have been initiated at the request of </w:t>
      </w:r>
      <w:r w:rsidR="009865BC">
        <w:rPr>
          <w:rFonts w:ascii="Times New Roman" w:hAnsi="Times New Roman"/>
          <w:color w:val="000000"/>
          <w:sz w:val="24"/>
        </w:rPr>
        <w:t>Reserve Bank</w:t>
      </w:r>
      <w:r w:rsidR="00072DA5">
        <w:rPr>
          <w:rFonts w:ascii="Times New Roman" w:hAnsi="Times New Roman"/>
          <w:color w:val="000000"/>
          <w:sz w:val="24"/>
        </w:rPr>
        <w:t xml:space="preserve"> presidents.</w:t>
      </w:r>
      <w:r w:rsidRPr="00327A26">
        <w:rPr>
          <w:rFonts w:ascii="Times New Roman" w:hAnsi="Times New Roman"/>
          <w:color w:val="000000"/>
          <w:sz w:val="24"/>
        </w:rPr>
        <w:t xml:space="preserve">  An in-depth understanding of overall </w:t>
      </w:r>
      <w:r w:rsidR="006749FB">
        <w:rPr>
          <w:rFonts w:ascii="Times New Roman" w:hAnsi="Times New Roman"/>
          <w:color w:val="000000"/>
          <w:sz w:val="24"/>
        </w:rPr>
        <w:t>economic</w:t>
      </w:r>
      <w:r w:rsidRPr="00327A26">
        <w:rPr>
          <w:rFonts w:ascii="Times New Roman" w:hAnsi="Times New Roman"/>
          <w:color w:val="000000"/>
          <w:sz w:val="24"/>
        </w:rPr>
        <w:t xml:space="preserve"> conditions and the types of special issues shown in </w:t>
      </w:r>
      <w:r w:rsidR="009B2ECC">
        <w:rPr>
          <w:rFonts w:ascii="Times New Roman" w:hAnsi="Times New Roman"/>
          <w:color w:val="000000"/>
          <w:sz w:val="24"/>
        </w:rPr>
        <w:t>the a</w:t>
      </w:r>
      <w:r w:rsidR="00121EEF" w:rsidRPr="00327A26">
        <w:rPr>
          <w:rFonts w:ascii="Times New Roman" w:hAnsi="Times New Roman"/>
          <w:color w:val="000000"/>
          <w:sz w:val="24"/>
        </w:rPr>
        <w:t xml:space="preserve">ttachment </w:t>
      </w:r>
      <w:r w:rsidRPr="00327A26">
        <w:rPr>
          <w:rFonts w:ascii="Times New Roman" w:hAnsi="Times New Roman"/>
          <w:color w:val="000000"/>
          <w:sz w:val="24"/>
        </w:rPr>
        <w:t xml:space="preserve">can only be gleaned in real time through direct discussions with contacts at relevant </w:t>
      </w:r>
      <w:r w:rsidR="006749FB">
        <w:rPr>
          <w:rFonts w:ascii="Times New Roman" w:hAnsi="Times New Roman"/>
          <w:color w:val="000000"/>
          <w:sz w:val="24"/>
        </w:rPr>
        <w:t>entities</w:t>
      </w:r>
      <w:r w:rsidRPr="00327A26">
        <w:rPr>
          <w:rFonts w:ascii="Times New Roman" w:hAnsi="Times New Roman"/>
          <w:color w:val="000000"/>
          <w:sz w:val="24"/>
        </w:rPr>
        <w:t xml:space="preserve">.  </w:t>
      </w:r>
      <w:r w:rsidR="00301F8E">
        <w:rPr>
          <w:rFonts w:ascii="Times New Roman" w:hAnsi="Times New Roman"/>
          <w:color w:val="000000"/>
          <w:sz w:val="24"/>
        </w:rPr>
        <w:t>The information</w:t>
      </w:r>
      <w:r w:rsidR="001A795B">
        <w:rPr>
          <w:rFonts w:ascii="Times New Roman" w:hAnsi="Times New Roman"/>
          <w:color w:val="000000"/>
          <w:sz w:val="24"/>
        </w:rPr>
        <w:t xml:space="preserve"> is</w:t>
      </w:r>
      <w:r w:rsidRPr="00327A26">
        <w:rPr>
          <w:rFonts w:ascii="Times New Roman" w:hAnsi="Times New Roman"/>
          <w:color w:val="000000"/>
          <w:sz w:val="24"/>
        </w:rPr>
        <w:t xml:space="preserve"> used by the </w:t>
      </w:r>
      <w:r w:rsidR="00835514">
        <w:rPr>
          <w:rFonts w:ascii="Times New Roman" w:hAnsi="Times New Roman"/>
          <w:color w:val="000000"/>
          <w:sz w:val="24"/>
        </w:rPr>
        <w:t>Federal Reserve</w:t>
      </w:r>
      <w:r w:rsidRPr="00327A26">
        <w:rPr>
          <w:rFonts w:ascii="Times New Roman" w:hAnsi="Times New Roman"/>
          <w:color w:val="000000"/>
          <w:sz w:val="24"/>
        </w:rPr>
        <w:t xml:space="preserve"> as input to their economic forecasting activities.</w:t>
      </w:r>
    </w:p>
    <w:p w:rsidR="00327A26" w:rsidRPr="00327A26" w:rsidRDefault="00327A26" w:rsidP="00897515">
      <w:pPr>
        <w:rPr>
          <w:rFonts w:ascii="Times New Roman" w:hAnsi="Times New Roman"/>
          <w:color w:val="000000"/>
          <w:sz w:val="24"/>
        </w:rPr>
      </w:pPr>
    </w:p>
    <w:p w:rsidR="00327A26" w:rsidRPr="00327A26" w:rsidRDefault="00327A26" w:rsidP="00897515">
      <w:pPr>
        <w:rPr>
          <w:rFonts w:ascii="Times New Roman" w:hAnsi="Times New Roman"/>
          <w:color w:val="000000"/>
          <w:sz w:val="24"/>
        </w:rPr>
      </w:pPr>
      <w:r w:rsidRPr="00327A26">
        <w:rPr>
          <w:rFonts w:ascii="Times New Roman" w:hAnsi="Times New Roman"/>
          <w:b/>
          <w:bCs/>
          <w:color w:val="000000"/>
          <w:sz w:val="24"/>
        </w:rPr>
        <w:t>Description of Information Collection</w:t>
      </w:r>
    </w:p>
    <w:p w:rsidR="00327A26" w:rsidRPr="00327A26" w:rsidRDefault="00327A26" w:rsidP="00897515">
      <w:pPr>
        <w:rPr>
          <w:rFonts w:ascii="Times New Roman" w:hAnsi="Times New Roman"/>
          <w:color w:val="000000"/>
          <w:sz w:val="24"/>
        </w:rPr>
      </w:pPr>
    </w:p>
    <w:p w:rsidR="00327A26" w:rsidRPr="00327A26" w:rsidRDefault="00327A26" w:rsidP="00BA6425">
      <w:pPr>
        <w:rPr>
          <w:rFonts w:ascii="Times New Roman" w:hAnsi="Times New Roman"/>
          <w:color w:val="000000"/>
          <w:sz w:val="24"/>
        </w:rPr>
      </w:pPr>
      <w:r w:rsidRPr="00327A26">
        <w:rPr>
          <w:rFonts w:ascii="Times New Roman" w:hAnsi="Times New Roman"/>
          <w:color w:val="000000"/>
          <w:sz w:val="24"/>
        </w:rPr>
        <w:tab/>
        <w:t xml:space="preserve">The topics discussed with the respondents </w:t>
      </w:r>
      <w:r w:rsidR="00897515">
        <w:rPr>
          <w:rFonts w:ascii="Times New Roman" w:hAnsi="Times New Roman"/>
          <w:color w:val="000000"/>
          <w:sz w:val="24"/>
        </w:rPr>
        <w:t>ar</w:t>
      </w:r>
      <w:r w:rsidRPr="00327A26">
        <w:rPr>
          <w:rFonts w:ascii="Times New Roman" w:hAnsi="Times New Roman"/>
          <w:color w:val="000000"/>
          <w:sz w:val="24"/>
        </w:rPr>
        <w:t xml:space="preserve">e time sensitive, and the questions vary with the topic.  There </w:t>
      </w:r>
      <w:r>
        <w:rPr>
          <w:rFonts w:ascii="Times New Roman" w:hAnsi="Times New Roman"/>
          <w:color w:val="000000"/>
          <w:sz w:val="24"/>
        </w:rPr>
        <w:t xml:space="preserve">is </w:t>
      </w:r>
      <w:r w:rsidRPr="00327A26">
        <w:rPr>
          <w:rFonts w:ascii="Times New Roman" w:hAnsi="Times New Roman"/>
          <w:color w:val="000000"/>
          <w:sz w:val="24"/>
        </w:rPr>
        <w:t xml:space="preserve">no reporting form because the questions </w:t>
      </w:r>
      <w:r w:rsidR="001A795B">
        <w:rPr>
          <w:rFonts w:ascii="Times New Roman" w:hAnsi="Times New Roman"/>
          <w:color w:val="000000"/>
          <w:sz w:val="24"/>
        </w:rPr>
        <w:t xml:space="preserve">typically </w:t>
      </w:r>
      <w:r w:rsidRPr="00327A26">
        <w:rPr>
          <w:rFonts w:ascii="Times New Roman" w:hAnsi="Times New Roman"/>
          <w:color w:val="000000"/>
          <w:sz w:val="24"/>
        </w:rPr>
        <w:t xml:space="preserve">change </w:t>
      </w:r>
      <w:r w:rsidR="001A795B">
        <w:rPr>
          <w:rFonts w:ascii="Times New Roman" w:hAnsi="Times New Roman"/>
          <w:color w:val="000000"/>
          <w:sz w:val="24"/>
        </w:rPr>
        <w:t>with each survey</w:t>
      </w:r>
      <w:r w:rsidRPr="00327A26">
        <w:rPr>
          <w:rFonts w:ascii="Times New Roman" w:hAnsi="Times New Roman"/>
          <w:color w:val="000000"/>
          <w:sz w:val="24"/>
        </w:rPr>
        <w:t>.  For each survey, the</w:t>
      </w:r>
      <w:r w:rsidR="001A795B">
        <w:rPr>
          <w:rFonts w:ascii="Times New Roman" w:hAnsi="Times New Roman"/>
          <w:color w:val="000000"/>
          <w:sz w:val="24"/>
        </w:rPr>
        <w:t xml:space="preserve"> </w:t>
      </w:r>
      <w:r w:rsidR="00835514">
        <w:rPr>
          <w:rFonts w:ascii="Times New Roman" w:hAnsi="Times New Roman"/>
          <w:color w:val="000000"/>
          <w:sz w:val="24"/>
        </w:rPr>
        <w:t>Federal Reserve</w:t>
      </w:r>
      <w:r w:rsidRPr="00327A26">
        <w:rPr>
          <w:rFonts w:ascii="Times New Roman" w:hAnsi="Times New Roman"/>
          <w:color w:val="000000"/>
          <w:sz w:val="24"/>
        </w:rPr>
        <w:t xml:space="preserve"> prepare</w:t>
      </w:r>
      <w:r w:rsidR="001B01CA">
        <w:rPr>
          <w:rFonts w:ascii="Times New Roman" w:hAnsi="Times New Roman"/>
          <w:color w:val="000000"/>
          <w:sz w:val="24"/>
        </w:rPr>
        <w:t>s</w:t>
      </w:r>
      <w:r w:rsidRPr="00327A26">
        <w:rPr>
          <w:rFonts w:ascii="Times New Roman" w:hAnsi="Times New Roman"/>
          <w:color w:val="000000"/>
          <w:sz w:val="24"/>
        </w:rPr>
        <w:t xml:space="preserve"> in advance questions of specific topical interest</w:t>
      </w:r>
      <w:r w:rsidR="005C4AF7">
        <w:rPr>
          <w:rFonts w:ascii="Times New Roman" w:hAnsi="Times New Roman"/>
          <w:color w:val="000000"/>
          <w:sz w:val="24"/>
        </w:rPr>
        <w:t>, often at the request of Reserve Bank presidents</w:t>
      </w:r>
      <w:r w:rsidRPr="00327A26">
        <w:rPr>
          <w:rFonts w:ascii="Times New Roman" w:hAnsi="Times New Roman"/>
          <w:color w:val="000000"/>
          <w:sz w:val="24"/>
        </w:rPr>
        <w:t xml:space="preserve">.  </w:t>
      </w:r>
      <w:r w:rsidR="00835514">
        <w:rPr>
          <w:rFonts w:ascii="Times New Roman" w:hAnsi="Times New Roman"/>
          <w:color w:val="000000"/>
          <w:sz w:val="24"/>
        </w:rPr>
        <w:t xml:space="preserve">The Federal Reserve </w:t>
      </w:r>
      <w:r w:rsidRPr="00327A26">
        <w:rPr>
          <w:rFonts w:ascii="Times New Roman" w:hAnsi="Times New Roman"/>
          <w:color w:val="000000"/>
          <w:sz w:val="24"/>
        </w:rPr>
        <w:t>then determine</w:t>
      </w:r>
      <w:r w:rsidR="001B01CA">
        <w:rPr>
          <w:rFonts w:ascii="Times New Roman" w:hAnsi="Times New Roman"/>
          <w:color w:val="000000"/>
          <w:sz w:val="24"/>
        </w:rPr>
        <w:t>s</w:t>
      </w:r>
      <w:r w:rsidRPr="00327A26">
        <w:rPr>
          <w:rFonts w:ascii="Times New Roman" w:hAnsi="Times New Roman"/>
          <w:color w:val="000000"/>
          <w:sz w:val="24"/>
        </w:rPr>
        <w:t xml:space="preserve"> a relevant target </w:t>
      </w:r>
      <w:r w:rsidR="001A795B">
        <w:rPr>
          <w:rFonts w:ascii="Times New Roman" w:hAnsi="Times New Roman"/>
          <w:color w:val="000000"/>
          <w:sz w:val="24"/>
        </w:rPr>
        <w:t>group</w:t>
      </w:r>
      <w:r w:rsidR="001A795B" w:rsidRPr="00327A26">
        <w:rPr>
          <w:rFonts w:ascii="Times New Roman" w:hAnsi="Times New Roman"/>
          <w:color w:val="000000"/>
          <w:sz w:val="24"/>
        </w:rPr>
        <w:t xml:space="preserve"> </w:t>
      </w:r>
      <w:r w:rsidRPr="00327A26">
        <w:rPr>
          <w:rFonts w:ascii="Times New Roman" w:hAnsi="Times New Roman"/>
          <w:color w:val="000000"/>
          <w:sz w:val="24"/>
        </w:rPr>
        <w:t>of firms to contact.</w:t>
      </w:r>
      <w:r>
        <w:rPr>
          <w:rFonts w:ascii="Times New Roman" w:hAnsi="Times New Roman"/>
          <w:color w:val="000000"/>
          <w:sz w:val="24"/>
        </w:rPr>
        <w:t xml:space="preserve"> </w:t>
      </w:r>
      <w:r w:rsidR="00F20F4D">
        <w:rPr>
          <w:rFonts w:ascii="Times New Roman" w:hAnsi="Times New Roman"/>
          <w:color w:val="000000"/>
          <w:sz w:val="24"/>
        </w:rPr>
        <w:t xml:space="preserve"> </w:t>
      </w:r>
      <w:r w:rsidR="001A795B">
        <w:rPr>
          <w:rFonts w:ascii="Times New Roman" w:hAnsi="Times New Roman"/>
          <w:color w:val="000000"/>
          <w:sz w:val="24"/>
        </w:rPr>
        <w:t>If conducted by telephone, t</w:t>
      </w:r>
      <w:r w:rsidRPr="00327A26">
        <w:rPr>
          <w:rFonts w:ascii="Times New Roman" w:hAnsi="Times New Roman"/>
          <w:color w:val="000000"/>
          <w:sz w:val="24"/>
        </w:rPr>
        <w:t xml:space="preserve">he discussions could last </w:t>
      </w:r>
      <w:r w:rsidR="004433E7">
        <w:rPr>
          <w:rFonts w:ascii="Times New Roman" w:hAnsi="Times New Roman"/>
          <w:color w:val="000000"/>
          <w:sz w:val="24"/>
        </w:rPr>
        <w:t>up to</w:t>
      </w:r>
      <w:r w:rsidRPr="00327A26">
        <w:rPr>
          <w:rFonts w:ascii="Times New Roman" w:hAnsi="Times New Roman"/>
          <w:color w:val="000000"/>
          <w:sz w:val="24"/>
        </w:rPr>
        <w:t xml:space="preserve"> twenty minutes, with the typical conversation lasting approximately fifteen minutes.</w:t>
      </w:r>
      <w:r w:rsidR="001A795B">
        <w:rPr>
          <w:rFonts w:ascii="Times New Roman" w:hAnsi="Times New Roman"/>
          <w:color w:val="000000"/>
          <w:sz w:val="24"/>
        </w:rPr>
        <w:t xml:space="preserve">  </w:t>
      </w:r>
    </w:p>
    <w:p w:rsidR="00327A26" w:rsidRPr="00327A26" w:rsidRDefault="00327A26" w:rsidP="00897515">
      <w:pPr>
        <w:rPr>
          <w:rFonts w:ascii="Times New Roman" w:hAnsi="Times New Roman"/>
          <w:color w:val="000000"/>
          <w:sz w:val="24"/>
        </w:rPr>
      </w:pPr>
    </w:p>
    <w:p w:rsidR="00615C62" w:rsidRPr="00615C62" w:rsidRDefault="00327A26" w:rsidP="00556B22">
      <w:pPr>
        <w:rPr>
          <w:rFonts w:ascii="Times New Roman" w:hAnsi="Times New Roman"/>
          <w:b/>
          <w:color w:val="000000"/>
          <w:sz w:val="24"/>
        </w:rPr>
      </w:pPr>
      <w:r w:rsidRPr="00327A26">
        <w:rPr>
          <w:rFonts w:ascii="Times New Roman" w:hAnsi="Times New Roman"/>
          <w:color w:val="000000"/>
          <w:sz w:val="24"/>
        </w:rPr>
        <w:tab/>
      </w:r>
      <w:r w:rsidR="00615C62" w:rsidRPr="00615C62">
        <w:rPr>
          <w:rFonts w:ascii="Times New Roman" w:hAnsi="Times New Roman"/>
          <w:b/>
          <w:color w:val="000000"/>
          <w:sz w:val="24"/>
        </w:rPr>
        <w:t>Proposed Revisions</w:t>
      </w:r>
    </w:p>
    <w:p w:rsidR="00121EEF" w:rsidRDefault="00121EEF" w:rsidP="00897515">
      <w:pPr>
        <w:rPr>
          <w:rFonts w:ascii="Times New Roman" w:hAnsi="Times New Roman"/>
          <w:color w:val="000000"/>
          <w:sz w:val="24"/>
        </w:rPr>
      </w:pPr>
    </w:p>
    <w:p w:rsidR="006E11AC" w:rsidRDefault="00556B22">
      <w:pPr>
        <w:widowControl/>
        <w:ind w:firstLine="720"/>
        <w:rPr>
          <w:rFonts w:ascii="Times New Roman" w:hAnsi="Times New Roman"/>
          <w:color w:val="000000"/>
          <w:sz w:val="24"/>
        </w:rPr>
      </w:pPr>
      <w:r>
        <w:rPr>
          <w:rFonts w:ascii="Times New Roman" w:hAnsi="Times New Roman"/>
          <w:color w:val="000000"/>
          <w:sz w:val="24"/>
        </w:rPr>
        <w:t>The Federal Reserve</w:t>
      </w:r>
      <w:r w:rsidR="003D1C47" w:rsidRPr="0001283B">
        <w:rPr>
          <w:rFonts w:ascii="Times New Roman" w:hAnsi="Times New Roman"/>
          <w:color w:val="000000"/>
          <w:sz w:val="24"/>
        </w:rPr>
        <w:t xml:space="preserve"> proposes to revise the panel to include</w:t>
      </w:r>
      <w:r w:rsidR="00960ABA">
        <w:rPr>
          <w:rFonts w:ascii="Times New Roman" w:hAnsi="Times New Roman"/>
          <w:color w:val="000000"/>
          <w:sz w:val="24"/>
        </w:rPr>
        <w:t xml:space="preserve"> state and</w:t>
      </w:r>
      <w:r w:rsidR="003D1C47" w:rsidRPr="0001283B">
        <w:rPr>
          <w:rFonts w:ascii="Times New Roman" w:hAnsi="Times New Roman"/>
          <w:color w:val="000000"/>
          <w:sz w:val="24"/>
        </w:rPr>
        <w:t xml:space="preserve"> local governments</w:t>
      </w:r>
      <w:r w:rsidR="00960ABA">
        <w:rPr>
          <w:rFonts w:ascii="Times New Roman" w:hAnsi="Times New Roman"/>
          <w:color w:val="000000"/>
          <w:sz w:val="24"/>
        </w:rPr>
        <w:t xml:space="preserve"> if economic conditions warrant</w:t>
      </w:r>
      <w:r w:rsidR="003D1C47" w:rsidRPr="0001283B">
        <w:rPr>
          <w:rFonts w:ascii="Times New Roman" w:hAnsi="Times New Roman"/>
          <w:color w:val="000000"/>
          <w:sz w:val="24"/>
        </w:rPr>
        <w:t>.</w:t>
      </w:r>
      <w:r w:rsidR="0001283B" w:rsidRPr="0001283B">
        <w:rPr>
          <w:rFonts w:ascii="Times New Roman" w:hAnsi="Times New Roman"/>
          <w:color w:val="000000"/>
          <w:sz w:val="24"/>
        </w:rPr>
        <w:t xml:space="preserve">  </w:t>
      </w:r>
      <w:r w:rsidR="00407B20" w:rsidRPr="00407B20">
        <w:rPr>
          <w:rFonts w:ascii="Times New Roman" w:hAnsi="Times New Roman"/>
          <w:color w:val="000000"/>
          <w:sz w:val="24"/>
        </w:rPr>
        <w:t xml:space="preserve">Spending by state and local </w:t>
      </w:r>
      <w:proofErr w:type="gramStart"/>
      <w:r w:rsidR="00407B20" w:rsidRPr="00407B20">
        <w:rPr>
          <w:rFonts w:ascii="Times New Roman" w:hAnsi="Times New Roman"/>
          <w:color w:val="000000"/>
          <w:sz w:val="24"/>
        </w:rPr>
        <w:t>governments</w:t>
      </w:r>
      <w:proofErr w:type="gramEnd"/>
      <w:r w:rsidR="00407B20" w:rsidRPr="00407B20">
        <w:rPr>
          <w:rFonts w:ascii="Times New Roman" w:hAnsi="Times New Roman"/>
          <w:color w:val="000000"/>
          <w:sz w:val="24"/>
        </w:rPr>
        <w:t xml:space="preserve"> accounts for about 12 percent of total GDP, about the same as total private investment.  Given their relative size in the economy, it is important to understand developments in this sector.  For example, a sizable part of the American Recovery and Reinvestment Act of 2009 (fiscal stimulus program) directs </w:t>
      </w:r>
    </w:p>
    <w:p w:rsidR="00632E93" w:rsidRDefault="00407B20" w:rsidP="006E11AC">
      <w:pPr>
        <w:widowControl/>
        <w:rPr>
          <w:rFonts w:ascii="Times New Roman" w:hAnsi="Times New Roman"/>
          <w:color w:val="000000"/>
          <w:sz w:val="24"/>
        </w:rPr>
      </w:pPr>
      <w:proofErr w:type="gramStart"/>
      <w:r w:rsidRPr="00407B20">
        <w:rPr>
          <w:rFonts w:ascii="Times New Roman" w:hAnsi="Times New Roman"/>
          <w:color w:val="000000"/>
          <w:sz w:val="24"/>
        </w:rPr>
        <w:t>federal</w:t>
      </w:r>
      <w:proofErr w:type="gramEnd"/>
      <w:r w:rsidRPr="00407B20">
        <w:rPr>
          <w:rFonts w:ascii="Times New Roman" w:hAnsi="Times New Roman"/>
          <w:color w:val="000000"/>
          <w:sz w:val="24"/>
        </w:rPr>
        <w:t xml:space="preserve"> funds to state governments and local school district</w:t>
      </w:r>
      <w:r w:rsidR="002066A8">
        <w:rPr>
          <w:rFonts w:ascii="Times New Roman" w:hAnsi="Times New Roman"/>
          <w:color w:val="000000"/>
          <w:sz w:val="24"/>
        </w:rPr>
        <w:t>s</w:t>
      </w:r>
      <w:r w:rsidRPr="00407B20">
        <w:rPr>
          <w:rFonts w:ascii="Times New Roman" w:hAnsi="Times New Roman"/>
          <w:color w:val="000000"/>
          <w:sz w:val="24"/>
        </w:rPr>
        <w:t xml:space="preserve">.  The timing </w:t>
      </w:r>
      <w:r w:rsidR="00CB037C">
        <w:rPr>
          <w:rFonts w:ascii="Times New Roman" w:hAnsi="Times New Roman"/>
          <w:color w:val="000000"/>
          <w:sz w:val="24"/>
        </w:rPr>
        <w:t>and</w:t>
      </w:r>
      <w:r w:rsidR="00CB037C" w:rsidRPr="00407B20">
        <w:rPr>
          <w:rFonts w:ascii="Times New Roman" w:hAnsi="Times New Roman"/>
          <w:color w:val="000000"/>
          <w:sz w:val="24"/>
        </w:rPr>
        <w:t xml:space="preserve"> </w:t>
      </w:r>
      <w:r w:rsidRPr="00407B20">
        <w:rPr>
          <w:rFonts w:ascii="Times New Roman" w:hAnsi="Times New Roman"/>
          <w:color w:val="000000"/>
          <w:sz w:val="24"/>
        </w:rPr>
        <w:t>how these funds are spent, and the extent to which they offset spending from own-source revenues, can have important implications for the performance of the overall economy.  In addition, many states and localities are under severe fiscal strains.  Gaining a better understanding of the ways in which these government</w:t>
      </w:r>
      <w:r w:rsidR="00AE43A1">
        <w:rPr>
          <w:rFonts w:ascii="Times New Roman" w:hAnsi="Times New Roman"/>
          <w:color w:val="000000"/>
          <w:sz w:val="24"/>
        </w:rPr>
        <w:t>s</w:t>
      </w:r>
      <w:r w:rsidRPr="00407B20">
        <w:rPr>
          <w:rFonts w:ascii="Times New Roman" w:hAnsi="Times New Roman"/>
          <w:color w:val="000000"/>
          <w:sz w:val="24"/>
        </w:rPr>
        <w:t xml:space="preserve"> are dealing with the strains can help </w:t>
      </w:r>
      <w:r w:rsidR="00556B22">
        <w:rPr>
          <w:rFonts w:ascii="Times New Roman" w:hAnsi="Times New Roman"/>
          <w:color w:val="000000"/>
          <w:sz w:val="24"/>
        </w:rPr>
        <w:t>the Federal Reserve</w:t>
      </w:r>
      <w:r w:rsidRPr="00407B20">
        <w:rPr>
          <w:rFonts w:ascii="Times New Roman" w:hAnsi="Times New Roman"/>
          <w:color w:val="000000"/>
          <w:sz w:val="24"/>
        </w:rPr>
        <w:t xml:space="preserve"> better understand the likely path for overall economic </w:t>
      </w:r>
      <w:proofErr w:type="gramStart"/>
      <w:r w:rsidRPr="00407B20">
        <w:rPr>
          <w:rFonts w:ascii="Times New Roman" w:hAnsi="Times New Roman"/>
          <w:color w:val="000000"/>
          <w:sz w:val="24"/>
        </w:rPr>
        <w:t>activity.</w:t>
      </w:r>
      <w:proofErr w:type="gramEnd"/>
    </w:p>
    <w:p w:rsidR="003D1C47" w:rsidRPr="00327A26" w:rsidRDefault="003D1C47" w:rsidP="003D1C47">
      <w:pPr>
        <w:ind w:firstLine="720"/>
        <w:rPr>
          <w:rFonts w:ascii="Times New Roman" w:hAnsi="Times New Roman"/>
          <w:color w:val="000000"/>
          <w:sz w:val="24"/>
        </w:rPr>
      </w:pPr>
    </w:p>
    <w:p w:rsidR="00327A26" w:rsidRPr="00327A26" w:rsidRDefault="00327A26" w:rsidP="00897515">
      <w:pPr>
        <w:rPr>
          <w:rFonts w:ascii="Times New Roman" w:hAnsi="Times New Roman"/>
          <w:color w:val="000000"/>
          <w:sz w:val="24"/>
        </w:rPr>
      </w:pPr>
      <w:r w:rsidRPr="00327A26">
        <w:rPr>
          <w:rFonts w:ascii="Times New Roman" w:hAnsi="Times New Roman"/>
          <w:b/>
          <w:bCs/>
          <w:color w:val="000000"/>
          <w:sz w:val="24"/>
        </w:rPr>
        <w:t>Time Schedule for Information Collection</w:t>
      </w:r>
    </w:p>
    <w:p w:rsidR="00327A26" w:rsidRPr="00327A26" w:rsidRDefault="00327A26" w:rsidP="00897515">
      <w:pPr>
        <w:rPr>
          <w:rFonts w:ascii="Times New Roman" w:hAnsi="Times New Roman"/>
          <w:color w:val="000000"/>
          <w:sz w:val="24"/>
        </w:rPr>
      </w:pPr>
    </w:p>
    <w:p w:rsidR="001D74D6" w:rsidRDefault="00BA6425" w:rsidP="00B50B88">
      <w:pPr>
        <w:ind w:firstLine="720"/>
        <w:rPr>
          <w:rFonts w:ascii="Times New Roman" w:hAnsi="Times New Roman"/>
          <w:b/>
          <w:bCs/>
          <w:color w:val="000000"/>
          <w:sz w:val="24"/>
        </w:rPr>
      </w:pPr>
      <w:r>
        <w:rPr>
          <w:rFonts w:ascii="Times New Roman" w:hAnsi="Times New Roman"/>
          <w:sz w:val="24"/>
          <w:lang w:val="en-CA"/>
        </w:rPr>
        <w:t>T</w:t>
      </w:r>
      <w:r w:rsidR="00327A26" w:rsidRPr="00327A26">
        <w:rPr>
          <w:rFonts w:ascii="Times New Roman" w:hAnsi="Times New Roman"/>
          <w:color w:val="000000"/>
          <w:sz w:val="24"/>
        </w:rPr>
        <w:t xml:space="preserve">he surveys </w:t>
      </w:r>
      <w:r w:rsidR="00897515">
        <w:rPr>
          <w:rFonts w:ascii="Times New Roman" w:hAnsi="Times New Roman"/>
          <w:color w:val="000000"/>
          <w:sz w:val="24"/>
        </w:rPr>
        <w:t>are</w:t>
      </w:r>
      <w:r w:rsidR="00327A26" w:rsidRPr="00327A26">
        <w:rPr>
          <w:rFonts w:ascii="Times New Roman" w:hAnsi="Times New Roman"/>
          <w:color w:val="000000"/>
          <w:sz w:val="24"/>
        </w:rPr>
        <w:t xml:space="preserve"> conducted </w:t>
      </w:r>
      <w:r>
        <w:rPr>
          <w:rFonts w:ascii="Times New Roman" w:hAnsi="Times New Roman"/>
          <w:color w:val="000000"/>
          <w:sz w:val="24"/>
        </w:rPr>
        <w:t>intermittent</w:t>
      </w:r>
      <w:r w:rsidR="00CA3FE6">
        <w:rPr>
          <w:rFonts w:ascii="Times New Roman" w:hAnsi="Times New Roman"/>
          <w:color w:val="000000"/>
          <w:sz w:val="24"/>
        </w:rPr>
        <w:t>ly</w:t>
      </w:r>
      <w:r>
        <w:rPr>
          <w:rFonts w:ascii="Times New Roman" w:hAnsi="Times New Roman"/>
          <w:color w:val="000000"/>
          <w:sz w:val="24"/>
        </w:rPr>
        <w:t xml:space="preserve"> </w:t>
      </w:r>
      <w:r w:rsidR="006749FB">
        <w:rPr>
          <w:rFonts w:ascii="Times New Roman" w:hAnsi="Times New Roman"/>
          <w:color w:val="000000"/>
          <w:sz w:val="24"/>
        </w:rPr>
        <w:t>usually</w:t>
      </w:r>
      <w:r w:rsidR="005C4AF7">
        <w:rPr>
          <w:rFonts w:ascii="Times New Roman" w:hAnsi="Times New Roman"/>
          <w:color w:val="000000"/>
          <w:sz w:val="24"/>
        </w:rPr>
        <w:t xml:space="preserve"> as part of the Beige Book process</w:t>
      </w:r>
      <w:r w:rsidR="00327A26" w:rsidRPr="00327A26">
        <w:rPr>
          <w:rFonts w:ascii="Times New Roman" w:hAnsi="Times New Roman"/>
          <w:color w:val="000000"/>
          <w:sz w:val="24"/>
        </w:rPr>
        <w:t>.</w:t>
      </w:r>
      <w:r w:rsidR="005C4AF7">
        <w:rPr>
          <w:rFonts w:ascii="Times New Roman" w:hAnsi="Times New Roman"/>
          <w:color w:val="000000"/>
          <w:sz w:val="24"/>
        </w:rPr>
        <w:t xml:space="preserve">  </w:t>
      </w:r>
    </w:p>
    <w:p w:rsidR="001D74D6" w:rsidRDefault="001D74D6" w:rsidP="00897515">
      <w:pPr>
        <w:rPr>
          <w:rFonts w:ascii="Times New Roman" w:hAnsi="Times New Roman"/>
          <w:b/>
          <w:bCs/>
          <w:color w:val="000000"/>
          <w:sz w:val="24"/>
        </w:rPr>
      </w:pPr>
    </w:p>
    <w:p w:rsidR="00327A26" w:rsidRPr="00327A26" w:rsidRDefault="00327A26" w:rsidP="00897515">
      <w:pPr>
        <w:rPr>
          <w:rFonts w:ascii="Times New Roman" w:hAnsi="Times New Roman"/>
          <w:color w:val="000000"/>
          <w:sz w:val="24"/>
        </w:rPr>
      </w:pPr>
      <w:r w:rsidRPr="00327A26">
        <w:rPr>
          <w:rFonts w:ascii="Times New Roman" w:hAnsi="Times New Roman"/>
          <w:b/>
          <w:bCs/>
          <w:color w:val="000000"/>
          <w:sz w:val="24"/>
        </w:rPr>
        <w:t xml:space="preserve">Legal Status </w:t>
      </w:r>
    </w:p>
    <w:p w:rsidR="00327A26" w:rsidRPr="00327A26" w:rsidRDefault="00327A26" w:rsidP="00897515">
      <w:pPr>
        <w:rPr>
          <w:rFonts w:ascii="Times New Roman" w:hAnsi="Times New Roman"/>
          <w:color w:val="000000"/>
          <w:sz w:val="24"/>
        </w:rPr>
      </w:pPr>
      <w:r w:rsidRPr="00327A26">
        <w:rPr>
          <w:rFonts w:ascii="Times New Roman" w:hAnsi="Times New Roman"/>
          <w:color w:val="000000"/>
          <w:sz w:val="24"/>
        </w:rPr>
        <w:tab/>
      </w:r>
      <w:r w:rsidRPr="00327A26">
        <w:rPr>
          <w:rFonts w:ascii="Times New Roman" w:hAnsi="Times New Roman"/>
          <w:color w:val="000000"/>
          <w:sz w:val="24"/>
        </w:rPr>
        <w:tab/>
      </w:r>
    </w:p>
    <w:p w:rsidR="001A3DF6" w:rsidRPr="001A3DF6" w:rsidRDefault="00327A26" w:rsidP="001A3DF6">
      <w:pPr>
        <w:pStyle w:val="MemoHeader"/>
        <w:widowControl w:val="0"/>
        <w:autoSpaceDE w:val="0"/>
        <w:autoSpaceDN w:val="0"/>
        <w:adjustRightInd w:val="0"/>
        <w:ind w:firstLine="720"/>
        <w:rPr>
          <w:rFonts w:ascii="Times New Roman" w:hAnsi="Times New Roman"/>
          <w:smallCaps w:val="0"/>
          <w:szCs w:val="24"/>
        </w:rPr>
      </w:pPr>
      <w:r w:rsidRPr="001A3DF6">
        <w:rPr>
          <w:rFonts w:ascii="Times New Roman" w:hAnsi="Times New Roman"/>
          <w:smallCaps w:val="0"/>
          <w:color w:val="000000"/>
          <w:szCs w:val="24"/>
        </w:rPr>
        <w:t>The Board’s Legal Division determine</w:t>
      </w:r>
      <w:r w:rsidR="00677100" w:rsidRPr="001A3DF6">
        <w:rPr>
          <w:rFonts w:ascii="Times New Roman" w:hAnsi="Times New Roman"/>
          <w:smallCaps w:val="0"/>
          <w:color w:val="000000"/>
          <w:szCs w:val="24"/>
        </w:rPr>
        <w:t xml:space="preserve">d </w:t>
      </w:r>
      <w:r w:rsidRPr="001A3DF6">
        <w:rPr>
          <w:rFonts w:ascii="Times New Roman" w:hAnsi="Times New Roman"/>
          <w:smallCaps w:val="0"/>
          <w:color w:val="000000"/>
          <w:szCs w:val="24"/>
        </w:rPr>
        <w:t>that the Board is authoriz</w:t>
      </w:r>
      <w:r w:rsidR="00EB2C39" w:rsidRPr="001A3DF6">
        <w:rPr>
          <w:rFonts w:ascii="Times New Roman" w:hAnsi="Times New Roman"/>
          <w:smallCaps w:val="0"/>
          <w:color w:val="000000"/>
          <w:szCs w:val="24"/>
        </w:rPr>
        <w:t xml:space="preserve">ed to collect this information </w:t>
      </w:r>
      <w:r w:rsidR="006E11AC">
        <w:rPr>
          <w:rFonts w:ascii="Times New Roman" w:hAnsi="Times New Roman"/>
          <w:smallCaps w:val="0"/>
          <w:color w:val="000000"/>
          <w:szCs w:val="24"/>
        </w:rPr>
        <w:t xml:space="preserve">under sections 2A and 12A of the Federal Reserve Act </w:t>
      </w:r>
      <w:r w:rsidR="00EB2C39" w:rsidRPr="001A3DF6">
        <w:rPr>
          <w:rFonts w:ascii="Times New Roman" w:hAnsi="Times New Roman"/>
          <w:smallCaps w:val="0"/>
          <w:color w:val="000000"/>
          <w:szCs w:val="24"/>
        </w:rPr>
        <w:t>(</w:t>
      </w:r>
      <w:r w:rsidRPr="001A3DF6">
        <w:rPr>
          <w:rFonts w:ascii="Times New Roman" w:hAnsi="Times New Roman"/>
          <w:smallCaps w:val="0"/>
          <w:color w:val="000000"/>
          <w:szCs w:val="24"/>
        </w:rPr>
        <w:t>12 U.S.C. §§225a</w:t>
      </w:r>
      <w:r w:rsidR="00625F75" w:rsidRPr="001A3DF6">
        <w:rPr>
          <w:rFonts w:ascii="Times New Roman" w:hAnsi="Times New Roman"/>
          <w:smallCaps w:val="0"/>
          <w:color w:val="000000"/>
          <w:szCs w:val="24"/>
        </w:rPr>
        <w:t xml:space="preserve"> and </w:t>
      </w:r>
      <w:r w:rsidRPr="001A3DF6">
        <w:rPr>
          <w:rFonts w:ascii="Times New Roman" w:hAnsi="Times New Roman"/>
          <w:smallCaps w:val="0"/>
          <w:color w:val="000000"/>
          <w:szCs w:val="24"/>
        </w:rPr>
        <w:t>263</w:t>
      </w:r>
      <w:r w:rsidR="00EB2C39" w:rsidRPr="001A3DF6">
        <w:rPr>
          <w:rFonts w:ascii="Times New Roman" w:hAnsi="Times New Roman"/>
          <w:smallCaps w:val="0"/>
          <w:color w:val="000000"/>
          <w:szCs w:val="24"/>
        </w:rPr>
        <w:t>)</w:t>
      </w:r>
      <w:r w:rsidRPr="001A3DF6">
        <w:rPr>
          <w:rFonts w:ascii="Times New Roman" w:hAnsi="Times New Roman"/>
          <w:smallCaps w:val="0"/>
          <w:color w:val="000000"/>
          <w:szCs w:val="24"/>
        </w:rPr>
        <w:t xml:space="preserve"> and that respondent participation in the survey is voluntary.  </w:t>
      </w:r>
      <w:r w:rsidR="009E706A">
        <w:rPr>
          <w:rFonts w:ascii="Times New Roman" w:hAnsi="Times New Roman"/>
          <w:smallCaps w:val="0"/>
          <w:color w:val="000000"/>
          <w:szCs w:val="24"/>
        </w:rPr>
        <w:t>E</w:t>
      </w:r>
      <w:r w:rsidRPr="001A3DF6">
        <w:rPr>
          <w:rFonts w:ascii="Times New Roman" w:hAnsi="Times New Roman"/>
          <w:smallCaps w:val="0"/>
          <w:color w:val="000000"/>
          <w:szCs w:val="24"/>
        </w:rPr>
        <w:t xml:space="preserve">xemption </w:t>
      </w:r>
      <w:r w:rsidR="00625F75" w:rsidRPr="001A3DF6">
        <w:rPr>
          <w:rFonts w:ascii="Times New Roman" w:hAnsi="Times New Roman"/>
          <w:smallCaps w:val="0"/>
          <w:color w:val="000000"/>
          <w:szCs w:val="24"/>
        </w:rPr>
        <w:t>4</w:t>
      </w:r>
      <w:r w:rsidRPr="001A3DF6">
        <w:rPr>
          <w:rFonts w:ascii="Times New Roman" w:hAnsi="Times New Roman"/>
          <w:smallCaps w:val="0"/>
          <w:color w:val="000000"/>
          <w:szCs w:val="24"/>
        </w:rPr>
        <w:t xml:space="preserve"> of the Freedom of Inf</w:t>
      </w:r>
      <w:r w:rsidR="00EB2C39" w:rsidRPr="001A3DF6">
        <w:rPr>
          <w:rFonts w:ascii="Times New Roman" w:hAnsi="Times New Roman"/>
          <w:smallCaps w:val="0"/>
          <w:color w:val="000000"/>
          <w:szCs w:val="24"/>
        </w:rPr>
        <w:t>ormation Act (</w:t>
      </w:r>
      <w:r w:rsidR="00625F75" w:rsidRPr="001A3DF6">
        <w:rPr>
          <w:rFonts w:ascii="Times New Roman" w:hAnsi="Times New Roman"/>
          <w:smallCaps w:val="0"/>
          <w:color w:val="000000"/>
          <w:szCs w:val="24"/>
        </w:rPr>
        <w:t>5 U.S.C. §552(b)(4</w:t>
      </w:r>
      <w:r w:rsidR="00EB2C39" w:rsidRPr="001A3DF6">
        <w:rPr>
          <w:rFonts w:ascii="Times New Roman" w:hAnsi="Times New Roman"/>
          <w:smallCaps w:val="0"/>
          <w:color w:val="000000"/>
          <w:szCs w:val="24"/>
        </w:rPr>
        <w:t>)</w:t>
      </w:r>
      <w:r w:rsidRPr="001A3DF6">
        <w:rPr>
          <w:rFonts w:ascii="Times New Roman" w:hAnsi="Times New Roman"/>
          <w:smallCaps w:val="0"/>
          <w:color w:val="000000"/>
          <w:szCs w:val="24"/>
        </w:rPr>
        <w:t xml:space="preserve">) </w:t>
      </w:r>
      <w:r w:rsidR="00FE44F0">
        <w:rPr>
          <w:rFonts w:ascii="Times New Roman" w:hAnsi="Times New Roman"/>
          <w:smallCaps w:val="0"/>
          <w:color w:val="000000"/>
          <w:szCs w:val="24"/>
        </w:rPr>
        <w:t>may</w:t>
      </w:r>
      <w:r w:rsidR="00FE44F0" w:rsidRPr="001A3DF6">
        <w:rPr>
          <w:rFonts w:ascii="Times New Roman" w:hAnsi="Times New Roman"/>
          <w:smallCaps w:val="0"/>
          <w:color w:val="000000"/>
          <w:szCs w:val="24"/>
        </w:rPr>
        <w:t xml:space="preserve"> </w:t>
      </w:r>
      <w:r w:rsidRPr="001A3DF6">
        <w:rPr>
          <w:rFonts w:ascii="Times New Roman" w:hAnsi="Times New Roman"/>
          <w:smallCaps w:val="0"/>
          <w:color w:val="000000"/>
          <w:szCs w:val="24"/>
        </w:rPr>
        <w:t xml:space="preserve">exempt this information from disclosure to the public.  </w:t>
      </w:r>
    </w:p>
    <w:p w:rsidR="00327A26" w:rsidRPr="00327A26" w:rsidRDefault="00327A26" w:rsidP="00897515">
      <w:pPr>
        <w:ind w:firstLine="720"/>
        <w:rPr>
          <w:rFonts w:ascii="Times New Roman" w:hAnsi="Times New Roman"/>
          <w:color w:val="000000"/>
          <w:sz w:val="24"/>
        </w:rPr>
      </w:pPr>
    </w:p>
    <w:p w:rsidR="00327A26" w:rsidRPr="00327A26" w:rsidRDefault="00327A26" w:rsidP="00897515">
      <w:pPr>
        <w:rPr>
          <w:rFonts w:ascii="Times New Roman" w:hAnsi="Times New Roman"/>
          <w:color w:val="000000"/>
          <w:sz w:val="24"/>
        </w:rPr>
      </w:pPr>
      <w:r w:rsidRPr="00327A26">
        <w:rPr>
          <w:rFonts w:ascii="Times New Roman" w:hAnsi="Times New Roman"/>
          <w:b/>
          <w:bCs/>
          <w:color w:val="000000"/>
          <w:sz w:val="24"/>
        </w:rPr>
        <w:t xml:space="preserve">Consultation </w:t>
      </w:r>
      <w:proofErr w:type="gramStart"/>
      <w:r w:rsidRPr="00327A26">
        <w:rPr>
          <w:rFonts w:ascii="Times New Roman" w:hAnsi="Times New Roman"/>
          <w:b/>
          <w:bCs/>
          <w:color w:val="000000"/>
          <w:sz w:val="24"/>
        </w:rPr>
        <w:t>Outside</w:t>
      </w:r>
      <w:proofErr w:type="gramEnd"/>
      <w:r w:rsidRPr="00327A26">
        <w:rPr>
          <w:rFonts w:ascii="Times New Roman" w:hAnsi="Times New Roman"/>
          <w:b/>
          <w:bCs/>
          <w:color w:val="000000"/>
          <w:sz w:val="24"/>
        </w:rPr>
        <w:t xml:space="preserve"> the Agency </w:t>
      </w:r>
    </w:p>
    <w:p w:rsidR="00327A26" w:rsidRPr="00327A26" w:rsidRDefault="00327A26" w:rsidP="00897515">
      <w:pPr>
        <w:rPr>
          <w:rFonts w:ascii="Times New Roman" w:hAnsi="Times New Roman"/>
          <w:color w:val="000000"/>
          <w:sz w:val="24"/>
        </w:rPr>
      </w:pPr>
    </w:p>
    <w:p w:rsidR="00C231E7" w:rsidRPr="00C231E7" w:rsidRDefault="00E925AE" w:rsidP="00C231E7">
      <w:pPr>
        <w:ind w:firstLine="720"/>
        <w:rPr>
          <w:rFonts w:ascii="Times New Roman" w:hAnsi="Times New Roman"/>
          <w:color w:val="000000"/>
          <w:sz w:val="24"/>
        </w:rPr>
      </w:pPr>
      <w:r w:rsidRPr="00E925AE">
        <w:rPr>
          <w:rFonts w:ascii="Times New Roman" w:hAnsi="Times New Roman"/>
          <w:sz w:val="24"/>
        </w:rPr>
        <w:t xml:space="preserve">On </w:t>
      </w:r>
      <w:r>
        <w:rPr>
          <w:rFonts w:ascii="Times New Roman" w:hAnsi="Times New Roman"/>
          <w:sz w:val="24"/>
        </w:rPr>
        <w:t>June 15</w:t>
      </w:r>
      <w:r w:rsidRPr="00E925AE">
        <w:rPr>
          <w:rFonts w:ascii="Times New Roman" w:hAnsi="Times New Roman"/>
          <w:sz w:val="24"/>
        </w:rPr>
        <w:t xml:space="preserve">, 2010, the </w:t>
      </w:r>
      <w:r>
        <w:rPr>
          <w:rFonts w:ascii="Times New Roman" w:hAnsi="Times New Roman"/>
          <w:sz w:val="24"/>
        </w:rPr>
        <w:t>Federal Reserve</w:t>
      </w:r>
      <w:r w:rsidRPr="00E925AE">
        <w:rPr>
          <w:rFonts w:ascii="Times New Roman" w:hAnsi="Times New Roman"/>
          <w:sz w:val="24"/>
        </w:rPr>
        <w:t xml:space="preserve"> published a notice in the </w:t>
      </w:r>
      <w:r w:rsidRPr="00E925AE">
        <w:rPr>
          <w:rFonts w:ascii="Times New Roman" w:hAnsi="Times New Roman"/>
          <w:i/>
          <w:sz w:val="24"/>
        </w:rPr>
        <w:t>Federal Register</w:t>
      </w:r>
      <w:r w:rsidRPr="00E925AE">
        <w:rPr>
          <w:rFonts w:ascii="Times New Roman" w:hAnsi="Times New Roman"/>
          <w:sz w:val="24"/>
        </w:rPr>
        <w:t xml:space="preserve"> (75 FR </w:t>
      </w:r>
      <w:r>
        <w:rPr>
          <w:rFonts w:ascii="Times New Roman" w:hAnsi="Times New Roman"/>
          <w:sz w:val="24"/>
        </w:rPr>
        <w:t>33805</w:t>
      </w:r>
      <w:r w:rsidRPr="00E925AE">
        <w:rPr>
          <w:rFonts w:ascii="Times New Roman" w:hAnsi="Times New Roman"/>
          <w:sz w:val="24"/>
        </w:rPr>
        <w:t xml:space="preserve">) requesting public comment for 60 days on the extension for three years, with revision, of the </w:t>
      </w:r>
      <w:r>
        <w:rPr>
          <w:rFonts w:ascii="Times New Roman" w:hAnsi="Times New Roman"/>
          <w:sz w:val="24"/>
        </w:rPr>
        <w:t>FR 1374</w:t>
      </w:r>
      <w:r w:rsidRPr="00E925AE">
        <w:rPr>
          <w:rFonts w:ascii="Times New Roman" w:hAnsi="Times New Roman"/>
          <w:sz w:val="24"/>
        </w:rPr>
        <w:t xml:space="preserve">.  </w:t>
      </w:r>
      <w:r w:rsidRPr="00C231E7">
        <w:rPr>
          <w:rFonts w:ascii="Times New Roman" w:hAnsi="Times New Roman"/>
          <w:sz w:val="24"/>
        </w:rPr>
        <w:t xml:space="preserve">The comment period for this notice </w:t>
      </w:r>
      <w:r w:rsidR="00C231E7" w:rsidRPr="00C231E7">
        <w:rPr>
          <w:rFonts w:ascii="Times New Roman" w:hAnsi="Times New Roman"/>
          <w:sz w:val="24"/>
        </w:rPr>
        <w:t>expire</w:t>
      </w:r>
      <w:r w:rsidR="00C231E7" w:rsidRPr="00C231E7">
        <w:rPr>
          <w:rFonts w:ascii="Times New Roman" w:hAnsi="Times New Roman"/>
          <w:sz w:val="24"/>
        </w:rPr>
        <w:t>d</w:t>
      </w:r>
      <w:r w:rsidR="00C231E7" w:rsidRPr="00C231E7">
        <w:rPr>
          <w:rFonts w:ascii="Times New Roman" w:hAnsi="Times New Roman"/>
          <w:sz w:val="24"/>
        </w:rPr>
        <w:t xml:space="preserve"> </w:t>
      </w:r>
      <w:r w:rsidRPr="00C231E7">
        <w:rPr>
          <w:rFonts w:ascii="Times New Roman" w:hAnsi="Times New Roman"/>
          <w:sz w:val="24"/>
        </w:rPr>
        <w:t xml:space="preserve">on August 16, 2010.  </w:t>
      </w:r>
      <w:r w:rsidR="00C231E7" w:rsidRPr="00C231E7">
        <w:rPr>
          <w:rFonts w:ascii="Times New Roman" w:hAnsi="Times New Roman"/>
          <w:sz w:val="24"/>
        </w:rPr>
        <w:t xml:space="preserve">The Federal Reserve did not receive any comments.  On </w:t>
      </w:r>
      <w:r w:rsidR="00C231E7">
        <w:rPr>
          <w:rFonts w:ascii="Times New Roman" w:hAnsi="Times New Roman"/>
          <w:sz w:val="24"/>
        </w:rPr>
        <w:t>August 26</w:t>
      </w:r>
      <w:r w:rsidR="00C231E7" w:rsidRPr="00C231E7">
        <w:rPr>
          <w:rFonts w:ascii="Times New Roman" w:hAnsi="Times New Roman"/>
          <w:sz w:val="24"/>
        </w:rPr>
        <w:t xml:space="preserve">, 2010, the Federal Reserve published a final notice in the </w:t>
      </w:r>
      <w:r w:rsidR="00C231E7" w:rsidRPr="00C231E7">
        <w:rPr>
          <w:rFonts w:ascii="Times New Roman" w:hAnsi="Times New Roman"/>
          <w:i/>
          <w:iCs/>
          <w:sz w:val="24"/>
        </w:rPr>
        <w:t xml:space="preserve">Federal Register </w:t>
      </w:r>
      <w:r w:rsidR="00C231E7" w:rsidRPr="00C231E7">
        <w:rPr>
          <w:rFonts w:ascii="Times New Roman" w:hAnsi="Times New Roman"/>
          <w:sz w:val="24"/>
        </w:rPr>
        <w:t xml:space="preserve">(75 FR </w:t>
      </w:r>
      <w:r w:rsidR="00C231E7">
        <w:rPr>
          <w:rFonts w:ascii="Times New Roman" w:hAnsi="Times New Roman"/>
          <w:sz w:val="24"/>
        </w:rPr>
        <w:t>52529</w:t>
      </w:r>
      <w:r w:rsidR="00C231E7" w:rsidRPr="00C231E7">
        <w:rPr>
          <w:rFonts w:ascii="Times New Roman" w:hAnsi="Times New Roman"/>
          <w:sz w:val="24"/>
        </w:rPr>
        <w:t xml:space="preserve">).  </w:t>
      </w:r>
    </w:p>
    <w:p w:rsidR="00327A26" w:rsidRDefault="00327A26" w:rsidP="00897515">
      <w:pPr>
        <w:rPr>
          <w:rFonts w:ascii="Times New Roman" w:hAnsi="Times New Roman"/>
          <w:sz w:val="24"/>
        </w:rPr>
      </w:pPr>
    </w:p>
    <w:p w:rsidR="00E925AE" w:rsidRPr="00327A26" w:rsidRDefault="00E925AE" w:rsidP="00897515">
      <w:pPr>
        <w:rPr>
          <w:rFonts w:ascii="Times New Roman" w:hAnsi="Times New Roman"/>
          <w:color w:val="000000"/>
          <w:sz w:val="24"/>
        </w:rPr>
      </w:pPr>
    </w:p>
    <w:p w:rsidR="00327A26" w:rsidRPr="00327A26" w:rsidRDefault="00327A26" w:rsidP="00897515">
      <w:pPr>
        <w:rPr>
          <w:rFonts w:ascii="Times New Roman" w:hAnsi="Times New Roman"/>
          <w:color w:val="000000"/>
          <w:sz w:val="24"/>
        </w:rPr>
      </w:pPr>
      <w:r w:rsidRPr="00327A26">
        <w:rPr>
          <w:rFonts w:ascii="Times New Roman" w:hAnsi="Times New Roman"/>
          <w:b/>
          <w:bCs/>
          <w:color w:val="000000"/>
          <w:sz w:val="24"/>
        </w:rPr>
        <w:lastRenderedPageBreak/>
        <w:t>Estimate of Respondent Burden</w:t>
      </w:r>
    </w:p>
    <w:p w:rsidR="00327A26" w:rsidRPr="00327A26" w:rsidRDefault="00327A26" w:rsidP="00897515">
      <w:pPr>
        <w:rPr>
          <w:rFonts w:ascii="Times New Roman" w:hAnsi="Times New Roman"/>
          <w:color w:val="000000"/>
          <w:sz w:val="24"/>
        </w:rPr>
      </w:pPr>
    </w:p>
    <w:p w:rsidR="00327A26" w:rsidRPr="00327A26" w:rsidRDefault="007824A4" w:rsidP="00310FE0">
      <w:pPr>
        <w:ind w:firstLine="720"/>
        <w:rPr>
          <w:rFonts w:ascii="Times New Roman" w:hAnsi="Times New Roman"/>
          <w:color w:val="000000"/>
          <w:sz w:val="24"/>
        </w:rPr>
      </w:pPr>
      <w:r>
        <w:rPr>
          <w:rFonts w:ascii="Times New Roman" w:hAnsi="Times New Roman"/>
          <w:sz w:val="24"/>
          <w:lang w:val="en-CA"/>
        </w:rPr>
        <w:t xml:space="preserve">For surveys conducted by Board </w:t>
      </w:r>
      <w:r w:rsidR="00556B22">
        <w:rPr>
          <w:rFonts w:ascii="Times New Roman" w:hAnsi="Times New Roman"/>
          <w:sz w:val="24"/>
          <w:lang w:val="en-CA"/>
        </w:rPr>
        <w:t>economists</w:t>
      </w:r>
      <w:r w:rsidR="001D74D6">
        <w:rPr>
          <w:rFonts w:ascii="Times New Roman" w:hAnsi="Times New Roman"/>
          <w:sz w:val="24"/>
          <w:lang w:val="en-CA"/>
        </w:rPr>
        <w:t>,</w:t>
      </w:r>
      <w:r>
        <w:rPr>
          <w:rFonts w:ascii="Times New Roman" w:hAnsi="Times New Roman"/>
          <w:sz w:val="24"/>
          <w:lang w:val="en-CA"/>
        </w:rPr>
        <w:t xml:space="preserve"> the </w:t>
      </w:r>
      <w:r w:rsidR="00960C28">
        <w:rPr>
          <w:rFonts w:ascii="Times New Roman" w:hAnsi="Times New Roman"/>
          <w:sz w:val="24"/>
          <w:lang w:val="en-CA"/>
        </w:rPr>
        <w:t xml:space="preserve">number of respondents is 10 and the </w:t>
      </w:r>
      <w:r>
        <w:rPr>
          <w:rFonts w:ascii="Times New Roman" w:hAnsi="Times New Roman"/>
          <w:sz w:val="24"/>
          <w:lang w:val="en-CA"/>
        </w:rPr>
        <w:t xml:space="preserve">frequency </w:t>
      </w:r>
      <w:r w:rsidR="006749FB">
        <w:rPr>
          <w:rFonts w:ascii="Times New Roman" w:hAnsi="Times New Roman"/>
          <w:sz w:val="24"/>
          <w:lang w:val="en-CA"/>
        </w:rPr>
        <w:t>is</w:t>
      </w:r>
      <w:r>
        <w:rPr>
          <w:rFonts w:ascii="Times New Roman" w:hAnsi="Times New Roman"/>
          <w:sz w:val="24"/>
          <w:lang w:val="en-CA"/>
        </w:rPr>
        <w:t xml:space="preserve"> event-generated, with approximately </w:t>
      </w:r>
      <w:r w:rsidR="002066A8">
        <w:rPr>
          <w:rFonts w:ascii="Times New Roman" w:hAnsi="Times New Roman"/>
          <w:sz w:val="24"/>
          <w:lang w:val="en-CA"/>
        </w:rPr>
        <w:t xml:space="preserve">10 </w:t>
      </w:r>
      <w:r>
        <w:rPr>
          <w:rFonts w:ascii="Times New Roman" w:hAnsi="Times New Roman"/>
          <w:sz w:val="24"/>
          <w:lang w:val="en-CA"/>
        </w:rPr>
        <w:t xml:space="preserve">surveys per year.  </w:t>
      </w:r>
      <w:r w:rsidR="00301F8E">
        <w:rPr>
          <w:rFonts w:ascii="Times New Roman" w:hAnsi="Times New Roman"/>
          <w:sz w:val="24"/>
          <w:lang w:val="en-CA"/>
        </w:rPr>
        <w:t>For surveys conducted by the Reserve Banks, t</w:t>
      </w:r>
      <w:r w:rsidR="00327A26" w:rsidRPr="00327A26">
        <w:rPr>
          <w:rFonts w:ascii="Times New Roman" w:hAnsi="Times New Roman"/>
          <w:color w:val="000000"/>
          <w:sz w:val="24"/>
        </w:rPr>
        <w:t xml:space="preserve">he number of respondents </w:t>
      </w:r>
      <w:r w:rsidR="006749FB">
        <w:rPr>
          <w:rFonts w:ascii="Times New Roman" w:hAnsi="Times New Roman"/>
          <w:color w:val="000000"/>
          <w:sz w:val="24"/>
        </w:rPr>
        <w:t>is</w:t>
      </w:r>
      <w:r w:rsidR="00327A26" w:rsidRPr="00327A26">
        <w:rPr>
          <w:rFonts w:ascii="Times New Roman" w:hAnsi="Times New Roman"/>
          <w:color w:val="000000"/>
          <w:sz w:val="24"/>
        </w:rPr>
        <w:t xml:space="preserve"> </w:t>
      </w:r>
      <w:r w:rsidR="00310FE0">
        <w:rPr>
          <w:rFonts w:ascii="Times New Roman" w:hAnsi="Times New Roman"/>
          <w:color w:val="000000"/>
          <w:sz w:val="24"/>
        </w:rPr>
        <w:t>roughly</w:t>
      </w:r>
      <w:r w:rsidR="00327A26" w:rsidRPr="00327A26">
        <w:rPr>
          <w:rFonts w:ascii="Times New Roman" w:hAnsi="Times New Roman"/>
          <w:color w:val="000000"/>
          <w:sz w:val="24"/>
        </w:rPr>
        <w:t xml:space="preserve"> </w:t>
      </w:r>
      <w:r w:rsidR="00301F8E">
        <w:rPr>
          <w:rFonts w:ascii="Times New Roman" w:hAnsi="Times New Roman"/>
          <w:color w:val="000000"/>
          <w:sz w:val="24"/>
        </w:rPr>
        <w:t>24</w:t>
      </w:r>
      <w:r w:rsidR="00327A26" w:rsidRPr="00327A26">
        <w:rPr>
          <w:rFonts w:ascii="Times New Roman" w:hAnsi="Times New Roman"/>
          <w:color w:val="000000"/>
          <w:sz w:val="24"/>
        </w:rPr>
        <w:t xml:space="preserve">0 (approximately </w:t>
      </w:r>
      <w:r w:rsidR="002066A8">
        <w:rPr>
          <w:rFonts w:ascii="Times New Roman" w:hAnsi="Times New Roman"/>
          <w:color w:val="000000"/>
          <w:sz w:val="24"/>
        </w:rPr>
        <w:t>20</w:t>
      </w:r>
      <w:r w:rsidR="002066A8" w:rsidRPr="00327A26">
        <w:rPr>
          <w:rFonts w:ascii="Times New Roman" w:hAnsi="Times New Roman"/>
          <w:color w:val="000000"/>
          <w:sz w:val="24"/>
        </w:rPr>
        <w:t xml:space="preserve"> </w:t>
      </w:r>
      <w:r w:rsidR="00327A26" w:rsidRPr="00327A26">
        <w:rPr>
          <w:rFonts w:ascii="Times New Roman" w:hAnsi="Times New Roman"/>
          <w:color w:val="000000"/>
          <w:sz w:val="24"/>
        </w:rPr>
        <w:t>at each Reserve Bank) for each survey</w:t>
      </w:r>
      <w:r w:rsidR="006749FB">
        <w:rPr>
          <w:rFonts w:ascii="Times New Roman" w:hAnsi="Times New Roman"/>
          <w:color w:val="000000"/>
          <w:sz w:val="24"/>
        </w:rPr>
        <w:t xml:space="preserve">.  It is anticipated that </w:t>
      </w:r>
      <w:r w:rsidR="00960C28">
        <w:rPr>
          <w:rFonts w:ascii="Times New Roman" w:hAnsi="Times New Roman"/>
          <w:color w:val="000000"/>
          <w:sz w:val="24"/>
        </w:rPr>
        <w:t xml:space="preserve">these </w:t>
      </w:r>
      <w:r w:rsidR="006749FB">
        <w:rPr>
          <w:rFonts w:ascii="Times New Roman" w:hAnsi="Times New Roman"/>
          <w:color w:val="000000"/>
          <w:sz w:val="24"/>
        </w:rPr>
        <w:t>surveys will be</w:t>
      </w:r>
      <w:r>
        <w:rPr>
          <w:rFonts w:ascii="Times New Roman" w:hAnsi="Times New Roman"/>
          <w:color w:val="000000"/>
          <w:sz w:val="24"/>
        </w:rPr>
        <w:t xml:space="preserve"> conducted approximately three times per year</w:t>
      </w:r>
      <w:r w:rsidR="00327A26" w:rsidRPr="00327A26">
        <w:rPr>
          <w:rFonts w:ascii="Times New Roman" w:hAnsi="Times New Roman"/>
          <w:color w:val="000000"/>
          <w:sz w:val="24"/>
        </w:rPr>
        <w:t xml:space="preserve">.  </w:t>
      </w:r>
      <w:r w:rsidR="00960C28">
        <w:rPr>
          <w:rFonts w:ascii="Times New Roman" w:hAnsi="Times New Roman"/>
          <w:color w:val="000000"/>
          <w:sz w:val="24"/>
        </w:rPr>
        <w:t xml:space="preserve">Although </w:t>
      </w:r>
      <w:r w:rsidR="00556B22">
        <w:rPr>
          <w:rFonts w:ascii="Times New Roman" w:hAnsi="Times New Roman"/>
          <w:color w:val="000000"/>
          <w:sz w:val="24"/>
        </w:rPr>
        <w:t>the Federal Reserve</w:t>
      </w:r>
      <w:r w:rsidR="00960C28">
        <w:rPr>
          <w:rFonts w:ascii="Times New Roman" w:hAnsi="Times New Roman"/>
          <w:color w:val="000000"/>
          <w:sz w:val="24"/>
        </w:rPr>
        <w:t xml:space="preserve"> </w:t>
      </w:r>
      <w:r w:rsidR="001547FC">
        <w:rPr>
          <w:rFonts w:ascii="Times New Roman" w:hAnsi="Times New Roman"/>
          <w:color w:val="000000"/>
          <w:sz w:val="24"/>
        </w:rPr>
        <w:t>is</w:t>
      </w:r>
      <w:r w:rsidR="00960C28">
        <w:rPr>
          <w:rFonts w:ascii="Times New Roman" w:hAnsi="Times New Roman"/>
          <w:color w:val="000000"/>
          <w:sz w:val="24"/>
        </w:rPr>
        <w:t xml:space="preserve"> proposing to </w:t>
      </w:r>
      <w:r w:rsidR="00323A6A">
        <w:rPr>
          <w:rFonts w:ascii="Times New Roman" w:hAnsi="Times New Roman"/>
          <w:color w:val="000000"/>
          <w:sz w:val="24"/>
        </w:rPr>
        <w:t xml:space="preserve">expand the potential pool of respondents to </w:t>
      </w:r>
      <w:r w:rsidR="00960C28">
        <w:rPr>
          <w:rFonts w:ascii="Times New Roman" w:hAnsi="Times New Roman"/>
          <w:color w:val="000000"/>
          <w:sz w:val="24"/>
        </w:rPr>
        <w:t>include state and local governments, on average the number of respondents should not change.  A particular survey would likely be conducted of either businesses or state and local governments</w:t>
      </w:r>
      <w:r w:rsidR="00323A6A">
        <w:rPr>
          <w:rFonts w:ascii="Times New Roman" w:hAnsi="Times New Roman"/>
          <w:color w:val="000000"/>
          <w:sz w:val="24"/>
        </w:rPr>
        <w:t>,</w:t>
      </w:r>
      <w:r w:rsidR="00960C28">
        <w:rPr>
          <w:rFonts w:ascii="Times New Roman" w:hAnsi="Times New Roman"/>
          <w:color w:val="000000"/>
          <w:sz w:val="24"/>
        </w:rPr>
        <w:t xml:space="preserve"> but not both.  </w:t>
      </w:r>
      <w:r w:rsidR="00327A26" w:rsidRPr="00327A26">
        <w:rPr>
          <w:rFonts w:ascii="Times New Roman" w:hAnsi="Times New Roman"/>
          <w:color w:val="000000"/>
          <w:sz w:val="24"/>
        </w:rPr>
        <w:t xml:space="preserve">The average response time </w:t>
      </w:r>
      <w:r>
        <w:rPr>
          <w:rFonts w:ascii="Times New Roman" w:hAnsi="Times New Roman"/>
          <w:color w:val="000000"/>
          <w:sz w:val="24"/>
        </w:rPr>
        <w:t xml:space="preserve">for both parts of the survey </w:t>
      </w:r>
      <w:r w:rsidR="00327A26" w:rsidRPr="00327A26">
        <w:rPr>
          <w:rFonts w:ascii="Times New Roman" w:hAnsi="Times New Roman"/>
          <w:color w:val="000000"/>
          <w:sz w:val="24"/>
        </w:rPr>
        <w:t xml:space="preserve">is estimated to be </w:t>
      </w:r>
      <w:r w:rsidR="002066A8">
        <w:rPr>
          <w:rFonts w:ascii="Times New Roman" w:hAnsi="Times New Roman"/>
          <w:color w:val="000000"/>
          <w:sz w:val="24"/>
        </w:rPr>
        <w:t>15</w:t>
      </w:r>
      <w:r w:rsidR="002066A8" w:rsidRPr="00327A26">
        <w:rPr>
          <w:rFonts w:ascii="Times New Roman" w:hAnsi="Times New Roman"/>
          <w:color w:val="000000"/>
          <w:sz w:val="24"/>
        </w:rPr>
        <w:t xml:space="preserve"> </w:t>
      </w:r>
      <w:r w:rsidR="00327A26" w:rsidRPr="00327A26">
        <w:rPr>
          <w:rFonts w:ascii="Times New Roman" w:hAnsi="Times New Roman"/>
          <w:color w:val="000000"/>
          <w:sz w:val="24"/>
        </w:rPr>
        <w:t xml:space="preserve">minutes. As shown below, the respondent burden for the </w:t>
      </w:r>
      <w:r w:rsidR="001D74D6">
        <w:rPr>
          <w:rFonts w:ascii="Times New Roman" w:hAnsi="Times New Roman"/>
          <w:color w:val="000000"/>
          <w:sz w:val="24"/>
        </w:rPr>
        <w:t xml:space="preserve">current </w:t>
      </w:r>
      <w:r w:rsidR="00897515">
        <w:rPr>
          <w:rFonts w:ascii="Times New Roman" w:hAnsi="Times New Roman"/>
          <w:color w:val="000000"/>
          <w:sz w:val="24"/>
        </w:rPr>
        <w:t>FR 1374</w:t>
      </w:r>
      <w:r w:rsidR="00327A26" w:rsidRPr="00327A26">
        <w:rPr>
          <w:rFonts w:ascii="Times New Roman" w:hAnsi="Times New Roman"/>
          <w:color w:val="000000"/>
          <w:sz w:val="24"/>
        </w:rPr>
        <w:t xml:space="preserve"> is estimated to be </w:t>
      </w:r>
      <w:r>
        <w:rPr>
          <w:rFonts w:ascii="Times New Roman" w:hAnsi="Times New Roman"/>
          <w:color w:val="000000"/>
          <w:sz w:val="24"/>
        </w:rPr>
        <w:t>205 hours</w:t>
      </w:r>
      <w:r w:rsidR="00327A26" w:rsidRPr="00327A26">
        <w:rPr>
          <w:rFonts w:ascii="Times New Roman" w:hAnsi="Times New Roman"/>
          <w:color w:val="000000"/>
          <w:sz w:val="24"/>
        </w:rPr>
        <w:t>.  Th</w:t>
      </w:r>
      <w:r w:rsidR="00447E2C">
        <w:rPr>
          <w:rFonts w:ascii="Times New Roman" w:hAnsi="Times New Roman"/>
          <w:color w:val="000000"/>
          <w:sz w:val="24"/>
        </w:rPr>
        <w:t xml:space="preserve">is reporting </w:t>
      </w:r>
      <w:r w:rsidR="00AA6AF1">
        <w:rPr>
          <w:rFonts w:ascii="Times New Roman" w:hAnsi="Times New Roman"/>
          <w:color w:val="000000"/>
          <w:sz w:val="24"/>
        </w:rPr>
        <w:t xml:space="preserve">requirement </w:t>
      </w:r>
      <w:r w:rsidR="00AA6AF1" w:rsidRPr="00327A26">
        <w:rPr>
          <w:rFonts w:ascii="Times New Roman" w:hAnsi="Times New Roman"/>
          <w:color w:val="000000"/>
          <w:sz w:val="24"/>
        </w:rPr>
        <w:t>represents</w:t>
      </w:r>
      <w:r w:rsidR="00327A26" w:rsidRPr="00327A26">
        <w:rPr>
          <w:rFonts w:ascii="Times New Roman" w:hAnsi="Times New Roman"/>
          <w:color w:val="000000"/>
          <w:sz w:val="24"/>
        </w:rPr>
        <w:t xml:space="preserve"> less than 1 percent of total </w:t>
      </w:r>
      <w:r w:rsidR="00447E2C">
        <w:rPr>
          <w:rFonts w:ascii="Times New Roman" w:hAnsi="Times New Roman"/>
          <w:color w:val="000000"/>
          <w:sz w:val="24"/>
        </w:rPr>
        <w:t xml:space="preserve">Federal Reserve </w:t>
      </w:r>
      <w:r w:rsidR="00327A26" w:rsidRPr="00327A26">
        <w:rPr>
          <w:rFonts w:ascii="Times New Roman" w:hAnsi="Times New Roman"/>
          <w:color w:val="000000"/>
          <w:sz w:val="24"/>
        </w:rPr>
        <w:t xml:space="preserve">System </w:t>
      </w:r>
      <w:r w:rsidR="00447E2C">
        <w:rPr>
          <w:rFonts w:ascii="Times New Roman" w:hAnsi="Times New Roman"/>
          <w:color w:val="000000"/>
          <w:sz w:val="24"/>
        </w:rPr>
        <w:t xml:space="preserve">paperwork </w:t>
      </w:r>
      <w:r w:rsidR="00327A26" w:rsidRPr="00327A26">
        <w:rPr>
          <w:rFonts w:ascii="Times New Roman" w:hAnsi="Times New Roman"/>
          <w:color w:val="000000"/>
          <w:sz w:val="24"/>
        </w:rPr>
        <w:t>burden.</w:t>
      </w:r>
    </w:p>
    <w:p w:rsidR="007B0093" w:rsidRPr="007B0093" w:rsidRDefault="007B0093" w:rsidP="007B0093">
      <w:pPr>
        <w:tabs>
          <w:tab w:val="left" w:pos="360"/>
        </w:tabs>
        <w:rPr>
          <w:rFonts w:ascii="Times New Roman" w:hAnsi="Times New Roman"/>
          <w:color w:val="000000"/>
          <w:sz w:val="24"/>
        </w:rPr>
      </w:pPr>
    </w:p>
    <w:tbl>
      <w:tblPr>
        <w:tblW w:w="9444" w:type="dxa"/>
        <w:tblInd w:w="18" w:type="dxa"/>
        <w:tblBorders>
          <w:top w:val="single" w:sz="4" w:space="0" w:color="auto"/>
          <w:bottom w:val="single" w:sz="4" w:space="0" w:color="auto"/>
        </w:tblBorders>
        <w:tblLayout w:type="fixed"/>
        <w:tblLook w:val="0000"/>
      </w:tblPr>
      <w:tblGrid>
        <w:gridCol w:w="2430"/>
        <w:gridCol w:w="1821"/>
        <w:gridCol w:w="1731"/>
        <w:gridCol w:w="1731"/>
        <w:gridCol w:w="1731"/>
      </w:tblGrid>
      <w:tr w:rsidR="007B0093" w:rsidRPr="007B0093" w:rsidTr="004645C3">
        <w:tc>
          <w:tcPr>
            <w:tcW w:w="2430" w:type="dxa"/>
          </w:tcPr>
          <w:p w:rsidR="007B0093" w:rsidRPr="007B0093" w:rsidRDefault="007B0093" w:rsidP="007B0093">
            <w:pPr>
              <w:widowControl/>
              <w:tabs>
                <w:tab w:val="left" w:pos="720"/>
              </w:tabs>
              <w:snapToGrid w:val="0"/>
              <w:rPr>
                <w:rFonts w:ascii="Times New Roman" w:hAnsi="Times New Roman"/>
                <w:sz w:val="24"/>
              </w:rPr>
            </w:pPr>
          </w:p>
        </w:tc>
        <w:tc>
          <w:tcPr>
            <w:tcW w:w="1821" w:type="dxa"/>
            <w:vAlign w:val="center"/>
          </w:tcPr>
          <w:p w:rsidR="004645C3" w:rsidRDefault="007B0093" w:rsidP="007B0093">
            <w:pPr>
              <w:widowControl/>
              <w:tabs>
                <w:tab w:val="left" w:pos="720"/>
              </w:tabs>
              <w:snapToGrid w:val="0"/>
              <w:jc w:val="center"/>
              <w:rPr>
                <w:rFonts w:ascii="Times New Roman" w:hAnsi="Times New Roman"/>
                <w:i/>
                <w:sz w:val="24"/>
              </w:rPr>
            </w:pPr>
            <w:r w:rsidRPr="007B0093">
              <w:rPr>
                <w:rFonts w:ascii="Times New Roman" w:hAnsi="Times New Roman"/>
                <w:i/>
                <w:sz w:val="24"/>
              </w:rPr>
              <w:t xml:space="preserve">Number </w:t>
            </w:r>
          </w:p>
          <w:p w:rsidR="004645C3" w:rsidRDefault="007B0093" w:rsidP="007B0093">
            <w:pPr>
              <w:widowControl/>
              <w:tabs>
                <w:tab w:val="left" w:pos="720"/>
              </w:tabs>
              <w:snapToGrid w:val="0"/>
              <w:jc w:val="center"/>
              <w:rPr>
                <w:rFonts w:ascii="Times New Roman" w:hAnsi="Times New Roman"/>
                <w:i/>
                <w:sz w:val="24"/>
              </w:rPr>
            </w:pPr>
            <w:r w:rsidRPr="007B0093">
              <w:rPr>
                <w:rFonts w:ascii="Times New Roman" w:hAnsi="Times New Roman"/>
                <w:i/>
                <w:sz w:val="24"/>
              </w:rPr>
              <w:t xml:space="preserve">of </w:t>
            </w:r>
          </w:p>
          <w:p w:rsidR="007B0093" w:rsidRPr="007B0093" w:rsidRDefault="007B0093" w:rsidP="007B0093">
            <w:pPr>
              <w:widowControl/>
              <w:tabs>
                <w:tab w:val="left" w:pos="720"/>
              </w:tabs>
              <w:snapToGrid w:val="0"/>
              <w:jc w:val="center"/>
              <w:rPr>
                <w:rFonts w:ascii="Times New Roman" w:hAnsi="Times New Roman"/>
                <w:i/>
                <w:sz w:val="24"/>
              </w:rPr>
            </w:pPr>
            <w:r w:rsidRPr="007B0093">
              <w:rPr>
                <w:rFonts w:ascii="Times New Roman" w:hAnsi="Times New Roman"/>
                <w:i/>
                <w:sz w:val="24"/>
              </w:rPr>
              <w:t>respondents</w:t>
            </w:r>
          </w:p>
        </w:tc>
        <w:tc>
          <w:tcPr>
            <w:tcW w:w="1731" w:type="dxa"/>
            <w:vAlign w:val="center"/>
          </w:tcPr>
          <w:p w:rsidR="007B0093" w:rsidRPr="007B0093" w:rsidRDefault="007B0093" w:rsidP="007B0093">
            <w:pPr>
              <w:widowControl/>
              <w:tabs>
                <w:tab w:val="left" w:pos="720"/>
              </w:tabs>
              <w:snapToGrid w:val="0"/>
              <w:jc w:val="center"/>
              <w:rPr>
                <w:rFonts w:ascii="Times New Roman" w:hAnsi="Times New Roman"/>
                <w:i/>
                <w:sz w:val="24"/>
              </w:rPr>
            </w:pPr>
            <w:r w:rsidRPr="007B0093">
              <w:rPr>
                <w:rFonts w:ascii="Times New Roman" w:hAnsi="Times New Roman"/>
                <w:i/>
                <w:sz w:val="24"/>
              </w:rPr>
              <w:t>Estimated annual frequency</w:t>
            </w:r>
          </w:p>
        </w:tc>
        <w:tc>
          <w:tcPr>
            <w:tcW w:w="1731" w:type="dxa"/>
            <w:vAlign w:val="center"/>
          </w:tcPr>
          <w:p w:rsidR="007B0093" w:rsidRPr="007B0093" w:rsidRDefault="007B0093" w:rsidP="007B0093">
            <w:pPr>
              <w:widowControl/>
              <w:tabs>
                <w:tab w:val="left" w:pos="720"/>
              </w:tabs>
              <w:snapToGrid w:val="0"/>
              <w:jc w:val="center"/>
              <w:rPr>
                <w:rFonts w:ascii="Times New Roman" w:hAnsi="Times New Roman"/>
                <w:i/>
                <w:sz w:val="24"/>
              </w:rPr>
            </w:pPr>
            <w:r w:rsidRPr="007B0093">
              <w:rPr>
                <w:rFonts w:ascii="Times New Roman" w:hAnsi="Times New Roman"/>
                <w:i/>
                <w:sz w:val="24"/>
              </w:rPr>
              <w:t>Estimated average hours per response</w:t>
            </w:r>
          </w:p>
        </w:tc>
        <w:tc>
          <w:tcPr>
            <w:tcW w:w="1731" w:type="dxa"/>
            <w:vAlign w:val="center"/>
          </w:tcPr>
          <w:p w:rsidR="007B0093" w:rsidRPr="007B0093" w:rsidRDefault="007B0093" w:rsidP="007B0093">
            <w:pPr>
              <w:widowControl/>
              <w:tabs>
                <w:tab w:val="left" w:pos="720"/>
              </w:tabs>
              <w:snapToGrid w:val="0"/>
              <w:jc w:val="center"/>
              <w:rPr>
                <w:rFonts w:ascii="Times New Roman" w:hAnsi="Times New Roman"/>
                <w:i/>
                <w:sz w:val="24"/>
              </w:rPr>
            </w:pPr>
            <w:r w:rsidRPr="007B0093">
              <w:rPr>
                <w:rFonts w:ascii="Times New Roman" w:hAnsi="Times New Roman"/>
                <w:i/>
                <w:sz w:val="24"/>
              </w:rPr>
              <w:t>Estimated annual</w:t>
            </w:r>
          </w:p>
          <w:p w:rsidR="007B0093" w:rsidRPr="007B0093" w:rsidRDefault="007B0093" w:rsidP="007B0093">
            <w:pPr>
              <w:widowControl/>
              <w:tabs>
                <w:tab w:val="left" w:pos="720"/>
              </w:tabs>
              <w:snapToGrid w:val="0"/>
              <w:jc w:val="center"/>
              <w:rPr>
                <w:rFonts w:ascii="Times New Roman" w:hAnsi="Times New Roman"/>
                <w:i/>
                <w:sz w:val="24"/>
              </w:rPr>
            </w:pPr>
            <w:r w:rsidRPr="007B0093">
              <w:rPr>
                <w:rFonts w:ascii="Times New Roman" w:hAnsi="Times New Roman"/>
                <w:i/>
                <w:sz w:val="24"/>
              </w:rPr>
              <w:t>burden hours</w:t>
            </w:r>
          </w:p>
        </w:tc>
      </w:tr>
      <w:tr w:rsidR="007B0093" w:rsidRPr="007B0093" w:rsidTr="004645C3">
        <w:trPr>
          <w:trHeight w:val="288"/>
        </w:trPr>
        <w:tc>
          <w:tcPr>
            <w:tcW w:w="2430" w:type="dxa"/>
            <w:vAlign w:val="bottom"/>
          </w:tcPr>
          <w:p w:rsidR="007B0093" w:rsidRPr="007B0093" w:rsidRDefault="007B0093" w:rsidP="007B0093">
            <w:pPr>
              <w:widowControl/>
              <w:tabs>
                <w:tab w:val="left" w:pos="720"/>
              </w:tabs>
              <w:snapToGrid w:val="0"/>
              <w:rPr>
                <w:rFonts w:ascii="Times New Roman" w:hAnsi="Times New Roman"/>
                <w:sz w:val="24"/>
              </w:rPr>
            </w:pPr>
            <w:r w:rsidRPr="007B0093">
              <w:rPr>
                <w:rFonts w:ascii="Times New Roman" w:hAnsi="Times New Roman"/>
                <w:sz w:val="24"/>
              </w:rPr>
              <w:t xml:space="preserve">FR </w:t>
            </w:r>
            <w:r>
              <w:rPr>
                <w:rFonts w:ascii="Times New Roman" w:hAnsi="Times New Roman"/>
                <w:sz w:val="24"/>
              </w:rPr>
              <w:t>1374</w:t>
            </w:r>
          </w:p>
        </w:tc>
        <w:tc>
          <w:tcPr>
            <w:tcW w:w="1821" w:type="dxa"/>
            <w:vAlign w:val="bottom"/>
          </w:tcPr>
          <w:p w:rsidR="007B0093" w:rsidRPr="007B0093" w:rsidRDefault="007B0093" w:rsidP="007B0093">
            <w:pPr>
              <w:widowControl/>
              <w:tabs>
                <w:tab w:val="left" w:pos="720"/>
              </w:tabs>
              <w:snapToGrid w:val="0"/>
              <w:jc w:val="right"/>
              <w:rPr>
                <w:rFonts w:ascii="Times New Roman" w:hAnsi="Times New Roman"/>
                <w:sz w:val="24"/>
              </w:rPr>
            </w:pPr>
          </w:p>
        </w:tc>
        <w:tc>
          <w:tcPr>
            <w:tcW w:w="1731" w:type="dxa"/>
            <w:vAlign w:val="bottom"/>
          </w:tcPr>
          <w:p w:rsidR="007B0093" w:rsidRPr="007B0093" w:rsidRDefault="007B0093" w:rsidP="007B0093">
            <w:pPr>
              <w:widowControl/>
              <w:tabs>
                <w:tab w:val="left" w:pos="720"/>
              </w:tabs>
              <w:snapToGrid w:val="0"/>
              <w:jc w:val="center"/>
              <w:rPr>
                <w:rFonts w:ascii="Times New Roman" w:hAnsi="Times New Roman"/>
                <w:color w:val="000000"/>
                <w:sz w:val="24"/>
              </w:rPr>
            </w:pPr>
          </w:p>
        </w:tc>
        <w:tc>
          <w:tcPr>
            <w:tcW w:w="1731" w:type="dxa"/>
            <w:vAlign w:val="bottom"/>
          </w:tcPr>
          <w:p w:rsidR="007B0093" w:rsidRPr="007B0093" w:rsidRDefault="007B0093" w:rsidP="007B0093">
            <w:pPr>
              <w:widowControl/>
              <w:tabs>
                <w:tab w:val="left" w:pos="720"/>
              </w:tabs>
              <w:snapToGrid w:val="0"/>
              <w:jc w:val="center"/>
              <w:rPr>
                <w:rFonts w:ascii="Times New Roman" w:hAnsi="Times New Roman"/>
                <w:sz w:val="24"/>
              </w:rPr>
            </w:pPr>
          </w:p>
        </w:tc>
        <w:tc>
          <w:tcPr>
            <w:tcW w:w="1731" w:type="dxa"/>
            <w:vAlign w:val="bottom"/>
          </w:tcPr>
          <w:p w:rsidR="007B0093" w:rsidRPr="007B0093" w:rsidRDefault="007B0093" w:rsidP="007B0093">
            <w:pPr>
              <w:widowControl/>
              <w:tabs>
                <w:tab w:val="left" w:pos="720"/>
              </w:tabs>
              <w:snapToGrid w:val="0"/>
              <w:jc w:val="right"/>
              <w:rPr>
                <w:rFonts w:ascii="Times New Roman" w:hAnsi="Times New Roman"/>
                <w:sz w:val="24"/>
              </w:rPr>
            </w:pPr>
          </w:p>
        </w:tc>
      </w:tr>
      <w:tr w:rsidR="007B0093" w:rsidRPr="007B0093" w:rsidTr="004645C3">
        <w:trPr>
          <w:trHeight w:val="288"/>
        </w:trPr>
        <w:tc>
          <w:tcPr>
            <w:tcW w:w="2430" w:type="dxa"/>
            <w:vAlign w:val="bottom"/>
          </w:tcPr>
          <w:p w:rsidR="007B0093" w:rsidRPr="007B0093" w:rsidRDefault="007B0093" w:rsidP="007B0093">
            <w:pPr>
              <w:widowControl/>
              <w:tabs>
                <w:tab w:val="left" w:pos="720"/>
              </w:tabs>
              <w:snapToGrid w:val="0"/>
              <w:rPr>
                <w:rFonts w:ascii="Times New Roman" w:hAnsi="Times New Roman"/>
                <w:sz w:val="24"/>
              </w:rPr>
            </w:pPr>
            <w:r>
              <w:rPr>
                <w:rFonts w:ascii="Times New Roman" w:hAnsi="Times New Roman"/>
                <w:sz w:val="24"/>
              </w:rPr>
              <w:t xml:space="preserve">     Board</w:t>
            </w:r>
          </w:p>
        </w:tc>
        <w:tc>
          <w:tcPr>
            <w:tcW w:w="1821" w:type="dxa"/>
            <w:vAlign w:val="bottom"/>
          </w:tcPr>
          <w:p w:rsidR="007B0093" w:rsidRPr="007B0093" w:rsidRDefault="007B0093" w:rsidP="005944BD">
            <w:pPr>
              <w:widowControl/>
              <w:tabs>
                <w:tab w:val="left" w:pos="720"/>
              </w:tabs>
              <w:snapToGrid w:val="0"/>
              <w:jc w:val="center"/>
              <w:rPr>
                <w:rFonts w:ascii="Times New Roman" w:hAnsi="Times New Roman"/>
                <w:sz w:val="24"/>
              </w:rPr>
            </w:pPr>
            <w:r>
              <w:rPr>
                <w:rFonts w:ascii="Times New Roman" w:hAnsi="Times New Roman"/>
                <w:sz w:val="24"/>
              </w:rPr>
              <w:t>10</w:t>
            </w:r>
          </w:p>
        </w:tc>
        <w:tc>
          <w:tcPr>
            <w:tcW w:w="1731" w:type="dxa"/>
            <w:vAlign w:val="bottom"/>
          </w:tcPr>
          <w:p w:rsidR="007B0093" w:rsidRPr="007B0093" w:rsidRDefault="007B0093" w:rsidP="007B0093">
            <w:pPr>
              <w:widowControl/>
              <w:tabs>
                <w:tab w:val="left" w:pos="720"/>
              </w:tabs>
              <w:snapToGrid w:val="0"/>
              <w:jc w:val="center"/>
              <w:rPr>
                <w:rFonts w:ascii="Times New Roman" w:hAnsi="Times New Roman"/>
                <w:color w:val="000000"/>
                <w:sz w:val="24"/>
              </w:rPr>
            </w:pPr>
            <w:r>
              <w:rPr>
                <w:rFonts w:ascii="Times New Roman" w:hAnsi="Times New Roman"/>
                <w:color w:val="000000"/>
                <w:sz w:val="24"/>
              </w:rPr>
              <w:t>10</w:t>
            </w:r>
          </w:p>
        </w:tc>
        <w:tc>
          <w:tcPr>
            <w:tcW w:w="1731" w:type="dxa"/>
            <w:vAlign w:val="bottom"/>
          </w:tcPr>
          <w:p w:rsidR="007B0093" w:rsidRPr="007B0093" w:rsidRDefault="007B0093" w:rsidP="007B0093">
            <w:pPr>
              <w:widowControl/>
              <w:tabs>
                <w:tab w:val="left" w:pos="720"/>
              </w:tabs>
              <w:snapToGrid w:val="0"/>
              <w:jc w:val="center"/>
              <w:rPr>
                <w:rFonts w:ascii="Times New Roman" w:hAnsi="Times New Roman"/>
                <w:sz w:val="24"/>
              </w:rPr>
            </w:pPr>
            <w:r>
              <w:rPr>
                <w:rFonts w:ascii="Times New Roman" w:hAnsi="Times New Roman"/>
                <w:sz w:val="24"/>
              </w:rPr>
              <w:t>.25</w:t>
            </w:r>
          </w:p>
        </w:tc>
        <w:tc>
          <w:tcPr>
            <w:tcW w:w="1731" w:type="dxa"/>
            <w:vAlign w:val="bottom"/>
          </w:tcPr>
          <w:p w:rsidR="007B0093" w:rsidRPr="007B0093" w:rsidRDefault="007B0093" w:rsidP="007B0093">
            <w:pPr>
              <w:widowControl/>
              <w:tabs>
                <w:tab w:val="left" w:pos="720"/>
              </w:tabs>
              <w:snapToGrid w:val="0"/>
              <w:jc w:val="right"/>
              <w:rPr>
                <w:rFonts w:ascii="Times New Roman" w:hAnsi="Times New Roman"/>
                <w:sz w:val="24"/>
              </w:rPr>
            </w:pPr>
            <w:r>
              <w:rPr>
                <w:rFonts w:ascii="Times New Roman" w:hAnsi="Times New Roman"/>
                <w:sz w:val="24"/>
              </w:rPr>
              <w:t>25</w:t>
            </w:r>
          </w:p>
        </w:tc>
      </w:tr>
      <w:tr w:rsidR="007B0093" w:rsidRPr="007B0093" w:rsidTr="004645C3">
        <w:trPr>
          <w:trHeight w:val="288"/>
        </w:trPr>
        <w:tc>
          <w:tcPr>
            <w:tcW w:w="2430" w:type="dxa"/>
            <w:vAlign w:val="bottom"/>
          </w:tcPr>
          <w:p w:rsidR="007B0093" w:rsidRPr="007B0093" w:rsidDel="00E959D5" w:rsidRDefault="007B0093" w:rsidP="007B0093">
            <w:pPr>
              <w:widowControl/>
              <w:tabs>
                <w:tab w:val="left" w:pos="720"/>
              </w:tabs>
              <w:snapToGrid w:val="0"/>
              <w:rPr>
                <w:rFonts w:ascii="Times New Roman" w:hAnsi="Times New Roman"/>
                <w:sz w:val="24"/>
              </w:rPr>
            </w:pPr>
            <w:r>
              <w:rPr>
                <w:rFonts w:ascii="Times New Roman" w:hAnsi="Times New Roman"/>
                <w:sz w:val="24"/>
              </w:rPr>
              <w:t xml:space="preserve">     Reserve Bank</w:t>
            </w:r>
          </w:p>
        </w:tc>
        <w:tc>
          <w:tcPr>
            <w:tcW w:w="1821" w:type="dxa"/>
            <w:vAlign w:val="center"/>
          </w:tcPr>
          <w:p w:rsidR="007B0093" w:rsidRPr="007B0093" w:rsidRDefault="007B0093" w:rsidP="005944BD">
            <w:pPr>
              <w:widowControl/>
              <w:tabs>
                <w:tab w:val="left" w:pos="720"/>
              </w:tabs>
              <w:snapToGrid w:val="0"/>
              <w:jc w:val="center"/>
              <w:rPr>
                <w:rFonts w:ascii="Times New Roman" w:hAnsi="Times New Roman"/>
                <w:sz w:val="24"/>
              </w:rPr>
            </w:pPr>
            <w:r>
              <w:rPr>
                <w:rFonts w:ascii="Times New Roman" w:hAnsi="Times New Roman"/>
                <w:sz w:val="24"/>
              </w:rPr>
              <w:t>240</w:t>
            </w:r>
          </w:p>
        </w:tc>
        <w:tc>
          <w:tcPr>
            <w:tcW w:w="1731" w:type="dxa"/>
            <w:vAlign w:val="center"/>
          </w:tcPr>
          <w:p w:rsidR="007B0093" w:rsidRPr="007B0093" w:rsidRDefault="007B0093" w:rsidP="007B0093">
            <w:pPr>
              <w:widowControl/>
              <w:tabs>
                <w:tab w:val="left" w:pos="720"/>
              </w:tabs>
              <w:snapToGrid w:val="0"/>
              <w:jc w:val="center"/>
              <w:rPr>
                <w:rFonts w:ascii="Times New Roman" w:hAnsi="Times New Roman"/>
                <w:sz w:val="24"/>
              </w:rPr>
            </w:pPr>
            <w:r>
              <w:rPr>
                <w:rFonts w:ascii="Times New Roman" w:hAnsi="Times New Roman"/>
                <w:sz w:val="24"/>
              </w:rPr>
              <w:t>3</w:t>
            </w:r>
          </w:p>
        </w:tc>
        <w:tc>
          <w:tcPr>
            <w:tcW w:w="1731" w:type="dxa"/>
            <w:vAlign w:val="center"/>
          </w:tcPr>
          <w:p w:rsidR="007B0093" w:rsidRPr="007B0093" w:rsidRDefault="007B0093" w:rsidP="007B0093">
            <w:pPr>
              <w:widowControl/>
              <w:tabs>
                <w:tab w:val="left" w:pos="720"/>
              </w:tabs>
              <w:snapToGrid w:val="0"/>
              <w:jc w:val="center"/>
              <w:rPr>
                <w:rFonts w:ascii="Times New Roman" w:hAnsi="Times New Roman"/>
                <w:sz w:val="24"/>
              </w:rPr>
            </w:pPr>
            <w:r>
              <w:rPr>
                <w:rFonts w:ascii="Times New Roman" w:hAnsi="Times New Roman"/>
                <w:sz w:val="24"/>
              </w:rPr>
              <w:t>.25</w:t>
            </w:r>
          </w:p>
        </w:tc>
        <w:tc>
          <w:tcPr>
            <w:tcW w:w="1731" w:type="dxa"/>
          </w:tcPr>
          <w:p w:rsidR="007B0093" w:rsidRPr="007B0093" w:rsidRDefault="007B0093" w:rsidP="007B0093">
            <w:pPr>
              <w:widowControl/>
              <w:tabs>
                <w:tab w:val="left" w:pos="720"/>
              </w:tabs>
              <w:snapToGrid w:val="0"/>
              <w:jc w:val="right"/>
              <w:rPr>
                <w:rFonts w:ascii="Times New Roman" w:hAnsi="Times New Roman"/>
                <w:sz w:val="24"/>
                <w:u w:val="single"/>
              </w:rPr>
            </w:pPr>
            <w:r w:rsidRPr="007B0093">
              <w:rPr>
                <w:rFonts w:ascii="Times New Roman" w:hAnsi="Times New Roman"/>
                <w:sz w:val="24"/>
                <w:u w:val="single"/>
              </w:rPr>
              <w:t>180</w:t>
            </w:r>
          </w:p>
        </w:tc>
      </w:tr>
      <w:tr w:rsidR="007B0093" w:rsidRPr="007B0093" w:rsidTr="004645C3">
        <w:trPr>
          <w:trHeight w:val="288"/>
        </w:trPr>
        <w:tc>
          <w:tcPr>
            <w:tcW w:w="2430" w:type="dxa"/>
            <w:vAlign w:val="bottom"/>
          </w:tcPr>
          <w:p w:rsidR="007B0093" w:rsidRPr="007B0093" w:rsidRDefault="007B0093" w:rsidP="007B0093">
            <w:pPr>
              <w:widowControl/>
              <w:tabs>
                <w:tab w:val="left" w:pos="720"/>
              </w:tabs>
              <w:snapToGrid w:val="0"/>
              <w:jc w:val="right"/>
              <w:rPr>
                <w:rFonts w:ascii="Times New Roman" w:hAnsi="Times New Roman"/>
                <w:sz w:val="24"/>
              </w:rPr>
            </w:pPr>
            <w:r w:rsidRPr="007B0093">
              <w:rPr>
                <w:rFonts w:ascii="Times New Roman" w:hAnsi="Times New Roman"/>
                <w:i/>
                <w:sz w:val="24"/>
              </w:rPr>
              <w:t>Total</w:t>
            </w:r>
          </w:p>
        </w:tc>
        <w:tc>
          <w:tcPr>
            <w:tcW w:w="1821" w:type="dxa"/>
            <w:vAlign w:val="center"/>
          </w:tcPr>
          <w:p w:rsidR="007B0093" w:rsidRPr="007B0093" w:rsidRDefault="007B0093" w:rsidP="007B0093">
            <w:pPr>
              <w:widowControl/>
              <w:tabs>
                <w:tab w:val="left" w:pos="720"/>
              </w:tabs>
              <w:snapToGrid w:val="0"/>
              <w:jc w:val="right"/>
              <w:rPr>
                <w:rFonts w:ascii="Times New Roman" w:hAnsi="Times New Roman"/>
                <w:sz w:val="24"/>
              </w:rPr>
            </w:pPr>
          </w:p>
        </w:tc>
        <w:tc>
          <w:tcPr>
            <w:tcW w:w="1731" w:type="dxa"/>
            <w:vAlign w:val="center"/>
          </w:tcPr>
          <w:p w:rsidR="007B0093" w:rsidRPr="007B0093" w:rsidRDefault="007B0093" w:rsidP="007B0093">
            <w:pPr>
              <w:widowControl/>
              <w:tabs>
                <w:tab w:val="left" w:pos="720"/>
              </w:tabs>
              <w:snapToGrid w:val="0"/>
              <w:jc w:val="center"/>
              <w:rPr>
                <w:rFonts w:ascii="Times New Roman" w:hAnsi="Times New Roman"/>
                <w:sz w:val="24"/>
              </w:rPr>
            </w:pPr>
          </w:p>
        </w:tc>
        <w:tc>
          <w:tcPr>
            <w:tcW w:w="1731" w:type="dxa"/>
            <w:vAlign w:val="center"/>
          </w:tcPr>
          <w:p w:rsidR="007B0093" w:rsidRPr="007B0093" w:rsidRDefault="007B0093" w:rsidP="007B0093">
            <w:pPr>
              <w:widowControl/>
              <w:tabs>
                <w:tab w:val="left" w:pos="720"/>
              </w:tabs>
              <w:snapToGrid w:val="0"/>
              <w:jc w:val="center"/>
              <w:rPr>
                <w:rFonts w:ascii="Times New Roman" w:hAnsi="Times New Roman"/>
                <w:sz w:val="24"/>
              </w:rPr>
            </w:pPr>
          </w:p>
        </w:tc>
        <w:tc>
          <w:tcPr>
            <w:tcW w:w="1731" w:type="dxa"/>
          </w:tcPr>
          <w:p w:rsidR="007B0093" w:rsidRPr="007B0093" w:rsidRDefault="007B0093" w:rsidP="007B0093">
            <w:pPr>
              <w:widowControl/>
              <w:tabs>
                <w:tab w:val="left" w:pos="720"/>
              </w:tabs>
              <w:snapToGrid w:val="0"/>
              <w:jc w:val="right"/>
              <w:rPr>
                <w:rFonts w:ascii="Times New Roman" w:hAnsi="Times New Roman"/>
                <w:sz w:val="24"/>
              </w:rPr>
            </w:pPr>
            <w:r>
              <w:rPr>
                <w:rFonts w:ascii="Times New Roman" w:hAnsi="Times New Roman"/>
                <w:sz w:val="24"/>
              </w:rPr>
              <w:t>205</w:t>
            </w:r>
          </w:p>
        </w:tc>
      </w:tr>
      <w:tr w:rsidR="009E1F12" w:rsidRPr="007B0093" w:rsidTr="004645C3">
        <w:trPr>
          <w:trHeight w:val="288"/>
        </w:trPr>
        <w:tc>
          <w:tcPr>
            <w:tcW w:w="2430" w:type="dxa"/>
            <w:vAlign w:val="bottom"/>
          </w:tcPr>
          <w:p w:rsidR="009E1F12" w:rsidRPr="007B0093" w:rsidRDefault="009E1F12" w:rsidP="007B0093">
            <w:pPr>
              <w:widowControl/>
              <w:tabs>
                <w:tab w:val="left" w:pos="720"/>
              </w:tabs>
              <w:snapToGrid w:val="0"/>
              <w:jc w:val="right"/>
              <w:rPr>
                <w:rFonts w:ascii="Times New Roman" w:hAnsi="Times New Roman"/>
                <w:i/>
                <w:sz w:val="24"/>
              </w:rPr>
            </w:pPr>
          </w:p>
        </w:tc>
        <w:tc>
          <w:tcPr>
            <w:tcW w:w="1821" w:type="dxa"/>
            <w:vAlign w:val="center"/>
          </w:tcPr>
          <w:p w:rsidR="009E1F12" w:rsidRPr="007B0093" w:rsidRDefault="009E1F12" w:rsidP="007B0093">
            <w:pPr>
              <w:widowControl/>
              <w:tabs>
                <w:tab w:val="left" w:pos="720"/>
              </w:tabs>
              <w:snapToGrid w:val="0"/>
              <w:jc w:val="right"/>
              <w:rPr>
                <w:rFonts w:ascii="Times New Roman" w:hAnsi="Times New Roman"/>
                <w:sz w:val="24"/>
              </w:rPr>
            </w:pPr>
          </w:p>
        </w:tc>
        <w:tc>
          <w:tcPr>
            <w:tcW w:w="1731" w:type="dxa"/>
            <w:vAlign w:val="center"/>
          </w:tcPr>
          <w:p w:rsidR="009E1F12" w:rsidRPr="007B0093" w:rsidRDefault="009E1F12" w:rsidP="007B0093">
            <w:pPr>
              <w:widowControl/>
              <w:tabs>
                <w:tab w:val="left" w:pos="720"/>
              </w:tabs>
              <w:snapToGrid w:val="0"/>
              <w:jc w:val="center"/>
              <w:rPr>
                <w:rFonts w:ascii="Times New Roman" w:hAnsi="Times New Roman"/>
                <w:sz w:val="24"/>
              </w:rPr>
            </w:pPr>
          </w:p>
        </w:tc>
        <w:tc>
          <w:tcPr>
            <w:tcW w:w="1731" w:type="dxa"/>
            <w:vAlign w:val="center"/>
          </w:tcPr>
          <w:p w:rsidR="009E1F12" w:rsidRPr="007B0093" w:rsidRDefault="009E1F12" w:rsidP="007B0093">
            <w:pPr>
              <w:widowControl/>
              <w:tabs>
                <w:tab w:val="left" w:pos="720"/>
              </w:tabs>
              <w:snapToGrid w:val="0"/>
              <w:jc w:val="center"/>
              <w:rPr>
                <w:rFonts w:ascii="Times New Roman" w:hAnsi="Times New Roman"/>
                <w:sz w:val="24"/>
              </w:rPr>
            </w:pPr>
          </w:p>
        </w:tc>
        <w:tc>
          <w:tcPr>
            <w:tcW w:w="1731" w:type="dxa"/>
          </w:tcPr>
          <w:p w:rsidR="009E1F12" w:rsidRDefault="009E1F12" w:rsidP="007B0093">
            <w:pPr>
              <w:widowControl/>
              <w:tabs>
                <w:tab w:val="left" w:pos="720"/>
              </w:tabs>
              <w:snapToGrid w:val="0"/>
              <w:jc w:val="right"/>
              <w:rPr>
                <w:rFonts w:ascii="Times New Roman" w:hAnsi="Times New Roman"/>
                <w:sz w:val="24"/>
              </w:rPr>
            </w:pPr>
          </w:p>
        </w:tc>
      </w:tr>
    </w:tbl>
    <w:p w:rsidR="00F20F4D" w:rsidRDefault="00F20F4D" w:rsidP="00615C62">
      <w:pPr>
        <w:tabs>
          <w:tab w:val="left" w:pos="-1080"/>
          <w:tab w:val="left" w:pos="-90"/>
          <w:tab w:val="left" w:pos="1440"/>
          <w:tab w:val="left" w:pos="1980"/>
          <w:tab w:val="left" w:pos="3960"/>
          <w:tab w:val="left" w:pos="5760"/>
          <w:tab w:val="left" w:pos="7921"/>
        </w:tabs>
        <w:snapToGrid w:val="0"/>
        <w:jc w:val="both"/>
        <w:rPr>
          <w:rFonts w:ascii="Times New Roman" w:hAnsi="Times New Roman"/>
          <w:sz w:val="24"/>
        </w:rPr>
      </w:pPr>
    </w:p>
    <w:p w:rsidR="00615C62" w:rsidRPr="00615C62" w:rsidRDefault="00615C62" w:rsidP="00615C62">
      <w:pPr>
        <w:tabs>
          <w:tab w:val="left" w:pos="-1080"/>
          <w:tab w:val="left" w:pos="-90"/>
          <w:tab w:val="left" w:pos="1440"/>
          <w:tab w:val="left" w:pos="1980"/>
          <w:tab w:val="left" w:pos="3960"/>
          <w:tab w:val="left" w:pos="5760"/>
          <w:tab w:val="left" w:pos="7921"/>
        </w:tabs>
        <w:snapToGrid w:val="0"/>
        <w:jc w:val="both"/>
        <w:rPr>
          <w:rFonts w:ascii="Times New Roman" w:hAnsi="Times New Roman"/>
          <w:b/>
          <w:sz w:val="24"/>
        </w:rPr>
      </w:pPr>
      <w:r w:rsidRPr="00615C62">
        <w:rPr>
          <w:rFonts w:ascii="Times New Roman" w:hAnsi="Times New Roman"/>
          <w:sz w:val="24"/>
        </w:rPr>
        <w:t xml:space="preserve">The total estimated annual reporting cost to the </w:t>
      </w:r>
      <w:r w:rsidRPr="00615C62">
        <w:rPr>
          <w:rFonts w:ascii="Times New Roman" w:hAnsi="Times New Roman"/>
          <w:color w:val="000000"/>
          <w:sz w:val="24"/>
        </w:rPr>
        <w:t xml:space="preserve">public for these reporting forms </w:t>
      </w:r>
      <w:r w:rsidR="006749FB">
        <w:rPr>
          <w:rFonts w:ascii="Times New Roman" w:hAnsi="Times New Roman"/>
          <w:color w:val="000000"/>
          <w:sz w:val="24"/>
        </w:rPr>
        <w:t>is</w:t>
      </w:r>
      <w:r w:rsidRPr="00615C62">
        <w:rPr>
          <w:rFonts w:ascii="Times New Roman" w:hAnsi="Times New Roman"/>
          <w:color w:val="000000"/>
          <w:sz w:val="24"/>
        </w:rPr>
        <w:t xml:space="preserve"> $</w:t>
      </w:r>
      <w:r w:rsidR="00447E2C">
        <w:rPr>
          <w:rFonts w:ascii="Times New Roman" w:hAnsi="Times New Roman"/>
          <w:color w:val="000000"/>
          <w:sz w:val="24"/>
        </w:rPr>
        <w:t>12,710</w:t>
      </w:r>
      <w:r w:rsidRPr="00615C62">
        <w:rPr>
          <w:rFonts w:ascii="Times New Roman" w:hAnsi="Times New Roman"/>
          <w:color w:val="000000"/>
          <w:sz w:val="24"/>
        </w:rPr>
        <w:t>.</w:t>
      </w:r>
      <w:r w:rsidRPr="00615C62">
        <w:rPr>
          <w:rStyle w:val="FootnoteReference"/>
          <w:rFonts w:ascii="Times New Roman" w:hAnsi="Times New Roman"/>
          <w:color w:val="000000"/>
          <w:sz w:val="24"/>
          <w:vertAlign w:val="superscript"/>
        </w:rPr>
        <w:footnoteReference w:id="2"/>
      </w:r>
    </w:p>
    <w:p w:rsidR="00327A26" w:rsidRPr="00327A26" w:rsidRDefault="00327A26" w:rsidP="00897515">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rsidR="00327A26" w:rsidRPr="00327A26" w:rsidRDefault="00327A26" w:rsidP="00897515">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327A26">
        <w:rPr>
          <w:rFonts w:ascii="Times New Roman" w:hAnsi="Times New Roman"/>
          <w:b/>
          <w:bCs/>
          <w:color w:val="000000"/>
          <w:sz w:val="24"/>
        </w:rPr>
        <w:t>Sensitive Questions</w:t>
      </w:r>
    </w:p>
    <w:p w:rsidR="00327A26" w:rsidRPr="00327A26" w:rsidRDefault="00327A26" w:rsidP="00897515">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rsidR="00327A26" w:rsidRPr="00327A26" w:rsidRDefault="00327A26" w:rsidP="00897515">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327A26">
        <w:rPr>
          <w:rFonts w:ascii="Times New Roman" w:hAnsi="Times New Roman"/>
          <w:color w:val="000000"/>
          <w:sz w:val="24"/>
        </w:rPr>
        <w:tab/>
      </w:r>
      <w:r w:rsidRPr="00327A26">
        <w:rPr>
          <w:rFonts w:ascii="Times New Roman" w:hAnsi="Times New Roman"/>
          <w:color w:val="000000"/>
          <w:sz w:val="24"/>
        </w:rPr>
        <w:tab/>
        <w:t>This collection of information contains no questions of a sensitive nature, as defined by OMB guidelines.</w:t>
      </w:r>
    </w:p>
    <w:p w:rsidR="00327A26" w:rsidRPr="00327A26" w:rsidRDefault="00327A26" w:rsidP="00897515">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rsidR="00327A26" w:rsidRPr="00327A26" w:rsidRDefault="00327A26" w:rsidP="009E706A">
      <w:pPr>
        <w:widowControl/>
        <w:autoSpaceDE/>
        <w:autoSpaceDN/>
        <w:adjustRightInd/>
        <w:rPr>
          <w:rFonts w:ascii="Times New Roman" w:hAnsi="Times New Roman"/>
          <w:color w:val="000000"/>
          <w:sz w:val="24"/>
        </w:rPr>
      </w:pPr>
      <w:r w:rsidRPr="00327A26">
        <w:rPr>
          <w:rFonts w:ascii="Times New Roman" w:hAnsi="Times New Roman"/>
          <w:b/>
          <w:bCs/>
          <w:color w:val="000000"/>
          <w:sz w:val="24"/>
        </w:rPr>
        <w:t>Estimate of Cost to the Federal Reserve System</w:t>
      </w:r>
    </w:p>
    <w:p w:rsidR="00327A26" w:rsidRPr="00327A26" w:rsidRDefault="00327A26" w:rsidP="00897515">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lang w:val="en-CA"/>
        </w:rPr>
      </w:pPr>
    </w:p>
    <w:p w:rsidR="00327A26" w:rsidRPr="00327A26" w:rsidRDefault="00327A26" w:rsidP="00727377">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327A26">
        <w:rPr>
          <w:rFonts w:ascii="Times New Roman" w:hAnsi="Times New Roman"/>
          <w:sz w:val="24"/>
          <w:lang w:val="en-CA"/>
        </w:rPr>
        <w:tab/>
      </w:r>
      <w:r w:rsidRPr="00327A26">
        <w:rPr>
          <w:rFonts w:ascii="Times New Roman" w:hAnsi="Times New Roman"/>
          <w:sz w:val="24"/>
          <w:lang w:val="en-CA"/>
        </w:rPr>
        <w:tab/>
      </w:r>
      <w:r w:rsidR="009E706A" w:rsidRPr="009E706A">
        <w:rPr>
          <w:rFonts w:ascii="Times New Roman" w:hAnsi="Times New Roman"/>
          <w:sz w:val="24"/>
        </w:rPr>
        <w:t xml:space="preserve">The current cost to the Federal Reserve System for </w:t>
      </w:r>
      <w:r w:rsidR="009E706A">
        <w:rPr>
          <w:rFonts w:ascii="Times New Roman" w:hAnsi="Times New Roman"/>
          <w:color w:val="000000"/>
          <w:sz w:val="24"/>
        </w:rPr>
        <w:t>c</w:t>
      </w:r>
      <w:r w:rsidR="009E706A" w:rsidRPr="00327A26">
        <w:rPr>
          <w:rFonts w:ascii="Times New Roman" w:hAnsi="Times New Roman"/>
          <w:color w:val="000000"/>
          <w:sz w:val="24"/>
        </w:rPr>
        <w:t>ontacting the respondents</w:t>
      </w:r>
      <w:r w:rsidR="009E706A">
        <w:rPr>
          <w:rFonts w:ascii="Times New Roman" w:hAnsi="Times New Roman"/>
          <w:color w:val="000000"/>
          <w:sz w:val="24"/>
        </w:rPr>
        <w:t xml:space="preserve"> and</w:t>
      </w:r>
      <w:r w:rsidR="009E706A" w:rsidRPr="00327A26">
        <w:rPr>
          <w:rFonts w:ascii="Times New Roman" w:hAnsi="Times New Roman"/>
          <w:color w:val="000000"/>
          <w:sz w:val="24"/>
        </w:rPr>
        <w:t xml:space="preserve"> compiling the information</w:t>
      </w:r>
      <w:r w:rsidR="009E706A" w:rsidRPr="009E706A">
        <w:rPr>
          <w:rFonts w:ascii="Times New Roman" w:hAnsi="Times New Roman"/>
          <w:sz w:val="24"/>
        </w:rPr>
        <w:t xml:space="preserve"> is estimated to be $</w:t>
      </w:r>
      <w:r w:rsidR="009E706A">
        <w:rPr>
          <w:rFonts w:ascii="Times New Roman" w:hAnsi="Times New Roman"/>
          <w:sz w:val="24"/>
        </w:rPr>
        <w:t>265</w:t>
      </w:r>
      <w:r w:rsidR="009E706A" w:rsidRPr="009E706A">
        <w:rPr>
          <w:rFonts w:ascii="Times New Roman" w:hAnsi="Times New Roman"/>
          <w:sz w:val="24"/>
        </w:rPr>
        <w:t xml:space="preserve"> per year.</w:t>
      </w:r>
      <w:r w:rsidR="009E706A" w:rsidRPr="000D35C9">
        <w:rPr>
          <w:rFonts w:ascii="Times New Roman" w:hAnsi="Times New Roman"/>
        </w:rPr>
        <w:t xml:space="preserve">  </w:t>
      </w:r>
    </w:p>
    <w:p w:rsidR="00327A26" w:rsidRPr="00327A26" w:rsidRDefault="00327A26" w:rsidP="00327A26">
      <w:pPr>
        <w:jc w:val="center"/>
        <w:rPr>
          <w:rFonts w:ascii="Times New Roman" w:hAnsi="Times New Roman"/>
          <w:b/>
          <w:color w:val="000000"/>
          <w:sz w:val="24"/>
          <w:u w:val="single"/>
        </w:rPr>
      </w:pPr>
      <w:r w:rsidRPr="00327A26">
        <w:rPr>
          <w:rFonts w:ascii="Times New Roman" w:hAnsi="Times New Roman"/>
          <w:color w:val="000000"/>
          <w:sz w:val="24"/>
        </w:rPr>
        <w:br w:type="page"/>
      </w:r>
      <w:r w:rsidRPr="00327A26">
        <w:rPr>
          <w:rFonts w:ascii="Times New Roman" w:hAnsi="Times New Roman"/>
          <w:b/>
          <w:color w:val="000000"/>
          <w:sz w:val="24"/>
          <w:u w:val="single"/>
        </w:rPr>
        <w:lastRenderedPageBreak/>
        <w:t>Attachment</w:t>
      </w:r>
    </w:p>
    <w:p w:rsidR="00327A26" w:rsidRPr="00327A26" w:rsidRDefault="00327A26" w:rsidP="00327A26">
      <w:pPr>
        <w:rPr>
          <w:rFonts w:ascii="Times New Roman" w:hAnsi="Times New Roman"/>
          <w:color w:val="000000"/>
          <w:sz w:val="24"/>
        </w:rPr>
      </w:pPr>
    </w:p>
    <w:p w:rsidR="00327A26" w:rsidRPr="00327A26" w:rsidRDefault="00327A26" w:rsidP="00327A26">
      <w:pPr>
        <w:jc w:val="center"/>
        <w:rPr>
          <w:rFonts w:ascii="Times New Roman" w:hAnsi="Times New Roman"/>
          <w:color w:val="000000"/>
          <w:sz w:val="24"/>
        </w:rPr>
      </w:pPr>
      <w:r w:rsidRPr="00327A26">
        <w:rPr>
          <w:rFonts w:ascii="Times New Roman" w:hAnsi="Times New Roman"/>
          <w:b/>
          <w:bCs/>
          <w:color w:val="000000"/>
          <w:sz w:val="24"/>
        </w:rPr>
        <w:t xml:space="preserve">Examples of </w:t>
      </w:r>
      <w:r w:rsidR="00897515" w:rsidRPr="00327A26">
        <w:rPr>
          <w:rFonts w:ascii="Times New Roman" w:hAnsi="Times New Roman"/>
          <w:b/>
          <w:bCs/>
          <w:color w:val="000000"/>
          <w:sz w:val="24"/>
        </w:rPr>
        <w:t xml:space="preserve">Survey </w:t>
      </w:r>
      <w:r w:rsidRPr="00327A26">
        <w:rPr>
          <w:rFonts w:ascii="Times New Roman" w:hAnsi="Times New Roman"/>
          <w:b/>
          <w:bCs/>
          <w:color w:val="000000"/>
          <w:sz w:val="24"/>
        </w:rPr>
        <w:t>Questions</w:t>
      </w:r>
    </w:p>
    <w:p w:rsidR="00327A26" w:rsidRPr="00327A26" w:rsidRDefault="00327A26" w:rsidP="00327A26">
      <w:pPr>
        <w:rPr>
          <w:rFonts w:ascii="Times New Roman" w:hAnsi="Times New Roman"/>
          <w:color w:val="000000"/>
          <w:sz w:val="24"/>
        </w:rPr>
      </w:pPr>
    </w:p>
    <w:p w:rsidR="006749FB" w:rsidRPr="006749FB" w:rsidRDefault="006749FB" w:rsidP="006749FB">
      <w:pPr>
        <w:widowControl/>
        <w:rPr>
          <w:rFonts w:ascii="Times New Roman" w:hAnsi="Times New Roman"/>
          <w:sz w:val="24"/>
        </w:rPr>
      </w:pPr>
      <w:r w:rsidRPr="006749FB">
        <w:rPr>
          <w:rFonts w:ascii="Times New Roman" w:hAnsi="Times New Roman"/>
          <w:color w:val="000000"/>
          <w:sz w:val="24"/>
        </w:rPr>
        <w:t>1.  Do you expect your firm's spending on new plant and equipment over the next six to twelve months to increase, decrease, or be about unchanged relative to your actual spending over the past six to twelve months?</w:t>
      </w:r>
    </w:p>
    <w:p w:rsidR="006749FB" w:rsidRPr="006749FB" w:rsidRDefault="006749FB" w:rsidP="006749FB">
      <w:pPr>
        <w:widowControl/>
        <w:rPr>
          <w:rFonts w:ascii="Times New Roman" w:hAnsi="Times New Roman"/>
          <w:sz w:val="24"/>
        </w:rPr>
      </w:pPr>
    </w:p>
    <w:p w:rsidR="006749FB" w:rsidRDefault="006749FB" w:rsidP="006749FB">
      <w:pPr>
        <w:widowControl/>
        <w:rPr>
          <w:rFonts w:ascii="Times New Roman" w:hAnsi="Times New Roman"/>
          <w:sz w:val="24"/>
        </w:rPr>
      </w:pPr>
      <w:r w:rsidRPr="006749FB">
        <w:rPr>
          <w:rFonts w:ascii="Times New Roman" w:hAnsi="Times New Roman"/>
          <w:sz w:val="24"/>
        </w:rPr>
        <w:t>2.  If your firm plans to increase its spending on new plant and equipment</w:t>
      </w:r>
      <w:r>
        <w:rPr>
          <w:rFonts w:ascii="Times New Roman" w:hAnsi="Times New Roman"/>
          <w:sz w:val="24"/>
        </w:rPr>
        <w:t>, w</w:t>
      </w:r>
      <w:r w:rsidRPr="006749FB">
        <w:rPr>
          <w:rFonts w:ascii="Times New Roman" w:hAnsi="Times New Roman"/>
          <w:sz w:val="24"/>
        </w:rPr>
        <w:t>hat are the major factors behind your plan to increase capital spending?</w:t>
      </w:r>
    </w:p>
    <w:p w:rsidR="006749FB" w:rsidRDefault="006749FB" w:rsidP="006749FB">
      <w:pPr>
        <w:widowControl/>
        <w:rPr>
          <w:rFonts w:ascii="Times New Roman" w:hAnsi="Times New Roman"/>
          <w:sz w:val="24"/>
        </w:rPr>
      </w:pPr>
    </w:p>
    <w:p w:rsidR="00F26389" w:rsidRPr="00F26389" w:rsidRDefault="006749FB" w:rsidP="00F26389">
      <w:pPr>
        <w:widowControl/>
        <w:rPr>
          <w:rFonts w:ascii="Times New Roman" w:hAnsi="Times New Roman"/>
          <w:sz w:val="24"/>
        </w:rPr>
      </w:pPr>
      <w:r w:rsidRPr="006749FB">
        <w:rPr>
          <w:rFonts w:ascii="Times New Roman" w:hAnsi="Times New Roman"/>
          <w:sz w:val="24"/>
        </w:rPr>
        <w:t>3.  How much of the increase in your firm's planned spending on plant and equipment over the next six to twelve months reflects investment that had been postponed because of the recession?</w:t>
      </w:r>
    </w:p>
    <w:p w:rsidR="00F26389" w:rsidRPr="00F26389" w:rsidRDefault="00F26389" w:rsidP="00F26389">
      <w:pPr>
        <w:widowControl/>
        <w:rPr>
          <w:rFonts w:ascii="Times New Roman" w:hAnsi="Times New Roman"/>
          <w:sz w:val="24"/>
        </w:rPr>
      </w:pPr>
    </w:p>
    <w:p w:rsidR="00F26389" w:rsidRPr="00327A26" w:rsidRDefault="00F26389" w:rsidP="00F26389">
      <w:pPr>
        <w:widowControl/>
        <w:rPr>
          <w:rFonts w:ascii="Times New Roman" w:hAnsi="Times New Roman"/>
          <w:sz w:val="24"/>
        </w:rPr>
      </w:pPr>
      <w:r>
        <w:rPr>
          <w:rFonts w:ascii="Times New Roman" w:hAnsi="Times New Roman"/>
          <w:sz w:val="24"/>
        </w:rPr>
        <w:t xml:space="preserve">4.  </w:t>
      </w:r>
      <w:r w:rsidRPr="00F26389">
        <w:rPr>
          <w:rFonts w:ascii="Times New Roman" w:hAnsi="Times New Roman"/>
          <w:sz w:val="24"/>
        </w:rPr>
        <w:t xml:space="preserve">If your firm does not plan to increase its spending on new plant and equipment, </w:t>
      </w:r>
      <w:r>
        <w:rPr>
          <w:rFonts w:ascii="Times New Roman" w:hAnsi="Times New Roman"/>
          <w:sz w:val="24"/>
        </w:rPr>
        <w:t>w</w:t>
      </w:r>
      <w:r w:rsidRPr="00F26389">
        <w:rPr>
          <w:rFonts w:ascii="Times New Roman" w:hAnsi="Times New Roman"/>
          <w:sz w:val="24"/>
        </w:rPr>
        <w:t>hat are the major factors behind your plan not to increase capital spending?</w:t>
      </w:r>
    </w:p>
    <w:sectPr w:rsidR="00F26389" w:rsidRPr="00327A26" w:rsidSect="00327A26">
      <w:headerReference w:type="default" r:id="rId7"/>
      <w:footerReference w:type="even" r:id="rId8"/>
      <w:footerReference w:type="default" r:id="rId9"/>
      <w:headerReference w:type="first" r:id="rId10"/>
      <w:endnotePr>
        <w:numFmt w:val="decimal"/>
      </w:endnotePr>
      <w:pgSz w:w="12240" w:h="15840"/>
      <w:pgMar w:top="1296" w:right="1440" w:bottom="1440" w:left="1440" w:header="1296" w:footer="144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A64" w:rsidRDefault="00F80A64" w:rsidP="00F36E45">
      <w:r>
        <w:separator/>
      </w:r>
    </w:p>
  </w:endnote>
  <w:endnote w:type="continuationSeparator" w:id="0">
    <w:p w:rsidR="00F80A64" w:rsidRDefault="00F80A64" w:rsidP="00F36E45">
      <w:r>
        <w:continuationSeparator/>
      </w:r>
    </w:p>
  </w:endnote>
</w:endnotes>
</file>

<file path=word/fontTable.xml><?xml version="1.0" encoding="utf-8"?>
<w:fonts xmlns:r="http://schemas.openxmlformats.org/officeDocument/2006/relationships" xmlns:w="http://schemas.openxmlformats.org/wordprocessingml/2006/main">
  <w:font w:name="WP MathA">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514" w:rsidRDefault="00647E98" w:rsidP="00327A26">
    <w:pPr>
      <w:pStyle w:val="Footer"/>
      <w:framePr w:wrap="around" w:vAnchor="text" w:hAnchor="margin" w:xAlign="right" w:y="1"/>
      <w:rPr>
        <w:rStyle w:val="PageNumber"/>
      </w:rPr>
    </w:pPr>
    <w:r>
      <w:rPr>
        <w:rStyle w:val="PageNumber"/>
      </w:rPr>
      <w:fldChar w:fldCharType="begin"/>
    </w:r>
    <w:r w:rsidR="00835514">
      <w:rPr>
        <w:rStyle w:val="PageNumber"/>
      </w:rPr>
      <w:instrText xml:space="preserve">PAGE  </w:instrText>
    </w:r>
    <w:r>
      <w:rPr>
        <w:rStyle w:val="PageNumber"/>
      </w:rPr>
      <w:fldChar w:fldCharType="end"/>
    </w:r>
  </w:p>
  <w:p w:rsidR="00835514" w:rsidRDefault="00835514" w:rsidP="00327A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514" w:rsidRDefault="00647E98" w:rsidP="00327A26">
    <w:pPr>
      <w:pStyle w:val="Footer"/>
      <w:framePr w:wrap="around" w:vAnchor="text" w:hAnchor="margin" w:xAlign="right" w:y="1"/>
      <w:rPr>
        <w:rStyle w:val="PageNumber"/>
      </w:rPr>
    </w:pPr>
    <w:r>
      <w:rPr>
        <w:rStyle w:val="PageNumber"/>
      </w:rPr>
      <w:fldChar w:fldCharType="begin"/>
    </w:r>
    <w:r w:rsidR="00835514">
      <w:rPr>
        <w:rStyle w:val="PageNumber"/>
      </w:rPr>
      <w:instrText xml:space="preserve">PAGE  </w:instrText>
    </w:r>
    <w:r>
      <w:rPr>
        <w:rStyle w:val="PageNumber"/>
      </w:rPr>
      <w:fldChar w:fldCharType="separate"/>
    </w:r>
    <w:r w:rsidR="00C231E7">
      <w:rPr>
        <w:rStyle w:val="PageNumber"/>
        <w:noProof/>
      </w:rPr>
      <w:t>4</w:t>
    </w:r>
    <w:r>
      <w:rPr>
        <w:rStyle w:val="PageNumber"/>
      </w:rPr>
      <w:fldChar w:fldCharType="end"/>
    </w:r>
  </w:p>
  <w:p w:rsidR="00835514" w:rsidRDefault="00835514" w:rsidP="00327A2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A64" w:rsidRDefault="00F80A64" w:rsidP="00F36E45">
      <w:r>
        <w:separator/>
      </w:r>
    </w:p>
  </w:footnote>
  <w:footnote w:type="continuationSeparator" w:id="0">
    <w:p w:rsidR="00F80A64" w:rsidRDefault="00F80A64" w:rsidP="00F36E45">
      <w:r>
        <w:continuationSeparator/>
      </w:r>
    </w:p>
  </w:footnote>
  <w:footnote w:id="1">
    <w:p w:rsidR="00835514" w:rsidRDefault="00835514">
      <w:pPr>
        <w:pStyle w:val="FootnoteText"/>
      </w:pPr>
      <w:r w:rsidRPr="003513C3">
        <w:rPr>
          <w:rStyle w:val="FootnoteReference"/>
          <w:rFonts w:ascii="Times New Roman" w:hAnsi="Times New Roman"/>
          <w:vertAlign w:val="superscript"/>
        </w:rPr>
        <w:footnoteRef/>
      </w:r>
      <w:r w:rsidRPr="003513C3">
        <w:rPr>
          <w:rFonts w:ascii="Times New Roman" w:hAnsi="Times New Roman"/>
          <w:vertAlign w:val="superscript"/>
        </w:rPr>
        <w:t xml:space="preserve"> </w:t>
      </w:r>
      <w:r>
        <w:rPr>
          <w:rFonts w:ascii="Times New Roman" w:hAnsi="Times New Roman"/>
          <w:vertAlign w:val="superscript"/>
        </w:rPr>
        <w:t xml:space="preserve"> </w:t>
      </w:r>
      <w:hyperlink r:id="rId1" w:history="1">
        <w:r w:rsidRPr="006E11AC">
          <w:rPr>
            <w:rStyle w:val="Hyperlink"/>
            <w:rFonts w:ascii="Times New Roman" w:hAnsi="Times New Roman"/>
            <w:color w:val="auto"/>
          </w:rPr>
          <w:t>www.federalreserve.gov/fomc/beigebook/2010/</w:t>
        </w:r>
      </w:hyperlink>
      <w:r w:rsidRPr="006E11AC">
        <w:t>.</w:t>
      </w:r>
    </w:p>
  </w:footnote>
  <w:footnote w:id="2">
    <w:p w:rsidR="00835514" w:rsidRPr="00A93EBF" w:rsidRDefault="00835514" w:rsidP="00615C62">
      <w:pPr>
        <w:pStyle w:val="FootnoteText"/>
        <w:rPr>
          <w:rFonts w:ascii="Times New Roman" w:hAnsi="Times New Roman"/>
        </w:rPr>
      </w:pPr>
      <w:r w:rsidRPr="00F37AF1">
        <w:rPr>
          <w:rStyle w:val="FootnoteReference"/>
          <w:rFonts w:ascii="Times New Roman" w:hAnsi="Times New Roman"/>
          <w:vertAlign w:val="superscript"/>
        </w:rPr>
        <w:footnoteRef/>
      </w:r>
      <w:r w:rsidRPr="00F37AF1">
        <w:rPr>
          <w:rFonts w:ascii="Times New Roman" w:hAnsi="Times New Roman"/>
        </w:rPr>
        <w:t xml:space="preserve"> </w:t>
      </w:r>
      <w:r>
        <w:rPr>
          <w:rFonts w:ascii="Times New Roman" w:hAnsi="Times New Roman"/>
        </w:rPr>
        <w:t xml:space="preserve"> </w:t>
      </w:r>
      <w:r w:rsidRPr="00F37AF1">
        <w:rPr>
          <w:rFonts w:ascii="Times New Roman" w:hAnsi="Times New Roman"/>
        </w:rPr>
        <w:t xml:space="preserve">Total cost </w:t>
      </w:r>
      <w:r>
        <w:rPr>
          <w:rFonts w:ascii="Times New Roman" w:hAnsi="Times New Roman"/>
        </w:rPr>
        <w:t xml:space="preserve">to the public </w:t>
      </w:r>
      <w:r w:rsidRPr="00F37AF1">
        <w:rPr>
          <w:rFonts w:ascii="Times New Roman" w:hAnsi="Times New Roman"/>
        </w:rPr>
        <w:t xml:space="preserve">was estimated using the following formula.  Percent of staff time, multiplied by annual burden hours, multiplied by hourly rate: </w:t>
      </w:r>
      <w:r>
        <w:rPr>
          <w:rFonts w:ascii="Times New Roman" w:hAnsi="Times New Roman"/>
        </w:rPr>
        <w:t>5</w:t>
      </w:r>
      <w:r w:rsidRPr="00F37AF1">
        <w:rPr>
          <w:rFonts w:ascii="Times New Roman" w:hAnsi="Times New Roman"/>
        </w:rPr>
        <w:t xml:space="preserve">0% - </w:t>
      </w:r>
      <w:r>
        <w:rPr>
          <w:rFonts w:ascii="Times New Roman" w:hAnsi="Times New Roman"/>
        </w:rPr>
        <w:t>Financial Managers</w:t>
      </w:r>
      <w:r w:rsidRPr="00F37AF1">
        <w:rPr>
          <w:rFonts w:ascii="Times New Roman" w:hAnsi="Times New Roman"/>
        </w:rPr>
        <w:t xml:space="preserve"> @ $</w:t>
      </w:r>
      <w:r>
        <w:rPr>
          <w:rFonts w:ascii="Times New Roman" w:hAnsi="Times New Roman"/>
        </w:rPr>
        <w:t>48 and</w:t>
      </w:r>
      <w:r w:rsidRPr="00F37AF1">
        <w:rPr>
          <w:rFonts w:ascii="Times New Roman" w:hAnsi="Times New Roman"/>
        </w:rPr>
        <w:t xml:space="preserve"> </w:t>
      </w:r>
      <w:r>
        <w:rPr>
          <w:rFonts w:ascii="Times New Roman" w:hAnsi="Times New Roman"/>
        </w:rPr>
        <w:t>50</w:t>
      </w:r>
      <w:r w:rsidRPr="00F37AF1">
        <w:rPr>
          <w:rFonts w:ascii="Times New Roman" w:hAnsi="Times New Roman"/>
        </w:rPr>
        <w:t xml:space="preserve">% - </w:t>
      </w:r>
      <w:r>
        <w:rPr>
          <w:rFonts w:ascii="Times New Roman" w:hAnsi="Times New Roman"/>
        </w:rPr>
        <w:t>Chief Executives</w:t>
      </w:r>
      <w:r w:rsidRPr="00F37AF1">
        <w:rPr>
          <w:rFonts w:ascii="Times New Roman" w:hAnsi="Times New Roman"/>
        </w:rPr>
        <w:t xml:space="preserve"> @ $</w:t>
      </w:r>
      <w:r>
        <w:rPr>
          <w:rFonts w:ascii="Times New Roman" w:hAnsi="Times New Roman"/>
        </w:rPr>
        <w:t>76</w:t>
      </w:r>
      <w:r w:rsidRPr="00F37AF1">
        <w:rPr>
          <w:rFonts w:ascii="Times New Roman" w:hAnsi="Times New Roman"/>
        </w:rPr>
        <w:t>.</w:t>
      </w:r>
      <w:r>
        <w:rPr>
          <w:rFonts w:ascii="Times New Roman" w:hAnsi="Times New Roman"/>
        </w:rPr>
        <w:t xml:space="preserve">  </w:t>
      </w:r>
      <w:r w:rsidRPr="00A93EBF">
        <w:rPr>
          <w:rFonts w:ascii="Times New Roman" w:hAnsi="Times New Roman"/>
          <w:color w:val="000000"/>
        </w:rPr>
        <w:t xml:space="preserve">Hourly rate for each occupational group are </w:t>
      </w:r>
      <w:r>
        <w:rPr>
          <w:rFonts w:ascii="Times New Roman" w:hAnsi="Times New Roman"/>
          <w:color w:val="000000"/>
        </w:rPr>
        <w:t xml:space="preserve">the median hourly wages (rounded </w:t>
      </w:r>
      <w:r w:rsidRPr="006E11AC">
        <w:rPr>
          <w:rFonts w:ascii="Times New Roman" w:hAnsi="Times New Roman"/>
        </w:rPr>
        <w:t xml:space="preserve">up) from the Bureau of Labor and Statistics (BLS), </w:t>
      </w:r>
      <w:r w:rsidRPr="006E11AC">
        <w:rPr>
          <w:rFonts w:ascii="Times New Roman" w:hAnsi="Times New Roman"/>
          <w:i/>
          <w:iCs/>
        </w:rPr>
        <w:t>Occupational Employment and Wages 2008</w:t>
      </w:r>
      <w:r w:rsidRPr="006E11AC">
        <w:rPr>
          <w:rFonts w:ascii="Times New Roman" w:hAnsi="Times New Roman"/>
        </w:rPr>
        <w:t xml:space="preserve">, </w:t>
      </w:r>
      <w:hyperlink r:id="rId2" w:history="1">
        <w:r w:rsidRPr="006E11AC">
          <w:rPr>
            <w:rStyle w:val="Hyperlink"/>
            <w:rFonts w:ascii="Times New Roman" w:hAnsi="Times New Roman"/>
            <w:color w:val="auto"/>
          </w:rPr>
          <w:t>www.bls.gov/news.release/ocwage.nr0.htm</w:t>
        </w:r>
      </w:hyperlink>
      <w:r w:rsidRPr="006E11AC">
        <w:rPr>
          <w:rFonts w:ascii="Times New Roman" w:hAnsi="Times New Roman"/>
        </w:rPr>
        <w:t xml:space="preserve">   Occupations are defined using the BLS Occupational Classification System,  </w:t>
      </w:r>
      <w:hyperlink r:id="rId3" w:history="1">
        <w:r w:rsidRPr="006E11AC">
          <w:rPr>
            <w:rStyle w:val="Hyperlink"/>
            <w:rFonts w:ascii="Times New Roman" w:hAnsi="Times New Roman"/>
            <w:color w:val="auto"/>
          </w:rPr>
          <w:t>www.bls.gov/soc/</w:t>
        </w:r>
      </w:hyperlink>
      <w:r w:rsidRPr="006E11AC">
        <w:rPr>
          <w:rFonts w:ascii="Times New Roman" w:hAnsi="Times New Roman"/>
        </w:rPr>
        <w:t xml:space="preserve"> </w:t>
      </w:r>
    </w:p>
    <w:p w:rsidR="00835514" w:rsidRPr="00F37AF1" w:rsidRDefault="00835514" w:rsidP="00615C62">
      <w:pPr>
        <w:rPr>
          <w:rFonts w:ascii="Times New Roman" w:hAnsi="Times New Roman"/>
        </w:rPr>
      </w:pPr>
    </w:p>
    <w:p w:rsidR="00835514" w:rsidRDefault="00835514" w:rsidP="00615C6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514" w:rsidRPr="0057794E" w:rsidRDefault="00835514" w:rsidP="0057794E">
    <w:pPr>
      <w:pStyle w:val="Header"/>
      <w:rPr>
        <w:rFonts w:ascii="Times New Roman" w:hAnsi="Times New Roman"/>
        <w:b/>
        <w:sz w:val="24"/>
      </w:rPr>
    </w:pPr>
    <w:r>
      <w:rPr>
        <w:rFonts w:ascii="Times New Roman" w:hAnsi="Times New Roman"/>
        <w:b/>
        <w:sz w:val="24"/>
      </w:rPr>
      <w:tab/>
    </w:r>
    <w:r>
      <w:rPr>
        <w:rFonts w:ascii="Times New Roman" w:hAnsi="Times New Roman"/>
        <w:b/>
        <w:sz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514" w:rsidRPr="00327A26" w:rsidRDefault="00835514" w:rsidP="00EF2A50">
    <w:pPr>
      <w:pStyle w:val="Header"/>
      <w:rPr>
        <w:rFonts w:ascii="Times New Roman" w:hAnsi="Times New Roman"/>
        <w:b/>
        <w:sz w:val="24"/>
      </w:rPr>
    </w:pPr>
    <w:r>
      <w:rPr>
        <w:rFonts w:ascii="Times New Roman" w:hAnsi="Times New Roman"/>
        <w:b/>
        <w:sz w:val="24"/>
      </w:rPr>
      <w:tab/>
    </w:r>
    <w:r>
      <w:rPr>
        <w:rFonts w:ascii="Times New Roman" w:hAnsi="Times New Roman"/>
        <w:b/>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221FF0"/>
    <w:lvl w:ilvl="0">
      <w:numFmt w:val="decimal"/>
      <w:lvlText w:val="*"/>
      <w:lvlJc w:val="left"/>
    </w:lvl>
  </w:abstractNum>
  <w:num w:numId="1">
    <w:abstractNumId w:val="0"/>
    <w:lvlOverride w:ilvl="0">
      <w:lvl w:ilvl="0">
        <w:numFmt w:val="bullet"/>
        <w:lvlText w:val=""/>
        <w:legacy w:legacy="1" w:legacySpace="0" w:legacyIndent="720"/>
        <w:lvlJc w:val="left"/>
        <w:pPr>
          <w:ind w:left="1440" w:hanging="720"/>
        </w:pPr>
        <w:rPr>
          <w:rFonts w:ascii="WP MathA" w:hAnsi="WP MathA"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681726"/>
    <w:rsid w:val="0001283B"/>
    <w:rsid w:val="000223F5"/>
    <w:rsid w:val="0003759B"/>
    <w:rsid w:val="00043DDA"/>
    <w:rsid w:val="00072DA5"/>
    <w:rsid w:val="00076E23"/>
    <w:rsid w:val="0008166B"/>
    <w:rsid w:val="00083890"/>
    <w:rsid w:val="000B42D5"/>
    <w:rsid w:val="000B4E17"/>
    <w:rsid w:val="000B5484"/>
    <w:rsid w:val="000C337E"/>
    <w:rsid w:val="000C6212"/>
    <w:rsid w:val="000D438E"/>
    <w:rsid w:val="000F45B2"/>
    <w:rsid w:val="00121EEF"/>
    <w:rsid w:val="00130A99"/>
    <w:rsid w:val="001547FC"/>
    <w:rsid w:val="00164416"/>
    <w:rsid w:val="001656D7"/>
    <w:rsid w:val="00195CF4"/>
    <w:rsid w:val="001A01BE"/>
    <w:rsid w:val="001A258E"/>
    <w:rsid w:val="001A3DF6"/>
    <w:rsid w:val="001A795B"/>
    <w:rsid w:val="001B01CA"/>
    <w:rsid w:val="001B2172"/>
    <w:rsid w:val="001B5A74"/>
    <w:rsid w:val="001C4237"/>
    <w:rsid w:val="001D1BA6"/>
    <w:rsid w:val="001D32EE"/>
    <w:rsid w:val="001D74D6"/>
    <w:rsid w:val="001E0BE8"/>
    <w:rsid w:val="001E735D"/>
    <w:rsid w:val="001E77BE"/>
    <w:rsid w:val="002066A8"/>
    <w:rsid w:val="00207DF4"/>
    <w:rsid w:val="0021591F"/>
    <w:rsid w:val="00231173"/>
    <w:rsid w:val="00250298"/>
    <w:rsid w:val="002505FF"/>
    <w:rsid w:val="002515E5"/>
    <w:rsid w:val="00276B27"/>
    <w:rsid w:val="002779F3"/>
    <w:rsid w:val="00281FA2"/>
    <w:rsid w:val="002939AF"/>
    <w:rsid w:val="00294977"/>
    <w:rsid w:val="002B5B0F"/>
    <w:rsid w:val="002C64DD"/>
    <w:rsid w:val="002E7858"/>
    <w:rsid w:val="002F7D1F"/>
    <w:rsid w:val="00301F8E"/>
    <w:rsid w:val="00307E7F"/>
    <w:rsid w:val="00310FE0"/>
    <w:rsid w:val="00323A6A"/>
    <w:rsid w:val="00327A26"/>
    <w:rsid w:val="003513C3"/>
    <w:rsid w:val="00371932"/>
    <w:rsid w:val="003941EA"/>
    <w:rsid w:val="003C0D7A"/>
    <w:rsid w:val="003D1C47"/>
    <w:rsid w:val="00407B20"/>
    <w:rsid w:val="00425712"/>
    <w:rsid w:val="004433E7"/>
    <w:rsid w:val="004458FC"/>
    <w:rsid w:val="00447E2C"/>
    <w:rsid w:val="00453449"/>
    <w:rsid w:val="004610B7"/>
    <w:rsid w:val="004645C3"/>
    <w:rsid w:val="00477ACA"/>
    <w:rsid w:val="00482AAA"/>
    <w:rsid w:val="00484918"/>
    <w:rsid w:val="004B2D81"/>
    <w:rsid w:val="004C7D6F"/>
    <w:rsid w:val="004D23B7"/>
    <w:rsid w:val="00522D5B"/>
    <w:rsid w:val="00527FB1"/>
    <w:rsid w:val="005301B2"/>
    <w:rsid w:val="00556B22"/>
    <w:rsid w:val="005640D6"/>
    <w:rsid w:val="0057794E"/>
    <w:rsid w:val="005944BD"/>
    <w:rsid w:val="00597530"/>
    <w:rsid w:val="005C4AF7"/>
    <w:rsid w:val="00602B82"/>
    <w:rsid w:val="00606B9E"/>
    <w:rsid w:val="00607494"/>
    <w:rsid w:val="00615C62"/>
    <w:rsid w:val="00623323"/>
    <w:rsid w:val="00624E31"/>
    <w:rsid w:val="00625F75"/>
    <w:rsid w:val="0063032D"/>
    <w:rsid w:val="00632E93"/>
    <w:rsid w:val="00634FD8"/>
    <w:rsid w:val="00647E98"/>
    <w:rsid w:val="00663EC6"/>
    <w:rsid w:val="006749FB"/>
    <w:rsid w:val="00677100"/>
    <w:rsid w:val="00681506"/>
    <w:rsid w:val="00681726"/>
    <w:rsid w:val="006B2091"/>
    <w:rsid w:val="006E07BA"/>
    <w:rsid w:val="006E11AC"/>
    <w:rsid w:val="006E443F"/>
    <w:rsid w:val="006F24F6"/>
    <w:rsid w:val="00717C55"/>
    <w:rsid w:val="00727377"/>
    <w:rsid w:val="00741E3F"/>
    <w:rsid w:val="00750CDC"/>
    <w:rsid w:val="00766D84"/>
    <w:rsid w:val="007824A4"/>
    <w:rsid w:val="007B0093"/>
    <w:rsid w:val="007B7276"/>
    <w:rsid w:val="007C0AE9"/>
    <w:rsid w:val="007C21A4"/>
    <w:rsid w:val="007D79ED"/>
    <w:rsid w:val="007E5D15"/>
    <w:rsid w:val="007F58A1"/>
    <w:rsid w:val="00827964"/>
    <w:rsid w:val="00830865"/>
    <w:rsid w:val="00835514"/>
    <w:rsid w:val="00837511"/>
    <w:rsid w:val="00897515"/>
    <w:rsid w:val="008A448A"/>
    <w:rsid w:val="008D01E1"/>
    <w:rsid w:val="008F0D3D"/>
    <w:rsid w:val="00960ABA"/>
    <w:rsid w:val="00960C28"/>
    <w:rsid w:val="00963DB2"/>
    <w:rsid w:val="00981CDA"/>
    <w:rsid w:val="00983DC0"/>
    <w:rsid w:val="00984DCD"/>
    <w:rsid w:val="00984ECA"/>
    <w:rsid w:val="009865BC"/>
    <w:rsid w:val="0099005C"/>
    <w:rsid w:val="009B2ECC"/>
    <w:rsid w:val="009B6C6A"/>
    <w:rsid w:val="009C2BAC"/>
    <w:rsid w:val="009C6492"/>
    <w:rsid w:val="009D147E"/>
    <w:rsid w:val="009D70F8"/>
    <w:rsid w:val="009E1F12"/>
    <w:rsid w:val="009E706A"/>
    <w:rsid w:val="00A17E42"/>
    <w:rsid w:val="00A21B82"/>
    <w:rsid w:val="00A3733A"/>
    <w:rsid w:val="00A37A37"/>
    <w:rsid w:val="00A4039D"/>
    <w:rsid w:val="00A54758"/>
    <w:rsid w:val="00A61FF8"/>
    <w:rsid w:val="00A67073"/>
    <w:rsid w:val="00A77B20"/>
    <w:rsid w:val="00AA6AF1"/>
    <w:rsid w:val="00AC4DD9"/>
    <w:rsid w:val="00AE1F5A"/>
    <w:rsid w:val="00AE3A9B"/>
    <w:rsid w:val="00AE43A1"/>
    <w:rsid w:val="00B2080E"/>
    <w:rsid w:val="00B23126"/>
    <w:rsid w:val="00B251DD"/>
    <w:rsid w:val="00B50B88"/>
    <w:rsid w:val="00B53697"/>
    <w:rsid w:val="00B61A3A"/>
    <w:rsid w:val="00B87C45"/>
    <w:rsid w:val="00BA4B65"/>
    <w:rsid w:val="00BA6425"/>
    <w:rsid w:val="00BB0AED"/>
    <w:rsid w:val="00BB2728"/>
    <w:rsid w:val="00BD7178"/>
    <w:rsid w:val="00C00A6C"/>
    <w:rsid w:val="00C06AE1"/>
    <w:rsid w:val="00C231E7"/>
    <w:rsid w:val="00C379C3"/>
    <w:rsid w:val="00C451AA"/>
    <w:rsid w:val="00C5355F"/>
    <w:rsid w:val="00C72B64"/>
    <w:rsid w:val="00C760DF"/>
    <w:rsid w:val="00C8654B"/>
    <w:rsid w:val="00C962DA"/>
    <w:rsid w:val="00C96EE1"/>
    <w:rsid w:val="00CA3FE6"/>
    <w:rsid w:val="00CB037C"/>
    <w:rsid w:val="00CB7B5F"/>
    <w:rsid w:val="00CC13EE"/>
    <w:rsid w:val="00CE79BC"/>
    <w:rsid w:val="00CE7A66"/>
    <w:rsid w:val="00CF4E50"/>
    <w:rsid w:val="00CF7140"/>
    <w:rsid w:val="00D00B65"/>
    <w:rsid w:val="00D14DAE"/>
    <w:rsid w:val="00D2031E"/>
    <w:rsid w:val="00D31EF2"/>
    <w:rsid w:val="00D35F09"/>
    <w:rsid w:val="00D42BE4"/>
    <w:rsid w:val="00D51BC2"/>
    <w:rsid w:val="00D67184"/>
    <w:rsid w:val="00D71491"/>
    <w:rsid w:val="00D72D3B"/>
    <w:rsid w:val="00DC3768"/>
    <w:rsid w:val="00DC6B8A"/>
    <w:rsid w:val="00DF3D69"/>
    <w:rsid w:val="00E318AE"/>
    <w:rsid w:val="00E507A6"/>
    <w:rsid w:val="00E7369C"/>
    <w:rsid w:val="00E81024"/>
    <w:rsid w:val="00E925AE"/>
    <w:rsid w:val="00EA1C21"/>
    <w:rsid w:val="00EB2C39"/>
    <w:rsid w:val="00EC698A"/>
    <w:rsid w:val="00EE2743"/>
    <w:rsid w:val="00EF2A50"/>
    <w:rsid w:val="00F0463A"/>
    <w:rsid w:val="00F123A6"/>
    <w:rsid w:val="00F159A4"/>
    <w:rsid w:val="00F167EE"/>
    <w:rsid w:val="00F20F4D"/>
    <w:rsid w:val="00F26389"/>
    <w:rsid w:val="00F36E45"/>
    <w:rsid w:val="00F43D81"/>
    <w:rsid w:val="00F4439C"/>
    <w:rsid w:val="00F74DE3"/>
    <w:rsid w:val="00F80A64"/>
    <w:rsid w:val="00FE07AC"/>
    <w:rsid w:val="00FE4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DC"/>
    <w:pPr>
      <w:widowControl w:val="0"/>
      <w:autoSpaceDE w:val="0"/>
      <w:autoSpaceDN w:val="0"/>
      <w:adjustRightInd w:val="0"/>
    </w:pPr>
    <w:rPr>
      <w:rFonts w:ascii="Courier" w:hAnsi="Courier"/>
      <w:szCs w:val="24"/>
    </w:rPr>
  </w:style>
  <w:style w:type="paragraph" w:styleId="Heading1">
    <w:name w:val="heading 1"/>
    <w:basedOn w:val="Normal"/>
    <w:next w:val="Normal"/>
    <w:qFormat/>
    <w:rsid w:val="00750CDC"/>
    <w:pPr>
      <w:keepNext/>
      <w:widowControl/>
      <w:jc w:val="center"/>
      <w:outlineLvl w:val="0"/>
    </w:pPr>
    <w:rPr>
      <w:rFonts w:ascii="Times" w:hAnsi="Times" w:cs="Times"/>
      <w:b/>
      <w:bCs/>
      <w:sz w:val="24"/>
    </w:rPr>
  </w:style>
  <w:style w:type="paragraph" w:styleId="Heading5">
    <w:name w:val="heading 5"/>
    <w:basedOn w:val="Normal"/>
    <w:next w:val="Normal"/>
    <w:link w:val="Heading5Char"/>
    <w:qFormat/>
    <w:rsid w:val="00BD7178"/>
    <w:pPr>
      <w:keepNext/>
      <w:autoSpaceDE/>
      <w:autoSpaceDN/>
      <w:adjustRightInd/>
      <w:jc w:val="center"/>
      <w:outlineLvl w:val="4"/>
    </w:pPr>
    <w:rPr>
      <w:rFonts w:ascii="Times New Roman" w:hAnsi="Times New Roman"/>
      <w:b/>
      <w:i/>
      <w:snapToGrid w:val="0"/>
      <w:sz w:val="24"/>
      <w:szCs w:val="20"/>
    </w:rPr>
  </w:style>
  <w:style w:type="paragraph" w:styleId="Heading9">
    <w:name w:val="heading 9"/>
    <w:basedOn w:val="Normal"/>
    <w:next w:val="Normal"/>
    <w:qFormat/>
    <w:rsid w:val="007B0093"/>
    <w:pPr>
      <w:keepNext/>
      <w:widowControl/>
      <w:tabs>
        <w:tab w:val="left" w:pos="720"/>
      </w:tabs>
      <w:autoSpaceDE/>
      <w:autoSpaceDN/>
      <w:adjustRightInd/>
      <w:snapToGrid w:val="0"/>
      <w:jc w:val="right"/>
      <w:outlineLvl w:val="8"/>
    </w:pPr>
    <w:rPr>
      <w:rFonts w:ascii="Times New Roman" w:hAnsi="Times New Roman"/>
      <w:i/>
      <w:i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50CDC"/>
  </w:style>
  <w:style w:type="paragraph" w:customStyle="1" w:styleId="a">
    <w:name w:val="_"/>
    <w:basedOn w:val="Normal"/>
    <w:rsid w:val="00750CDC"/>
    <w:pPr>
      <w:ind w:left="1440" w:hanging="720"/>
    </w:pPr>
  </w:style>
  <w:style w:type="paragraph" w:styleId="Header">
    <w:name w:val="header"/>
    <w:basedOn w:val="Normal"/>
    <w:rsid w:val="00750CDC"/>
    <w:pPr>
      <w:tabs>
        <w:tab w:val="center" w:pos="4320"/>
        <w:tab w:val="right" w:pos="8640"/>
      </w:tabs>
    </w:pPr>
  </w:style>
  <w:style w:type="paragraph" w:styleId="Footer">
    <w:name w:val="footer"/>
    <w:basedOn w:val="Normal"/>
    <w:rsid w:val="00750CDC"/>
    <w:pPr>
      <w:tabs>
        <w:tab w:val="center" w:pos="4320"/>
        <w:tab w:val="right" w:pos="8640"/>
      </w:tabs>
    </w:pPr>
  </w:style>
  <w:style w:type="character" w:styleId="PageNumber">
    <w:name w:val="page number"/>
    <w:basedOn w:val="DefaultParagraphFont"/>
    <w:rsid w:val="00750CDC"/>
  </w:style>
  <w:style w:type="paragraph" w:styleId="BalloonText">
    <w:name w:val="Balloon Text"/>
    <w:basedOn w:val="Normal"/>
    <w:semiHidden/>
    <w:rsid w:val="00207DF4"/>
    <w:rPr>
      <w:rFonts w:ascii="Tahoma" w:hAnsi="Tahoma" w:cs="Tahoma"/>
      <w:sz w:val="16"/>
      <w:szCs w:val="16"/>
    </w:rPr>
  </w:style>
  <w:style w:type="paragraph" w:styleId="FootnoteText">
    <w:name w:val="footnote text"/>
    <w:basedOn w:val="Normal"/>
    <w:semiHidden/>
    <w:rsid w:val="00164416"/>
    <w:rPr>
      <w:szCs w:val="20"/>
    </w:rPr>
  </w:style>
  <w:style w:type="character" w:styleId="CommentReference">
    <w:name w:val="annotation reference"/>
    <w:basedOn w:val="DefaultParagraphFont"/>
    <w:semiHidden/>
    <w:rsid w:val="00BB0AED"/>
    <w:rPr>
      <w:sz w:val="16"/>
      <w:szCs w:val="16"/>
    </w:rPr>
  </w:style>
  <w:style w:type="paragraph" w:styleId="CommentText">
    <w:name w:val="annotation text"/>
    <w:basedOn w:val="Normal"/>
    <w:semiHidden/>
    <w:rsid w:val="00BB0AED"/>
    <w:rPr>
      <w:szCs w:val="20"/>
    </w:rPr>
  </w:style>
  <w:style w:type="paragraph" w:styleId="CommentSubject">
    <w:name w:val="annotation subject"/>
    <w:basedOn w:val="CommentText"/>
    <w:next w:val="CommentText"/>
    <w:semiHidden/>
    <w:rsid w:val="00BB0AED"/>
    <w:rPr>
      <w:b/>
      <w:bCs/>
    </w:rPr>
  </w:style>
  <w:style w:type="paragraph" w:customStyle="1" w:styleId="MemoHeader">
    <w:name w:val="Memo Header"/>
    <w:basedOn w:val="Normal"/>
    <w:next w:val="Normal"/>
    <w:rsid w:val="001A3DF6"/>
    <w:pPr>
      <w:widowControl/>
      <w:autoSpaceDE/>
      <w:autoSpaceDN/>
      <w:adjustRightInd/>
    </w:pPr>
    <w:rPr>
      <w:rFonts w:ascii="Arial" w:hAnsi="Arial"/>
      <w:smallCaps/>
      <w:sz w:val="24"/>
      <w:szCs w:val="20"/>
    </w:rPr>
  </w:style>
  <w:style w:type="character" w:styleId="FollowedHyperlink">
    <w:name w:val="FollowedHyperlink"/>
    <w:basedOn w:val="DefaultParagraphFont"/>
    <w:rsid w:val="007C21A4"/>
    <w:rPr>
      <w:color w:val="800080"/>
      <w:u w:val="single"/>
    </w:rPr>
  </w:style>
  <w:style w:type="paragraph" w:styleId="BodyTextIndent2">
    <w:name w:val="Body Text Indent 2"/>
    <w:basedOn w:val="Normal"/>
    <w:link w:val="BodyTextIndent2Char"/>
    <w:rsid w:val="00447E2C"/>
    <w:pPr>
      <w:ind w:firstLine="720"/>
      <w:jc w:val="both"/>
    </w:pPr>
    <w:rPr>
      <w:rFonts w:ascii="Times New Roman" w:hAnsi="Times New Roman"/>
      <w:sz w:val="24"/>
    </w:rPr>
  </w:style>
  <w:style w:type="character" w:customStyle="1" w:styleId="BodyTextIndent2Char">
    <w:name w:val="Body Text Indent 2 Char"/>
    <w:basedOn w:val="DefaultParagraphFont"/>
    <w:link w:val="BodyTextIndent2"/>
    <w:rsid w:val="00447E2C"/>
    <w:rPr>
      <w:sz w:val="24"/>
      <w:szCs w:val="24"/>
    </w:rPr>
  </w:style>
  <w:style w:type="character" w:styleId="Hyperlink">
    <w:name w:val="Hyperlink"/>
    <w:basedOn w:val="DefaultParagraphFont"/>
    <w:uiPriority w:val="99"/>
    <w:unhideWhenUsed/>
    <w:rsid w:val="00F20F4D"/>
    <w:rPr>
      <w:color w:val="0000FF"/>
      <w:u w:val="single"/>
    </w:rPr>
  </w:style>
  <w:style w:type="paragraph" w:styleId="Title">
    <w:name w:val="Title"/>
    <w:basedOn w:val="Normal"/>
    <w:link w:val="TitleChar"/>
    <w:qFormat/>
    <w:rsid w:val="004610B7"/>
    <w:pPr>
      <w:widowControl/>
      <w:tabs>
        <w:tab w:val="left" w:pos="1440"/>
      </w:tabs>
      <w:autoSpaceDE/>
      <w:autoSpaceDN/>
      <w:adjustRightInd/>
      <w:jc w:val="center"/>
    </w:pPr>
    <w:rPr>
      <w:rFonts w:ascii="Times New Roman" w:hAnsi="Times New Roman"/>
      <w:sz w:val="28"/>
      <w:szCs w:val="20"/>
    </w:rPr>
  </w:style>
  <w:style w:type="character" w:customStyle="1" w:styleId="TitleChar">
    <w:name w:val="Title Char"/>
    <w:basedOn w:val="DefaultParagraphFont"/>
    <w:link w:val="Title"/>
    <w:rsid w:val="004610B7"/>
    <w:rPr>
      <w:sz w:val="28"/>
    </w:rPr>
  </w:style>
  <w:style w:type="character" w:customStyle="1" w:styleId="Heading5Char">
    <w:name w:val="Heading 5 Char"/>
    <w:basedOn w:val="DefaultParagraphFont"/>
    <w:link w:val="Heading5"/>
    <w:rsid w:val="00BD7178"/>
    <w:rPr>
      <w:b/>
      <w:i/>
      <w:snapToGrid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soc/" TargetMode="External"/><Relationship Id="rId2" Type="http://schemas.openxmlformats.org/officeDocument/2006/relationships/hyperlink" Target="http://www.bls.gov/news.release/ocwage.nr0.htm" TargetMode="External"/><Relationship Id="rId1" Type="http://schemas.openxmlformats.org/officeDocument/2006/relationships/hyperlink" Target="http://www.federalreserve.gov/fomc/beigebook/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1248</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FRB</Company>
  <LinksUpToDate>false</LinksUpToDate>
  <CharactersWithSpaces>8138</CharactersWithSpaces>
  <SharedDoc>false</SharedDoc>
  <HLinks>
    <vt:vector size="18" baseType="variant">
      <vt:variant>
        <vt:i4>3866685</vt:i4>
      </vt:variant>
      <vt:variant>
        <vt:i4>6</vt:i4>
      </vt:variant>
      <vt:variant>
        <vt:i4>0</vt:i4>
      </vt:variant>
      <vt:variant>
        <vt:i4>5</vt:i4>
      </vt:variant>
      <vt:variant>
        <vt:lpwstr>http://www.bls.gov/soc/</vt:lpwstr>
      </vt:variant>
      <vt:variant>
        <vt:lpwstr/>
      </vt:variant>
      <vt:variant>
        <vt:i4>8126503</vt:i4>
      </vt:variant>
      <vt:variant>
        <vt:i4>3</vt:i4>
      </vt:variant>
      <vt:variant>
        <vt:i4>0</vt:i4>
      </vt:variant>
      <vt:variant>
        <vt:i4>5</vt:i4>
      </vt:variant>
      <vt:variant>
        <vt:lpwstr>http://www.bls.gov/news.release/ocwage.nr0.htm</vt:lpwstr>
      </vt:variant>
      <vt:variant>
        <vt:lpwstr/>
      </vt:variant>
      <vt:variant>
        <vt:i4>6619186</vt:i4>
      </vt:variant>
      <vt:variant>
        <vt:i4>0</vt:i4>
      </vt:variant>
      <vt:variant>
        <vt:i4>0</vt:i4>
      </vt:variant>
      <vt:variant>
        <vt:i4>5</vt:i4>
      </vt:variant>
      <vt:variant>
        <vt:lpwstr>http://www.federalreserve.gov/fomc/beigebook/2010/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m1cmb00</dc:creator>
  <cp:keywords/>
  <dc:description/>
  <cp:lastModifiedBy>Cindy Ayouch</cp:lastModifiedBy>
  <cp:revision>2</cp:revision>
  <cp:lastPrinted>2010-06-14T19:03:00Z</cp:lastPrinted>
  <dcterms:created xsi:type="dcterms:W3CDTF">2010-08-26T13:34:00Z</dcterms:created>
  <dcterms:modified xsi:type="dcterms:W3CDTF">2010-08-26T13:34:00Z</dcterms:modified>
</cp:coreProperties>
</file>