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B9" w:rsidRDefault="00954BB9">
      <w:pPr>
        <w:tabs>
          <w:tab w:val="left" w:pos="0"/>
        </w:tabs>
        <w:ind w:left="720" w:hanging="720"/>
        <w:jc w:val="center"/>
        <w:rPr>
          <w:rFonts w:ascii="Times New Roman" w:hAnsi="Times New Roman"/>
          <w:b/>
        </w:rPr>
      </w:pPr>
    </w:p>
    <w:p w:rsidR="001A7BBD" w:rsidRPr="00C17FD3" w:rsidRDefault="001A7BBD" w:rsidP="001A7BBD">
      <w:pPr>
        <w:spacing w:line="480" w:lineRule="auto"/>
        <w:jc w:val="center"/>
        <w:rPr>
          <w:rFonts w:ascii="Times New Roman" w:hAnsi="Times New Roman"/>
          <w:b/>
          <w:sz w:val="28"/>
          <w:szCs w:val="28"/>
        </w:rPr>
      </w:pPr>
      <w:r w:rsidRPr="00C17FD3">
        <w:rPr>
          <w:rFonts w:ascii="Times New Roman" w:hAnsi="Times New Roman"/>
          <w:b/>
          <w:sz w:val="28"/>
          <w:szCs w:val="28"/>
        </w:rPr>
        <w:t>SUPPORTING STATEMENT</w:t>
      </w:r>
    </w:p>
    <w:p w:rsidR="001A7BBD" w:rsidRPr="00B43D2F" w:rsidRDefault="00C15919" w:rsidP="001A7BBD">
      <w:pPr>
        <w:tabs>
          <w:tab w:val="left" w:pos="0"/>
        </w:tabs>
        <w:spacing w:line="480" w:lineRule="auto"/>
        <w:jc w:val="center"/>
        <w:rPr>
          <w:rFonts w:ascii="Times New Roman" w:hAnsi="Times New Roman"/>
          <w:b/>
          <w:color w:val="000000"/>
          <w:sz w:val="28"/>
          <w:szCs w:val="28"/>
        </w:rPr>
      </w:pPr>
      <w:r>
        <w:rPr>
          <w:rFonts w:ascii="Times New Roman" w:hAnsi="Times New Roman"/>
          <w:b/>
          <w:color w:val="000000"/>
          <w:sz w:val="28"/>
          <w:szCs w:val="28"/>
        </w:rPr>
        <w:t>Supplemental Nutrition Assistance</w:t>
      </w:r>
      <w:r w:rsidR="001A7BBD" w:rsidRPr="00B43D2F">
        <w:rPr>
          <w:rFonts w:ascii="Times New Roman" w:hAnsi="Times New Roman"/>
          <w:b/>
          <w:color w:val="000000"/>
          <w:sz w:val="28"/>
          <w:szCs w:val="28"/>
        </w:rPr>
        <w:t xml:space="preserve"> Program</w:t>
      </w:r>
      <w:r w:rsidR="00D12E2D">
        <w:rPr>
          <w:rFonts w:ascii="Times New Roman" w:hAnsi="Times New Roman"/>
          <w:b/>
          <w:color w:val="000000"/>
          <w:sz w:val="28"/>
          <w:szCs w:val="28"/>
        </w:rPr>
        <w:t>: State Options</w:t>
      </w:r>
    </w:p>
    <w:p w:rsidR="001A7BBD" w:rsidRDefault="001A7BBD" w:rsidP="001A7BBD">
      <w:pPr>
        <w:tabs>
          <w:tab w:val="left" w:pos="0"/>
        </w:tabs>
        <w:spacing w:line="480" w:lineRule="auto"/>
        <w:jc w:val="center"/>
        <w:rPr>
          <w:rFonts w:ascii="Times New Roman" w:hAnsi="Times New Roman"/>
          <w:b/>
          <w:sz w:val="28"/>
        </w:rPr>
      </w:pPr>
      <w:r w:rsidRPr="00C17FD3">
        <w:rPr>
          <w:rFonts w:ascii="Times New Roman" w:hAnsi="Times New Roman"/>
          <w:b/>
          <w:sz w:val="28"/>
          <w:szCs w:val="28"/>
        </w:rPr>
        <w:t>OMB No:  0584-</w:t>
      </w:r>
      <w:r>
        <w:rPr>
          <w:rFonts w:ascii="Times New Roman" w:hAnsi="Times New Roman"/>
          <w:b/>
          <w:sz w:val="28"/>
        </w:rPr>
        <w:t>0</w:t>
      </w:r>
      <w:r w:rsidR="00935178">
        <w:rPr>
          <w:rFonts w:ascii="Times New Roman" w:hAnsi="Times New Roman"/>
          <w:b/>
          <w:sz w:val="28"/>
        </w:rPr>
        <w:t>496</w:t>
      </w:r>
    </w:p>
    <w:p w:rsidR="001A7BBD" w:rsidRPr="00C17FD3" w:rsidRDefault="00C15919" w:rsidP="001A7BBD">
      <w:pPr>
        <w:spacing w:line="480" w:lineRule="auto"/>
        <w:jc w:val="center"/>
        <w:rPr>
          <w:rFonts w:ascii="Times New Roman" w:hAnsi="Times New Roman"/>
          <w:b/>
          <w:bCs/>
          <w:sz w:val="28"/>
          <w:szCs w:val="28"/>
        </w:rPr>
      </w:pPr>
      <w:r>
        <w:rPr>
          <w:rFonts w:ascii="Times New Roman" w:hAnsi="Times New Roman"/>
          <w:b/>
          <w:bCs/>
          <w:sz w:val="28"/>
          <w:szCs w:val="28"/>
        </w:rPr>
        <w:t>Arianne Steed</w:t>
      </w:r>
      <w:r w:rsidR="001A7BBD" w:rsidRPr="00C17FD3">
        <w:rPr>
          <w:rFonts w:ascii="Times New Roman" w:hAnsi="Times New Roman"/>
          <w:b/>
          <w:bCs/>
          <w:sz w:val="28"/>
          <w:szCs w:val="28"/>
        </w:rPr>
        <w:t>, Project Officer</w:t>
      </w:r>
    </w:p>
    <w:p w:rsidR="00050CF0" w:rsidRDefault="00050CF0" w:rsidP="001A7BBD">
      <w:pPr>
        <w:spacing w:line="480" w:lineRule="auto"/>
        <w:jc w:val="center"/>
        <w:rPr>
          <w:rFonts w:ascii="Times New Roman" w:hAnsi="Times New Roman"/>
          <w:b/>
          <w:bCs/>
          <w:sz w:val="28"/>
          <w:szCs w:val="28"/>
        </w:rPr>
      </w:pPr>
    </w:p>
    <w:p w:rsidR="001A7BBD" w:rsidRPr="00C17FD3" w:rsidRDefault="001A7BBD" w:rsidP="001A7BBD">
      <w:pPr>
        <w:spacing w:line="480" w:lineRule="auto"/>
        <w:jc w:val="center"/>
        <w:rPr>
          <w:rFonts w:ascii="Times New Roman" w:hAnsi="Times New Roman"/>
          <w:b/>
          <w:bCs/>
          <w:sz w:val="28"/>
          <w:szCs w:val="28"/>
        </w:rPr>
      </w:pPr>
      <w:r>
        <w:rPr>
          <w:rFonts w:ascii="Times New Roman" w:hAnsi="Times New Roman"/>
          <w:b/>
          <w:bCs/>
          <w:sz w:val="28"/>
          <w:szCs w:val="28"/>
        </w:rPr>
        <w:t>Supplemental Nutrition Assistance</w:t>
      </w:r>
      <w:r w:rsidRPr="00C17FD3">
        <w:rPr>
          <w:rFonts w:ascii="Times New Roman" w:hAnsi="Times New Roman"/>
          <w:b/>
          <w:bCs/>
          <w:sz w:val="28"/>
          <w:szCs w:val="28"/>
        </w:rPr>
        <w:t xml:space="preserve"> Program</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Program Development Division, C</w:t>
      </w:r>
      <w:r>
        <w:rPr>
          <w:rFonts w:ascii="Times New Roman" w:hAnsi="Times New Roman"/>
          <w:b/>
          <w:bCs/>
          <w:sz w:val="28"/>
          <w:szCs w:val="28"/>
        </w:rPr>
        <w:t xml:space="preserve">ertification </w:t>
      </w:r>
      <w:r w:rsidRPr="00C17FD3">
        <w:rPr>
          <w:rFonts w:ascii="Times New Roman" w:hAnsi="Times New Roman"/>
          <w:b/>
          <w:bCs/>
          <w:sz w:val="28"/>
          <w:szCs w:val="28"/>
        </w:rPr>
        <w:t>P</w:t>
      </w:r>
      <w:r>
        <w:rPr>
          <w:rFonts w:ascii="Times New Roman" w:hAnsi="Times New Roman"/>
          <w:b/>
          <w:bCs/>
          <w:sz w:val="28"/>
          <w:szCs w:val="28"/>
        </w:rPr>
        <w:t xml:space="preserve">olicy </w:t>
      </w:r>
      <w:r w:rsidRPr="00C17FD3">
        <w:rPr>
          <w:rFonts w:ascii="Times New Roman" w:hAnsi="Times New Roman"/>
          <w:b/>
          <w:bCs/>
          <w:sz w:val="28"/>
          <w:szCs w:val="28"/>
        </w:rPr>
        <w:t>B</w:t>
      </w:r>
      <w:r>
        <w:rPr>
          <w:rFonts w:ascii="Times New Roman" w:hAnsi="Times New Roman"/>
          <w:b/>
          <w:bCs/>
          <w:sz w:val="28"/>
          <w:szCs w:val="28"/>
        </w:rPr>
        <w:t>ranch</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Food and Nutrition Service, USDA</w:t>
      </w:r>
    </w:p>
    <w:p w:rsidR="001A7BBD" w:rsidRPr="00C17FD3" w:rsidRDefault="001A7BBD" w:rsidP="001A7BBD">
      <w:pPr>
        <w:spacing w:line="480" w:lineRule="auto"/>
        <w:jc w:val="center"/>
        <w:rPr>
          <w:rFonts w:ascii="Times New Roman" w:hAnsi="Times New Roman"/>
          <w:b/>
          <w:bCs/>
          <w:sz w:val="28"/>
          <w:szCs w:val="28"/>
        </w:rPr>
      </w:pPr>
      <w:smartTag w:uri="urn:schemas-microsoft-com:office:smarttags" w:element="Street">
        <w:smartTag w:uri="urn:schemas-microsoft-com:office:smarttags" w:element="address">
          <w:r w:rsidRPr="00C17FD3">
            <w:rPr>
              <w:rFonts w:ascii="Times New Roman" w:hAnsi="Times New Roman"/>
              <w:b/>
              <w:bCs/>
              <w:sz w:val="28"/>
              <w:szCs w:val="28"/>
            </w:rPr>
            <w:t>3101 Park Center Drive</w:t>
          </w:r>
        </w:smartTag>
      </w:smartTag>
      <w:r w:rsidRPr="00C17FD3">
        <w:rPr>
          <w:rFonts w:ascii="Times New Roman" w:hAnsi="Times New Roman"/>
          <w:b/>
          <w:bCs/>
          <w:sz w:val="28"/>
          <w:szCs w:val="28"/>
        </w:rPr>
        <w:t xml:space="preserve">, Room </w:t>
      </w:r>
      <w:r>
        <w:rPr>
          <w:rFonts w:ascii="Times New Roman" w:hAnsi="Times New Roman"/>
          <w:b/>
          <w:bCs/>
          <w:sz w:val="28"/>
          <w:szCs w:val="28"/>
        </w:rPr>
        <w:t>812</w:t>
      </w:r>
    </w:p>
    <w:p w:rsidR="001A7BBD" w:rsidRPr="00C17FD3" w:rsidRDefault="001A7BBD" w:rsidP="001A7BBD">
      <w:pPr>
        <w:spacing w:line="480" w:lineRule="auto"/>
        <w:jc w:val="center"/>
        <w:rPr>
          <w:rFonts w:ascii="Times New Roman" w:hAnsi="Times New Roman"/>
          <w:b/>
          <w:bCs/>
          <w:sz w:val="28"/>
          <w:szCs w:val="28"/>
        </w:rPr>
      </w:pPr>
      <w:smartTag w:uri="urn:schemas-microsoft-com:office:smarttags" w:element="PlaceName">
        <w:smartTag w:uri="urn:schemas-microsoft-com:office:smarttags" w:element="country-region">
          <w:r w:rsidRPr="00C17FD3">
            <w:rPr>
              <w:rFonts w:ascii="Times New Roman" w:hAnsi="Times New Roman"/>
              <w:b/>
              <w:bCs/>
              <w:sz w:val="28"/>
              <w:szCs w:val="28"/>
            </w:rPr>
            <w:t>Alexandria</w:t>
          </w:r>
        </w:smartTag>
        <w:r w:rsidRPr="00C17FD3">
          <w:rPr>
            <w:rFonts w:ascii="Times New Roman" w:hAnsi="Times New Roman"/>
            <w:b/>
            <w:bCs/>
            <w:sz w:val="28"/>
            <w:szCs w:val="28"/>
          </w:rPr>
          <w:t xml:space="preserve">, </w:t>
        </w:r>
        <w:smartTag w:uri="urn:schemas-microsoft-com:office:smarttags" w:element="State">
          <w:r w:rsidRPr="00C17FD3">
            <w:rPr>
              <w:rFonts w:ascii="Times New Roman" w:hAnsi="Times New Roman"/>
              <w:b/>
              <w:bCs/>
              <w:sz w:val="28"/>
              <w:szCs w:val="28"/>
            </w:rPr>
            <w:t>VA</w:t>
          </w:r>
        </w:smartTag>
        <w:r w:rsidRPr="00C17FD3">
          <w:rPr>
            <w:rFonts w:ascii="Times New Roman" w:hAnsi="Times New Roman"/>
            <w:b/>
            <w:bCs/>
            <w:sz w:val="28"/>
            <w:szCs w:val="28"/>
          </w:rPr>
          <w:t xml:space="preserve">  </w:t>
        </w:r>
        <w:smartTag w:uri="urn:schemas-microsoft-com:office:smarttags" w:element="PlaceType">
          <w:r w:rsidRPr="00C17FD3">
            <w:rPr>
              <w:rFonts w:ascii="Times New Roman" w:hAnsi="Times New Roman"/>
              <w:b/>
              <w:bCs/>
              <w:sz w:val="28"/>
              <w:szCs w:val="28"/>
            </w:rPr>
            <w:t>22310</w:t>
          </w:r>
        </w:smartTag>
      </w:smartTag>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PH: 703-305-</w:t>
      </w:r>
      <w:r w:rsidR="00C15919">
        <w:rPr>
          <w:rFonts w:ascii="Times New Roman" w:hAnsi="Times New Roman"/>
          <w:b/>
          <w:bCs/>
          <w:sz w:val="28"/>
          <w:szCs w:val="28"/>
        </w:rPr>
        <w:t>2521</w:t>
      </w:r>
      <w:r>
        <w:rPr>
          <w:rFonts w:ascii="Times New Roman" w:hAnsi="Times New Roman"/>
          <w:b/>
          <w:bCs/>
          <w:sz w:val="28"/>
          <w:szCs w:val="28"/>
        </w:rPr>
        <w:t xml:space="preserve"> </w:t>
      </w:r>
      <w:r w:rsidRPr="00C17FD3">
        <w:rPr>
          <w:rFonts w:ascii="Times New Roman" w:hAnsi="Times New Roman"/>
          <w:b/>
          <w:bCs/>
          <w:sz w:val="28"/>
          <w:szCs w:val="28"/>
        </w:rPr>
        <w:t>FAX: 703-305-</w:t>
      </w:r>
      <w:r>
        <w:rPr>
          <w:rFonts w:ascii="Times New Roman" w:hAnsi="Times New Roman"/>
          <w:b/>
          <w:bCs/>
          <w:sz w:val="28"/>
          <w:szCs w:val="28"/>
        </w:rPr>
        <w:t>2486</w:t>
      </w:r>
    </w:p>
    <w:p w:rsidR="001A7BBD" w:rsidRPr="00C17FD3" w:rsidRDefault="00232D8E" w:rsidP="001A7BBD">
      <w:pPr>
        <w:spacing w:line="480" w:lineRule="auto"/>
        <w:jc w:val="center"/>
        <w:rPr>
          <w:rFonts w:ascii="Times New Roman" w:hAnsi="Times New Roman"/>
          <w:b/>
          <w:bCs/>
          <w:sz w:val="28"/>
          <w:szCs w:val="28"/>
        </w:rPr>
      </w:pPr>
      <w:hyperlink r:id="rId8" w:history="1">
        <w:r w:rsidR="00C15919" w:rsidRPr="00CB422F">
          <w:rPr>
            <w:rStyle w:val="Hyperlink"/>
            <w:rFonts w:ascii="Times New Roman" w:hAnsi="Times New Roman"/>
            <w:b/>
            <w:bCs/>
            <w:sz w:val="28"/>
            <w:szCs w:val="28"/>
          </w:rPr>
          <w:t>Arianne.Steed@fns.usda.gov</w:t>
        </w:r>
      </w:hyperlink>
      <w:r w:rsidR="00C15919">
        <w:rPr>
          <w:rFonts w:ascii="Times New Roman" w:hAnsi="Times New Roman"/>
          <w:b/>
          <w:bCs/>
          <w:sz w:val="28"/>
          <w:szCs w:val="28"/>
        </w:rPr>
        <w:t xml:space="preserve"> </w:t>
      </w:r>
    </w:p>
    <w:p w:rsidR="001A7BBD" w:rsidRDefault="001A7BBD" w:rsidP="001A7BBD">
      <w:pPr>
        <w:pStyle w:val="EndnoteText"/>
        <w:tabs>
          <w:tab w:val="center" w:pos="4680"/>
        </w:tabs>
        <w:spacing w:line="480" w:lineRule="auto"/>
        <w:rPr>
          <w:rFonts w:ascii="Century" w:hAnsi="Century"/>
        </w:rPr>
      </w:pPr>
    </w:p>
    <w:p w:rsidR="009971D6" w:rsidRPr="009971D6" w:rsidRDefault="009971D6" w:rsidP="009971D6">
      <w:pPr>
        <w:pStyle w:val="ListParagraph"/>
        <w:numPr>
          <w:ilvl w:val="0"/>
          <w:numId w:val="29"/>
        </w:numPr>
        <w:spacing w:line="480" w:lineRule="auto"/>
        <w:contextualSpacing/>
        <w:jc w:val="left"/>
        <w:rPr>
          <w:rFonts w:ascii="Times New Roman" w:hAnsi="Times New Roman"/>
        </w:rPr>
      </w:pPr>
      <w:r>
        <w:rPr>
          <w:rFonts w:ascii="Times New Roman" w:hAnsi="Times New Roman"/>
          <w:b/>
        </w:rPr>
        <w:br w:type="page"/>
      </w:r>
      <w:r w:rsidRPr="009971D6">
        <w:rPr>
          <w:rFonts w:ascii="Times New Roman" w:hAnsi="Times New Roman"/>
        </w:rPr>
        <w:lastRenderedPageBreak/>
        <w:t>Justification</w:t>
      </w:r>
    </w:p>
    <w:p w:rsidR="009971D6" w:rsidRDefault="009971D6">
      <w:pPr>
        <w:tabs>
          <w:tab w:val="left" w:pos="0"/>
        </w:tabs>
        <w:jc w:val="left"/>
        <w:rPr>
          <w:rFonts w:ascii="Times New Roman" w:hAnsi="Times New Roman"/>
          <w:b/>
        </w:rPr>
      </w:pPr>
    </w:p>
    <w:tbl>
      <w:tblPr>
        <w:tblW w:w="8748" w:type="dxa"/>
        <w:tblInd w:w="720" w:type="dxa"/>
        <w:tblLook w:val="04A0"/>
      </w:tblPr>
      <w:tblGrid>
        <w:gridCol w:w="7938"/>
        <w:gridCol w:w="810"/>
      </w:tblGrid>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Circumstances Making this Information  Collection Necessary</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Purpose and Use of the Information</w:t>
            </w:r>
          </w:p>
        </w:tc>
        <w:tc>
          <w:tcPr>
            <w:tcW w:w="810" w:type="dxa"/>
          </w:tcPr>
          <w:p w:rsidR="009971D6" w:rsidRPr="009971D6" w:rsidRDefault="009971D6" w:rsidP="009971D6">
            <w:pPr>
              <w:tabs>
                <w:tab w:val="clear" w:pos="-720"/>
              </w:tabs>
              <w:jc w:val="right"/>
              <w:rPr>
                <w:rFonts w:ascii="Times New Roman" w:hAnsi="Times New Roman"/>
              </w:rPr>
            </w:pPr>
            <w:r w:rsidRPr="009971D6">
              <w:rPr>
                <w:rFonts w:ascii="Times New Roman" w:hAnsi="Times New Roman"/>
              </w:rPr>
              <w:t xml:space="preserve">     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Use of Information Technology and Burden Reduction</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10</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Efforts to Identify Duplication and Use of Similar Information</w:t>
            </w:r>
          </w:p>
        </w:tc>
        <w:tc>
          <w:tcPr>
            <w:tcW w:w="810" w:type="dxa"/>
            <w:tcBorders>
              <w:left w:val="nil"/>
            </w:tcBorders>
          </w:tcPr>
          <w:p w:rsidR="009971D6" w:rsidRPr="009971D6" w:rsidRDefault="009971D6" w:rsidP="009971D6">
            <w:pPr>
              <w:jc w:val="right"/>
              <w:rPr>
                <w:rFonts w:ascii="Times New Roman" w:hAnsi="Times New Roman"/>
              </w:rPr>
            </w:pPr>
            <w:r w:rsidRPr="009971D6">
              <w:rPr>
                <w:rFonts w:ascii="Times New Roman" w:hAnsi="Times New Roman"/>
              </w:rPr>
              <w:t>11</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Impacts on Small Businesses or Other Small Entities</w:t>
            </w:r>
          </w:p>
        </w:tc>
        <w:tc>
          <w:tcPr>
            <w:tcW w:w="810" w:type="dxa"/>
            <w:tcBorders>
              <w:left w:val="nil"/>
            </w:tcBorders>
          </w:tcPr>
          <w:p w:rsidR="009971D6" w:rsidRPr="009971D6" w:rsidRDefault="009971D6" w:rsidP="009971D6">
            <w:pPr>
              <w:jc w:val="right"/>
              <w:rPr>
                <w:rFonts w:ascii="Times New Roman" w:hAnsi="Times New Roman"/>
              </w:rPr>
            </w:pPr>
            <w:r w:rsidRPr="009971D6">
              <w:rPr>
                <w:rFonts w:ascii="Times New Roman" w:hAnsi="Times New Roman"/>
              </w:rPr>
              <w:t>12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Consequences of Collecting the Information Less Frequently</w:t>
            </w:r>
          </w:p>
        </w:tc>
        <w:tc>
          <w:tcPr>
            <w:tcW w:w="810" w:type="dxa"/>
            <w:tcBorders>
              <w:left w:val="nil"/>
            </w:tcBorders>
          </w:tcPr>
          <w:p w:rsidR="009971D6" w:rsidRPr="009971D6" w:rsidRDefault="009971D6" w:rsidP="009971D6">
            <w:pPr>
              <w:jc w:val="right"/>
              <w:rPr>
                <w:rFonts w:ascii="Times New Roman" w:hAnsi="Times New Roman"/>
              </w:rPr>
            </w:pPr>
            <w:r w:rsidRPr="009971D6">
              <w:rPr>
                <w:rFonts w:ascii="Times New Roman" w:hAnsi="Times New Roman"/>
              </w:rPr>
              <w:t>12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Special Circumstances Relating to the Guideline of 5 CFR 1320.5</w:t>
            </w:r>
          </w:p>
        </w:tc>
        <w:tc>
          <w:tcPr>
            <w:tcW w:w="810" w:type="dxa"/>
            <w:tcBorders>
              <w:left w:val="nil"/>
            </w:tcBorders>
          </w:tcPr>
          <w:p w:rsidR="009971D6" w:rsidRPr="009971D6" w:rsidRDefault="009971D6" w:rsidP="009971D6">
            <w:pPr>
              <w:jc w:val="right"/>
              <w:rPr>
                <w:rFonts w:ascii="Times New Roman" w:hAnsi="Times New Roman"/>
              </w:rPr>
            </w:pPr>
            <w:r w:rsidRPr="009971D6">
              <w:rPr>
                <w:rFonts w:ascii="Times New Roman" w:hAnsi="Times New Roman"/>
              </w:rPr>
              <w:t>12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 xml:space="preserve">Comments in Response to the Federal Register Notice and Efforts to </w:t>
            </w:r>
          </w:p>
          <w:p w:rsidR="009971D6" w:rsidRPr="009971D6" w:rsidRDefault="009971D6" w:rsidP="00A37077">
            <w:pPr>
              <w:pStyle w:val="ListParagraph"/>
              <w:ind w:left="450" w:firstLine="270"/>
              <w:contextualSpacing/>
              <w:jc w:val="left"/>
              <w:rPr>
                <w:rFonts w:ascii="Times New Roman" w:hAnsi="Times New Roman"/>
                <w:b/>
              </w:rPr>
            </w:pPr>
            <w:r w:rsidRPr="009971D6">
              <w:rPr>
                <w:rFonts w:ascii="Times New Roman" w:hAnsi="Times New Roman"/>
              </w:rPr>
              <w:t>Consult Outside the Agency</w:t>
            </w:r>
          </w:p>
          <w:p w:rsidR="009971D6" w:rsidRPr="009971D6" w:rsidRDefault="009971D6" w:rsidP="009971D6">
            <w:pPr>
              <w:pStyle w:val="ListParagraph"/>
              <w:ind w:left="450"/>
              <w:rPr>
                <w:rFonts w:ascii="Times New Roman" w:hAnsi="Times New Roman"/>
                <w:b/>
              </w:rPr>
            </w:pP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13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of Any Payment of Gift to Respondents</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13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Assurance of Confidentiality Provided to Respondents</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13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Justification for Sensitive Questions</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14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 xml:space="preserve">Estimates of </w:t>
            </w:r>
            <w:proofErr w:type="spellStart"/>
            <w:r w:rsidRPr="009971D6">
              <w:rPr>
                <w:rFonts w:ascii="Times New Roman" w:hAnsi="Times New Roman"/>
              </w:rPr>
              <w:t>Hour</w:t>
            </w:r>
            <w:proofErr w:type="spellEnd"/>
            <w:r w:rsidRPr="009971D6">
              <w:rPr>
                <w:rFonts w:ascii="Times New Roman" w:hAnsi="Times New Roman"/>
              </w:rPr>
              <w:t xml:space="preserve"> Burden Including Annualized Hourly Costs</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15</w:t>
            </w:r>
          </w:p>
        </w:tc>
      </w:tr>
      <w:tr w:rsidR="009971D6" w:rsidRPr="009971D6" w:rsidTr="009971D6">
        <w:trPr>
          <w:trHeight w:val="288"/>
        </w:trPr>
        <w:tc>
          <w:tcPr>
            <w:tcW w:w="7938" w:type="dxa"/>
          </w:tcPr>
          <w:p w:rsid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 xml:space="preserve">Estimate of Other Total Annual Cost Burden to Respondents or Record </w:t>
            </w:r>
          </w:p>
          <w:p w:rsidR="009971D6" w:rsidRPr="009971D6" w:rsidRDefault="009971D6" w:rsidP="00A37077">
            <w:pPr>
              <w:pStyle w:val="ListParagraph"/>
              <w:ind w:left="450" w:firstLine="270"/>
              <w:contextualSpacing/>
              <w:jc w:val="left"/>
              <w:rPr>
                <w:rFonts w:ascii="Times New Roman" w:hAnsi="Times New Roman"/>
              </w:rPr>
            </w:pPr>
            <w:r w:rsidRPr="009971D6">
              <w:rPr>
                <w:rFonts w:ascii="Times New Roman" w:hAnsi="Times New Roman"/>
              </w:rPr>
              <w:t>Keepers</w:t>
            </w:r>
          </w:p>
          <w:p w:rsidR="009971D6" w:rsidRPr="009971D6" w:rsidRDefault="009971D6" w:rsidP="007D1765">
            <w:pPr>
              <w:rPr>
                <w:rFonts w:ascii="Times New Roman" w:hAnsi="Times New Roman"/>
              </w:rPr>
            </w:pP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20</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Annualized Cost to the Federal Government</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20</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for Program Changes or Adjustments</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21</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Plans for Tabulation and Publication and Project Time Schedule</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Reason(s) Display of OMB Expiration Date is Inappropriate</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Exceptions to Certification for Paperwork Reduction Act Submissions</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23</w:t>
            </w:r>
          </w:p>
        </w:tc>
      </w:tr>
    </w:tbl>
    <w:p w:rsidR="003B26B7" w:rsidRDefault="003B26B7">
      <w:pPr>
        <w:tabs>
          <w:tab w:val="left" w:pos="0"/>
        </w:tabs>
        <w:jc w:val="left"/>
        <w:rPr>
          <w:rFonts w:ascii="Times New Roman" w:hAnsi="Times New Roman"/>
          <w:b/>
        </w:rPr>
      </w:pPr>
    </w:p>
    <w:p w:rsidR="003B26B7" w:rsidRDefault="003B26B7" w:rsidP="003B26B7">
      <w:pPr>
        <w:pStyle w:val="ListParagraph"/>
        <w:spacing w:line="480" w:lineRule="auto"/>
        <w:ind w:left="0"/>
        <w:contextualSpacing/>
        <w:rPr>
          <w:rFonts w:ascii="Times New Roman" w:hAnsi="Times New Roman"/>
          <w:b/>
        </w:rPr>
      </w:pPr>
    </w:p>
    <w:p w:rsidR="003B26B7" w:rsidRPr="003B26B7" w:rsidRDefault="003B26B7" w:rsidP="003B26B7">
      <w:pPr>
        <w:pStyle w:val="ListParagraph"/>
        <w:spacing w:line="480" w:lineRule="auto"/>
        <w:ind w:left="0"/>
        <w:contextualSpacing/>
        <w:jc w:val="center"/>
        <w:rPr>
          <w:rFonts w:ascii="Times New Roman" w:hAnsi="Times New Roman"/>
        </w:rPr>
      </w:pPr>
      <w:r w:rsidRPr="003B26B7">
        <w:rPr>
          <w:rFonts w:ascii="Times New Roman" w:hAnsi="Times New Roman"/>
        </w:rPr>
        <w:t>Appendices</w:t>
      </w:r>
    </w:p>
    <w:p w:rsidR="00D412AE" w:rsidRDefault="003B26B7" w:rsidP="00D412AE">
      <w:pPr>
        <w:pStyle w:val="ListParagraph"/>
        <w:contextualSpacing/>
        <w:jc w:val="left"/>
        <w:rPr>
          <w:rFonts w:ascii="Times New Roman" w:hAnsi="Times New Roman"/>
        </w:rPr>
      </w:pPr>
      <w:r w:rsidRPr="003B26B7">
        <w:rPr>
          <w:rFonts w:ascii="Times New Roman" w:hAnsi="Times New Roman"/>
        </w:rPr>
        <w:t xml:space="preserve">Attachment A: </w:t>
      </w:r>
      <w:r w:rsidR="004241B7">
        <w:rPr>
          <w:rFonts w:ascii="Times New Roman" w:hAnsi="Times New Roman"/>
        </w:rPr>
        <w:t>Food and Nutrition Act (2008), Section 5(e</w:t>
      </w:r>
      <w:proofErr w:type="gramStart"/>
      <w:r w:rsidR="004241B7">
        <w:rPr>
          <w:rFonts w:ascii="Times New Roman" w:hAnsi="Times New Roman"/>
        </w:rPr>
        <w:t>)</w:t>
      </w:r>
      <w:r w:rsidR="00D412AE">
        <w:rPr>
          <w:rFonts w:ascii="Times New Roman" w:hAnsi="Times New Roman"/>
        </w:rPr>
        <w:t>(</w:t>
      </w:r>
      <w:proofErr w:type="gramEnd"/>
      <w:r w:rsidR="00D412AE">
        <w:rPr>
          <w:rFonts w:ascii="Times New Roman" w:hAnsi="Times New Roman"/>
        </w:rPr>
        <w:t xml:space="preserve">6)(C) - Standard Utility </w:t>
      </w:r>
    </w:p>
    <w:p w:rsidR="00D412AE" w:rsidRDefault="00D412AE" w:rsidP="00D412AE">
      <w:pPr>
        <w:pStyle w:val="ListParagraph"/>
        <w:contextualSpacing/>
        <w:jc w:val="left"/>
        <w:rPr>
          <w:rFonts w:ascii="Times New Roman" w:hAnsi="Times New Roman"/>
        </w:rPr>
      </w:pPr>
      <w:r>
        <w:rPr>
          <w:rFonts w:ascii="Times New Roman" w:hAnsi="Times New Roman"/>
        </w:rPr>
        <w:tab/>
      </w:r>
      <w:r>
        <w:rPr>
          <w:rFonts w:ascii="Times New Roman" w:hAnsi="Times New Roman"/>
        </w:rPr>
        <w:tab/>
        <w:t>Allowance</w:t>
      </w:r>
    </w:p>
    <w:p w:rsidR="00A37077" w:rsidRDefault="00D412AE" w:rsidP="00D412AE">
      <w:pPr>
        <w:pStyle w:val="ListParagraph"/>
        <w:contextualSpacing/>
        <w:jc w:val="left"/>
        <w:rPr>
          <w:rFonts w:ascii="Times New Roman" w:hAnsi="Times New Roman"/>
        </w:rPr>
      </w:pPr>
      <w:r>
        <w:rPr>
          <w:rFonts w:ascii="Times New Roman" w:hAnsi="Times New Roman"/>
        </w:rPr>
        <w:t>Attachment B: Food and Nutrition Act (2008), Section 6(m</w:t>
      </w:r>
      <w:proofErr w:type="gramStart"/>
      <w:r>
        <w:rPr>
          <w:rFonts w:ascii="Times New Roman" w:hAnsi="Times New Roman"/>
        </w:rPr>
        <w:t>)(</w:t>
      </w:r>
      <w:proofErr w:type="gramEnd"/>
      <w:r>
        <w:rPr>
          <w:rFonts w:ascii="Times New Roman" w:hAnsi="Times New Roman"/>
        </w:rPr>
        <w:t xml:space="preserve">1) </w:t>
      </w:r>
      <w:r w:rsidR="00B87F49">
        <w:rPr>
          <w:rFonts w:ascii="Times New Roman" w:hAnsi="Times New Roman"/>
        </w:rPr>
        <w:t xml:space="preserve"> - </w:t>
      </w:r>
      <w:r>
        <w:rPr>
          <w:rFonts w:ascii="Times New Roman" w:hAnsi="Times New Roman"/>
        </w:rPr>
        <w:t>Self Employment Costs</w:t>
      </w:r>
    </w:p>
    <w:p w:rsidR="00F852A5" w:rsidRDefault="00D412AE" w:rsidP="003B26B7">
      <w:pPr>
        <w:pStyle w:val="ListParagraph"/>
        <w:spacing w:line="480" w:lineRule="auto"/>
        <w:contextualSpacing/>
        <w:jc w:val="left"/>
        <w:rPr>
          <w:rFonts w:ascii="Times New Roman" w:hAnsi="Times New Roman"/>
        </w:rPr>
      </w:pPr>
      <w:r>
        <w:rPr>
          <w:rFonts w:ascii="Times New Roman" w:hAnsi="Times New Roman"/>
        </w:rPr>
        <w:t>Attachment C</w:t>
      </w:r>
      <w:r w:rsidR="00F852A5">
        <w:rPr>
          <w:rFonts w:ascii="Times New Roman" w:hAnsi="Times New Roman"/>
        </w:rPr>
        <w:t xml:space="preserve">: </w:t>
      </w:r>
      <w:r>
        <w:rPr>
          <w:rFonts w:ascii="Times New Roman" w:hAnsi="Times New Roman"/>
        </w:rPr>
        <w:t>7 CFR 273</w:t>
      </w:r>
      <w:r w:rsidR="005519F2">
        <w:rPr>
          <w:rFonts w:ascii="Times New Roman" w:hAnsi="Times New Roman"/>
        </w:rPr>
        <w:t>.9</w:t>
      </w:r>
      <w:r w:rsidR="00B87F49">
        <w:rPr>
          <w:rFonts w:ascii="Times New Roman" w:hAnsi="Times New Roman"/>
        </w:rPr>
        <w:t>(d</w:t>
      </w:r>
      <w:proofErr w:type="gramStart"/>
      <w:r w:rsidR="00B87F49">
        <w:rPr>
          <w:rFonts w:ascii="Times New Roman" w:hAnsi="Times New Roman"/>
        </w:rPr>
        <w:t>)(</w:t>
      </w:r>
      <w:proofErr w:type="gramEnd"/>
      <w:r w:rsidR="00B87F49">
        <w:rPr>
          <w:rFonts w:ascii="Times New Roman" w:hAnsi="Times New Roman"/>
        </w:rPr>
        <w:t>6)  - Standard Utility Allowance</w:t>
      </w:r>
    </w:p>
    <w:p w:rsidR="00AA23DE" w:rsidRDefault="00AA23DE" w:rsidP="003B26B7">
      <w:pPr>
        <w:pStyle w:val="ListParagraph"/>
        <w:spacing w:line="480" w:lineRule="auto"/>
        <w:contextualSpacing/>
        <w:jc w:val="left"/>
        <w:rPr>
          <w:rFonts w:ascii="Times New Roman" w:hAnsi="Times New Roman"/>
        </w:rPr>
      </w:pPr>
      <w:r>
        <w:rPr>
          <w:rFonts w:ascii="Times New Roman" w:hAnsi="Times New Roman"/>
        </w:rPr>
        <w:t>Attachment D: 7 CFR 273.11(b) - Self Employment Costs</w:t>
      </w:r>
    </w:p>
    <w:p w:rsidR="00954BB9" w:rsidRPr="00935178" w:rsidRDefault="00A37077" w:rsidP="00A37077">
      <w:pPr>
        <w:pStyle w:val="ListParagraph"/>
        <w:spacing w:line="480" w:lineRule="auto"/>
        <w:ind w:left="0"/>
        <w:contextualSpacing/>
        <w:jc w:val="left"/>
        <w:rPr>
          <w:rFonts w:ascii="Times New Roman" w:hAnsi="Times New Roman"/>
        </w:rPr>
      </w:pPr>
      <w:r>
        <w:rPr>
          <w:rFonts w:ascii="Times New Roman" w:hAnsi="Times New Roman"/>
        </w:rPr>
        <w:tab/>
      </w:r>
      <w:proofErr w:type="gramStart"/>
      <w:r>
        <w:rPr>
          <w:rFonts w:ascii="Times New Roman" w:hAnsi="Times New Roman"/>
        </w:rPr>
        <w:t>OMB 83-I Form</w:t>
      </w:r>
      <w:r w:rsidR="00C332AB">
        <w:rPr>
          <w:rFonts w:ascii="Times New Roman" w:hAnsi="Times New Roman"/>
          <w:b/>
        </w:rPr>
        <w:br w:type="page"/>
      </w:r>
      <w:r w:rsidR="00935178" w:rsidRPr="00935178">
        <w:rPr>
          <w:rFonts w:ascii="Times New Roman" w:hAnsi="Times New Roman"/>
          <w:b/>
        </w:rPr>
        <w:lastRenderedPageBreak/>
        <w:t>A.</w:t>
      </w:r>
      <w:proofErr w:type="gramEnd"/>
      <w:r w:rsidR="00935178" w:rsidRPr="00935178">
        <w:rPr>
          <w:rFonts w:ascii="Times New Roman" w:hAnsi="Times New Roman"/>
          <w:b/>
        </w:rPr>
        <w:t xml:space="preserve">  </w:t>
      </w:r>
      <w:r w:rsidR="002337E2">
        <w:rPr>
          <w:rFonts w:ascii="Times New Roman" w:hAnsi="Times New Roman"/>
          <w:b/>
        </w:rPr>
        <w:t xml:space="preserve">      </w:t>
      </w:r>
      <w:r w:rsidR="00954BB9" w:rsidRPr="00935178">
        <w:rPr>
          <w:rFonts w:ascii="Times New Roman" w:hAnsi="Times New Roman"/>
          <w:b/>
        </w:rPr>
        <w:t>Justification</w:t>
      </w:r>
    </w:p>
    <w:p w:rsidR="00954BB9" w:rsidRDefault="00954BB9">
      <w:pPr>
        <w:jc w:val="left"/>
        <w:rPr>
          <w:rFonts w:ascii="Times New Roman" w:hAnsi="Times New Roman"/>
          <w:b/>
        </w:rPr>
      </w:pPr>
    </w:p>
    <w:p w:rsidR="00A23E20" w:rsidRDefault="0096089F" w:rsidP="00064406">
      <w:pPr>
        <w:numPr>
          <w:ilvl w:val="0"/>
          <w:numId w:val="2"/>
        </w:numPr>
        <w:spacing w:line="480" w:lineRule="auto"/>
        <w:jc w:val="left"/>
        <w:rPr>
          <w:rFonts w:ascii="Times New Roman" w:hAnsi="Times New Roman"/>
          <w:b/>
        </w:rPr>
      </w:pPr>
      <w:r w:rsidRPr="00B95738">
        <w:rPr>
          <w:rFonts w:ascii="Times New Roman" w:hAnsi="Times New Roman"/>
          <w:b/>
        </w:rPr>
        <w:t>Circumstances making</w:t>
      </w:r>
      <w:r w:rsidR="00B95738" w:rsidRPr="00B95738">
        <w:rPr>
          <w:rFonts w:ascii="Times New Roman" w:hAnsi="Times New Roman"/>
          <w:b/>
        </w:rPr>
        <w:t xml:space="preserve"> the collection </w:t>
      </w:r>
      <w:r w:rsidR="00954BB9" w:rsidRPr="00B95738">
        <w:rPr>
          <w:rFonts w:ascii="Times New Roman" w:hAnsi="Times New Roman"/>
          <w:b/>
        </w:rPr>
        <w:t xml:space="preserve">necessary.  </w:t>
      </w:r>
    </w:p>
    <w:p w:rsidR="00B95738" w:rsidRPr="00B95738" w:rsidRDefault="00B95738" w:rsidP="0096089F">
      <w:pPr>
        <w:jc w:val="left"/>
        <w:rPr>
          <w:rFonts w:ascii="Times New Roman" w:hAnsi="Times New Roman"/>
          <w:b/>
        </w:rPr>
      </w:pPr>
    </w:p>
    <w:p w:rsidR="00295F7A" w:rsidRDefault="00CF5741" w:rsidP="00EE2576">
      <w:pPr>
        <w:widowControl/>
        <w:spacing w:line="480" w:lineRule="auto"/>
        <w:ind w:left="720"/>
        <w:jc w:val="left"/>
        <w:rPr>
          <w:rFonts w:ascii="Times New Roman" w:hAnsi="Times New Roman"/>
        </w:rPr>
      </w:pPr>
      <w:r w:rsidRPr="00415FA4">
        <w:rPr>
          <w:rFonts w:ascii="Times New Roman" w:hAnsi="Times New Roman"/>
        </w:rPr>
        <w:t xml:space="preserve">This collection is an extension without change of a currently-approved collection, Supplemental Nutrition Assistance Program: State Agency Options, No. 0584-0496.  </w:t>
      </w:r>
      <w:r>
        <w:rPr>
          <w:rFonts w:ascii="Times New Roman" w:hAnsi="Times New Roman"/>
        </w:rPr>
        <w:t xml:space="preserve">The Food, Conservation and Energy Act of 2008, Public Law 110-246, </w:t>
      </w:r>
      <w:r w:rsidRPr="00415FA4">
        <w:rPr>
          <w:rFonts w:ascii="Times New Roman" w:hAnsi="Times New Roman"/>
        </w:rPr>
        <w:t>Section 4001-4002</w:t>
      </w:r>
      <w:r w:rsidR="0016516D">
        <w:rPr>
          <w:rFonts w:ascii="Times New Roman" w:hAnsi="Times New Roman"/>
        </w:rPr>
        <w:t>,</w:t>
      </w:r>
      <w:r w:rsidRPr="00415FA4">
        <w:rPr>
          <w:rFonts w:ascii="Times New Roman" w:hAnsi="Times New Roman"/>
        </w:rPr>
        <w:t xml:space="preserve"> </w:t>
      </w:r>
      <w:r w:rsidR="0016516D">
        <w:rPr>
          <w:rFonts w:ascii="Times New Roman" w:hAnsi="Times New Roman"/>
        </w:rPr>
        <w:t xml:space="preserve">amended the Food and Nutrition Act of 2008 (the Act) to </w:t>
      </w:r>
      <w:r w:rsidRPr="00415FA4">
        <w:rPr>
          <w:rFonts w:ascii="Times New Roman" w:hAnsi="Times New Roman"/>
        </w:rPr>
        <w:t>r</w:t>
      </w:r>
      <w:r>
        <w:rPr>
          <w:rFonts w:ascii="Times New Roman" w:hAnsi="Times New Roman"/>
        </w:rPr>
        <w:t>ename</w:t>
      </w:r>
      <w:r w:rsidR="00AC654E">
        <w:rPr>
          <w:rFonts w:ascii="Times New Roman" w:hAnsi="Times New Roman"/>
        </w:rPr>
        <w:t xml:space="preserve"> </w:t>
      </w:r>
      <w:r>
        <w:rPr>
          <w:rFonts w:ascii="Times New Roman" w:hAnsi="Times New Roman"/>
        </w:rPr>
        <w:t>the Food Stamp Program the</w:t>
      </w:r>
      <w:r w:rsidRPr="00415FA4">
        <w:rPr>
          <w:rFonts w:ascii="Times New Roman" w:hAnsi="Times New Roman"/>
        </w:rPr>
        <w:t xml:space="preserve"> “Supplemental Nutrition Assistance Program</w:t>
      </w:r>
      <w:r>
        <w:rPr>
          <w:rFonts w:ascii="Times New Roman" w:hAnsi="Times New Roman"/>
        </w:rPr>
        <w:t>”</w:t>
      </w:r>
      <w:r w:rsidRPr="00415FA4">
        <w:rPr>
          <w:rFonts w:ascii="Times New Roman" w:hAnsi="Times New Roman"/>
        </w:rPr>
        <w:t xml:space="preserve"> or SNAP.</w:t>
      </w:r>
      <w:r>
        <w:rPr>
          <w:rFonts w:ascii="Times New Roman" w:hAnsi="Times New Roman"/>
        </w:rPr>
        <w:t xml:space="preserve"> The Act establishes SNAP as a means-tested program under which needy households may apply for and receive assistance to supplement their ability to purchase food. </w:t>
      </w:r>
      <w:r w:rsidR="00A23E20">
        <w:rPr>
          <w:rFonts w:ascii="Times New Roman" w:hAnsi="Times New Roman"/>
        </w:rPr>
        <w:t xml:space="preserve">The Act specifies national eligibility standards and imposes certain administrative requirements on State agencies in administering the program.  The program is directly administered by State welfare agencies, which are responsible for determining the eligibility of applicant households and issuing benefits to those households entitled to benefits under the Act.  </w:t>
      </w:r>
      <w:r w:rsidR="0096089F">
        <w:rPr>
          <w:rFonts w:ascii="Times New Roman" w:hAnsi="Times New Roman"/>
        </w:rPr>
        <w:t xml:space="preserve">This information </w:t>
      </w:r>
      <w:r w:rsidR="00127896">
        <w:rPr>
          <w:rFonts w:ascii="Times New Roman" w:hAnsi="Times New Roman"/>
        </w:rPr>
        <w:t>collection</w:t>
      </w:r>
      <w:r w:rsidR="001E4FF1">
        <w:rPr>
          <w:rFonts w:ascii="Times New Roman" w:hAnsi="Times New Roman"/>
        </w:rPr>
        <w:t xml:space="preserve"> is necessary because it</w:t>
      </w:r>
      <w:r w:rsidR="00127896">
        <w:rPr>
          <w:rFonts w:ascii="Times New Roman" w:hAnsi="Times New Roman"/>
        </w:rPr>
        <w:t xml:space="preserve"> </w:t>
      </w:r>
      <w:r w:rsidR="001E4FF1">
        <w:rPr>
          <w:rFonts w:ascii="Times New Roman" w:hAnsi="Times New Roman"/>
        </w:rPr>
        <w:t xml:space="preserve">addresses </w:t>
      </w:r>
      <w:r w:rsidR="0096089F">
        <w:rPr>
          <w:rFonts w:ascii="Times New Roman" w:hAnsi="Times New Roman"/>
        </w:rPr>
        <w:t>the</w:t>
      </w:r>
      <w:r w:rsidR="00127896">
        <w:rPr>
          <w:rFonts w:ascii="Times New Roman" w:hAnsi="Times New Roman"/>
        </w:rPr>
        <w:t xml:space="preserve"> reporting burden of State agencies resulting from the Sta</w:t>
      </w:r>
      <w:r w:rsidR="00622EA2">
        <w:rPr>
          <w:rFonts w:ascii="Times New Roman" w:hAnsi="Times New Roman"/>
        </w:rPr>
        <w:t>te O</w:t>
      </w:r>
      <w:r w:rsidR="00127896">
        <w:rPr>
          <w:rFonts w:ascii="Times New Roman" w:hAnsi="Times New Roman"/>
        </w:rPr>
        <w:t>ptions</w:t>
      </w:r>
      <w:r w:rsidR="00622EA2">
        <w:rPr>
          <w:rFonts w:ascii="Times New Roman" w:hAnsi="Times New Roman"/>
        </w:rPr>
        <w:t>:</w:t>
      </w:r>
      <w:r w:rsidR="001E4FF1">
        <w:rPr>
          <w:rFonts w:ascii="Times New Roman" w:hAnsi="Times New Roman"/>
        </w:rPr>
        <w:t xml:space="preserve"> Standard Utility Allowance</w:t>
      </w:r>
      <w:r w:rsidR="00A67EFC">
        <w:rPr>
          <w:rFonts w:ascii="Times New Roman" w:hAnsi="Times New Roman"/>
        </w:rPr>
        <w:t xml:space="preserve"> (SUA</w:t>
      </w:r>
      <w:r w:rsidR="00F70D21">
        <w:rPr>
          <w:rFonts w:ascii="Times New Roman" w:hAnsi="Times New Roman"/>
        </w:rPr>
        <w:t xml:space="preserve">) </w:t>
      </w:r>
      <w:r w:rsidR="001E4FF1">
        <w:rPr>
          <w:rFonts w:ascii="Times New Roman" w:hAnsi="Times New Roman"/>
        </w:rPr>
        <w:t>and Self</w:t>
      </w:r>
      <w:r w:rsidR="0016516D">
        <w:rPr>
          <w:rFonts w:ascii="Times New Roman" w:hAnsi="Times New Roman"/>
        </w:rPr>
        <w:t>-</w:t>
      </w:r>
      <w:r w:rsidR="001E4FF1">
        <w:rPr>
          <w:rFonts w:ascii="Times New Roman" w:hAnsi="Times New Roman"/>
        </w:rPr>
        <w:t xml:space="preserve"> Employment Costs.</w:t>
      </w:r>
      <w:r w:rsidR="00127896">
        <w:rPr>
          <w:rFonts w:ascii="Times New Roman" w:hAnsi="Times New Roman"/>
        </w:rPr>
        <w:t xml:space="preserve"> </w:t>
      </w:r>
      <w:r w:rsidR="001E4FF1">
        <w:rPr>
          <w:rFonts w:ascii="Times New Roman" w:hAnsi="Times New Roman"/>
        </w:rPr>
        <w:t xml:space="preserve">  </w:t>
      </w:r>
    </w:p>
    <w:p w:rsidR="00295F7A" w:rsidRDefault="00295F7A" w:rsidP="00EE2576">
      <w:pPr>
        <w:widowControl/>
        <w:spacing w:line="480" w:lineRule="auto"/>
        <w:ind w:left="720"/>
        <w:jc w:val="left"/>
        <w:rPr>
          <w:rFonts w:ascii="Times New Roman" w:hAnsi="Times New Roman"/>
        </w:rPr>
      </w:pPr>
      <w:r w:rsidRPr="00295F7A">
        <w:rPr>
          <w:rFonts w:ascii="Times New Roman" w:hAnsi="Times New Roman"/>
        </w:rPr>
        <w:t xml:space="preserve">The SNAP regulations at 7 CFR </w:t>
      </w:r>
      <w:r w:rsidR="00622EA2">
        <w:rPr>
          <w:rFonts w:ascii="Times New Roman" w:hAnsi="Times New Roman"/>
        </w:rPr>
        <w:t>P</w:t>
      </w:r>
      <w:r w:rsidRPr="00295F7A">
        <w:rPr>
          <w:rFonts w:ascii="Times New Roman" w:hAnsi="Times New Roman"/>
        </w:rPr>
        <w:t xml:space="preserve">art 273 contain the requirements for the application, certification and continued eligibility for SNAP benefits. </w:t>
      </w:r>
      <w:r w:rsidR="001E4FF1" w:rsidRPr="001E4FF1">
        <w:rPr>
          <w:rFonts w:ascii="Times New Roman" w:hAnsi="Times New Roman"/>
        </w:rPr>
        <w:t>This notice extends the collection burden, which was recently revised and approved by OMB on March 26, 2010, to account for changes required by the</w:t>
      </w:r>
      <w:r w:rsidR="00867A42">
        <w:rPr>
          <w:rFonts w:ascii="Times New Roman" w:hAnsi="Times New Roman"/>
        </w:rPr>
        <w:t xml:space="preserve"> Farm Security and Rural Investment Act of 2002 </w:t>
      </w:r>
      <w:r w:rsidR="001E4FF1" w:rsidRPr="001E4FF1">
        <w:rPr>
          <w:rFonts w:ascii="Times New Roman" w:hAnsi="Times New Roman"/>
        </w:rPr>
        <w:t>final rule</w:t>
      </w:r>
      <w:r w:rsidR="00867A42">
        <w:rPr>
          <w:rFonts w:ascii="Times New Roman" w:hAnsi="Times New Roman"/>
        </w:rPr>
        <w:t>, published January 29, 2010 (</w:t>
      </w:r>
      <w:r w:rsidR="00867A42" w:rsidRPr="001E4FF1">
        <w:rPr>
          <w:rFonts w:ascii="Times New Roman" w:hAnsi="Times New Roman"/>
        </w:rPr>
        <w:t>75 FR 4912)</w:t>
      </w:r>
      <w:r w:rsidR="00867A42">
        <w:rPr>
          <w:rFonts w:ascii="Times New Roman" w:hAnsi="Times New Roman"/>
        </w:rPr>
        <w:t>.</w:t>
      </w:r>
      <w:r w:rsidR="001E4FF1">
        <w:rPr>
          <w:rFonts w:ascii="Times New Roman" w:hAnsi="Times New Roman"/>
          <w:color w:val="000000"/>
          <w:spacing w:val="0"/>
          <w:sz w:val="18"/>
          <w:szCs w:val="18"/>
        </w:rPr>
        <w:t xml:space="preserve"> </w:t>
      </w:r>
      <w:r w:rsidR="0096089F">
        <w:rPr>
          <w:rFonts w:ascii="Times New Roman" w:hAnsi="Times New Roman"/>
        </w:rPr>
        <w:t xml:space="preserve"> </w:t>
      </w:r>
      <w:r w:rsidR="00A23E20">
        <w:rPr>
          <w:rFonts w:ascii="Times New Roman" w:hAnsi="Times New Roman"/>
        </w:rPr>
        <w:t xml:space="preserve"> </w:t>
      </w:r>
    </w:p>
    <w:p w:rsidR="00867A42" w:rsidRDefault="00867A42" w:rsidP="00EE2576">
      <w:pPr>
        <w:widowControl/>
        <w:spacing w:line="480" w:lineRule="auto"/>
        <w:ind w:left="720"/>
        <w:jc w:val="left"/>
        <w:rPr>
          <w:rFonts w:ascii="Times New Roman" w:hAnsi="Times New Roman"/>
        </w:rPr>
      </w:pPr>
    </w:p>
    <w:p w:rsidR="00954BB9" w:rsidRDefault="00867A42" w:rsidP="002337E2">
      <w:pPr>
        <w:numPr>
          <w:ilvl w:val="0"/>
          <w:numId w:val="2"/>
        </w:numPr>
        <w:spacing w:line="480" w:lineRule="auto"/>
        <w:jc w:val="left"/>
        <w:rPr>
          <w:rFonts w:ascii="Times New Roman" w:hAnsi="Times New Roman"/>
          <w:b/>
        </w:rPr>
      </w:pPr>
      <w:r>
        <w:rPr>
          <w:rFonts w:ascii="Times New Roman" w:hAnsi="Times New Roman"/>
          <w:b/>
        </w:rPr>
        <w:br w:type="page"/>
      </w:r>
      <w:r w:rsidR="0096089F">
        <w:rPr>
          <w:rFonts w:ascii="Times New Roman" w:hAnsi="Times New Roman"/>
          <w:b/>
        </w:rPr>
        <w:lastRenderedPageBreak/>
        <w:t>Purpose and use of information</w:t>
      </w:r>
      <w:r w:rsidR="00954BB9">
        <w:rPr>
          <w:rFonts w:ascii="Times New Roman" w:hAnsi="Times New Roman"/>
          <w:b/>
        </w:rPr>
        <w:t xml:space="preserve">. </w:t>
      </w:r>
      <w:r w:rsidR="0096089F">
        <w:rPr>
          <w:rFonts w:ascii="Times New Roman" w:hAnsi="Times New Roman"/>
          <w:b/>
        </w:rPr>
        <w:t xml:space="preserve">    </w:t>
      </w:r>
    </w:p>
    <w:p w:rsidR="00954BB9" w:rsidRPr="00127896" w:rsidRDefault="004B3580" w:rsidP="00064406">
      <w:pPr>
        <w:spacing w:line="480" w:lineRule="auto"/>
        <w:ind w:left="720"/>
        <w:jc w:val="left"/>
        <w:rPr>
          <w:rFonts w:ascii="Times New Roman" w:hAnsi="Times New Roman"/>
          <w:u w:val="single"/>
        </w:rPr>
      </w:pPr>
      <w:r w:rsidRPr="004B3580">
        <w:rPr>
          <w:rFonts w:ascii="Times New Roman" w:hAnsi="Times New Roman"/>
        </w:rPr>
        <w:t xml:space="preserve">a. </w:t>
      </w:r>
      <w:r w:rsidR="00954BB9" w:rsidRPr="00127896">
        <w:rPr>
          <w:rFonts w:ascii="Times New Roman" w:hAnsi="Times New Roman"/>
          <w:u w:val="single"/>
        </w:rPr>
        <w:t>Establishing and reviewing standard utility allowances.</w:t>
      </w:r>
      <w:r w:rsidR="00954BB9" w:rsidRPr="00127896">
        <w:rPr>
          <w:rFonts w:ascii="Times New Roman" w:hAnsi="Times New Roman"/>
        </w:rPr>
        <w:t xml:space="preserve">  </w:t>
      </w:r>
      <w:r w:rsidR="00622EA2">
        <w:rPr>
          <w:rFonts w:ascii="Times New Roman" w:hAnsi="Times New Roman"/>
        </w:rPr>
        <w:t xml:space="preserve">State agencies can elect to use standard utility allowances or SUAs for all households in place of actual utility costs. </w:t>
      </w:r>
      <w:r w:rsidR="00954BB9" w:rsidRPr="00127896">
        <w:rPr>
          <w:rFonts w:ascii="Times New Roman" w:hAnsi="Times New Roman"/>
        </w:rPr>
        <w:t>Many State agencies have one or more approved standards, which they update annually.  State agencies may use information from case files, quality control reviews</w:t>
      </w:r>
      <w:r w:rsidR="00622EA2">
        <w:rPr>
          <w:rFonts w:ascii="Times New Roman" w:hAnsi="Times New Roman"/>
        </w:rPr>
        <w:t xml:space="preserve">, </w:t>
      </w:r>
      <w:r w:rsidR="00954BB9" w:rsidRPr="00127896">
        <w:rPr>
          <w:rFonts w:ascii="Times New Roman" w:hAnsi="Times New Roman"/>
        </w:rPr>
        <w:t>utility companies</w:t>
      </w:r>
      <w:r w:rsidR="00622EA2">
        <w:rPr>
          <w:rFonts w:ascii="Times New Roman" w:hAnsi="Times New Roman"/>
        </w:rPr>
        <w:t xml:space="preserve"> or </w:t>
      </w:r>
      <w:r w:rsidR="00622EA2" w:rsidRPr="00127896">
        <w:rPr>
          <w:rFonts w:ascii="Times New Roman" w:hAnsi="Times New Roman"/>
        </w:rPr>
        <w:t>other sources</w:t>
      </w:r>
      <w:r w:rsidR="00954BB9" w:rsidRPr="00127896">
        <w:rPr>
          <w:rFonts w:ascii="Times New Roman" w:hAnsi="Times New Roman"/>
        </w:rPr>
        <w:t xml:space="preserve">.  State agencies may make adjustments based on cost-of-living increases.  The information will be used to establish standards to be used in place of actual utility costs in the computation of the excess shelter deduction.  State agencies are required to submit the amounts of these standards and methodologies used in developing and updating the standards to FNS when they are developed or changed. </w:t>
      </w:r>
      <w:r w:rsidR="00127896" w:rsidRPr="00127896">
        <w:rPr>
          <w:rFonts w:ascii="Times New Roman" w:hAnsi="Times New Roman"/>
        </w:rPr>
        <w:t xml:space="preserve"> </w:t>
      </w:r>
    </w:p>
    <w:p w:rsidR="00954BB9" w:rsidRPr="00127896" w:rsidRDefault="00954BB9" w:rsidP="00064406">
      <w:pPr>
        <w:spacing w:line="480" w:lineRule="auto"/>
        <w:ind w:left="720"/>
        <w:jc w:val="left"/>
        <w:rPr>
          <w:rFonts w:ascii="Times New Roman" w:hAnsi="Times New Roman"/>
          <w:u w:val="single"/>
        </w:rPr>
      </w:pPr>
      <w:proofErr w:type="gramStart"/>
      <w:r w:rsidRPr="00F70D21">
        <w:rPr>
          <w:rFonts w:ascii="Times New Roman" w:hAnsi="Times New Roman"/>
          <w:u w:val="single"/>
        </w:rPr>
        <w:t xml:space="preserve">Mandatory </w:t>
      </w:r>
      <w:r w:rsidR="00127896" w:rsidRPr="00F70D21">
        <w:rPr>
          <w:rFonts w:ascii="Times New Roman" w:hAnsi="Times New Roman"/>
          <w:u w:val="single"/>
        </w:rPr>
        <w:t xml:space="preserve">utility </w:t>
      </w:r>
      <w:r w:rsidRPr="00F70D21">
        <w:rPr>
          <w:rFonts w:ascii="Times New Roman" w:hAnsi="Times New Roman"/>
          <w:u w:val="single"/>
        </w:rPr>
        <w:t>standards</w:t>
      </w:r>
      <w:r w:rsidRPr="00F70D21">
        <w:rPr>
          <w:rFonts w:ascii="Times New Roman" w:hAnsi="Times New Roman"/>
        </w:rPr>
        <w:t>.</w:t>
      </w:r>
      <w:proofErr w:type="gramEnd"/>
      <w:r w:rsidRPr="00127896">
        <w:rPr>
          <w:rFonts w:ascii="Times New Roman" w:hAnsi="Times New Roman"/>
        </w:rPr>
        <w:t xml:space="preserve">  </w:t>
      </w:r>
      <w:r w:rsidR="00A67EFC">
        <w:rPr>
          <w:rFonts w:ascii="Times New Roman" w:hAnsi="Times New Roman"/>
        </w:rPr>
        <w:t>To implement mandatory utility standards, States</w:t>
      </w:r>
      <w:r w:rsidRPr="00127896">
        <w:rPr>
          <w:rFonts w:ascii="Times New Roman" w:hAnsi="Times New Roman"/>
        </w:rPr>
        <w:t xml:space="preserve"> must show that </w:t>
      </w:r>
      <w:r w:rsidR="00A67EFC">
        <w:rPr>
          <w:rFonts w:ascii="Times New Roman" w:hAnsi="Times New Roman"/>
        </w:rPr>
        <w:t>these</w:t>
      </w:r>
      <w:r w:rsidRPr="00127896">
        <w:rPr>
          <w:rFonts w:ascii="Times New Roman" w:hAnsi="Times New Roman"/>
        </w:rPr>
        <w:t xml:space="preserve"> standards will not increase program costs.  Request</w:t>
      </w:r>
      <w:r w:rsidR="00A67EFC">
        <w:rPr>
          <w:rFonts w:ascii="Times New Roman" w:hAnsi="Times New Roman"/>
        </w:rPr>
        <w:t>s</w:t>
      </w:r>
      <w:r w:rsidRPr="00127896">
        <w:rPr>
          <w:rFonts w:ascii="Times New Roman" w:hAnsi="Times New Roman"/>
        </w:rPr>
        <w:t xml:space="preserve"> </w:t>
      </w:r>
      <w:r w:rsidR="00A67EFC">
        <w:rPr>
          <w:rFonts w:ascii="Times New Roman" w:hAnsi="Times New Roman"/>
        </w:rPr>
        <w:t>to</w:t>
      </w:r>
      <w:r w:rsidRPr="00127896">
        <w:rPr>
          <w:rFonts w:ascii="Times New Roman" w:hAnsi="Times New Roman"/>
        </w:rPr>
        <w:t xml:space="preserve"> FNS </w:t>
      </w:r>
      <w:r w:rsidR="00A67EFC">
        <w:rPr>
          <w:rFonts w:ascii="Times New Roman" w:hAnsi="Times New Roman"/>
        </w:rPr>
        <w:t xml:space="preserve">for approval of </w:t>
      </w:r>
      <w:r w:rsidRPr="00127896">
        <w:rPr>
          <w:rFonts w:ascii="Times New Roman" w:hAnsi="Times New Roman"/>
        </w:rPr>
        <w:t>use</w:t>
      </w:r>
      <w:r w:rsidR="00A67EFC">
        <w:rPr>
          <w:rFonts w:ascii="Times New Roman" w:hAnsi="Times New Roman"/>
        </w:rPr>
        <w:t xml:space="preserve"> of</w:t>
      </w:r>
      <w:r w:rsidRPr="00127896">
        <w:rPr>
          <w:rFonts w:ascii="Times New Roman" w:hAnsi="Times New Roman"/>
        </w:rPr>
        <w:t xml:space="preserve"> a standard for a single utility must include the cost figures upon which the standard is based.  If the State wants to mandate </w:t>
      </w:r>
      <w:r w:rsidR="00A67EFC">
        <w:rPr>
          <w:rFonts w:ascii="Times New Roman" w:hAnsi="Times New Roman"/>
        </w:rPr>
        <w:t xml:space="preserve">the </w:t>
      </w:r>
      <w:r w:rsidRPr="00127896">
        <w:rPr>
          <w:rFonts w:ascii="Times New Roman" w:hAnsi="Times New Roman"/>
        </w:rPr>
        <w:t xml:space="preserve">use of utility standards but does not want individual standards for each utility, </w:t>
      </w:r>
      <w:r w:rsidR="00A67EFC">
        <w:rPr>
          <w:rFonts w:ascii="Times New Roman" w:hAnsi="Times New Roman"/>
        </w:rPr>
        <w:t>it</w:t>
      </w:r>
      <w:r w:rsidRPr="00127896">
        <w:rPr>
          <w:rFonts w:ascii="Times New Roman" w:hAnsi="Times New Roman"/>
        </w:rPr>
        <w:t xml:space="preserve"> needs to submit information showing the approximate number of </w:t>
      </w:r>
      <w:r w:rsidR="00A67EFC">
        <w:rPr>
          <w:rFonts w:ascii="Times New Roman" w:hAnsi="Times New Roman"/>
        </w:rPr>
        <w:t>SNAP</w:t>
      </w:r>
      <w:r w:rsidRPr="00127896">
        <w:rPr>
          <w:rFonts w:ascii="Times New Roman" w:hAnsi="Times New Roman"/>
        </w:rPr>
        <w:t xml:space="preserve"> households that would be entitled to the non</w:t>
      </w:r>
      <w:r w:rsidR="003A494D">
        <w:rPr>
          <w:rFonts w:ascii="Times New Roman" w:hAnsi="Times New Roman"/>
        </w:rPr>
        <w:t>-</w:t>
      </w:r>
      <w:r w:rsidRPr="00127896">
        <w:rPr>
          <w:rFonts w:ascii="Times New Roman" w:hAnsi="Times New Roman"/>
        </w:rPr>
        <w:t>heating and non</w:t>
      </w:r>
      <w:r w:rsidR="003A494D">
        <w:rPr>
          <w:rFonts w:ascii="Times New Roman" w:hAnsi="Times New Roman"/>
        </w:rPr>
        <w:t>-</w:t>
      </w:r>
      <w:r w:rsidRPr="00127896">
        <w:rPr>
          <w:rFonts w:ascii="Times New Roman" w:hAnsi="Times New Roman"/>
        </w:rPr>
        <w:t>cooling standard</w:t>
      </w:r>
      <w:r w:rsidR="00A67EFC">
        <w:rPr>
          <w:rFonts w:ascii="Times New Roman" w:hAnsi="Times New Roman"/>
        </w:rPr>
        <w:t>,</w:t>
      </w:r>
      <w:r w:rsidRPr="00127896">
        <w:rPr>
          <w:rFonts w:ascii="Times New Roman" w:hAnsi="Times New Roman"/>
        </w:rPr>
        <w:t xml:space="preserve"> the average cost of their actual utility</w:t>
      </w:r>
      <w:r w:rsidR="00A67EFC">
        <w:rPr>
          <w:rFonts w:ascii="Times New Roman" w:hAnsi="Times New Roman"/>
        </w:rPr>
        <w:t xml:space="preserve"> expenses,</w:t>
      </w:r>
      <w:r w:rsidRPr="00127896">
        <w:rPr>
          <w:rFonts w:ascii="Times New Roman" w:hAnsi="Times New Roman"/>
        </w:rPr>
        <w:t xml:space="preserve"> the standards that </w:t>
      </w:r>
      <w:r w:rsidR="00A67EFC">
        <w:rPr>
          <w:rFonts w:ascii="Times New Roman" w:hAnsi="Times New Roman"/>
        </w:rPr>
        <w:t xml:space="preserve">the </w:t>
      </w:r>
      <w:r w:rsidRPr="00127896">
        <w:rPr>
          <w:rFonts w:ascii="Times New Roman" w:hAnsi="Times New Roman"/>
        </w:rPr>
        <w:t>State proposes to use</w:t>
      </w:r>
      <w:r w:rsidR="00A67EFC">
        <w:rPr>
          <w:rFonts w:ascii="Times New Roman" w:hAnsi="Times New Roman"/>
        </w:rPr>
        <w:t>,</w:t>
      </w:r>
      <w:r w:rsidRPr="00127896">
        <w:rPr>
          <w:rFonts w:ascii="Times New Roman" w:hAnsi="Times New Roman"/>
        </w:rPr>
        <w:t xml:space="preserve"> and an explanation of how they were computed.  If the State does not have actual data, it will need to pull a sample of cases to obtain it.</w:t>
      </w:r>
      <w:r w:rsidR="00127896" w:rsidRPr="00127896">
        <w:rPr>
          <w:rFonts w:ascii="Times New Roman" w:hAnsi="Times New Roman"/>
        </w:rPr>
        <w:t xml:space="preserve"> </w:t>
      </w:r>
    </w:p>
    <w:p w:rsidR="00954BB9" w:rsidRDefault="004B3580" w:rsidP="00064406">
      <w:pPr>
        <w:spacing w:line="480" w:lineRule="auto"/>
        <w:ind w:left="720"/>
        <w:jc w:val="left"/>
        <w:rPr>
          <w:rFonts w:ascii="Times New Roman" w:hAnsi="Times New Roman"/>
        </w:rPr>
      </w:pPr>
      <w:r w:rsidRPr="004B3580">
        <w:rPr>
          <w:rFonts w:ascii="Times New Roman" w:hAnsi="Times New Roman"/>
        </w:rPr>
        <w:t xml:space="preserve">b. </w:t>
      </w:r>
      <w:r w:rsidR="00954BB9" w:rsidRPr="007D037A">
        <w:rPr>
          <w:rFonts w:ascii="Times New Roman" w:hAnsi="Times New Roman"/>
          <w:u w:val="single"/>
        </w:rPr>
        <w:t>Self-employment costs.</w:t>
      </w:r>
      <w:r w:rsidR="00954BB9">
        <w:rPr>
          <w:rFonts w:ascii="Times New Roman" w:hAnsi="Times New Roman"/>
        </w:rPr>
        <w:t xml:space="preserve">  State agencies may submit a request to FNS to use a </w:t>
      </w:r>
      <w:r w:rsidR="00F67434">
        <w:rPr>
          <w:rFonts w:ascii="Times New Roman" w:hAnsi="Times New Roman"/>
        </w:rPr>
        <w:t xml:space="preserve">newly developed or recently changed method </w:t>
      </w:r>
      <w:r w:rsidR="0013360C">
        <w:rPr>
          <w:rFonts w:ascii="Times New Roman" w:hAnsi="Times New Roman"/>
        </w:rPr>
        <w:t>to</w:t>
      </w:r>
      <w:r w:rsidR="00F67434">
        <w:rPr>
          <w:rFonts w:ascii="Times New Roman" w:hAnsi="Times New Roman"/>
        </w:rPr>
        <w:t xml:space="preserve"> estimat</w:t>
      </w:r>
      <w:r w:rsidR="0013360C">
        <w:rPr>
          <w:rFonts w:ascii="Times New Roman" w:hAnsi="Times New Roman"/>
        </w:rPr>
        <w:t xml:space="preserve">e </w:t>
      </w:r>
      <w:r w:rsidR="00954BB9">
        <w:rPr>
          <w:rFonts w:ascii="Times New Roman" w:hAnsi="Times New Roman"/>
        </w:rPr>
        <w:t>the costs of producing self-employment income</w:t>
      </w:r>
      <w:r w:rsidR="00F67434">
        <w:rPr>
          <w:rFonts w:ascii="Times New Roman" w:hAnsi="Times New Roman"/>
        </w:rPr>
        <w:t xml:space="preserve"> </w:t>
      </w:r>
      <w:r w:rsidR="00954BB9">
        <w:rPr>
          <w:rFonts w:ascii="Times New Roman" w:hAnsi="Times New Roman"/>
        </w:rPr>
        <w:t>in lieu of calculating the actual costs for eac</w:t>
      </w:r>
      <w:r w:rsidR="00F972AD">
        <w:rPr>
          <w:rFonts w:ascii="Times New Roman" w:hAnsi="Times New Roman"/>
        </w:rPr>
        <w:t xml:space="preserve">h household with such income.  </w:t>
      </w:r>
      <w:r w:rsidR="00954BB9">
        <w:rPr>
          <w:rFonts w:ascii="Times New Roman" w:hAnsi="Times New Roman"/>
        </w:rPr>
        <w:t xml:space="preserve">Different methods may be proposed for different types of self-employment.  The proposal </w:t>
      </w:r>
      <w:r w:rsidR="00954BB9">
        <w:rPr>
          <w:rFonts w:ascii="Times New Roman" w:hAnsi="Times New Roman"/>
        </w:rPr>
        <w:lastRenderedPageBreak/>
        <w:t>shall include a description of the proposed method, the number and type of household</w:t>
      </w:r>
      <w:r w:rsidR="003A494D">
        <w:rPr>
          <w:rFonts w:ascii="Times New Roman" w:hAnsi="Times New Roman"/>
        </w:rPr>
        <w:t>,</w:t>
      </w:r>
      <w:r w:rsidR="00954BB9">
        <w:rPr>
          <w:rFonts w:ascii="Times New Roman" w:hAnsi="Times New Roman"/>
        </w:rPr>
        <w:t xml:space="preserve"> percent of the caseload affected, and documentation indicating that the proposed procedure will not increase program costs.  </w:t>
      </w:r>
      <w:r w:rsidR="00053190">
        <w:rPr>
          <w:rFonts w:ascii="Times New Roman" w:hAnsi="Times New Roman"/>
        </w:rPr>
        <w:t xml:space="preserve">It is not anticipated that State agencies that choose to incorporate this option will voluntarily review their methodologies for a change on a regular basis. </w:t>
      </w:r>
      <w:r w:rsidR="00954BB9">
        <w:rPr>
          <w:rFonts w:ascii="Times New Roman" w:hAnsi="Times New Roman"/>
        </w:rPr>
        <w:t xml:space="preserve">State agencies may collect this data from household case records or other sources that may be available.  </w:t>
      </w:r>
    </w:p>
    <w:p w:rsidR="003A494D" w:rsidRDefault="003A494D" w:rsidP="003A494D">
      <w:pPr>
        <w:spacing w:line="480" w:lineRule="auto"/>
        <w:jc w:val="left"/>
        <w:rPr>
          <w:rFonts w:ascii="Times New Roman" w:hAnsi="Times New Roman"/>
        </w:rPr>
      </w:pPr>
    </w:p>
    <w:p w:rsidR="00954BB9" w:rsidRPr="00064406" w:rsidRDefault="00F25EA9" w:rsidP="00064406">
      <w:pPr>
        <w:numPr>
          <w:ilvl w:val="0"/>
          <w:numId w:val="2"/>
        </w:numPr>
        <w:spacing w:line="480" w:lineRule="auto"/>
        <w:jc w:val="left"/>
        <w:rPr>
          <w:rFonts w:ascii="Times New Roman" w:hAnsi="Times New Roman"/>
          <w:b/>
        </w:rPr>
      </w:pPr>
      <w:r w:rsidRPr="00F25EA9">
        <w:rPr>
          <w:rFonts w:ascii="Times New Roman" w:hAnsi="Times New Roman"/>
          <w:b/>
        </w:rPr>
        <w:t>Use of Information Technology and Burden Reduction.</w:t>
      </w:r>
    </w:p>
    <w:p w:rsidR="00721D67" w:rsidRPr="00721D67" w:rsidRDefault="00954BB9" w:rsidP="00721D67">
      <w:pPr>
        <w:spacing w:line="480" w:lineRule="auto"/>
        <w:ind w:left="720"/>
        <w:jc w:val="left"/>
        <w:rPr>
          <w:rFonts w:ascii="Times New Roman" w:hAnsi="Times New Roman"/>
        </w:rPr>
      </w:pPr>
      <w:r>
        <w:rPr>
          <w:rFonts w:ascii="Times New Roman" w:hAnsi="Times New Roman"/>
        </w:rPr>
        <w:t>FNS</w:t>
      </w:r>
      <w:r w:rsidR="003A494D">
        <w:rPr>
          <w:rFonts w:ascii="Times New Roman" w:hAnsi="Times New Roman"/>
        </w:rPr>
        <w:t xml:space="preserve"> </w:t>
      </w:r>
      <w:r>
        <w:rPr>
          <w:rFonts w:ascii="Times New Roman" w:hAnsi="Times New Roman"/>
        </w:rPr>
        <w:t xml:space="preserve">has made every effort to provide for electronic submission as an alternative to paper submission in compliance with the </w:t>
      </w:r>
      <w:r w:rsidR="008D5762">
        <w:rPr>
          <w:rFonts w:ascii="Times New Roman" w:hAnsi="Times New Roman"/>
        </w:rPr>
        <w:t>E-</w:t>
      </w:r>
      <w:r>
        <w:rPr>
          <w:rFonts w:ascii="Times New Roman" w:hAnsi="Times New Roman"/>
        </w:rPr>
        <w:t xml:space="preserve">Government </w:t>
      </w:r>
      <w:r w:rsidR="008D5762">
        <w:rPr>
          <w:rFonts w:ascii="Times New Roman" w:hAnsi="Times New Roman"/>
        </w:rPr>
        <w:t>(E-Gov) Act, 2002</w:t>
      </w:r>
      <w:r>
        <w:rPr>
          <w:rFonts w:ascii="Times New Roman" w:hAnsi="Times New Roman"/>
        </w:rPr>
        <w:t xml:space="preserve">.  FNS provides funding to support the development of electronic systems through Federal matching of States’ administrative costs.  State agencies have the authority to use information technology that best suits the needs of their individual or unique systems of operation to comply with the information collection and reporting requirements contained in this submission.  We expect States that rely on case records to use automated systems to identify the appropriate cases and obtain the necessary information.  </w:t>
      </w:r>
      <w:r w:rsidR="00721D67">
        <w:rPr>
          <w:rFonts w:ascii="Times New Roman" w:hAnsi="Times New Roman"/>
        </w:rPr>
        <w:t xml:space="preserve"> </w:t>
      </w:r>
      <w:r w:rsidR="00721D67" w:rsidRPr="00721D67">
        <w:rPr>
          <w:rFonts w:ascii="Times New Roman" w:hAnsi="Times New Roman"/>
        </w:rPr>
        <w:t xml:space="preserve">State agencies have the authority to use the information technology that best suits the needs of their individual or unique systems of operation to comply with the information collection and reporting requirements contained in this submission.  All State agencies (100%) have automated their SNAP eligibility systems.   States send aggregate level data on participation, benefits issued, and other basic program information to FNS using the Food Programs Reporting System (FPRS) via this website: </w:t>
      </w:r>
      <w:hyperlink r:id="rId9" w:history="1">
        <w:r w:rsidR="00721D67" w:rsidRPr="009C2C9F">
          <w:rPr>
            <w:rStyle w:val="Hyperlink"/>
            <w:rFonts w:ascii="Times New Roman" w:hAnsi="Times New Roman"/>
          </w:rPr>
          <w:t>https://fprs.fns.usda.gov</w:t>
        </w:r>
      </w:hyperlink>
      <w:r w:rsidR="00721D67" w:rsidRPr="00721D67">
        <w:rPr>
          <w:rFonts w:ascii="Times New Roman" w:hAnsi="Times New Roman"/>
        </w:rPr>
        <w:t xml:space="preserve">. FNS does not receive client-specific data, such as applications or individual case records.  </w:t>
      </w:r>
    </w:p>
    <w:p w:rsidR="00954BB9" w:rsidRPr="00064406" w:rsidRDefault="00F25EA9" w:rsidP="00064406">
      <w:pPr>
        <w:numPr>
          <w:ilvl w:val="0"/>
          <w:numId w:val="2"/>
        </w:numPr>
        <w:spacing w:line="480" w:lineRule="auto"/>
        <w:jc w:val="left"/>
        <w:rPr>
          <w:rFonts w:ascii="Times New Roman" w:hAnsi="Times New Roman"/>
          <w:b/>
        </w:rPr>
      </w:pPr>
      <w:r w:rsidRPr="00F25EA9">
        <w:rPr>
          <w:rFonts w:ascii="Times New Roman" w:hAnsi="Times New Roman"/>
          <w:b/>
        </w:rPr>
        <w:lastRenderedPageBreak/>
        <w:t>Efforts to Identify Duplication and Use of Similar Information.</w:t>
      </w:r>
    </w:p>
    <w:p w:rsidR="00954BB9" w:rsidRDefault="00081950" w:rsidP="00064406">
      <w:pPr>
        <w:spacing w:line="480" w:lineRule="auto"/>
        <w:ind w:left="720"/>
        <w:jc w:val="left"/>
        <w:rPr>
          <w:rFonts w:ascii="Times New Roman" w:hAnsi="Times New Roman"/>
          <w:b/>
        </w:rPr>
      </w:pPr>
      <w:r w:rsidRPr="008A6BEF">
        <w:rPr>
          <w:rFonts w:ascii="Times New Roman" w:hAnsi="Times New Roman"/>
        </w:rPr>
        <w:t xml:space="preserve">There is no duplication of efforts.  FNS has reviewed USDA reporting requirements, </w:t>
      </w:r>
      <w:r w:rsidR="00F52294">
        <w:rPr>
          <w:rFonts w:ascii="Times New Roman" w:hAnsi="Times New Roman"/>
        </w:rPr>
        <w:t>s</w:t>
      </w:r>
      <w:r w:rsidRPr="008A6BEF">
        <w:rPr>
          <w:rFonts w:ascii="Times New Roman" w:hAnsi="Times New Roman"/>
        </w:rPr>
        <w:t xml:space="preserve">tate administrative agency reporting requirements, and special studies by other government and private agencies. </w:t>
      </w:r>
      <w:r w:rsidRPr="0094265F">
        <w:rPr>
          <w:rFonts w:ascii="Times New Roman" w:hAnsi="Times New Roman"/>
        </w:rPr>
        <w:t xml:space="preserve">FNS solely </w:t>
      </w:r>
      <w:r w:rsidR="0016516D">
        <w:rPr>
          <w:rFonts w:ascii="Times New Roman" w:hAnsi="Times New Roman"/>
        </w:rPr>
        <w:t xml:space="preserve">approves </w:t>
      </w:r>
      <w:r w:rsidRPr="0094265F">
        <w:rPr>
          <w:rFonts w:ascii="Times New Roman" w:hAnsi="Times New Roman"/>
        </w:rPr>
        <w:t xml:space="preserve">and monitors the </w:t>
      </w:r>
      <w:r>
        <w:rPr>
          <w:rFonts w:ascii="Times New Roman" w:hAnsi="Times New Roman"/>
        </w:rPr>
        <w:t xml:space="preserve">standard utility allowances used by State agencies </w:t>
      </w:r>
      <w:r w:rsidR="0016516D">
        <w:rPr>
          <w:rFonts w:ascii="Times New Roman" w:hAnsi="Times New Roman"/>
        </w:rPr>
        <w:t xml:space="preserve">that have opted to use SUAs </w:t>
      </w:r>
      <w:r>
        <w:rPr>
          <w:rFonts w:ascii="Times New Roman" w:hAnsi="Times New Roman"/>
        </w:rPr>
        <w:t xml:space="preserve">to determine ongoing eligibility in SNAP. </w:t>
      </w:r>
      <w:r w:rsidR="00305B2A">
        <w:rPr>
          <w:rFonts w:ascii="Times New Roman" w:hAnsi="Times New Roman"/>
        </w:rPr>
        <w:t xml:space="preserve"> </w:t>
      </w:r>
      <w:r w:rsidR="00954BB9">
        <w:rPr>
          <w:rFonts w:ascii="Times New Roman" w:hAnsi="Times New Roman"/>
        </w:rPr>
        <w:t>This and other information already available may be used with appropriate modifications</w:t>
      </w:r>
      <w:r w:rsidR="00954BB9">
        <w:rPr>
          <w:rFonts w:ascii="Times New Roman" w:hAnsi="Times New Roman"/>
          <w:b/>
        </w:rPr>
        <w:t>.</w:t>
      </w:r>
    </w:p>
    <w:p w:rsidR="003A494D" w:rsidRDefault="003A494D" w:rsidP="002A6A32">
      <w:pPr>
        <w:spacing w:line="480" w:lineRule="auto"/>
        <w:ind w:left="360"/>
        <w:jc w:val="left"/>
        <w:rPr>
          <w:rFonts w:ascii="Times New Roman" w:hAnsi="Times New Roman"/>
          <w:b/>
        </w:rPr>
      </w:pPr>
    </w:p>
    <w:p w:rsidR="00954BB9" w:rsidRDefault="00177D39" w:rsidP="00064406">
      <w:pPr>
        <w:numPr>
          <w:ilvl w:val="0"/>
          <w:numId w:val="2"/>
        </w:numPr>
        <w:spacing w:line="480" w:lineRule="auto"/>
        <w:jc w:val="left"/>
        <w:rPr>
          <w:rFonts w:ascii="Times New Roman" w:hAnsi="Times New Roman"/>
          <w:b/>
        </w:rPr>
      </w:pPr>
      <w:r w:rsidRPr="00177D39">
        <w:rPr>
          <w:rFonts w:ascii="Times New Roman" w:hAnsi="Times New Roman"/>
          <w:b/>
        </w:rPr>
        <w:t>Impacts Small Businesses or Other Small Entities.</w:t>
      </w:r>
    </w:p>
    <w:p w:rsidR="00207755" w:rsidRDefault="00C72D51" w:rsidP="00A979FC">
      <w:pPr>
        <w:spacing w:line="480" w:lineRule="auto"/>
        <w:ind w:left="720"/>
        <w:jc w:val="left"/>
        <w:rPr>
          <w:rFonts w:ascii="Times New Roman" w:hAnsi="Times New Roman"/>
        </w:rPr>
      </w:pPr>
      <w:r>
        <w:rPr>
          <w:rFonts w:ascii="Times New Roman" w:hAnsi="Times New Roman"/>
        </w:rPr>
        <w:t>State agencies are</w:t>
      </w:r>
      <w:r w:rsidRPr="006A5C04">
        <w:rPr>
          <w:rFonts w:ascii="Times New Roman" w:hAnsi="Times New Roman"/>
        </w:rPr>
        <w:t xml:space="preserve"> involved in </w:t>
      </w:r>
      <w:r>
        <w:rPr>
          <w:rFonts w:ascii="Times New Roman" w:hAnsi="Times New Roman"/>
        </w:rPr>
        <w:t xml:space="preserve">the administration of SNAP at the state level and the </w:t>
      </w:r>
      <w:r w:rsidRPr="006A5C04">
        <w:rPr>
          <w:rFonts w:ascii="Times New Roman" w:hAnsi="Times New Roman"/>
        </w:rPr>
        <w:t>data co</w:t>
      </w:r>
      <w:r>
        <w:rPr>
          <w:rFonts w:ascii="Times New Roman" w:hAnsi="Times New Roman"/>
        </w:rPr>
        <w:t xml:space="preserve">llection for this effort. All State agencies deliver </w:t>
      </w:r>
      <w:r w:rsidRPr="006A5C04">
        <w:rPr>
          <w:rFonts w:ascii="Times New Roman" w:hAnsi="Times New Roman"/>
        </w:rPr>
        <w:t xml:space="preserve">the same program benefits and perform the same function </w:t>
      </w:r>
      <w:r>
        <w:rPr>
          <w:rFonts w:ascii="Times New Roman" w:hAnsi="Times New Roman"/>
        </w:rPr>
        <w:t>regardless of population size</w:t>
      </w:r>
      <w:r w:rsidRPr="006A5C04">
        <w:rPr>
          <w:rFonts w:ascii="Times New Roman" w:hAnsi="Times New Roman"/>
        </w:rPr>
        <w:t>.  Thus, they maintain the same kinds of information on file</w:t>
      </w:r>
      <w:r>
        <w:rPr>
          <w:rFonts w:ascii="Times New Roman" w:hAnsi="Times New Roman"/>
        </w:rPr>
        <w:t>.</w:t>
      </w:r>
      <w:r w:rsidR="006F538D">
        <w:rPr>
          <w:rFonts w:ascii="Times New Roman" w:hAnsi="Times New Roman"/>
        </w:rPr>
        <w:t xml:space="preserve"> </w:t>
      </w:r>
      <w:r w:rsidR="00F45C68">
        <w:rPr>
          <w:rFonts w:ascii="Times New Roman" w:hAnsi="Times New Roman"/>
        </w:rPr>
        <w:t>Of</w:t>
      </w:r>
      <w:r w:rsidR="006F538D">
        <w:rPr>
          <w:rFonts w:ascii="Times New Roman" w:hAnsi="Times New Roman"/>
        </w:rPr>
        <w:t xml:space="preserve"> our 53 respondents, </w:t>
      </w:r>
      <w:r w:rsidR="0016516D">
        <w:rPr>
          <w:rFonts w:ascii="Times New Roman" w:hAnsi="Times New Roman"/>
        </w:rPr>
        <w:t xml:space="preserve">none </w:t>
      </w:r>
      <w:r w:rsidR="006F538D">
        <w:rPr>
          <w:rFonts w:ascii="Times New Roman" w:hAnsi="Times New Roman"/>
        </w:rPr>
        <w:t xml:space="preserve">are small entities. </w:t>
      </w:r>
      <w:r w:rsidR="006F538D">
        <w:rPr>
          <w:rFonts w:ascii="Times New Roman" w:hAnsi="Times New Roman"/>
        </w:rPr>
        <w:tab/>
      </w:r>
    </w:p>
    <w:p w:rsidR="00C72D51" w:rsidRDefault="00C72D51" w:rsidP="00A979FC">
      <w:pPr>
        <w:spacing w:line="480" w:lineRule="auto"/>
        <w:ind w:left="720"/>
        <w:jc w:val="left"/>
        <w:rPr>
          <w:rFonts w:ascii="Times New Roman" w:hAnsi="Times New Roman"/>
        </w:rPr>
      </w:pPr>
    </w:p>
    <w:p w:rsidR="00954BB9" w:rsidRDefault="008D7FFA" w:rsidP="00064406">
      <w:pPr>
        <w:numPr>
          <w:ilvl w:val="0"/>
          <w:numId w:val="2"/>
        </w:numPr>
        <w:spacing w:line="480" w:lineRule="auto"/>
        <w:jc w:val="left"/>
        <w:rPr>
          <w:rFonts w:ascii="Times New Roman" w:hAnsi="Times New Roman"/>
          <w:b/>
        </w:rPr>
      </w:pPr>
      <w:r w:rsidRPr="008D7FFA">
        <w:rPr>
          <w:rFonts w:ascii="Times New Roman" w:hAnsi="Times New Roman"/>
          <w:b/>
        </w:rPr>
        <w:t>Consequences of Collecting the Information Less Frequently</w:t>
      </w:r>
    </w:p>
    <w:p w:rsidR="00954BB9" w:rsidRDefault="00954BB9" w:rsidP="00064406">
      <w:pPr>
        <w:spacing w:line="480" w:lineRule="auto"/>
        <w:ind w:left="720"/>
        <w:jc w:val="left"/>
        <w:rPr>
          <w:rFonts w:ascii="Times New Roman" w:hAnsi="Times New Roman"/>
        </w:rPr>
      </w:pPr>
      <w:r>
        <w:rPr>
          <w:rFonts w:ascii="Times New Roman" w:hAnsi="Times New Roman"/>
        </w:rPr>
        <w:t>The requirements to allow State agencies to use standard utility allowances and simplified methods of computing self-employment costs are</w:t>
      </w:r>
      <w:r w:rsidR="00736A15">
        <w:rPr>
          <w:rFonts w:ascii="Times New Roman" w:hAnsi="Times New Roman"/>
        </w:rPr>
        <w:t xml:space="preserve"> collected</w:t>
      </w:r>
      <w:r>
        <w:rPr>
          <w:rFonts w:ascii="Times New Roman" w:hAnsi="Times New Roman"/>
        </w:rPr>
        <w:t xml:space="preserve"> in </w:t>
      </w:r>
      <w:r w:rsidR="00736A15">
        <w:rPr>
          <w:rFonts w:ascii="Times New Roman" w:hAnsi="Times New Roman"/>
        </w:rPr>
        <w:t xml:space="preserve">compliance with </w:t>
      </w:r>
      <w:r>
        <w:rPr>
          <w:rFonts w:ascii="Times New Roman" w:hAnsi="Times New Roman"/>
        </w:rPr>
        <w:t>the law.  If States do not submit information showing that standards are cost neutral, FNS cannot approve</w:t>
      </w:r>
      <w:r w:rsidR="00736A15">
        <w:rPr>
          <w:rFonts w:ascii="Times New Roman" w:hAnsi="Times New Roman"/>
        </w:rPr>
        <w:t>, monitor or reimburse</w:t>
      </w:r>
      <w:r>
        <w:rPr>
          <w:rFonts w:ascii="Times New Roman" w:hAnsi="Times New Roman"/>
        </w:rPr>
        <w:t xml:space="preserve"> their use</w:t>
      </w:r>
      <w:r w:rsidR="00736A15">
        <w:rPr>
          <w:rFonts w:ascii="Times New Roman" w:hAnsi="Times New Roman"/>
        </w:rPr>
        <w:t xml:space="preserve"> or cost</w:t>
      </w:r>
      <w:r>
        <w:rPr>
          <w:rFonts w:ascii="Times New Roman" w:hAnsi="Times New Roman"/>
        </w:rPr>
        <w:t xml:space="preserve">.  </w:t>
      </w:r>
    </w:p>
    <w:p w:rsidR="00954BB9" w:rsidRDefault="00954BB9" w:rsidP="002337E2">
      <w:pPr>
        <w:spacing w:line="480" w:lineRule="auto"/>
        <w:ind w:left="360" w:hanging="360"/>
        <w:jc w:val="left"/>
        <w:rPr>
          <w:rFonts w:ascii="Times New Roman" w:hAnsi="Times New Roman"/>
        </w:rPr>
      </w:pPr>
    </w:p>
    <w:p w:rsidR="00064406" w:rsidRDefault="00954BB9" w:rsidP="00064406">
      <w:pPr>
        <w:numPr>
          <w:ilvl w:val="0"/>
          <w:numId w:val="2"/>
        </w:numPr>
        <w:spacing w:line="480" w:lineRule="auto"/>
        <w:jc w:val="left"/>
        <w:rPr>
          <w:rFonts w:ascii="Times New Roman" w:hAnsi="Times New Roman"/>
          <w:b/>
        </w:rPr>
      </w:pPr>
      <w:r>
        <w:rPr>
          <w:rFonts w:ascii="Times New Roman" w:hAnsi="Times New Roman"/>
          <w:b/>
        </w:rPr>
        <w:t xml:space="preserve">Explain any special circumstances that would cause an information collection to be </w:t>
      </w:r>
    </w:p>
    <w:p w:rsidR="00954BB9" w:rsidRDefault="00064406" w:rsidP="00064406">
      <w:pPr>
        <w:spacing w:line="480" w:lineRule="auto"/>
        <w:ind w:left="360"/>
        <w:jc w:val="left"/>
        <w:rPr>
          <w:rFonts w:ascii="Times New Roman" w:hAnsi="Times New Roman"/>
          <w:b/>
        </w:rPr>
      </w:pPr>
      <w:r>
        <w:rPr>
          <w:rFonts w:ascii="Times New Roman" w:hAnsi="Times New Roman"/>
          <w:b/>
        </w:rPr>
        <w:tab/>
      </w:r>
      <w:proofErr w:type="gramStart"/>
      <w:r w:rsidR="00954BB9">
        <w:rPr>
          <w:rFonts w:ascii="Times New Roman" w:hAnsi="Times New Roman"/>
          <w:b/>
        </w:rPr>
        <w:t>conduc</w:t>
      </w:r>
      <w:r w:rsidR="003A494D">
        <w:rPr>
          <w:rFonts w:ascii="Times New Roman" w:hAnsi="Times New Roman"/>
          <w:b/>
        </w:rPr>
        <w:t>t</w:t>
      </w:r>
      <w:r w:rsidR="00954BB9">
        <w:rPr>
          <w:rFonts w:ascii="Times New Roman" w:hAnsi="Times New Roman"/>
          <w:b/>
        </w:rPr>
        <w:t>ed</w:t>
      </w:r>
      <w:proofErr w:type="gramEnd"/>
      <w:r w:rsidR="00954BB9">
        <w:rPr>
          <w:rFonts w:ascii="Times New Roman" w:hAnsi="Times New Roman"/>
          <w:b/>
        </w:rPr>
        <w:t xml:space="preserve"> in a manner that i</w:t>
      </w:r>
      <w:r w:rsidR="004F3CF9">
        <w:rPr>
          <w:rFonts w:ascii="Times New Roman" w:hAnsi="Times New Roman"/>
          <w:b/>
        </w:rPr>
        <w:t>s inconsistent with 5 CFR 1320.5</w:t>
      </w:r>
      <w:r w:rsidR="00954BB9">
        <w:rPr>
          <w:rFonts w:ascii="Times New Roman" w:hAnsi="Times New Roman"/>
          <w:b/>
        </w:rPr>
        <w:t>.</w:t>
      </w:r>
    </w:p>
    <w:p w:rsidR="00954BB9" w:rsidRDefault="00954BB9" w:rsidP="00064406">
      <w:pPr>
        <w:spacing w:line="480" w:lineRule="auto"/>
        <w:ind w:left="720"/>
        <w:jc w:val="left"/>
        <w:rPr>
          <w:rFonts w:ascii="Times New Roman" w:hAnsi="Times New Roman"/>
        </w:rPr>
      </w:pPr>
      <w:r>
        <w:rPr>
          <w:rFonts w:ascii="Times New Roman" w:hAnsi="Times New Roman"/>
        </w:rPr>
        <w:t xml:space="preserve">There are no special circumstances that cause this information collection to be conducted in </w:t>
      </w:r>
      <w:r>
        <w:rPr>
          <w:rFonts w:ascii="Times New Roman" w:hAnsi="Times New Roman"/>
        </w:rPr>
        <w:lastRenderedPageBreak/>
        <w:t>a manner that is inconsistent with 5 CFR 1320.</w:t>
      </w:r>
      <w:r w:rsidR="004F3CF9">
        <w:rPr>
          <w:rFonts w:ascii="Times New Roman" w:hAnsi="Times New Roman"/>
        </w:rPr>
        <w:t>5</w:t>
      </w:r>
      <w:r>
        <w:rPr>
          <w:rFonts w:ascii="Times New Roman" w:hAnsi="Times New Roman"/>
        </w:rPr>
        <w:t>.</w:t>
      </w:r>
    </w:p>
    <w:p w:rsidR="00954BB9" w:rsidRDefault="00954BB9" w:rsidP="002337E2">
      <w:pPr>
        <w:spacing w:line="480" w:lineRule="auto"/>
        <w:jc w:val="left"/>
        <w:rPr>
          <w:rFonts w:ascii="Times New Roman" w:hAnsi="Times New Roman"/>
        </w:rPr>
      </w:pPr>
    </w:p>
    <w:p w:rsidR="00954BB9" w:rsidRPr="004F3CF9" w:rsidRDefault="00954BB9" w:rsidP="00064406">
      <w:pPr>
        <w:widowControl/>
        <w:numPr>
          <w:ilvl w:val="0"/>
          <w:numId w:val="2"/>
        </w:numPr>
        <w:spacing w:line="480" w:lineRule="auto"/>
        <w:ind w:left="720" w:hanging="720"/>
        <w:jc w:val="left"/>
        <w:rPr>
          <w:rFonts w:ascii="Times New Roman" w:hAnsi="Times New Roman"/>
        </w:rPr>
      </w:pPr>
      <w:r w:rsidRPr="004F3CF9">
        <w:rPr>
          <w:rFonts w:ascii="Times New Roman" w:hAnsi="Times New Roman"/>
          <w:b/>
        </w:rPr>
        <w:t>If applicable, provide a copy and identify the date and page number of publication in the Federal Register of the agency’s notic</w:t>
      </w:r>
      <w:r w:rsidR="004F3CF9" w:rsidRPr="004F3CF9">
        <w:rPr>
          <w:rFonts w:ascii="Times New Roman" w:hAnsi="Times New Roman"/>
          <w:b/>
        </w:rPr>
        <w:t>e, required by 5 CFR 1320.8(d).</w:t>
      </w:r>
      <w:r w:rsidR="004F3CF9">
        <w:rPr>
          <w:rFonts w:ascii="Times New Roman" w:hAnsi="Times New Roman"/>
          <w:b/>
        </w:rPr>
        <w:t xml:space="preserve">  </w:t>
      </w:r>
      <w:r w:rsidR="00E66C6C" w:rsidRPr="004F3CF9">
        <w:rPr>
          <w:rFonts w:ascii="Times New Roman" w:hAnsi="Times New Roman"/>
        </w:rPr>
        <w:t xml:space="preserve">The </w:t>
      </w:r>
      <w:r w:rsidR="00AD6256" w:rsidRPr="004F3CF9">
        <w:rPr>
          <w:rFonts w:ascii="Times New Roman" w:hAnsi="Times New Roman"/>
        </w:rPr>
        <w:t xml:space="preserve">agency </w:t>
      </w:r>
      <w:r w:rsidR="00E66C6C" w:rsidRPr="004F3CF9">
        <w:rPr>
          <w:rFonts w:ascii="Times New Roman" w:hAnsi="Times New Roman"/>
        </w:rPr>
        <w:t>notice soliciting comments</w:t>
      </w:r>
      <w:r w:rsidR="00117ABD" w:rsidRPr="004F3CF9">
        <w:rPr>
          <w:rFonts w:ascii="Times New Roman" w:hAnsi="Times New Roman"/>
        </w:rPr>
        <w:t xml:space="preserve"> </w:t>
      </w:r>
      <w:r w:rsidR="00A7014C" w:rsidRPr="004F3CF9">
        <w:rPr>
          <w:rFonts w:ascii="Times New Roman" w:hAnsi="Times New Roman"/>
        </w:rPr>
        <w:t xml:space="preserve">regarding </w:t>
      </w:r>
      <w:r w:rsidR="009C5A84" w:rsidRPr="004F3CF9">
        <w:rPr>
          <w:rFonts w:ascii="Times New Roman" w:hAnsi="Times New Roman"/>
        </w:rPr>
        <w:t xml:space="preserve">this information collection was published on </w:t>
      </w:r>
      <w:r w:rsidR="00AD6256" w:rsidRPr="004F3CF9">
        <w:rPr>
          <w:rFonts w:ascii="Times New Roman" w:hAnsi="Times New Roman"/>
        </w:rPr>
        <w:t>May 4</w:t>
      </w:r>
      <w:r w:rsidR="009C5A84" w:rsidRPr="004F3CF9">
        <w:rPr>
          <w:rFonts w:ascii="Times New Roman" w:hAnsi="Times New Roman"/>
        </w:rPr>
        <w:t>, 20</w:t>
      </w:r>
      <w:r w:rsidR="00AD6256" w:rsidRPr="004F3CF9">
        <w:rPr>
          <w:rFonts w:ascii="Times New Roman" w:hAnsi="Times New Roman"/>
        </w:rPr>
        <w:t>10</w:t>
      </w:r>
      <w:r w:rsidR="009C5A84" w:rsidRPr="004F3CF9">
        <w:rPr>
          <w:rFonts w:ascii="Times New Roman" w:hAnsi="Times New Roman"/>
        </w:rPr>
        <w:t>, in the Federal Register at 7</w:t>
      </w:r>
      <w:r w:rsidR="00AD6256" w:rsidRPr="004F3CF9">
        <w:rPr>
          <w:rFonts w:ascii="Times New Roman" w:hAnsi="Times New Roman"/>
        </w:rPr>
        <w:t>5</w:t>
      </w:r>
      <w:r w:rsidR="009C5A84" w:rsidRPr="004F3CF9">
        <w:rPr>
          <w:rFonts w:ascii="Times New Roman" w:hAnsi="Times New Roman"/>
        </w:rPr>
        <w:t xml:space="preserve"> FR</w:t>
      </w:r>
      <w:r w:rsidR="00AD6256" w:rsidRPr="004F3CF9">
        <w:rPr>
          <w:rFonts w:ascii="Times New Roman" w:hAnsi="Times New Roman"/>
        </w:rPr>
        <w:t xml:space="preserve"> 23665 </w:t>
      </w:r>
      <w:r w:rsidR="009C5A84" w:rsidRPr="004F3CF9">
        <w:rPr>
          <w:rFonts w:ascii="Times New Roman" w:hAnsi="Times New Roman"/>
        </w:rPr>
        <w:t>(</w:t>
      </w:r>
      <w:r w:rsidR="004F3CF9">
        <w:rPr>
          <w:rFonts w:ascii="Times New Roman" w:hAnsi="Times New Roman"/>
        </w:rPr>
        <w:t>included with this submission</w:t>
      </w:r>
      <w:r w:rsidR="009C5A84" w:rsidRPr="004F3CF9">
        <w:rPr>
          <w:rFonts w:ascii="Times New Roman" w:hAnsi="Times New Roman"/>
        </w:rPr>
        <w:t>)</w:t>
      </w:r>
      <w:r w:rsidRPr="004F3CF9">
        <w:rPr>
          <w:rFonts w:ascii="Times New Roman" w:hAnsi="Times New Roman"/>
        </w:rPr>
        <w:t xml:space="preserve">.  </w:t>
      </w:r>
      <w:r w:rsidR="00117ABD" w:rsidRPr="004F3CF9">
        <w:rPr>
          <w:rFonts w:ascii="Times New Roman" w:hAnsi="Times New Roman"/>
        </w:rPr>
        <w:t xml:space="preserve">The Department </w:t>
      </w:r>
      <w:r w:rsidR="009C5A84" w:rsidRPr="004F3CF9">
        <w:rPr>
          <w:rFonts w:ascii="Times New Roman" w:hAnsi="Times New Roman"/>
        </w:rPr>
        <w:t>r</w:t>
      </w:r>
      <w:r w:rsidR="00117ABD" w:rsidRPr="004F3CF9">
        <w:rPr>
          <w:rFonts w:ascii="Times New Roman" w:hAnsi="Times New Roman"/>
        </w:rPr>
        <w:t>eceive</w:t>
      </w:r>
      <w:r w:rsidR="009C5A84" w:rsidRPr="004F3CF9">
        <w:rPr>
          <w:rFonts w:ascii="Times New Roman" w:hAnsi="Times New Roman"/>
        </w:rPr>
        <w:t>d</w:t>
      </w:r>
      <w:r w:rsidR="00117ABD" w:rsidRPr="004F3CF9">
        <w:rPr>
          <w:rFonts w:ascii="Times New Roman" w:hAnsi="Times New Roman"/>
        </w:rPr>
        <w:t xml:space="preserve"> </w:t>
      </w:r>
      <w:r w:rsidR="00400823" w:rsidRPr="004F3CF9">
        <w:rPr>
          <w:rFonts w:ascii="Times New Roman" w:hAnsi="Times New Roman"/>
        </w:rPr>
        <w:t>no comments</w:t>
      </w:r>
      <w:r w:rsidR="009C5A84" w:rsidRPr="004F3CF9">
        <w:rPr>
          <w:rFonts w:ascii="Times New Roman" w:hAnsi="Times New Roman"/>
        </w:rPr>
        <w:t xml:space="preserve"> </w:t>
      </w:r>
      <w:r w:rsidR="00117ABD" w:rsidRPr="004F3CF9">
        <w:rPr>
          <w:rFonts w:ascii="Times New Roman" w:hAnsi="Times New Roman"/>
        </w:rPr>
        <w:t>on this information</w:t>
      </w:r>
      <w:r w:rsidR="009C5A84" w:rsidRPr="004F3CF9">
        <w:rPr>
          <w:rFonts w:ascii="Times New Roman" w:hAnsi="Times New Roman"/>
        </w:rPr>
        <w:t xml:space="preserve"> collection</w:t>
      </w:r>
      <w:r w:rsidR="00117ABD" w:rsidRPr="004F3CF9">
        <w:rPr>
          <w:rFonts w:ascii="Times New Roman" w:hAnsi="Times New Roman"/>
        </w:rPr>
        <w:t>.</w:t>
      </w:r>
      <w:r w:rsidR="00F54525" w:rsidRPr="004F3CF9">
        <w:rPr>
          <w:rFonts w:ascii="Times New Roman" w:hAnsi="Times New Roman"/>
        </w:rPr>
        <w:t xml:space="preserve">  </w:t>
      </w:r>
      <w:r w:rsidR="0016516D">
        <w:rPr>
          <w:rFonts w:ascii="Times New Roman" w:hAnsi="Times New Roman"/>
        </w:rPr>
        <w:t>FNS regional offices monitor and communicate with individual State agencies on a regular basis</w:t>
      </w:r>
      <w:r w:rsidR="005A694E">
        <w:rPr>
          <w:rFonts w:ascii="Times New Roman" w:hAnsi="Times New Roman"/>
        </w:rPr>
        <w:t xml:space="preserve"> about State operation of the program</w:t>
      </w:r>
      <w:r w:rsidR="0016516D">
        <w:rPr>
          <w:rFonts w:ascii="Times New Roman" w:hAnsi="Times New Roman"/>
        </w:rPr>
        <w:t>.  FNS also participates in regional and national me</w:t>
      </w:r>
      <w:r w:rsidR="005A694E">
        <w:rPr>
          <w:rFonts w:ascii="Times New Roman" w:hAnsi="Times New Roman"/>
        </w:rPr>
        <w:t>etings with State SNAP administrators</w:t>
      </w:r>
      <w:r w:rsidR="0016516D">
        <w:rPr>
          <w:rFonts w:ascii="Times New Roman" w:hAnsi="Times New Roman"/>
        </w:rPr>
        <w:t xml:space="preserve">, affording State agencies the opportunity </w:t>
      </w:r>
      <w:r w:rsidR="00EC37AD">
        <w:rPr>
          <w:rFonts w:ascii="Times New Roman" w:hAnsi="Times New Roman"/>
        </w:rPr>
        <w:t xml:space="preserve">to discuss </w:t>
      </w:r>
      <w:r w:rsidR="009F06D2">
        <w:rPr>
          <w:rFonts w:ascii="Times New Roman" w:hAnsi="Times New Roman"/>
        </w:rPr>
        <w:t>policy issues and best practices, including state options such as</w:t>
      </w:r>
      <w:r w:rsidR="005A684F">
        <w:rPr>
          <w:rFonts w:ascii="Times New Roman" w:hAnsi="Times New Roman"/>
        </w:rPr>
        <w:t xml:space="preserve"> SUAs and </w:t>
      </w:r>
      <w:r w:rsidR="005A694E">
        <w:rPr>
          <w:rFonts w:ascii="Times New Roman" w:hAnsi="Times New Roman"/>
        </w:rPr>
        <w:t>s</w:t>
      </w:r>
      <w:r w:rsidR="00EC37AD">
        <w:rPr>
          <w:rFonts w:ascii="Times New Roman" w:hAnsi="Times New Roman"/>
        </w:rPr>
        <w:t>elf-</w:t>
      </w:r>
      <w:r w:rsidR="005A684F">
        <w:rPr>
          <w:rFonts w:ascii="Times New Roman" w:hAnsi="Times New Roman"/>
        </w:rPr>
        <w:t>employment costs.</w:t>
      </w:r>
    </w:p>
    <w:p w:rsidR="00BF7F34" w:rsidRDefault="00BF7F34" w:rsidP="00064406">
      <w:pPr>
        <w:widowControl/>
        <w:spacing w:line="480" w:lineRule="auto"/>
        <w:ind w:left="720"/>
        <w:jc w:val="left"/>
        <w:rPr>
          <w:rFonts w:ascii="Times New Roman" w:hAnsi="Times New Roman"/>
        </w:rPr>
      </w:pPr>
    </w:p>
    <w:p w:rsidR="00954BB9" w:rsidRDefault="008D7FFA" w:rsidP="00064406">
      <w:pPr>
        <w:numPr>
          <w:ilvl w:val="0"/>
          <w:numId w:val="2"/>
        </w:numPr>
        <w:spacing w:line="480" w:lineRule="auto"/>
        <w:jc w:val="left"/>
        <w:rPr>
          <w:rFonts w:ascii="Times New Roman" w:hAnsi="Times New Roman"/>
          <w:b/>
        </w:rPr>
      </w:pPr>
      <w:r w:rsidRPr="008D7FFA">
        <w:rPr>
          <w:rFonts w:ascii="Times New Roman" w:hAnsi="Times New Roman"/>
          <w:b/>
        </w:rPr>
        <w:t>Explanation of Any Payment or Gift to Respondents.</w:t>
      </w:r>
    </w:p>
    <w:p w:rsidR="00954BB9" w:rsidRDefault="00954BB9" w:rsidP="00064406">
      <w:pPr>
        <w:tabs>
          <w:tab w:val="left" w:pos="0"/>
        </w:tabs>
        <w:spacing w:line="480" w:lineRule="auto"/>
        <w:ind w:left="720"/>
        <w:jc w:val="left"/>
        <w:rPr>
          <w:rFonts w:ascii="Times New Roman" w:hAnsi="Times New Roman"/>
        </w:rPr>
      </w:pPr>
      <w:r>
        <w:rPr>
          <w:rFonts w:ascii="Times New Roman" w:hAnsi="Times New Roman"/>
        </w:rPr>
        <w:t>There was no decision to provide payment</w:t>
      </w:r>
      <w:r w:rsidR="00BF7F34">
        <w:rPr>
          <w:rFonts w:ascii="Times New Roman" w:hAnsi="Times New Roman"/>
        </w:rPr>
        <w:t>s</w:t>
      </w:r>
      <w:r>
        <w:rPr>
          <w:rFonts w:ascii="Times New Roman" w:hAnsi="Times New Roman"/>
        </w:rPr>
        <w:t xml:space="preserve"> or gifts to respondents.</w:t>
      </w:r>
    </w:p>
    <w:p w:rsidR="00954BB9" w:rsidRDefault="00954BB9" w:rsidP="002337E2">
      <w:pPr>
        <w:tabs>
          <w:tab w:val="left" w:pos="0"/>
        </w:tabs>
        <w:spacing w:line="480" w:lineRule="auto"/>
        <w:ind w:left="720" w:hanging="720"/>
        <w:jc w:val="left"/>
        <w:rPr>
          <w:rFonts w:ascii="Times New Roman" w:hAnsi="Times New Roman"/>
        </w:rPr>
      </w:pPr>
    </w:p>
    <w:p w:rsidR="00954BB9" w:rsidRDefault="00954BB9" w:rsidP="00064406">
      <w:pPr>
        <w:numPr>
          <w:ilvl w:val="0"/>
          <w:numId w:val="2"/>
        </w:numPr>
        <w:spacing w:line="480" w:lineRule="auto"/>
        <w:ind w:left="720" w:hanging="720"/>
        <w:jc w:val="left"/>
        <w:rPr>
          <w:rFonts w:ascii="Times New Roman" w:hAnsi="Times New Roman"/>
          <w:b/>
        </w:rPr>
      </w:pPr>
      <w:r>
        <w:rPr>
          <w:rFonts w:ascii="Times New Roman" w:hAnsi="Times New Roman"/>
          <w:b/>
        </w:rPr>
        <w:t>Describe any assurance of confidentiality provided to respondents and the basis for the assurance in statute, regulation, or agency policy.</w:t>
      </w:r>
    </w:p>
    <w:p w:rsidR="00954BB9" w:rsidRDefault="0069125D" w:rsidP="00064406">
      <w:pPr>
        <w:spacing w:line="480" w:lineRule="auto"/>
        <w:ind w:left="720"/>
        <w:jc w:val="left"/>
        <w:rPr>
          <w:rFonts w:ascii="Times New Roman" w:hAnsi="Times New Roman"/>
        </w:rPr>
      </w:pPr>
      <w:r>
        <w:rPr>
          <w:rFonts w:ascii="Times New Roman" w:hAnsi="Times New Roman"/>
        </w:rPr>
        <w:t xml:space="preserve">The Department will comply with the Privacy Act of 1974. </w:t>
      </w:r>
      <w:r w:rsidR="00954BB9">
        <w:rPr>
          <w:rFonts w:ascii="Times New Roman" w:hAnsi="Times New Roman"/>
        </w:rPr>
        <w:t>Section 11(</w:t>
      </w:r>
      <w:r w:rsidR="00BF7F34">
        <w:rPr>
          <w:rFonts w:ascii="Times New Roman" w:hAnsi="Times New Roman"/>
        </w:rPr>
        <w:t>e)(8) of the Act and section 272</w:t>
      </w:r>
      <w:r w:rsidR="00954BB9">
        <w:rPr>
          <w:rFonts w:ascii="Times New Roman" w:hAnsi="Times New Roman"/>
        </w:rPr>
        <w:t xml:space="preserve">.1(c) of the regulations limit the use or disclosure of information obtained from applicant households or contained in the </w:t>
      </w:r>
      <w:proofErr w:type="spellStart"/>
      <w:r w:rsidR="00954BB9">
        <w:rPr>
          <w:rFonts w:ascii="Times New Roman" w:hAnsi="Times New Roman"/>
        </w:rPr>
        <w:t>casefiles</w:t>
      </w:r>
      <w:proofErr w:type="spellEnd"/>
      <w:r w:rsidR="00954BB9">
        <w:rPr>
          <w:rFonts w:ascii="Times New Roman" w:hAnsi="Times New Roman"/>
        </w:rPr>
        <w:t xml:space="preserve"> of participating households to persons directly connected with the administration of </w:t>
      </w:r>
      <w:r w:rsidR="00EE6048">
        <w:rPr>
          <w:rFonts w:ascii="Times New Roman" w:hAnsi="Times New Roman"/>
        </w:rPr>
        <w:t>SNAP;</w:t>
      </w:r>
      <w:r w:rsidR="00954BB9">
        <w:rPr>
          <w:rFonts w:ascii="Times New Roman" w:hAnsi="Times New Roman"/>
        </w:rPr>
        <w:t xml:space="preserve"> other Federal or federally assisted means-tested programs; persons directly connected with the verification of immigration </w:t>
      </w:r>
      <w:r w:rsidR="00954BB9">
        <w:rPr>
          <w:rFonts w:ascii="Times New Roman" w:hAnsi="Times New Roman"/>
        </w:rPr>
        <w:lastRenderedPageBreak/>
        <w:t xml:space="preserve">status of aliens; the Office of the Comptroller General of the U.S. for audit and examination authorized by other provisions of law; and to </w:t>
      </w:r>
      <w:r w:rsidR="00C10A2A">
        <w:rPr>
          <w:rFonts w:ascii="Times New Roman" w:hAnsi="Times New Roman"/>
        </w:rPr>
        <w:t>L</w:t>
      </w:r>
      <w:r w:rsidR="00954BB9">
        <w:rPr>
          <w:rFonts w:ascii="Times New Roman" w:hAnsi="Times New Roman"/>
        </w:rPr>
        <w:t xml:space="preserve">ocal, State or Federal law enforcement officials for the purpose of investigating an alleged violation of the </w:t>
      </w:r>
      <w:r w:rsidR="002D06C7">
        <w:rPr>
          <w:rFonts w:ascii="Times New Roman" w:hAnsi="Times New Roman"/>
        </w:rPr>
        <w:t>Food and Nutrition</w:t>
      </w:r>
      <w:r w:rsidR="00954BB9">
        <w:rPr>
          <w:rFonts w:ascii="Times New Roman" w:hAnsi="Times New Roman"/>
        </w:rPr>
        <w:t xml:space="preserve"> Act or regulations.</w:t>
      </w:r>
    </w:p>
    <w:p w:rsidR="00954BB9" w:rsidRDefault="00954BB9" w:rsidP="002337E2">
      <w:pPr>
        <w:spacing w:line="480" w:lineRule="auto"/>
        <w:jc w:val="left"/>
        <w:rPr>
          <w:rFonts w:ascii="Times New Roman" w:hAnsi="Times New Roman"/>
          <w:b/>
        </w:rPr>
      </w:pPr>
    </w:p>
    <w:p w:rsidR="00954BB9" w:rsidRDefault="008D7FFA" w:rsidP="00064406">
      <w:pPr>
        <w:numPr>
          <w:ilvl w:val="0"/>
          <w:numId w:val="2"/>
        </w:numPr>
        <w:spacing w:line="480" w:lineRule="auto"/>
        <w:jc w:val="left"/>
        <w:rPr>
          <w:rFonts w:ascii="Times New Roman" w:hAnsi="Times New Roman"/>
          <w:b/>
        </w:rPr>
      </w:pPr>
      <w:r w:rsidRPr="008D7FFA">
        <w:rPr>
          <w:rFonts w:ascii="Times New Roman" w:hAnsi="Times New Roman"/>
          <w:b/>
        </w:rPr>
        <w:t xml:space="preserve">Justification for Sensitive Questions.  </w:t>
      </w:r>
    </w:p>
    <w:p w:rsidR="00954BB9" w:rsidRDefault="0013241B" w:rsidP="00064406">
      <w:pPr>
        <w:tabs>
          <w:tab w:val="left" w:pos="0"/>
        </w:tabs>
        <w:spacing w:line="480" w:lineRule="auto"/>
        <w:ind w:left="1080" w:hanging="360"/>
        <w:jc w:val="left"/>
        <w:rPr>
          <w:rFonts w:ascii="Times New Roman" w:hAnsi="Times New Roman"/>
        </w:rPr>
      </w:pPr>
      <w:r w:rsidRPr="0013241B">
        <w:rPr>
          <w:rFonts w:ascii="Times New Roman" w:hAnsi="Times New Roman"/>
        </w:rPr>
        <w:t xml:space="preserve">No </w:t>
      </w:r>
      <w:r w:rsidR="00954BB9" w:rsidRPr="0013241B">
        <w:rPr>
          <w:rFonts w:ascii="Times New Roman" w:hAnsi="Times New Roman"/>
        </w:rPr>
        <w:t>private or</w:t>
      </w:r>
      <w:r w:rsidR="00954BB9">
        <w:rPr>
          <w:rFonts w:ascii="Times New Roman" w:hAnsi="Times New Roman"/>
        </w:rPr>
        <w:t xml:space="preserve"> sensitive</w:t>
      </w:r>
      <w:r>
        <w:rPr>
          <w:rFonts w:ascii="Times New Roman" w:hAnsi="Times New Roman"/>
        </w:rPr>
        <w:t xml:space="preserve"> questions </w:t>
      </w:r>
      <w:r w:rsidR="00954BB9">
        <w:rPr>
          <w:rFonts w:ascii="Times New Roman" w:hAnsi="Times New Roman"/>
        </w:rPr>
        <w:t xml:space="preserve">will be </w:t>
      </w:r>
      <w:r>
        <w:rPr>
          <w:rFonts w:ascii="Times New Roman" w:hAnsi="Times New Roman"/>
        </w:rPr>
        <w:t>asked.</w:t>
      </w:r>
    </w:p>
    <w:p w:rsidR="00954BB9" w:rsidRDefault="00954BB9" w:rsidP="002A6A32">
      <w:pPr>
        <w:tabs>
          <w:tab w:val="left" w:pos="0"/>
        </w:tabs>
        <w:spacing w:line="480" w:lineRule="auto"/>
        <w:ind w:left="1080" w:hanging="720"/>
        <w:jc w:val="left"/>
        <w:rPr>
          <w:rFonts w:ascii="Times New Roman" w:hAnsi="Times New Roman"/>
        </w:rPr>
      </w:pPr>
    </w:p>
    <w:p w:rsidR="00954BB9" w:rsidRDefault="00F93CB9" w:rsidP="00064406">
      <w:pPr>
        <w:numPr>
          <w:ilvl w:val="0"/>
          <w:numId w:val="2"/>
        </w:numPr>
        <w:spacing w:line="480" w:lineRule="auto"/>
        <w:jc w:val="left"/>
        <w:rPr>
          <w:rFonts w:ascii="Times New Roman" w:hAnsi="Times New Roman"/>
          <w:b/>
        </w:rPr>
      </w:pPr>
      <w:r w:rsidRPr="00F93CB9">
        <w:rPr>
          <w:rFonts w:ascii="Times New Roman" w:hAnsi="Times New Roman"/>
          <w:b/>
        </w:rPr>
        <w:t xml:space="preserve">Estimates of </w:t>
      </w:r>
      <w:proofErr w:type="spellStart"/>
      <w:r w:rsidRPr="00F93CB9">
        <w:rPr>
          <w:rFonts w:ascii="Times New Roman" w:hAnsi="Times New Roman"/>
          <w:b/>
        </w:rPr>
        <w:t>Hour</w:t>
      </w:r>
      <w:proofErr w:type="spellEnd"/>
      <w:r w:rsidRPr="00F93CB9">
        <w:rPr>
          <w:rFonts w:ascii="Times New Roman" w:hAnsi="Times New Roman"/>
          <w:b/>
        </w:rPr>
        <w:t xml:space="preserve"> Burden Including Annualized Hourly Costs.</w:t>
      </w:r>
    </w:p>
    <w:p w:rsidR="00F93CB9" w:rsidRDefault="00F93CB9" w:rsidP="00064406">
      <w:pPr>
        <w:tabs>
          <w:tab w:val="left" w:pos="0"/>
        </w:tabs>
        <w:spacing w:line="480" w:lineRule="auto"/>
        <w:ind w:left="720"/>
        <w:jc w:val="left"/>
        <w:rPr>
          <w:rFonts w:ascii="Times New Roman" w:hAnsi="Times New Roman"/>
        </w:rPr>
      </w:pPr>
      <w:r w:rsidRPr="00F93CB9">
        <w:rPr>
          <w:rFonts w:ascii="Times New Roman" w:hAnsi="Times New Roman"/>
        </w:rPr>
        <w:t xml:space="preserve">The estimated reporting burden for each individual component of this information collection, including the number of respondents, frequency of response, average time to respond and annual hour burden </w:t>
      </w:r>
      <w:r w:rsidR="005A694E">
        <w:rPr>
          <w:rFonts w:ascii="Times New Roman" w:hAnsi="Times New Roman"/>
        </w:rPr>
        <w:t xml:space="preserve">is </w:t>
      </w:r>
      <w:r w:rsidRPr="00F93CB9">
        <w:rPr>
          <w:rFonts w:ascii="Times New Roman" w:hAnsi="Times New Roman"/>
        </w:rPr>
        <w:t xml:space="preserve">shown in Table 1(below) and described in more detail following the table.  </w:t>
      </w:r>
    </w:p>
    <w:p w:rsidR="006F0C50" w:rsidRDefault="006F0C50" w:rsidP="002D06C7">
      <w:pPr>
        <w:tabs>
          <w:tab w:val="left" w:pos="0"/>
        </w:tabs>
        <w:spacing w:line="480" w:lineRule="auto"/>
        <w:jc w:val="left"/>
        <w:rPr>
          <w:rFonts w:ascii="Times New Roman" w:hAnsi="Times New Roman"/>
        </w:rPr>
      </w:pPr>
    </w:p>
    <w:tbl>
      <w:tblPr>
        <w:tblW w:w="5000"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74"/>
        <w:gridCol w:w="1676"/>
        <w:gridCol w:w="1289"/>
        <w:gridCol w:w="1375"/>
        <w:gridCol w:w="1034"/>
        <w:gridCol w:w="1367"/>
        <w:gridCol w:w="1161"/>
      </w:tblGrid>
      <w:tr w:rsidR="005630B5" w:rsidRPr="00E66B96" w:rsidTr="007D1765">
        <w:trPr>
          <w:trHeight w:val="542"/>
          <w:jc w:val="center"/>
        </w:trPr>
        <w:tc>
          <w:tcPr>
            <w:tcW w:w="874" w:type="pct"/>
            <w:shd w:val="clear" w:color="auto" w:fill="BFBFBF"/>
          </w:tcPr>
          <w:p w:rsidR="002D06C7" w:rsidRPr="00D843A4" w:rsidRDefault="002D06C7" w:rsidP="007252CA">
            <w:pPr>
              <w:jc w:val="center"/>
              <w:rPr>
                <w:rFonts w:ascii="Times New Roman" w:hAnsi="Times New Roman"/>
                <w:b/>
                <w:sz w:val="20"/>
              </w:rPr>
            </w:pPr>
            <w:r w:rsidRPr="00D843A4">
              <w:rPr>
                <w:rFonts w:ascii="Times New Roman" w:hAnsi="Times New Roman"/>
                <w:b/>
                <w:sz w:val="20"/>
              </w:rPr>
              <w:t>OMB #</w:t>
            </w:r>
          </w:p>
          <w:p w:rsidR="002D06C7" w:rsidRPr="00D843A4" w:rsidRDefault="002D06C7" w:rsidP="007252CA">
            <w:pPr>
              <w:jc w:val="center"/>
              <w:rPr>
                <w:rFonts w:ascii="Times New Roman" w:hAnsi="Times New Roman"/>
                <w:b/>
                <w:sz w:val="20"/>
              </w:rPr>
            </w:pPr>
            <w:r w:rsidRPr="00D843A4">
              <w:rPr>
                <w:rFonts w:ascii="Times New Roman" w:hAnsi="Times New Roman"/>
                <w:b/>
                <w:sz w:val="20"/>
              </w:rPr>
              <w:t>0584-0496</w:t>
            </w:r>
          </w:p>
          <w:p w:rsidR="007252CA" w:rsidRPr="00D843A4" w:rsidRDefault="007252CA" w:rsidP="007252CA">
            <w:pPr>
              <w:jc w:val="center"/>
              <w:rPr>
                <w:rFonts w:ascii="Times New Roman" w:hAnsi="Times New Roman"/>
                <w:b/>
                <w:sz w:val="20"/>
              </w:rPr>
            </w:pPr>
          </w:p>
          <w:p w:rsidR="007252CA" w:rsidRPr="005630B5" w:rsidRDefault="005630B5" w:rsidP="007252CA">
            <w:pPr>
              <w:jc w:val="center"/>
              <w:rPr>
                <w:rFonts w:ascii="Times New Roman" w:hAnsi="Times New Roman"/>
                <w:sz w:val="20"/>
              </w:rPr>
            </w:pPr>
            <w:r w:rsidRPr="00D843A4">
              <w:rPr>
                <w:rFonts w:ascii="Times New Roman" w:hAnsi="Times New Roman"/>
                <w:b/>
                <w:sz w:val="20"/>
              </w:rPr>
              <w:t>Regulation Citation</w:t>
            </w:r>
          </w:p>
        </w:tc>
        <w:tc>
          <w:tcPr>
            <w:tcW w:w="875" w:type="pct"/>
            <w:shd w:val="clear" w:color="auto" w:fill="BFBFBF"/>
            <w:noWrap/>
            <w:hideMark/>
          </w:tcPr>
          <w:p w:rsidR="002D06C7" w:rsidRPr="00D843A4" w:rsidRDefault="007252CA" w:rsidP="007252CA">
            <w:pPr>
              <w:jc w:val="center"/>
              <w:rPr>
                <w:rFonts w:ascii="Times New Roman" w:hAnsi="Times New Roman"/>
                <w:b/>
                <w:sz w:val="20"/>
              </w:rPr>
            </w:pPr>
            <w:r w:rsidRPr="00D843A4">
              <w:rPr>
                <w:rFonts w:ascii="Times New Roman" w:hAnsi="Times New Roman"/>
                <w:b/>
                <w:sz w:val="20"/>
              </w:rPr>
              <w:t>Title</w:t>
            </w:r>
          </w:p>
        </w:tc>
        <w:tc>
          <w:tcPr>
            <w:tcW w:w="673" w:type="pct"/>
            <w:shd w:val="clear" w:color="auto" w:fill="BFBFBF"/>
            <w:hideMark/>
          </w:tcPr>
          <w:p w:rsidR="002D06C7" w:rsidRPr="00D843A4" w:rsidRDefault="002D06C7" w:rsidP="007252CA">
            <w:pPr>
              <w:jc w:val="center"/>
              <w:rPr>
                <w:rFonts w:ascii="Times New Roman" w:hAnsi="Times New Roman"/>
                <w:b/>
                <w:sz w:val="20"/>
              </w:rPr>
            </w:pPr>
            <w:r w:rsidRPr="00D843A4">
              <w:rPr>
                <w:rFonts w:ascii="Times New Roman" w:hAnsi="Times New Roman"/>
                <w:b/>
                <w:sz w:val="20"/>
              </w:rPr>
              <w:t>Estimated #  Respondents</w:t>
            </w:r>
          </w:p>
        </w:tc>
        <w:tc>
          <w:tcPr>
            <w:tcW w:w="718" w:type="pct"/>
            <w:shd w:val="clear" w:color="auto" w:fill="BFBFBF"/>
            <w:hideMark/>
          </w:tcPr>
          <w:p w:rsidR="002D06C7" w:rsidRPr="00D843A4" w:rsidRDefault="007252CA" w:rsidP="007252CA">
            <w:pPr>
              <w:jc w:val="center"/>
              <w:rPr>
                <w:rFonts w:ascii="Times New Roman" w:hAnsi="Times New Roman"/>
                <w:b/>
                <w:sz w:val="20"/>
              </w:rPr>
            </w:pPr>
            <w:r w:rsidRPr="00D843A4">
              <w:rPr>
                <w:rFonts w:ascii="Times New Roman" w:hAnsi="Times New Roman"/>
                <w:b/>
                <w:sz w:val="20"/>
              </w:rPr>
              <w:t>Report Filed Annually</w:t>
            </w:r>
          </w:p>
        </w:tc>
        <w:tc>
          <w:tcPr>
            <w:tcW w:w="540" w:type="pct"/>
            <w:shd w:val="clear" w:color="auto" w:fill="BFBFBF"/>
            <w:hideMark/>
          </w:tcPr>
          <w:p w:rsidR="002D06C7" w:rsidRPr="00D843A4" w:rsidRDefault="002D06C7" w:rsidP="007252CA">
            <w:pPr>
              <w:jc w:val="center"/>
              <w:rPr>
                <w:rFonts w:ascii="Times New Roman" w:hAnsi="Times New Roman"/>
                <w:b/>
                <w:sz w:val="20"/>
              </w:rPr>
            </w:pPr>
            <w:r w:rsidRPr="00D843A4">
              <w:rPr>
                <w:rFonts w:ascii="Times New Roman" w:hAnsi="Times New Roman"/>
                <w:b/>
                <w:sz w:val="20"/>
              </w:rPr>
              <w:t>Total Annual Responses</w:t>
            </w:r>
          </w:p>
        </w:tc>
        <w:tc>
          <w:tcPr>
            <w:tcW w:w="714" w:type="pct"/>
            <w:shd w:val="clear" w:color="auto" w:fill="BFBFBF"/>
            <w:hideMark/>
          </w:tcPr>
          <w:p w:rsidR="002D06C7" w:rsidRPr="00D843A4" w:rsidRDefault="007252CA" w:rsidP="007252CA">
            <w:pPr>
              <w:jc w:val="center"/>
              <w:rPr>
                <w:rFonts w:ascii="Times New Roman" w:hAnsi="Times New Roman"/>
                <w:b/>
                <w:sz w:val="20"/>
              </w:rPr>
            </w:pPr>
            <w:r w:rsidRPr="00D843A4">
              <w:rPr>
                <w:rFonts w:ascii="Times New Roman" w:hAnsi="Times New Roman"/>
                <w:b/>
                <w:sz w:val="20"/>
              </w:rPr>
              <w:t>Estimated Avg. No. of Man-hours Per Response</w:t>
            </w:r>
          </w:p>
        </w:tc>
        <w:tc>
          <w:tcPr>
            <w:tcW w:w="606" w:type="pct"/>
            <w:shd w:val="clear" w:color="auto" w:fill="BFBFBF"/>
            <w:hideMark/>
          </w:tcPr>
          <w:p w:rsidR="002D06C7" w:rsidRPr="00D843A4" w:rsidRDefault="007252CA" w:rsidP="007252CA">
            <w:pPr>
              <w:jc w:val="center"/>
              <w:rPr>
                <w:rFonts w:ascii="Times New Roman" w:hAnsi="Times New Roman"/>
                <w:b/>
                <w:sz w:val="20"/>
              </w:rPr>
            </w:pPr>
            <w:r w:rsidRPr="00D843A4">
              <w:rPr>
                <w:rFonts w:ascii="Times New Roman" w:hAnsi="Times New Roman"/>
                <w:b/>
                <w:sz w:val="20"/>
              </w:rPr>
              <w:t>Estimated total man-hours</w:t>
            </w:r>
          </w:p>
        </w:tc>
      </w:tr>
      <w:tr w:rsidR="005630B5" w:rsidRPr="00E66B96" w:rsidTr="00D843A4">
        <w:trPr>
          <w:cantSplit/>
          <w:trHeight w:val="191"/>
          <w:jc w:val="center"/>
        </w:trPr>
        <w:tc>
          <w:tcPr>
            <w:tcW w:w="874" w:type="pct"/>
            <w:shd w:val="clear" w:color="auto" w:fill="FFFFFF"/>
          </w:tcPr>
          <w:p w:rsidR="002D06C7" w:rsidRPr="005630B5" w:rsidRDefault="007252CA" w:rsidP="005630B5">
            <w:pPr>
              <w:jc w:val="center"/>
              <w:rPr>
                <w:rFonts w:ascii="Times New Roman" w:hAnsi="Times New Roman"/>
                <w:b/>
                <w:sz w:val="20"/>
              </w:rPr>
            </w:pPr>
            <w:r w:rsidRPr="005630B5">
              <w:rPr>
                <w:rFonts w:ascii="Times New Roman" w:hAnsi="Times New Roman"/>
                <w:b/>
                <w:sz w:val="20"/>
              </w:rPr>
              <w:t>State Agenc</w:t>
            </w:r>
            <w:r w:rsidR="007D1765">
              <w:rPr>
                <w:rFonts w:ascii="Times New Roman" w:hAnsi="Times New Roman"/>
                <w:b/>
                <w:sz w:val="20"/>
              </w:rPr>
              <w:t>ies</w:t>
            </w:r>
          </w:p>
        </w:tc>
        <w:tc>
          <w:tcPr>
            <w:tcW w:w="875" w:type="pct"/>
            <w:shd w:val="clear" w:color="auto" w:fill="FFFFFF"/>
            <w:vAlign w:val="bottom"/>
            <w:hideMark/>
          </w:tcPr>
          <w:p w:rsidR="002D06C7" w:rsidRPr="00E66B96" w:rsidRDefault="002D06C7" w:rsidP="007252CA">
            <w:pPr>
              <w:rPr>
                <w:rFonts w:ascii="Times New Roman" w:hAnsi="Times New Roman"/>
                <w:sz w:val="22"/>
                <w:szCs w:val="22"/>
              </w:rPr>
            </w:pPr>
          </w:p>
        </w:tc>
        <w:tc>
          <w:tcPr>
            <w:tcW w:w="673" w:type="pct"/>
            <w:shd w:val="clear" w:color="auto" w:fill="FFFFFF"/>
            <w:noWrap/>
            <w:vAlign w:val="bottom"/>
            <w:hideMark/>
          </w:tcPr>
          <w:p w:rsidR="002D06C7" w:rsidRPr="00E66B96" w:rsidRDefault="002D06C7" w:rsidP="007252CA">
            <w:pPr>
              <w:rPr>
                <w:rFonts w:ascii="Times New Roman" w:hAnsi="Times New Roman"/>
                <w:sz w:val="22"/>
                <w:szCs w:val="22"/>
              </w:rPr>
            </w:pPr>
          </w:p>
        </w:tc>
        <w:tc>
          <w:tcPr>
            <w:tcW w:w="718" w:type="pct"/>
            <w:shd w:val="clear" w:color="auto" w:fill="FFFFFF"/>
            <w:noWrap/>
            <w:vAlign w:val="bottom"/>
            <w:hideMark/>
          </w:tcPr>
          <w:p w:rsidR="002D06C7" w:rsidRPr="00E66B96" w:rsidRDefault="002D06C7" w:rsidP="007252CA">
            <w:pPr>
              <w:rPr>
                <w:rFonts w:ascii="Times New Roman" w:hAnsi="Times New Roman"/>
                <w:sz w:val="22"/>
                <w:szCs w:val="22"/>
              </w:rPr>
            </w:pPr>
          </w:p>
        </w:tc>
        <w:tc>
          <w:tcPr>
            <w:tcW w:w="540" w:type="pct"/>
            <w:shd w:val="clear" w:color="auto" w:fill="FFFFFF"/>
            <w:noWrap/>
            <w:vAlign w:val="bottom"/>
            <w:hideMark/>
          </w:tcPr>
          <w:p w:rsidR="002D06C7" w:rsidRPr="00E66B96" w:rsidRDefault="002D06C7" w:rsidP="007252CA">
            <w:pPr>
              <w:rPr>
                <w:rFonts w:ascii="Times New Roman" w:hAnsi="Times New Roman"/>
                <w:sz w:val="22"/>
                <w:szCs w:val="22"/>
              </w:rPr>
            </w:pPr>
          </w:p>
        </w:tc>
        <w:tc>
          <w:tcPr>
            <w:tcW w:w="714" w:type="pct"/>
            <w:shd w:val="clear" w:color="auto" w:fill="FFFFFF"/>
            <w:noWrap/>
            <w:vAlign w:val="bottom"/>
            <w:hideMark/>
          </w:tcPr>
          <w:p w:rsidR="002D06C7" w:rsidRPr="00E66B96" w:rsidRDefault="002D06C7" w:rsidP="007252CA">
            <w:pPr>
              <w:rPr>
                <w:rFonts w:ascii="Times New Roman" w:hAnsi="Times New Roman"/>
                <w:sz w:val="22"/>
                <w:szCs w:val="22"/>
              </w:rPr>
            </w:pPr>
          </w:p>
        </w:tc>
        <w:tc>
          <w:tcPr>
            <w:tcW w:w="606" w:type="pct"/>
            <w:shd w:val="clear" w:color="auto" w:fill="FFFFFF"/>
            <w:noWrap/>
            <w:vAlign w:val="bottom"/>
            <w:hideMark/>
          </w:tcPr>
          <w:p w:rsidR="002D06C7" w:rsidRPr="00E66B96" w:rsidRDefault="002D06C7" w:rsidP="007252CA">
            <w:pPr>
              <w:rPr>
                <w:rFonts w:ascii="Times New Roman" w:hAnsi="Times New Roman"/>
                <w:sz w:val="22"/>
                <w:szCs w:val="22"/>
              </w:rPr>
            </w:pPr>
          </w:p>
        </w:tc>
      </w:tr>
      <w:tr w:rsidR="005630B5" w:rsidRPr="00E66B96" w:rsidTr="00D843A4">
        <w:trPr>
          <w:cantSplit/>
          <w:trHeight w:val="191"/>
          <w:jc w:val="center"/>
        </w:trPr>
        <w:tc>
          <w:tcPr>
            <w:tcW w:w="874" w:type="pct"/>
            <w:shd w:val="clear" w:color="auto" w:fill="FFFFFF"/>
          </w:tcPr>
          <w:p w:rsidR="007252CA" w:rsidRPr="005630B5" w:rsidRDefault="00F90822" w:rsidP="007252CA">
            <w:pPr>
              <w:jc w:val="left"/>
              <w:rPr>
                <w:rFonts w:ascii="Times New Roman" w:hAnsi="Times New Roman"/>
                <w:sz w:val="20"/>
              </w:rPr>
            </w:pPr>
            <w:r>
              <w:rPr>
                <w:rFonts w:ascii="Times New Roman" w:hAnsi="Times New Roman"/>
                <w:sz w:val="20"/>
              </w:rPr>
              <w:t>273.9(d)(6)(iii)(A</w:t>
            </w:r>
            <w:r w:rsidR="00923797">
              <w:rPr>
                <w:rFonts w:ascii="Times New Roman" w:hAnsi="Times New Roman"/>
                <w:sz w:val="20"/>
              </w:rPr>
              <w:t>) &amp; 273.</w:t>
            </w:r>
            <w:r>
              <w:rPr>
                <w:rFonts w:ascii="Times New Roman" w:hAnsi="Times New Roman"/>
                <w:sz w:val="20"/>
              </w:rPr>
              <w:t>9</w:t>
            </w:r>
            <w:r w:rsidR="00923797">
              <w:rPr>
                <w:rFonts w:ascii="Times New Roman" w:hAnsi="Times New Roman"/>
                <w:sz w:val="20"/>
              </w:rPr>
              <w:t>(d)(6)(iii)</w:t>
            </w:r>
            <w:r>
              <w:rPr>
                <w:rFonts w:ascii="Times New Roman" w:hAnsi="Times New Roman"/>
                <w:sz w:val="20"/>
              </w:rPr>
              <w:t>(B)</w:t>
            </w: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r w:rsidRPr="005630B5">
              <w:rPr>
                <w:rFonts w:ascii="Times New Roman" w:hAnsi="Times New Roman"/>
                <w:sz w:val="20"/>
              </w:rPr>
              <w:t>Standard Utility Allowance</w:t>
            </w:r>
          </w:p>
        </w:tc>
        <w:tc>
          <w:tcPr>
            <w:tcW w:w="673"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52</w:t>
            </w:r>
          </w:p>
        </w:tc>
        <w:tc>
          <w:tcPr>
            <w:tcW w:w="718"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1</w:t>
            </w:r>
          </w:p>
        </w:tc>
        <w:tc>
          <w:tcPr>
            <w:tcW w:w="540"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52</w:t>
            </w:r>
          </w:p>
        </w:tc>
        <w:tc>
          <w:tcPr>
            <w:tcW w:w="714"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2.5</w:t>
            </w:r>
          </w:p>
        </w:tc>
        <w:tc>
          <w:tcPr>
            <w:tcW w:w="606"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130</w:t>
            </w:r>
          </w:p>
        </w:tc>
      </w:tr>
      <w:tr w:rsidR="005630B5" w:rsidRPr="00E66B96" w:rsidTr="00D843A4">
        <w:trPr>
          <w:cantSplit/>
          <w:trHeight w:val="191"/>
          <w:jc w:val="center"/>
        </w:trPr>
        <w:tc>
          <w:tcPr>
            <w:tcW w:w="874" w:type="pct"/>
            <w:shd w:val="clear" w:color="auto" w:fill="FFFFFF"/>
          </w:tcPr>
          <w:p w:rsidR="007252CA" w:rsidRPr="005630B5" w:rsidRDefault="00923797" w:rsidP="007252CA">
            <w:pPr>
              <w:jc w:val="left"/>
              <w:rPr>
                <w:rFonts w:ascii="Times New Roman" w:hAnsi="Times New Roman"/>
                <w:sz w:val="20"/>
              </w:rPr>
            </w:pPr>
            <w:r>
              <w:rPr>
                <w:rFonts w:ascii="Times New Roman" w:hAnsi="Times New Roman"/>
                <w:sz w:val="20"/>
              </w:rPr>
              <w:t>273.11(b)</w:t>
            </w: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r w:rsidRPr="005630B5">
              <w:rPr>
                <w:rFonts w:ascii="Times New Roman" w:hAnsi="Times New Roman"/>
                <w:sz w:val="20"/>
              </w:rPr>
              <w:t>Self-employment costs</w:t>
            </w:r>
          </w:p>
        </w:tc>
        <w:tc>
          <w:tcPr>
            <w:tcW w:w="673"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10</w:t>
            </w:r>
          </w:p>
        </w:tc>
        <w:tc>
          <w:tcPr>
            <w:tcW w:w="718"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1</w:t>
            </w:r>
          </w:p>
        </w:tc>
        <w:tc>
          <w:tcPr>
            <w:tcW w:w="540"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10</w:t>
            </w:r>
          </w:p>
        </w:tc>
        <w:tc>
          <w:tcPr>
            <w:tcW w:w="714"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10</w:t>
            </w:r>
          </w:p>
        </w:tc>
        <w:tc>
          <w:tcPr>
            <w:tcW w:w="606"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sz w:val="20"/>
              </w:rPr>
              <w:t>100</w:t>
            </w:r>
          </w:p>
        </w:tc>
      </w:tr>
      <w:tr w:rsidR="005630B5" w:rsidRPr="00E66B96" w:rsidTr="00D843A4">
        <w:trPr>
          <w:cantSplit/>
          <w:trHeight w:val="191"/>
          <w:jc w:val="center"/>
        </w:trPr>
        <w:tc>
          <w:tcPr>
            <w:tcW w:w="874" w:type="pct"/>
            <w:shd w:val="clear" w:color="auto" w:fill="FFFFFF"/>
          </w:tcPr>
          <w:p w:rsidR="007252CA" w:rsidRPr="005630B5" w:rsidRDefault="005630B5" w:rsidP="005630B5">
            <w:pPr>
              <w:rPr>
                <w:rFonts w:ascii="Times New Roman" w:hAnsi="Times New Roman"/>
                <w:sz w:val="20"/>
              </w:rPr>
            </w:pPr>
            <w:r w:rsidRPr="005630B5">
              <w:rPr>
                <w:rFonts w:ascii="Times New Roman" w:hAnsi="Times New Roman"/>
                <w:b/>
                <w:color w:val="000000"/>
                <w:spacing w:val="0"/>
                <w:sz w:val="20"/>
              </w:rPr>
              <w:t>Reporting Burden</w:t>
            </w: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r w:rsidRPr="005630B5">
              <w:rPr>
                <w:rFonts w:ascii="Times New Roman" w:hAnsi="Times New Roman"/>
                <w:sz w:val="20"/>
              </w:rPr>
              <w:t>Reporting Totals</w:t>
            </w:r>
          </w:p>
        </w:tc>
        <w:tc>
          <w:tcPr>
            <w:tcW w:w="673"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b/>
                <w:sz w:val="20"/>
              </w:rPr>
              <w:t>52</w:t>
            </w:r>
          </w:p>
        </w:tc>
        <w:tc>
          <w:tcPr>
            <w:tcW w:w="718"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b/>
                <w:sz w:val="20"/>
              </w:rPr>
              <w:t> </w:t>
            </w:r>
          </w:p>
        </w:tc>
        <w:tc>
          <w:tcPr>
            <w:tcW w:w="540"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b/>
                <w:sz w:val="20"/>
              </w:rPr>
              <w:t> 62</w:t>
            </w:r>
          </w:p>
        </w:tc>
        <w:tc>
          <w:tcPr>
            <w:tcW w:w="714"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b/>
                <w:sz w:val="20"/>
              </w:rPr>
              <w:t> </w:t>
            </w:r>
          </w:p>
        </w:tc>
        <w:tc>
          <w:tcPr>
            <w:tcW w:w="606" w:type="pct"/>
            <w:shd w:val="clear" w:color="auto" w:fill="FFFFFF"/>
            <w:noWrap/>
            <w:vAlign w:val="bottom"/>
            <w:hideMark/>
          </w:tcPr>
          <w:p w:rsidR="007252CA" w:rsidRPr="005630B5" w:rsidRDefault="007252CA" w:rsidP="007252CA">
            <w:pPr>
              <w:rPr>
                <w:rFonts w:ascii="Times New Roman" w:hAnsi="Times New Roman"/>
                <w:sz w:val="20"/>
              </w:rPr>
            </w:pPr>
            <w:r w:rsidRPr="005630B5">
              <w:rPr>
                <w:rFonts w:ascii="Times New Roman" w:hAnsi="Times New Roman"/>
                <w:b/>
                <w:sz w:val="20"/>
              </w:rPr>
              <w:t> 230</w:t>
            </w:r>
          </w:p>
        </w:tc>
      </w:tr>
      <w:tr w:rsidR="005630B5" w:rsidRPr="00E66B96" w:rsidTr="00D843A4">
        <w:trPr>
          <w:cantSplit/>
          <w:trHeight w:val="386"/>
          <w:jc w:val="center"/>
        </w:trPr>
        <w:tc>
          <w:tcPr>
            <w:tcW w:w="874" w:type="pct"/>
            <w:shd w:val="clear" w:color="auto" w:fill="FFFFFF"/>
          </w:tcPr>
          <w:p w:rsidR="007252CA" w:rsidRPr="005630B5" w:rsidRDefault="007252CA" w:rsidP="007252CA">
            <w:pPr>
              <w:jc w:val="left"/>
              <w:rPr>
                <w:rFonts w:ascii="Times New Roman" w:hAnsi="Times New Roman"/>
                <w:sz w:val="20"/>
              </w:rPr>
            </w:pP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p>
        </w:tc>
        <w:tc>
          <w:tcPr>
            <w:tcW w:w="673" w:type="pct"/>
            <w:shd w:val="clear" w:color="auto" w:fill="FFFFFF"/>
            <w:noWrap/>
            <w:vAlign w:val="bottom"/>
            <w:hideMark/>
          </w:tcPr>
          <w:p w:rsidR="007252CA" w:rsidRPr="005630B5" w:rsidRDefault="007252CA" w:rsidP="007252CA">
            <w:pPr>
              <w:rPr>
                <w:rFonts w:ascii="Times New Roman" w:hAnsi="Times New Roman"/>
                <w:sz w:val="20"/>
              </w:rPr>
            </w:pPr>
          </w:p>
        </w:tc>
        <w:tc>
          <w:tcPr>
            <w:tcW w:w="718" w:type="pct"/>
            <w:shd w:val="clear" w:color="auto" w:fill="FFFFFF"/>
            <w:noWrap/>
            <w:vAlign w:val="bottom"/>
            <w:hideMark/>
          </w:tcPr>
          <w:p w:rsidR="007252CA" w:rsidRPr="005630B5" w:rsidRDefault="007252CA" w:rsidP="007252CA">
            <w:pPr>
              <w:rPr>
                <w:rFonts w:ascii="Times New Roman" w:hAnsi="Times New Roman"/>
                <w:sz w:val="20"/>
              </w:rPr>
            </w:pPr>
          </w:p>
        </w:tc>
        <w:tc>
          <w:tcPr>
            <w:tcW w:w="540" w:type="pct"/>
            <w:shd w:val="clear" w:color="auto" w:fill="FFFFFF"/>
            <w:noWrap/>
            <w:vAlign w:val="bottom"/>
            <w:hideMark/>
          </w:tcPr>
          <w:p w:rsidR="007252CA" w:rsidRPr="005630B5" w:rsidRDefault="007252CA" w:rsidP="007252CA">
            <w:pPr>
              <w:rPr>
                <w:rFonts w:ascii="Times New Roman" w:hAnsi="Times New Roman"/>
                <w:sz w:val="20"/>
              </w:rPr>
            </w:pPr>
          </w:p>
        </w:tc>
        <w:tc>
          <w:tcPr>
            <w:tcW w:w="714" w:type="pct"/>
            <w:shd w:val="clear" w:color="auto" w:fill="FFFFFF"/>
            <w:noWrap/>
            <w:vAlign w:val="bottom"/>
            <w:hideMark/>
          </w:tcPr>
          <w:p w:rsidR="007252CA" w:rsidRPr="005630B5" w:rsidRDefault="007252CA" w:rsidP="007252CA">
            <w:pPr>
              <w:rPr>
                <w:rFonts w:ascii="Times New Roman" w:hAnsi="Times New Roman"/>
                <w:sz w:val="20"/>
              </w:rPr>
            </w:pPr>
          </w:p>
        </w:tc>
        <w:tc>
          <w:tcPr>
            <w:tcW w:w="606" w:type="pct"/>
            <w:shd w:val="clear" w:color="auto" w:fill="FFFFFF"/>
            <w:noWrap/>
            <w:vAlign w:val="bottom"/>
            <w:hideMark/>
          </w:tcPr>
          <w:p w:rsidR="007252CA" w:rsidRPr="005630B5" w:rsidRDefault="007252CA" w:rsidP="007252CA">
            <w:pPr>
              <w:rPr>
                <w:rFonts w:ascii="Times New Roman" w:hAnsi="Times New Roman"/>
                <w:sz w:val="20"/>
              </w:rPr>
            </w:pPr>
          </w:p>
        </w:tc>
      </w:tr>
      <w:tr w:rsidR="005630B5" w:rsidRPr="00E66B96" w:rsidTr="00D843A4">
        <w:trPr>
          <w:trHeight w:val="221"/>
          <w:jc w:val="center"/>
        </w:trPr>
        <w:tc>
          <w:tcPr>
            <w:tcW w:w="874" w:type="pct"/>
            <w:shd w:val="clear" w:color="auto" w:fill="FFFFFF"/>
          </w:tcPr>
          <w:p w:rsidR="007252CA" w:rsidRPr="005630B5" w:rsidRDefault="007252CA" w:rsidP="007252CA">
            <w:pPr>
              <w:rPr>
                <w:rFonts w:ascii="Times New Roman" w:hAnsi="Times New Roman"/>
                <w:sz w:val="20"/>
              </w:rPr>
            </w:pP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r w:rsidRPr="005630B5">
              <w:rPr>
                <w:rFonts w:ascii="Times New Roman" w:hAnsi="Times New Roman"/>
                <w:sz w:val="20"/>
              </w:rPr>
              <w:t>Recordkeeping</w:t>
            </w:r>
          </w:p>
        </w:tc>
        <w:tc>
          <w:tcPr>
            <w:tcW w:w="673" w:type="pct"/>
            <w:shd w:val="clear" w:color="auto" w:fill="FFFFFF"/>
            <w:noWrap/>
            <w:vAlign w:val="bottom"/>
            <w:hideMark/>
          </w:tcPr>
          <w:p w:rsidR="007252CA" w:rsidRPr="00D843A4" w:rsidRDefault="007252CA" w:rsidP="007252CA">
            <w:pPr>
              <w:rPr>
                <w:rFonts w:ascii="Times New Roman" w:hAnsi="Times New Roman"/>
                <w:b/>
                <w:sz w:val="20"/>
              </w:rPr>
            </w:pPr>
            <w:r w:rsidRPr="00D843A4">
              <w:rPr>
                <w:rFonts w:ascii="Times New Roman" w:hAnsi="Times New Roman"/>
                <w:sz w:val="20"/>
              </w:rPr>
              <w:t>53</w:t>
            </w:r>
          </w:p>
        </w:tc>
        <w:tc>
          <w:tcPr>
            <w:tcW w:w="718" w:type="pct"/>
            <w:shd w:val="clear" w:color="auto" w:fill="FFFFFF"/>
            <w:noWrap/>
            <w:vAlign w:val="bottom"/>
            <w:hideMark/>
          </w:tcPr>
          <w:p w:rsidR="007252CA" w:rsidRPr="00D843A4" w:rsidRDefault="007252CA" w:rsidP="007252CA">
            <w:pPr>
              <w:rPr>
                <w:rFonts w:ascii="Times New Roman" w:hAnsi="Times New Roman"/>
                <w:b/>
                <w:sz w:val="20"/>
              </w:rPr>
            </w:pPr>
            <w:r w:rsidRPr="00D843A4">
              <w:rPr>
                <w:rFonts w:ascii="Times New Roman" w:hAnsi="Times New Roman"/>
                <w:sz w:val="20"/>
              </w:rPr>
              <w:t>1</w:t>
            </w:r>
          </w:p>
        </w:tc>
        <w:tc>
          <w:tcPr>
            <w:tcW w:w="540" w:type="pct"/>
            <w:shd w:val="clear" w:color="auto" w:fill="FFFFFF"/>
            <w:noWrap/>
            <w:vAlign w:val="bottom"/>
            <w:hideMark/>
          </w:tcPr>
          <w:p w:rsidR="007252CA" w:rsidRPr="00D843A4" w:rsidRDefault="007252CA" w:rsidP="007252CA">
            <w:pPr>
              <w:rPr>
                <w:rFonts w:ascii="Times New Roman" w:hAnsi="Times New Roman"/>
                <w:b/>
                <w:sz w:val="20"/>
              </w:rPr>
            </w:pPr>
            <w:r w:rsidRPr="00D843A4">
              <w:rPr>
                <w:rFonts w:ascii="Times New Roman" w:hAnsi="Times New Roman"/>
                <w:sz w:val="20"/>
              </w:rPr>
              <w:t>53</w:t>
            </w:r>
          </w:p>
        </w:tc>
        <w:tc>
          <w:tcPr>
            <w:tcW w:w="714" w:type="pct"/>
            <w:shd w:val="clear" w:color="auto" w:fill="FFFFFF"/>
            <w:noWrap/>
            <w:vAlign w:val="bottom"/>
            <w:hideMark/>
          </w:tcPr>
          <w:p w:rsidR="007252CA" w:rsidRPr="00D843A4" w:rsidRDefault="007252CA" w:rsidP="007252CA">
            <w:pPr>
              <w:rPr>
                <w:rFonts w:ascii="Times New Roman" w:hAnsi="Times New Roman"/>
                <w:b/>
                <w:sz w:val="20"/>
              </w:rPr>
            </w:pPr>
            <w:r w:rsidRPr="00D843A4">
              <w:rPr>
                <w:rFonts w:ascii="Times New Roman" w:hAnsi="Times New Roman"/>
                <w:sz w:val="20"/>
              </w:rPr>
              <w:t>.1169</w:t>
            </w:r>
          </w:p>
        </w:tc>
        <w:tc>
          <w:tcPr>
            <w:tcW w:w="606" w:type="pct"/>
            <w:shd w:val="clear" w:color="auto" w:fill="FFFFFF"/>
            <w:noWrap/>
            <w:vAlign w:val="bottom"/>
            <w:hideMark/>
          </w:tcPr>
          <w:p w:rsidR="007252CA" w:rsidRPr="00D843A4" w:rsidRDefault="007252CA" w:rsidP="007252CA">
            <w:pPr>
              <w:rPr>
                <w:rFonts w:ascii="Times New Roman" w:hAnsi="Times New Roman"/>
                <w:b/>
                <w:sz w:val="20"/>
              </w:rPr>
            </w:pPr>
            <w:r w:rsidRPr="00D843A4">
              <w:rPr>
                <w:rFonts w:ascii="Times New Roman" w:hAnsi="Times New Roman"/>
                <w:sz w:val="20"/>
              </w:rPr>
              <w:t>6</w:t>
            </w:r>
          </w:p>
        </w:tc>
      </w:tr>
      <w:tr w:rsidR="005630B5" w:rsidRPr="00E66B96" w:rsidTr="00D843A4">
        <w:trPr>
          <w:trHeight w:val="221"/>
          <w:jc w:val="center"/>
        </w:trPr>
        <w:tc>
          <w:tcPr>
            <w:tcW w:w="874" w:type="pct"/>
            <w:shd w:val="clear" w:color="auto" w:fill="FFFFFF"/>
          </w:tcPr>
          <w:p w:rsidR="007252CA" w:rsidRPr="005630B5" w:rsidRDefault="007252CA" w:rsidP="007252CA">
            <w:pPr>
              <w:rPr>
                <w:rFonts w:ascii="Times New Roman" w:hAnsi="Times New Roman"/>
                <w:sz w:val="20"/>
              </w:rPr>
            </w:pP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p>
        </w:tc>
        <w:tc>
          <w:tcPr>
            <w:tcW w:w="673" w:type="pct"/>
            <w:shd w:val="clear" w:color="auto" w:fill="FFFFFF"/>
            <w:noWrap/>
            <w:vAlign w:val="bottom"/>
            <w:hideMark/>
          </w:tcPr>
          <w:p w:rsidR="007252CA" w:rsidRPr="00D843A4" w:rsidRDefault="007252CA" w:rsidP="007252CA">
            <w:pPr>
              <w:rPr>
                <w:rFonts w:ascii="Times New Roman" w:hAnsi="Times New Roman"/>
                <w:sz w:val="20"/>
              </w:rPr>
            </w:pPr>
          </w:p>
        </w:tc>
        <w:tc>
          <w:tcPr>
            <w:tcW w:w="718" w:type="pct"/>
            <w:shd w:val="clear" w:color="auto" w:fill="FFFFFF"/>
            <w:noWrap/>
            <w:vAlign w:val="bottom"/>
            <w:hideMark/>
          </w:tcPr>
          <w:p w:rsidR="007252CA" w:rsidRPr="00D843A4" w:rsidRDefault="007252CA" w:rsidP="007252CA">
            <w:pPr>
              <w:rPr>
                <w:rFonts w:ascii="Times New Roman" w:hAnsi="Times New Roman"/>
                <w:sz w:val="20"/>
              </w:rPr>
            </w:pPr>
          </w:p>
        </w:tc>
        <w:tc>
          <w:tcPr>
            <w:tcW w:w="540" w:type="pct"/>
            <w:shd w:val="clear" w:color="auto" w:fill="FFFFFF"/>
            <w:noWrap/>
            <w:vAlign w:val="bottom"/>
            <w:hideMark/>
          </w:tcPr>
          <w:p w:rsidR="007252CA" w:rsidRPr="00D843A4" w:rsidRDefault="007252CA" w:rsidP="007252CA">
            <w:pPr>
              <w:rPr>
                <w:rFonts w:ascii="Times New Roman" w:hAnsi="Times New Roman"/>
                <w:sz w:val="20"/>
              </w:rPr>
            </w:pPr>
          </w:p>
        </w:tc>
        <w:tc>
          <w:tcPr>
            <w:tcW w:w="714" w:type="pct"/>
            <w:shd w:val="clear" w:color="auto" w:fill="FFFFFF"/>
            <w:noWrap/>
            <w:vAlign w:val="bottom"/>
            <w:hideMark/>
          </w:tcPr>
          <w:p w:rsidR="007252CA" w:rsidRPr="00D843A4" w:rsidRDefault="007252CA" w:rsidP="007252CA">
            <w:pPr>
              <w:rPr>
                <w:rFonts w:ascii="Times New Roman" w:hAnsi="Times New Roman"/>
                <w:sz w:val="20"/>
              </w:rPr>
            </w:pPr>
          </w:p>
        </w:tc>
        <w:tc>
          <w:tcPr>
            <w:tcW w:w="606" w:type="pct"/>
            <w:shd w:val="clear" w:color="auto" w:fill="FFFFFF"/>
            <w:noWrap/>
            <w:vAlign w:val="bottom"/>
            <w:hideMark/>
          </w:tcPr>
          <w:p w:rsidR="007252CA" w:rsidRPr="00D843A4" w:rsidRDefault="007252CA" w:rsidP="007252CA">
            <w:pPr>
              <w:rPr>
                <w:rFonts w:ascii="Times New Roman" w:hAnsi="Times New Roman"/>
                <w:sz w:val="20"/>
              </w:rPr>
            </w:pPr>
          </w:p>
        </w:tc>
      </w:tr>
      <w:tr w:rsidR="005630B5" w:rsidRPr="00E66B96" w:rsidTr="00D843A4">
        <w:trPr>
          <w:trHeight w:val="221"/>
          <w:jc w:val="center"/>
        </w:trPr>
        <w:tc>
          <w:tcPr>
            <w:tcW w:w="874" w:type="pct"/>
            <w:shd w:val="clear" w:color="auto" w:fill="FFFFFF"/>
          </w:tcPr>
          <w:p w:rsidR="007252CA" w:rsidRPr="005630B5" w:rsidRDefault="00CA40DA" w:rsidP="007252CA">
            <w:pPr>
              <w:rPr>
                <w:rFonts w:ascii="Times New Roman" w:hAnsi="Times New Roman"/>
                <w:sz w:val="20"/>
              </w:rPr>
            </w:pPr>
            <w:r w:rsidRPr="005630B5">
              <w:rPr>
                <w:rFonts w:ascii="Times New Roman" w:hAnsi="Times New Roman"/>
                <w:b/>
                <w:color w:val="000000"/>
                <w:spacing w:val="0"/>
                <w:sz w:val="20"/>
              </w:rPr>
              <w:t>Recordkeeping Burden</w:t>
            </w: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r w:rsidRPr="005630B5">
              <w:rPr>
                <w:rFonts w:ascii="Times New Roman" w:hAnsi="Times New Roman"/>
                <w:sz w:val="20"/>
              </w:rPr>
              <w:t>Recordkeeping Totals</w:t>
            </w:r>
          </w:p>
        </w:tc>
        <w:tc>
          <w:tcPr>
            <w:tcW w:w="673" w:type="pct"/>
            <w:shd w:val="clear" w:color="auto" w:fill="FFFFFF"/>
            <w:noWrap/>
            <w:vAlign w:val="bottom"/>
            <w:hideMark/>
          </w:tcPr>
          <w:p w:rsidR="007252CA" w:rsidRPr="00D843A4" w:rsidRDefault="007252CA" w:rsidP="007252CA">
            <w:pPr>
              <w:rPr>
                <w:rFonts w:ascii="Times New Roman" w:hAnsi="Times New Roman"/>
                <w:sz w:val="20"/>
              </w:rPr>
            </w:pPr>
            <w:r w:rsidRPr="00D843A4">
              <w:rPr>
                <w:rFonts w:ascii="Times New Roman" w:hAnsi="Times New Roman"/>
                <w:sz w:val="20"/>
              </w:rPr>
              <w:t>53</w:t>
            </w:r>
          </w:p>
        </w:tc>
        <w:tc>
          <w:tcPr>
            <w:tcW w:w="718" w:type="pct"/>
            <w:shd w:val="clear" w:color="auto" w:fill="FFFFFF"/>
            <w:noWrap/>
            <w:vAlign w:val="bottom"/>
            <w:hideMark/>
          </w:tcPr>
          <w:p w:rsidR="007252CA" w:rsidRPr="00D843A4" w:rsidRDefault="007252CA" w:rsidP="007252CA">
            <w:pPr>
              <w:rPr>
                <w:rFonts w:ascii="Times New Roman" w:hAnsi="Times New Roman"/>
                <w:sz w:val="20"/>
              </w:rPr>
            </w:pPr>
          </w:p>
        </w:tc>
        <w:tc>
          <w:tcPr>
            <w:tcW w:w="540" w:type="pct"/>
            <w:shd w:val="clear" w:color="auto" w:fill="FFFFFF"/>
            <w:noWrap/>
            <w:vAlign w:val="bottom"/>
            <w:hideMark/>
          </w:tcPr>
          <w:p w:rsidR="007252CA" w:rsidRPr="00D843A4" w:rsidRDefault="007252CA" w:rsidP="007252CA">
            <w:pPr>
              <w:rPr>
                <w:rFonts w:ascii="Times New Roman" w:hAnsi="Times New Roman"/>
                <w:sz w:val="20"/>
              </w:rPr>
            </w:pPr>
            <w:r w:rsidRPr="00D843A4">
              <w:rPr>
                <w:rFonts w:ascii="Times New Roman" w:hAnsi="Times New Roman"/>
                <w:sz w:val="20"/>
              </w:rPr>
              <w:t>53</w:t>
            </w:r>
          </w:p>
        </w:tc>
        <w:tc>
          <w:tcPr>
            <w:tcW w:w="714" w:type="pct"/>
            <w:shd w:val="clear" w:color="auto" w:fill="FFFFFF"/>
            <w:noWrap/>
            <w:vAlign w:val="bottom"/>
            <w:hideMark/>
          </w:tcPr>
          <w:p w:rsidR="007252CA" w:rsidRPr="00D843A4" w:rsidRDefault="007252CA" w:rsidP="007252CA">
            <w:pPr>
              <w:rPr>
                <w:rFonts w:ascii="Times New Roman" w:hAnsi="Times New Roman"/>
                <w:sz w:val="20"/>
              </w:rPr>
            </w:pPr>
          </w:p>
        </w:tc>
        <w:tc>
          <w:tcPr>
            <w:tcW w:w="606" w:type="pct"/>
            <w:shd w:val="clear" w:color="auto" w:fill="FFFFFF"/>
            <w:noWrap/>
            <w:vAlign w:val="bottom"/>
            <w:hideMark/>
          </w:tcPr>
          <w:p w:rsidR="007252CA" w:rsidRPr="00D843A4" w:rsidRDefault="007252CA" w:rsidP="007252CA">
            <w:pPr>
              <w:rPr>
                <w:rFonts w:ascii="Times New Roman" w:hAnsi="Times New Roman"/>
                <w:sz w:val="20"/>
              </w:rPr>
            </w:pPr>
            <w:r w:rsidRPr="00D843A4">
              <w:rPr>
                <w:rFonts w:ascii="Times New Roman" w:hAnsi="Times New Roman"/>
                <w:sz w:val="20"/>
              </w:rPr>
              <w:t> 6</w:t>
            </w:r>
          </w:p>
        </w:tc>
      </w:tr>
      <w:tr w:rsidR="005630B5" w:rsidRPr="00E66B96" w:rsidTr="00D843A4">
        <w:trPr>
          <w:trHeight w:val="221"/>
          <w:jc w:val="center"/>
        </w:trPr>
        <w:tc>
          <w:tcPr>
            <w:tcW w:w="874" w:type="pct"/>
            <w:shd w:val="clear" w:color="auto" w:fill="FFFFFF"/>
          </w:tcPr>
          <w:p w:rsidR="007252CA" w:rsidRPr="00E66B96" w:rsidRDefault="007252CA" w:rsidP="007252CA">
            <w:pPr>
              <w:rPr>
                <w:rFonts w:ascii="Times New Roman" w:hAnsi="Times New Roman"/>
                <w:sz w:val="22"/>
                <w:szCs w:val="22"/>
              </w:rPr>
            </w:pP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p>
        </w:tc>
        <w:tc>
          <w:tcPr>
            <w:tcW w:w="673" w:type="pct"/>
            <w:shd w:val="clear" w:color="auto" w:fill="FFFFFF"/>
            <w:noWrap/>
            <w:vAlign w:val="bottom"/>
            <w:hideMark/>
          </w:tcPr>
          <w:p w:rsidR="007252CA" w:rsidRPr="00D843A4" w:rsidRDefault="007252CA" w:rsidP="007252CA">
            <w:pPr>
              <w:rPr>
                <w:rFonts w:ascii="Times New Roman" w:hAnsi="Times New Roman"/>
                <w:sz w:val="20"/>
              </w:rPr>
            </w:pPr>
          </w:p>
        </w:tc>
        <w:tc>
          <w:tcPr>
            <w:tcW w:w="718" w:type="pct"/>
            <w:shd w:val="clear" w:color="auto" w:fill="FFFFFF"/>
            <w:noWrap/>
            <w:vAlign w:val="bottom"/>
            <w:hideMark/>
          </w:tcPr>
          <w:p w:rsidR="007252CA" w:rsidRPr="00D843A4" w:rsidRDefault="007252CA" w:rsidP="007252CA">
            <w:pPr>
              <w:rPr>
                <w:rFonts w:ascii="Times New Roman" w:hAnsi="Times New Roman"/>
                <w:sz w:val="20"/>
              </w:rPr>
            </w:pPr>
          </w:p>
        </w:tc>
        <w:tc>
          <w:tcPr>
            <w:tcW w:w="540" w:type="pct"/>
            <w:shd w:val="clear" w:color="auto" w:fill="FFFFFF"/>
            <w:noWrap/>
            <w:vAlign w:val="bottom"/>
            <w:hideMark/>
          </w:tcPr>
          <w:p w:rsidR="007252CA" w:rsidRPr="00D843A4" w:rsidRDefault="007252CA" w:rsidP="007252CA">
            <w:pPr>
              <w:rPr>
                <w:rFonts w:ascii="Times New Roman" w:hAnsi="Times New Roman"/>
                <w:sz w:val="20"/>
              </w:rPr>
            </w:pPr>
          </w:p>
        </w:tc>
        <w:tc>
          <w:tcPr>
            <w:tcW w:w="714" w:type="pct"/>
            <w:shd w:val="clear" w:color="auto" w:fill="FFFFFF"/>
            <w:noWrap/>
            <w:vAlign w:val="bottom"/>
            <w:hideMark/>
          </w:tcPr>
          <w:p w:rsidR="007252CA" w:rsidRPr="00D843A4" w:rsidRDefault="007252CA" w:rsidP="007252CA">
            <w:pPr>
              <w:rPr>
                <w:rFonts w:ascii="Times New Roman" w:hAnsi="Times New Roman"/>
                <w:sz w:val="20"/>
              </w:rPr>
            </w:pPr>
          </w:p>
        </w:tc>
        <w:tc>
          <w:tcPr>
            <w:tcW w:w="606" w:type="pct"/>
            <w:shd w:val="clear" w:color="auto" w:fill="FFFFFF"/>
            <w:noWrap/>
            <w:vAlign w:val="bottom"/>
            <w:hideMark/>
          </w:tcPr>
          <w:p w:rsidR="007252CA" w:rsidRPr="00D843A4" w:rsidRDefault="007252CA" w:rsidP="007252CA">
            <w:pPr>
              <w:rPr>
                <w:rFonts w:ascii="Times New Roman" w:hAnsi="Times New Roman"/>
                <w:sz w:val="20"/>
              </w:rPr>
            </w:pPr>
          </w:p>
        </w:tc>
      </w:tr>
      <w:tr w:rsidR="005630B5" w:rsidRPr="00E66B96" w:rsidTr="00D843A4">
        <w:trPr>
          <w:trHeight w:val="221"/>
          <w:jc w:val="center"/>
        </w:trPr>
        <w:tc>
          <w:tcPr>
            <w:tcW w:w="874" w:type="pct"/>
            <w:shd w:val="clear" w:color="auto" w:fill="FFFFFF"/>
          </w:tcPr>
          <w:p w:rsidR="007252CA" w:rsidRPr="00E66B96" w:rsidRDefault="007252CA" w:rsidP="007252CA">
            <w:pPr>
              <w:rPr>
                <w:rFonts w:ascii="Times New Roman" w:hAnsi="Times New Roman"/>
                <w:sz w:val="22"/>
                <w:szCs w:val="22"/>
              </w:rPr>
            </w:pPr>
          </w:p>
        </w:tc>
        <w:tc>
          <w:tcPr>
            <w:tcW w:w="875" w:type="pct"/>
            <w:shd w:val="clear" w:color="auto" w:fill="FFFFFF"/>
            <w:vAlign w:val="bottom"/>
            <w:hideMark/>
          </w:tcPr>
          <w:p w:rsidR="007252CA" w:rsidRPr="005630B5" w:rsidRDefault="007252CA" w:rsidP="006423DA">
            <w:pPr>
              <w:jc w:val="left"/>
              <w:rPr>
                <w:rFonts w:ascii="Times New Roman" w:hAnsi="Times New Roman"/>
                <w:sz w:val="20"/>
              </w:rPr>
            </w:pPr>
            <w:r w:rsidRPr="005630B5">
              <w:rPr>
                <w:rFonts w:ascii="Times New Roman" w:hAnsi="Times New Roman"/>
                <w:sz w:val="20"/>
              </w:rPr>
              <w:t xml:space="preserve">Total Recordkeeping </w:t>
            </w:r>
            <w:r w:rsidRPr="005630B5">
              <w:rPr>
                <w:rFonts w:ascii="Times New Roman" w:hAnsi="Times New Roman"/>
                <w:sz w:val="20"/>
              </w:rPr>
              <w:lastRenderedPageBreak/>
              <w:t>and Reporting Burden</w:t>
            </w:r>
          </w:p>
        </w:tc>
        <w:tc>
          <w:tcPr>
            <w:tcW w:w="673" w:type="pct"/>
            <w:shd w:val="clear" w:color="auto" w:fill="FFFFFF"/>
            <w:noWrap/>
            <w:vAlign w:val="bottom"/>
            <w:hideMark/>
          </w:tcPr>
          <w:p w:rsidR="007252CA" w:rsidRPr="00D843A4" w:rsidRDefault="007252CA" w:rsidP="007252CA">
            <w:pPr>
              <w:rPr>
                <w:rFonts w:ascii="Times New Roman" w:hAnsi="Times New Roman"/>
                <w:b/>
                <w:sz w:val="20"/>
              </w:rPr>
            </w:pPr>
            <w:r w:rsidRPr="00D843A4">
              <w:rPr>
                <w:rFonts w:ascii="Times New Roman" w:hAnsi="Times New Roman"/>
                <w:b/>
                <w:sz w:val="20"/>
              </w:rPr>
              <w:lastRenderedPageBreak/>
              <w:t>53</w:t>
            </w:r>
          </w:p>
        </w:tc>
        <w:tc>
          <w:tcPr>
            <w:tcW w:w="718" w:type="pct"/>
            <w:shd w:val="clear" w:color="auto" w:fill="FFFFFF"/>
            <w:noWrap/>
            <w:vAlign w:val="bottom"/>
            <w:hideMark/>
          </w:tcPr>
          <w:p w:rsidR="007252CA" w:rsidRPr="00D843A4" w:rsidRDefault="007252CA" w:rsidP="007252CA">
            <w:pPr>
              <w:rPr>
                <w:rFonts w:ascii="Times New Roman" w:hAnsi="Times New Roman"/>
                <w:b/>
                <w:sz w:val="20"/>
              </w:rPr>
            </w:pPr>
          </w:p>
        </w:tc>
        <w:tc>
          <w:tcPr>
            <w:tcW w:w="540" w:type="pct"/>
            <w:shd w:val="clear" w:color="auto" w:fill="FFFFFF"/>
            <w:noWrap/>
            <w:vAlign w:val="bottom"/>
            <w:hideMark/>
          </w:tcPr>
          <w:p w:rsidR="007252CA" w:rsidRPr="00D843A4" w:rsidRDefault="007252CA" w:rsidP="007252CA">
            <w:pPr>
              <w:rPr>
                <w:rFonts w:ascii="Times New Roman" w:hAnsi="Times New Roman"/>
                <w:b/>
                <w:sz w:val="20"/>
              </w:rPr>
            </w:pPr>
            <w:r w:rsidRPr="00D843A4">
              <w:rPr>
                <w:rFonts w:ascii="Times New Roman" w:hAnsi="Times New Roman"/>
                <w:b/>
                <w:sz w:val="20"/>
              </w:rPr>
              <w:t>115</w:t>
            </w:r>
          </w:p>
        </w:tc>
        <w:tc>
          <w:tcPr>
            <w:tcW w:w="714" w:type="pct"/>
            <w:shd w:val="clear" w:color="auto" w:fill="FFFFFF"/>
            <w:noWrap/>
            <w:vAlign w:val="bottom"/>
            <w:hideMark/>
          </w:tcPr>
          <w:p w:rsidR="007252CA" w:rsidRPr="00D843A4" w:rsidRDefault="007252CA" w:rsidP="007252CA">
            <w:pPr>
              <w:rPr>
                <w:rFonts w:ascii="Times New Roman" w:hAnsi="Times New Roman"/>
                <w:b/>
                <w:sz w:val="20"/>
              </w:rPr>
            </w:pPr>
          </w:p>
        </w:tc>
        <w:tc>
          <w:tcPr>
            <w:tcW w:w="606" w:type="pct"/>
            <w:shd w:val="clear" w:color="auto" w:fill="FFFFFF"/>
            <w:noWrap/>
            <w:vAlign w:val="bottom"/>
            <w:hideMark/>
          </w:tcPr>
          <w:p w:rsidR="007252CA" w:rsidRPr="00D843A4" w:rsidRDefault="007252CA" w:rsidP="007252CA">
            <w:pPr>
              <w:rPr>
                <w:rFonts w:ascii="Times New Roman" w:hAnsi="Times New Roman"/>
                <w:b/>
                <w:sz w:val="20"/>
              </w:rPr>
            </w:pPr>
            <w:r w:rsidRPr="00D843A4">
              <w:rPr>
                <w:rFonts w:ascii="Times New Roman" w:hAnsi="Times New Roman"/>
                <w:b/>
                <w:sz w:val="20"/>
              </w:rPr>
              <w:t>236</w:t>
            </w:r>
          </w:p>
        </w:tc>
      </w:tr>
      <w:tr w:rsidR="005630B5" w:rsidRPr="00E66B96" w:rsidTr="00D843A4">
        <w:trPr>
          <w:cantSplit/>
          <w:trHeight w:val="221"/>
          <w:jc w:val="center"/>
        </w:trPr>
        <w:tc>
          <w:tcPr>
            <w:tcW w:w="874" w:type="pct"/>
            <w:shd w:val="clear" w:color="auto" w:fill="FFFFFF"/>
          </w:tcPr>
          <w:p w:rsidR="007252CA" w:rsidRPr="00E66B96" w:rsidRDefault="007252CA" w:rsidP="007252CA">
            <w:pPr>
              <w:rPr>
                <w:rFonts w:ascii="Times New Roman" w:hAnsi="Times New Roman"/>
                <w:sz w:val="22"/>
                <w:szCs w:val="22"/>
              </w:rPr>
            </w:pPr>
          </w:p>
        </w:tc>
        <w:tc>
          <w:tcPr>
            <w:tcW w:w="875" w:type="pct"/>
            <w:shd w:val="clear" w:color="auto" w:fill="FFFFFF"/>
            <w:vAlign w:val="bottom"/>
            <w:hideMark/>
          </w:tcPr>
          <w:p w:rsidR="007252CA" w:rsidRPr="00D843A4" w:rsidRDefault="007252CA" w:rsidP="007252CA">
            <w:pPr>
              <w:rPr>
                <w:rFonts w:ascii="Times New Roman" w:hAnsi="Times New Roman"/>
                <w:sz w:val="20"/>
              </w:rPr>
            </w:pPr>
          </w:p>
        </w:tc>
        <w:tc>
          <w:tcPr>
            <w:tcW w:w="673" w:type="pct"/>
            <w:shd w:val="clear" w:color="auto" w:fill="FFFFFF"/>
            <w:noWrap/>
            <w:vAlign w:val="bottom"/>
            <w:hideMark/>
          </w:tcPr>
          <w:p w:rsidR="007252CA" w:rsidRPr="00E66B96" w:rsidRDefault="007252CA" w:rsidP="007252CA">
            <w:pPr>
              <w:rPr>
                <w:rFonts w:ascii="Times New Roman" w:hAnsi="Times New Roman"/>
                <w:sz w:val="22"/>
                <w:szCs w:val="22"/>
              </w:rPr>
            </w:pPr>
          </w:p>
        </w:tc>
        <w:tc>
          <w:tcPr>
            <w:tcW w:w="718" w:type="pct"/>
            <w:shd w:val="clear" w:color="auto" w:fill="FFFFFF"/>
            <w:noWrap/>
            <w:vAlign w:val="bottom"/>
            <w:hideMark/>
          </w:tcPr>
          <w:p w:rsidR="007252CA" w:rsidRPr="00E66B96" w:rsidRDefault="007252CA" w:rsidP="007252CA">
            <w:pPr>
              <w:rPr>
                <w:rFonts w:ascii="Times New Roman" w:hAnsi="Times New Roman"/>
                <w:sz w:val="22"/>
                <w:szCs w:val="22"/>
              </w:rPr>
            </w:pPr>
          </w:p>
        </w:tc>
        <w:tc>
          <w:tcPr>
            <w:tcW w:w="540" w:type="pct"/>
            <w:shd w:val="clear" w:color="auto" w:fill="FFFFFF"/>
            <w:noWrap/>
            <w:vAlign w:val="bottom"/>
            <w:hideMark/>
          </w:tcPr>
          <w:p w:rsidR="007252CA" w:rsidRPr="00E66B96" w:rsidRDefault="007252CA" w:rsidP="007252CA">
            <w:pPr>
              <w:rPr>
                <w:rFonts w:ascii="Times New Roman" w:hAnsi="Times New Roman"/>
                <w:sz w:val="22"/>
                <w:szCs w:val="22"/>
              </w:rPr>
            </w:pPr>
          </w:p>
        </w:tc>
        <w:tc>
          <w:tcPr>
            <w:tcW w:w="714" w:type="pct"/>
            <w:shd w:val="clear" w:color="auto" w:fill="FFFFFF"/>
            <w:noWrap/>
            <w:vAlign w:val="bottom"/>
            <w:hideMark/>
          </w:tcPr>
          <w:p w:rsidR="007252CA" w:rsidRPr="00E66B96" w:rsidRDefault="007252CA" w:rsidP="007252CA">
            <w:pPr>
              <w:rPr>
                <w:rFonts w:ascii="Times New Roman" w:hAnsi="Times New Roman"/>
                <w:sz w:val="22"/>
                <w:szCs w:val="22"/>
              </w:rPr>
            </w:pPr>
          </w:p>
        </w:tc>
        <w:tc>
          <w:tcPr>
            <w:tcW w:w="606" w:type="pct"/>
            <w:shd w:val="clear" w:color="auto" w:fill="FFFFFF"/>
            <w:noWrap/>
            <w:vAlign w:val="bottom"/>
            <w:hideMark/>
          </w:tcPr>
          <w:p w:rsidR="007252CA" w:rsidRPr="00E66B96" w:rsidRDefault="007252CA" w:rsidP="007252CA">
            <w:pPr>
              <w:rPr>
                <w:rFonts w:ascii="Times New Roman" w:hAnsi="Times New Roman"/>
                <w:sz w:val="22"/>
                <w:szCs w:val="22"/>
              </w:rPr>
            </w:pPr>
          </w:p>
        </w:tc>
      </w:tr>
    </w:tbl>
    <w:p w:rsidR="002D06C7" w:rsidRDefault="002D06C7" w:rsidP="002D06C7">
      <w:pPr>
        <w:tabs>
          <w:tab w:val="left" w:pos="0"/>
        </w:tabs>
        <w:spacing w:line="480" w:lineRule="auto"/>
        <w:jc w:val="left"/>
        <w:rPr>
          <w:rFonts w:ascii="Times New Roman" w:hAnsi="Times New Roman"/>
        </w:rPr>
      </w:pPr>
    </w:p>
    <w:p w:rsidR="0075327A" w:rsidRDefault="0075327A" w:rsidP="002337E2">
      <w:pPr>
        <w:numPr>
          <w:ilvl w:val="0"/>
          <w:numId w:val="9"/>
        </w:numPr>
        <w:spacing w:line="480" w:lineRule="auto"/>
        <w:jc w:val="left"/>
        <w:rPr>
          <w:rFonts w:ascii="Times New Roman" w:hAnsi="Times New Roman"/>
        </w:rPr>
      </w:pPr>
      <w:r w:rsidRPr="0075327A">
        <w:rPr>
          <w:rFonts w:ascii="Times New Roman" w:hAnsi="Times New Roman"/>
        </w:rPr>
        <w:t>Reporting burden</w:t>
      </w:r>
      <w:r>
        <w:rPr>
          <w:rFonts w:ascii="Times New Roman" w:hAnsi="Times New Roman"/>
        </w:rPr>
        <w:t>:</w:t>
      </w:r>
    </w:p>
    <w:p w:rsidR="00954BB9" w:rsidRPr="00102BDA" w:rsidRDefault="00954BB9" w:rsidP="0075327A">
      <w:pPr>
        <w:spacing w:line="480" w:lineRule="auto"/>
        <w:ind w:left="360"/>
        <w:jc w:val="left"/>
        <w:rPr>
          <w:rFonts w:ascii="Times New Roman" w:hAnsi="Times New Roman"/>
          <w:b/>
          <w:i/>
        </w:rPr>
      </w:pPr>
      <w:r w:rsidRPr="0075327A">
        <w:rPr>
          <w:rFonts w:ascii="Times New Roman" w:hAnsi="Times New Roman"/>
          <w:u w:val="single"/>
        </w:rPr>
        <w:t>E</w:t>
      </w:r>
      <w:r>
        <w:rPr>
          <w:rFonts w:ascii="Times New Roman" w:hAnsi="Times New Roman"/>
          <w:u w:val="single"/>
        </w:rPr>
        <w:t>stablishing and reviewing standard utility allowances.</w:t>
      </w:r>
      <w:r>
        <w:rPr>
          <w:rFonts w:ascii="Times New Roman" w:hAnsi="Times New Roman"/>
        </w:rPr>
        <w:t xml:space="preserve">  </w:t>
      </w:r>
      <w:r w:rsidR="006E6E77">
        <w:rPr>
          <w:rFonts w:ascii="Times New Roman" w:hAnsi="Times New Roman"/>
        </w:rPr>
        <w:t xml:space="preserve">Out of 53 State agencies, </w:t>
      </w:r>
      <w:r>
        <w:rPr>
          <w:rFonts w:ascii="Times New Roman" w:hAnsi="Times New Roman"/>
        </w:rPr>
        <w:t>5</w:t>
      </w:r>
      <w:r w:rsidR="00D52865">
        <w:rPr>
          <w:rFonts w:ascii="Times New Roman" w:hAnsi="Times New Roman"/>
        </w:rPr>
        <w:t>2</w:t>
      </w:r>
      <w:r>
        <w:rPr>
          <w:rFonts w:ascii="Times New Roman" w:hAnsi="Times New Roman"/>
        </w:rPr>
        <w:t xml:space="preserve"> State agencies have a standard that includes</w:t>
      </w:r>
      <w:r w:rsidR="000664B5">
        <w:rPr>
          <w:rFonts w:ascii="Times New Roman" w:hAnsi="Times New Roman"/>
        </w:rPr>
        <w:t xml:space="preserve"> heating or cooling costs and </w:t>
      </w:r>
      <w:r w:rsidR="00D52865">
        <w:rPr>
          <w:rFonts w:ascii="Times New Roman" w:hAnsi="Times New Roman"/>
        </w:rPr>
        <w:t>41</w:t>
      </w:r>
      <w:r w:rsidR="00026497">
        <w:rPr>
          <w:rFonts w:ascii="Times New Roman" w:hAnsi="Times New Roman"/>
        </w:rPr>
        <w:t xml:space="preserve"> </w:t>
      </w:r>
      <w:r w:rsidR="009A2766">
        <w:rPr>
          <w:rFonts w:ascii="Times New Roman" w:hAnsi="Times New Roman"/>
        </w:rPr>
        <w:t>h</w:t>
      </w:r>
      <w:r>
        <w:rPr>
          <w:rFonts w:ascii="Times New Roman" w:hAnsi="Times New Roman"/>
        </w:rPr>
        <w:t>ave a standard for utility costs other than heat</w:t>
      </w:r>
      <w:r w:rsidR="000664B5">
        <w:rPr>
          <w:rFonts w:ascii="Times New Roman" w:hAnsi="Times New Roman"/>
        </w:rPr>
        <w:t>ing or cooling.  In addition, 5</w:t>
      </w:r>
      <w:r w:rsidR="00D52865">
        <w:rPr>
          <w:rFonts w:ascii="Times New Roman" w:hAnsi="Times New Roman"/>
        </w:rPr>
        <w:t>1</w:t>
      </w:r>
      <w:r w:rsidR="000664B5">
        <w:rPr>
          <w:rFonts w:ascii="Times New Roman" w:hAnsi="Times New Roman"/>
        </w:rPr>
        <w:t xml:space="preserve"> Sta</w:t>
      </w:r>
      <w:r>
        <w:rPr>
          <w:rFonts w:ascii="Times New Roman" w:hAnsi="Times New Roman"/>
        </w:rPr>
        <w:t xml:space="preserve">te agencies have a telephone allowance standard. State agencies are required to review the standards yearly to determine if increases are needed due to the cost of living.  </w:t>
      </w:r>
      <w:r w:rsidRPr="00102BDA">
        <w:rPr>
          <w:rFonts w:ascii="Times New Roman" w:hAnsi="Times New Roman"/>
          <w:b/>
        </w:rPr>
        <w:t xml:space="preserve">We estimate a minimum of 2.5 hours annually to make this review and adjustment (2.5 hours X 52 State agencies = 130 hours).  Total burden for this provision is estimated to be 130 hours per year.  </w:t>
      </w:r>
    </w:p>
    <w:p w:rsidR="00954BB9" w:rsidRDefault="00954BB9" w:rsidP="00F976B2">
      <w:pPr>
        <w:spacing w:line="480" w:lineRule="auto"/>
        <w:ind w:left="360"/>
        <w:jc w:val="left"/>
        <w:rPr>
          <w:rFonts w:ascii="Times New Roman" w:hAnsi="Times New Roman"/>
        </w:rPr>
      </w:pPr>
      <w:proofErr w:type="gramStart"/>
      <w:r>
        <w:rPr>
          <w:rFonts w:ascii="Times New Roman" w:hAnsi="Times New Roman"/>
          <w:u w:val="single"/>
        </w:rPr>
        <w:t>Mandatory utility standards.</w:t>
      </w:r>
      <w:proofErr w:type="gramEnd"/>
      <w:r w:rsidR="000664B5">
        <w:rPr>
          <w:rFonts w:ascii="Times New Roman" w:hAnsi="Times New Roman"/>
        </w:rPr>
        <w:t xml:space="preserve">  </w:t>
      </w:r>
      <w:r w:rsidR="006E6E77">
        <w:rPr>
          <w:rFonts w:ascii="Times New Roman" w:hAnsi="Times New Roman"/>
        </w:rPr>
        <w:t>Out of 53 State agencies,</w:t>
      </w:r>
      <w:r w:rsidR="00707E96">
        <w:rPr>
          <w:rFonts w:ascii="Times New Roman" w:hAnsi="Times New Roman"/>
        </w:rPr>
        <w:t xml:space="preserve"> </w:t>
      </w:r>
      <w:r w:rsidR="006E6E77">
        <w:rPr>
          <w:rFonts w:ascii="Times New Roman" w:hAnsi="Times New Roman"/>
        </w:rPr>
        <w:t>37</w:t>
      </w:r>
      <w:r>
        <w:rPr>
          <w:rFonts w:ascii="Times New Roman" w:hAnsi="Times New Roman"/>
        </w:rPr>
        <w:t xml:space="preserve"> State agencies selected to mandate the use of standard utility allowances.  We do expect that additional states will decide to implement a mandatory SUA.  There is not an additional burden in developing the standards since these agencies already calculate the standard utility allowance.  Therefore, since there is no additional burden, the total annual burden associated with mandatory utility standards is </w:t>
      </w:r>
      <w:r w:rsidRPr="0043713E">
        <w:rPr>
          <w:rFonts w:ascii="Times New Roman" w:hAnsi="Times New Roman"/>
        </w:rPr>
        <w:t>zero.</w:t>
      </w:r>
    </w:p>
    <w:p w:rsidR="00954BB9" w:rsidRDefault="00954BB9" w:rsidP="0075327A">
      <w:pPr>
        <w:spacing w:line="480" w:lineRule="auto"/>
        <w:ind w:left="360"/>
        <w:jc w:val="left"/>
        <w:rPr>
          <w:rFonts w:ascii="Times New Roman" w:hAnsi="Times New Roman"/>
        </w:rPr>
      </w:pPr>
      <w:r>
        <w:rPr>
          <w:rFonts w:ascii="Times New Roman" w:hAnsi="Times New Roman"/>
          <w:u w:val="single"/>
        </w:rPr>
        <w:t>Self-employment costs.</w:t>
      </w:r>
      <w:r w:rsidR="006F0C50">
        <w:rPr>
          <w:rFonts w:ascii="Times New Roman" w:hAnsi="Times New Roman"/>
        </w:rPr>
        <w:t xml:space="preserve">  Based </w:t>
      </w:r>
      <w:r w:rsidR="00BF7F34">
        <w:rPr>
          <w:rFonts w:ascii="Times New Roman" w:hAnsi="Times New Roman"/>
        </w:rPr>
        <w:t>on FNS’</w:t>
      </w:r>
      <w:r w:rsidR="0075327A">
        <w:rPr>
          <w:rFonts w:ascii="Times New Roman" w:hAnsi="Times New Roman"/>
        </w:rPr>
        <w:t xml:space="preserve"> 8</w:t>
      </w:r>
      <w:r w:rsidR="0075327A" w:rsidRPr="0075327A">
        <w:rPr>
          <w:rFonts w:ascii="Times New Roman" w:hAnsi="Times New Roman"/>
          <w:vertAlign w:val="superscript"/>
        </w:rPr>
        <w:t>th</w:t>
      </w:r>
      <w:r w:rsidR="0075327A">
        <w:rPr>
          <w:rFonts w:ascii="Times New Roman" w:hAnsi="Times New Roman"/>
        </w:rPr>
        <w:t xml:space="preserve"> Edition of the </w:t>
      </w:r>
      <w:r w:rsidR="006F0C50">
        <w:rPr>
          <w:rFonts w:ascii="Times New Roman" w:hAnsi="Times New Roman"/>
        </w:rPr>
        <w:t xml:space="preserve">State </w:t>
      </w:r>
      <w:r w:rsidR="0075327A">
        <w:rPr>
          <w:rFonts w:ascii="Times New Roman" w:hAnsi="Times New Roman"/>
        </w:rPr>
        <w:t>O</w:t>
      </w:r>
      <w:r w:rsidR="006F0C50">
        <w:rPr>
          <w:rFonts w:ascii="Times New Roman" w:hAnsi="Times New Roman"/>
        </w:rPr>
        <w:t xml:space="preserve">ptions </w:t>
      </w:r>
      <w:r w:rsidR="0075327A">
        <w:rPr>
          <w:rFonts w:ascii="Times New Roman" w:hAnsi="Times New Roman"/>
        </w:rPr>
        <w:t>Report</w:t>
      </w:r>
      <w:r w:rsidR="00BF7F34">
        <w:rPr>
          <w:rFonts w:ascii="Times New Roman" w:hAnsi="Times New Roman"/>
        </w:rPr>
        <w:t xml:space="preserve"> (June 2009)</w:t>
      </w:r>
      <w:r w:rsidR="006F0C50">
        <w:rPr>
          <w:rFonts w:ascii="Times New Roman" w:hAnsi="Times New Roman"/>
        </w:rPr>
        <w:t xml:space="preserve">, </w:t>
      </w:r>
      <w:r w:rsidR="00657A54">
        <w:rPr>
          <w:rFonts w:ascii="Times New Roman" w:hAnsi="Times New Roman"/>
        </w:rPr>
        <w:t xml:space="preserve">16 </w:t>
      </w:r>
      <w:r>
        <w:rPr>
          <w:rFonts w:ascii="Times New Roman" w:hAnsi="Times New Roman"/>
        </w:rPr>
        <w:t xml:space="preserve">State agencies </w:t>
      </w:r>
      <w:r w:rsidR="006F0C50">
        <w:rPr>
          <w:rFonts w:ascii="Times New Roman" w:hAnsi="Times New Roman"/>
        </w:rPr>
        <w:t>currently utilize standardized self-employment costs.</w:t>
      </w:r>
      <w:r>
        <w:rPr>
          <w:rFonts w:ascii="Times New Roman" w:hAnsi="Times New Roman"/>
        </w:rPr>
        <w:t xml:space="preserve">  </w:t>
      </w:r>
      <w:r w:rsidR="006F0C50" w:rsidRPr="0075327A">
        <w:rPr>
          <w:rFonts w:ascii="Times New Roman" w:hAnsi="Times New Roman"/>
        </w:rPr>
        <w:t>We</w:t>
      </w:r>
      <w:r w:rsidRPr="0075327A">
        <w:rPr>
          <w:rFonts w:ascii="Times New Roman" w:hAnsi="Times New Roman"/>
        </w:rPr>
        <w:t xml:space="preserve"> estimate that </w:t>
      </w:r>
      <w:r w:rsidR="006F0C50" w:rsidRPr="0075327A">
        <w:rPr>
          <w:rFonts w:ascii="Times New Roman" w:hAnsi="Times New Roman"/>
        </w:rPr>
        <w:t>another 10 States may opt to utilize this option over the next three years and that each State</w:t>
      </w:r>
      <w:r w:rsidRPr="0075327A">
        <w:rPr>
          <w:rFonts w:ascii="Times New Roman" w:hAnsi="Times New Roman"/>
        </w:rPr>
        <w:t xml:space="preserve"> will incur a one-time burden of at least 10 working hours gathering and analyzing data, developing the methodology, determining the cost implication, and submitting a request to FNS</w:t>
      </w:r>
      <w:r w:rsidR="0075327A" w:rsidRPr="0075327A">
        <w:rPr>
          <w:rFonts w:ascii="Times New Roman" w:hAnsi="Times New Roman"/>
        </w:rPr>
        <w:t>.</w:t>
      </w:r>
      <w:r w:rsidR="0075327A">
        <w:rPr>
          <w:rFonts w:ascii="Times New Roman" w:hAnsi="Times New Roman"/>
          <w:b/>
        </w:rPr>
        <w:t xml:space="preserve"> This leads to </w:t>
      </w:r>
      <w:r w:rsidRPr="00102BDA">
        <w:rPr>
          <w:rFonts w:ascii="Times New Roman" w:hAnsi="Times New Roman"/>
          <w:b/>
        </w:rPr>
        <w:t>a total burden of 1</w:t>
      </w:r>
      <w:r w:rsidR="00657A54" w:rsidRPr="00102BDA">
        <w:rPr>
          <w:rFonts w:ascii="Times New Roman" w:hAnsi="Times New Roman"/>
          <w:b/>
        </w:rPr>
        <w:t>0</w:t>
      </w:r>
      <w:r w:rsidR="006F0C50" w:rsidRPr="00102BDA">
        <w:rPr>
          <w:rFonts w:ascii="Times New Roman" w:hAnsi="Times New Roman"/>
          <w:b/>
        </w:rPr>
        <w:t>0</w:t>
      </w:r>
      <w:r w:rsidRPr="00102BDA">
        <w:rPr>
          <w:rFonts w:ascii="Times New Roman" w:hAnsi="Times New Roman"/>
          <w:b/>
        </w:rPr>
        <w:t xml:space="preserve"> hours annually</w:t>
      </w:r>
      <w:r w:rsidR="00E71805">
        <w:rPr>
          <w:rFonts w:ascii="Times New Roman" w:hAnsi="Times New Roman"/>
          <w:b/>
        </w:rPr>
        <w:t xml:space="preserve"> (10 State agencies x 10 working hours = 100 burden hours)</w:t>
      </w:r>
      <w:r w:rsidRPr="0043713E">
        <w:rPr>
          <w:rFonts w:ascii="Times New Roman" w:hAnsi="Times New Roman"/>
        </w:rPr>
        <w:t>.</w:t>
      </w:r>
      <w:r>
        <w:rPr>
          <w:rFonts w:ascii="Times New Roman" w:hAnsi="Times New Roman"/>
        </w:rPr>
        <w:t xml:space="preserve">  State agencies are not required to periodically review their approved methodologies.  We do not anticipate that State agencies will voluntarily review their methodologies for change </w:t>
      </w:r>
      <w:r>
        <w:rPr>
          <w:rFonts w:ascii="Times New Roman" w:hAnsi="Times New Roman"/>
        </w:rPr>
        <w:lastRenderedPageBreak/>
        <w:t>on a regular basis, thus</w:t>
      </w:r>
      <w:r w:rsidR="00AD0E37">
        <w:rPr>
          <w:rFonts w:ascii="Times New Roman" w:hAnsi="Times New Roman"/>
        </w:rPr>
        <w:t xml:space="preserve"> a</w:t>
      </w:r>
      <w:r>
        <w:rPr>
          <w:rFonts w:ascii="Times New Roman" w:hAnsi="Times New Roman"/>
        </w:rPr>
        <w:t xml:space="preserve"> burden is not being assessed for this purpose.</w:t>
      </w:r>
    </w:p>
    <w:p w:rsidR="0075327A" w:rsidRDefault="0075327A" w:rsidP="002337E2">
      <w:pPr>
        <w:spacing w:line="480" w:lineRule="auto"/>
        <w:ind w:left="360" w:hanging="360"/>
        <w:jc w:val="left"/>
        <w:rPr>
          <w:rFonts w:ascii="Times New Roman" w:hAnsi="Times New Roman"/>
        </w:rPr>
      </w:pPr>
    </w:p>
    <w:p w:rsidR="00954BB9" w:rsidRPr="00102BDA" w:rsidRDefault="00954BB9" w:rsidP="0075327A">
      <w:pPr>
        <w:numPr>
          <w:ilvl w:val="0"/>
          <w:numId w:val="9"/>
        </w:numPr>
        <w:spacing w:line="480" w:lineRule="auto"/>
        <w:jc w:val="left"/>
        <w:rPr>
          <w:rFonts w:ascii="Times New Roman" w:hAnsi="Times New Roman"/>
          <w:b/>
        </w:rPr>
      </w:pPr>
      <w:r>
        <w:rPr>
          <w:rFonts w:ascii="Times New Roman" w:hAnsi="Times New Roman"/>
          <w:u w:val="single"/>
        </w:rPr>
        <w:t>Record keeping burden only</w:t>
      </w:r>
      <w:r>
        <w:rPr>
          <w:rFonts w:ascii="Times New Roman" w:hAnsi="Times New Roman"/>
        </w:rPr>
        <w:t xml:space="preserve">:  Each State agency would be required to keep a record of the information gathered and submitted to FNS.  </w:t>
      </w:r>
      <w:r w:rsidRPr="00102BDA">
        <w:rPr>
          <w:rFonts w:ascii="Times New Roman" w:hAnsi="Times New Roman"/>
          <w:b/>
        </w:rPr>
        <w:t xml:space="preserve">We estimate this to be 7 minutes per year for the 53 State agencies to equal a total of 6 burden hours annually.  (53 </w:t>
      </w:r>
      <w:r w:rsidR="007573E2">
        <w:rPr>
          <w:rFonts w:ascii="Times New Roman" w:hAnsi="Times New Roman"/>
          <w:b/>
        </w:rPr>
        <w:t>State agencies x</w:t>
      </w:r>
      <w:r w:rsidRPr="00102BDA">
        <w:rPr>
          <w:rFonts w:ascii="Times New Roman" w:hAnsi="Times New Roman"/>
          <w:b/>
        </w:rPr>
        <w:t xml:space="preserve"> </w:t>
      </w:r>
      <w:r w:rsidR="00465F96" w:rsidRPr="00102BDA">
        <w:rPr>
          <w:rFonts w:ascii="Times New Roman" w:hAnsi="Times New Roman"/>
          <w:b/>
        </w:rPr>
        <w:t>.1169</w:t>
      </w:r>
      <w:r w:rsidRPr="00102BDA">
        <w:rPr>
          <w:rFonts w:ascii="Times New Roman" w:hAnsi="Times New Roman"/>
          <w:b/>
        </w:rPr>
        <w:t xml:space="preserve"> hour</w:t>
      </w:r>
      <w:r w:rsidR="00465F96" w:rsidRPr="00102BDA">
        <w:rPr>
          <w:rFonts w:ascii="Times New Roman" w:hAnsi="Times New Roman"/>
          <w:b/>
        </w:rPr>
        <w:t>s</w:t>
      </w:r>
      <w:r w:rsidRPr="00102BDA">
        <w:rPr>
          <w:rFonts w:ascii="Times New Roman" w:hAnsi="Times New Roman"/>
          <w:b/>
        </w:rPr>
        <w:t xml:space="preserve"> = 6 hours annual burden)</w:t>
      </w:r>
      <w:r w:rsidR="007573E2">
        <w:rPr>
          <w:rFonts w:ascii="Times New Roman" w:hAnsi="Times New Roman"/>
          <w:b/>
        </w:rPr>
        <w:t>.</w:t>
      </w:r>
    </w:p>
    <w:p w:rsidR="007573E2" w:rsidRDefault="007573E2" w:rsidP="007573E2">
      <w:pPr>
        <w:spacing w:line="480" w:lineRule="auto"/>
        <w:jc w:val="left"/>
        <w:rPr>
          <w:rFonts w:ascii="Times New Roman" w:hAnsi="Times New Roman"/>
        </w:rPr>
      </w:pPr>
    </w:p>
    <w:p w:rsidR="00954BB9" w:rsidRDefault="00954BB9" w:rsidP="007573E2">
      <w:pPr>
        <w:numPr>
          <w:ilvl w:val="0"/>
          <w:numId w:val="9"/>
        </w:numPr>
        <w:spacing w:line="480" w:lineRule="auto"/>
        <w:jc w:val="left"/>
        <w:rPr>
          <w:rFonts w:ascii="Times New Roman" w:hAnsi="Times New Roman"/>
        </w:rPr>
      </w:pPr>
      <w:r>
        <w:rPr>
          <w:rFonts w:ascii="Times New Roman" w:hAnsi="Times New Roman"/>
          <w:u w:val="single"/>
        </w:rPr>
        <w:t>Number of responses</w:t>
      </w:r>
      <w:r>
        <w:rPr>
          <w:rFonts w:ascii="Times New Roman" w:hAnsi="Times New Roman"/>
        </w:rPr>
        <w:t xml:space="preserve">:  The number of responses </w:t>
      </w:r>
      <w:r w:rsidR="00117ABD">
        <w:rPr>
          <w:rFonts w:ascii="Times New Roman" w:hAnsi="Times New Roman"/>
        </w:rPr>
        <w:t xml:space="preserve">has not </w:t>
      </w:r>
      <w:r>
        <w:rPr>
          <w:rFonts w:ascii="Times New Roman" w:hAnsi="Times New Roman"/>
        </w:rPr>
        <w:t xml:space="preserve">changed from the previous submission. In the previous submission, </w:t>
      </w:r>
      <w:r w:rsidR="00117ABD">
        <w:rPr>
          <w:rFonts w:ascii="Times New Roman" w:hAnsi="Times New Roman"/>
        </w:rPr>
        <w:t xml:space="preserve">115 annual responses were requested.  This submission maintains the number of responses.  </w:t>
      </w:r>
      <w:r>
        <w:rPr>
          <w:rFonts w:ascii="Times New Roman" w:hAnsi="Times New Roman"/>
        </w:rPr>
        <w:t>Please note, however, that each State agency may respond to one or more of the burdens identified in this package.  Therefore, the number of responses may change but not the number of respondents.</w:t>
      </w:r>
    </w:p>
    <w:p w:rsidR="00954BB9" w:rsidRDefault="00954BB9" w:rsidP="002337E2">
      <w:pPr>
        <w:spacing w:line="480" w:lineRule="auto"/>
        <w:jc w:val="left"/>
        <w:rPr>
          <w:rFonts w:ascii="Times New Roman" w:hAnsi="Times New Roman"/>
        </w:rPr>
      </w:pPr>
    </w:p>
    <w:p w:rsidR="00CB535E" w:rsidRDefault="00CB535E" w:rsidP="00CB535E">
      <w:pPr>
        <w:spacing w:line="480" w:lineRule="auto"/>
        <w:jc w:val="left"/>
        <w:rPr>
          <w:rFonts w:ascii="Times New Roman" w:hAnsi="Times New Roman"/>
          <w:b/>
        </w:rPr>
      </w:pPr>
      <w:proofErr w:type="spellStart"/>
      <w:r>
        <w:rPr>
          <w:rFonts w:ascii="Times New Roman" w:hAnsi="Times New Roman"/>
          <w:b/>
        </w:rPr>
        <w:t>12c</w:t>
      </w:r>
      <w:proofErr w:type="spellEnd"/>
      <w:r>
        <w:rPr>
          <w:rFonts w:ascii="Times New Roman" w:hAnsi="Times New Roman"/>
          <w:b/>
        </w:rPr>
        <w:t>.</w:t>
      </w:r>
      <w:r>
        <w:rPr>
          <w:rFonts w:ascii="Times New Roman" w:hAnsi="Times New Roman"/>
          <w:b/>
        </w:rPr>
        <w:tab/>
      </w:r>
      <w:r w:rsidR="00954BB9">
        <w:rPr>
          <w:rFonts w:ascii="Times New Roman" w:hAnsi="Times New Roman"/>
          <w:b/>
        </w:rPr>
        <w:t xml:space="preserve">Provide estimates of annualized cost to respondents for the hour burdens for </w:t>
      </w:r>
    </w:p>
    <w:p w:rsidR="00954BB9" w:rsidRDefault="00954BB9" w:rsidP="00CB535E">
      <w:pPr>
        <w:spacing w:line="480" w:lineRule="auto"/>
        <w:ind w:left="720"/>
        <w:jc w:val="left"/>
        <w:rPr>
          <w:rFonts w:ascii="Times New Roman" w:hAnsi="Times New Roman"/>
          <w:b/>
        </w:rPr>
      </w:pPr>
      <w:proofErr w:type="gramStart"/>
      <w:r>
        <w:rPr>
          <w:rFonts w:ascii="Times New Roman" w:hAnsi="Times New Roman"/>
          <w:b/>
        </w:rPr>
        <w:t>collections</w:t>
      </w:r>
      <w:proofErr w:type="gramEnd"/>
      <w:r>
        <w:rPr>
          <w:rFonts w:ascii="Times New Roman" w:hAnsi="Times New Roman"/>
          <w:b/>
        </w:rPr>
        <w:t xml:space="preserve"> of information, identifying and using appropriate wage rate categories.  Do not include the cost of contracting out or paying outside parties for information collection activities here, these costs should be included in item 14.</w:t>
      </w:r>
    </w:p>
    <w:p w:rsidR="00954BB9" w:rsidRDefault="00954BB9" w:rsidP="002337E2">
      <w:pPr>
        <w:spacing w:line="480" w:lineRule="auto"/>
        <w:jc w:val="left"/>
        <w:rPr>
          <w:rFonts w:ascii="Times New Roman" w:hAnsi="Times New Roman"/>
          <w:b/>
        </w:rPr>
      </w:pPr>
    </w:p>
    <w:p w:rsidR="00954BB9" w:rsidRDefault="00C64C23" w:rsidP="00CB535E">
      <w:pPr>
        <w:tabs>
          <w:tab w:val="clear" w:pos="-720"/>
        </w:tabs>
        <w:spacing w:line="480" w:lineRule="auto"/>
        <w:ind w:left="720"/>
        <w:jc w:val="left"/>
        <w:rPr>
          <w:rFonts w:ascii="Times New Roman" w:hAnsi="Times New Roman"/>
        </w:rPr>
      </w:pPr>
      <w:r>
        <w:rPr>
          <w:rFonts w:ascii="Times New Roman" w:hAnsi="Times New Roman"/>
        </w:rPr>
        <w:t>SNAP</w:t>
      </w:r>
      <w:r w:rsidR="00954BB9">
        <w:rPr>
          <w:rFonts w:ascii="Times New Roman" w:hAnsi="Times New Roman"/>
        </w:rPr>
        <w:t xml:space="preserve"> information collection requirements described herein are imposed on State welfare agency clerks and eligibility workers. Standard wage rate categories used in determining burden costs to these public were based on the </w:t>
      </w:r>
      <w:r w:rsidR="00954BB9" w:rsidRPr="00D104D9">
        <w:rPr>
          <w:rFonts w:ascii="Times New Roman" w:hAnsi="Times New Roman"/>
        </w:rPr>
        <w:t>Bureau of Labor and Statistics (BLS)</w:t>
      </w:r>
      <w:r w:rsidR="00AD0E37">
        <w:rPr>
          <w:rFonts w:ascii="Times New Roman" w:hAnsi="Times New Roman"/>
        </w:rPr>
        <w:t xml:space="preserve"> </w:t>
      </w:r>
      <w:r w:rsidR="00102BDA">
        <w:rPr>
          <w:rFonts w:ascii="Times New Roman" w:hAnsi="Times New Roman"/>
        </w:rPr>
        <w:t>Occupational Employment Statistics site</w:t>
      </w:r>
      <w:r w:rsidR="003B47C7">
        <w:rPr>
          <w:rFonts w:ascii="Times New Roman" w:hAnsi="Times New Roman"/>
        </w:rPr>
        <w:t xml:space="preserve">, </w:t>
      </w:r>
      <w:hyperlink r:id="rId10" w:history="1">
        <w:r w:rsidR="003B47C7" w:rsidRPr="00636CB9">
          <w:rPr>
            <w:rStyle w:val="Hyperlink"/>
            <w:rFonts w:ascii="Times New Roman" w:hAnsi="Times New Roman"/>
          </w:rPr>
          <w:t>http://www.bls.gov/bls/wages.htm</w:t>
        </w:r>
      </w:hyperlink>
      <w:r w:rsidR="00102BDA">
        <w:rPr>
          <w:rFonts w:ascii="Times New Roman" w:hAnsi="Times New Roman"/>
        </w:rPr>
        <w:t>,</w:t>
      </w:r>
      <w:r w:rsidR="00954BB9" w:rsidRPr="00D104D9">
        <w:rPr>
          <w:rFonts w:ascii="Times New Roman" w:hAnsi="Times New Roman"/>
        </w:rPr>
        <w:t xml:space="preserve"> which indicates the pay rate of </w:t>
      </w:r>
      <w:r w:rsidR="00102BDA">
        <w:rPr>
          <w:rFonts w:ascii="Times New Roman" w:hAnsi="Times New Roman"/>
        </w:rPr>
        <w:t xml:space="preserve">approximately </w:t>
      </w:r>
      <w:r w:rsidR="00954BB9" w:rsidRPr="00D104D9">
        <w:rPr>
          <w:rFonts w:ascii="Times New Roman" w:hAnsi="Times New Roman"/>
        </w:rPr>
        <w:t>$</w:t>
      </w:r>
      <w:r w:rsidR="00102BDA">
        <w:rPr>
          <w:rFonts w:ascii="Times New Roman" w:hAnsi="Times New Roman"/>
        </w:rPr>
        <w:t>17.88</w:t>
      </w:r>
      <w:r w:rsidR="00954BB9" w:rsidRPr="00D104D9">
        <w:rPr>
          <w:rFonts w:ascii="Times New Roman" w:hAnsi="Times New Roman"/>
        </w:rPr>
        <w:t xml:space="preserve"> per hour for State and local government </w:t>
      </w:r>
      <w:r w:rsidR="00954BB9" w:rsidRPr="00D104D9">
        <w:rPr>
          <w:rFonts w:ascii="Times New Roman" w:hAnsi="Times New Roman"/>
        </w:rPr>
        <w:lastRenderedPageBreak/>
        <w:t xml:space="preserve">administrative support staff.  </w:t>
      </w:r>
      <w:r w:rsidR="003B47C7">
        <w:rPr>
          <w:rFonts w:ascii="Times New Roman" w:hAnsi="Times New Roman"/>
        </w:rPr>
        <w:t>However</w:t>
      </w:r>
      <w:r w:rsidR="005A694E">
        <w:rPr>
          <w:rFonts w:ascii="Times New Roman" w:hAnsi="Times New Roman"/>
        </w:rPr>
        <w:t>,</w:t>
      </w:r>
      <w:r w:rsidR="003B47C7">
        <w:rPr>
          <w:rFonts w:ascii="Times New Roman" w:hAnsi="Times New Roman"/>
        </w:rPr>
        <w:t xml:space="preserve"> </w:t>
      </w:r>
      <w:r w:rsidR="00AD6335">
        <w:rPr>
          <w:rFonts w:ascii="Times New Roman" w:hAnsi="Times New Roman"/>
        </w:rPr>
        <w:t xml:space="preserve">50 </w:t>
      </w:r>
      <w:r w:rsidR="003B47C7">
        <w:rPr>
          <w:rFonts w:ascii="Times New Roman" w:hAnsi="Times New Roman"/>
        </w:rPr>
        <w:t>percent of the administrative costs incurred by State agencies are reimbursed by FNS.</w:t>
      </w:r>
    </w:p>
    <w:tbl>
      <w:tblPr>
        <w:tblW w:w="7072" w:type="dxa"/>
        <w:jc w:val="center"/>
        <w:tblInd w:w="-34" w:type="dxa"/>
        <w:tblLayout w:type="fixed"/>
        <w:tblLook w:val="04A0"/>
      </w:tblPr>
      <w:tblGrid>
        <w:gridCol w:w="3562"/>
        <w:gridCol w:w="990"/>
        <w:gridCol w:w="2520"/>
      </w:tblGrid>
      <w:tr w:rsidR="00595183" w:rsidRPr="00595183" w:rsidTr="00AD0E37">
        <w:trPr>
          <w:cantSplit/>
          <w:trHeight w:val="864"/>
          <w:tblHeader/>
          <w:jc w:val="center"/>
        </w:trPr>
        <w:tc>
          <w:tcPr>
            <w:tcW w:w="3562" w:type="dxa"/>
            <w:tcBorders>
              <w:top w:val="single" w:sz="8" w:space="0" w:color="auto"/>
              <w:left w:val="single" w:sz="8" w:space="0" w:color="auto"/>
              <w:bottom w:val="single" w:sz="8" w:space="0" w:color="auto"/>
              <w:right w:val="single" w:sz="8" w:space="0" w:color="auto"/>
            </w:tcBorders>
            <w:shd w:val="pct12" w:color="auto" w:fill="auto"/>
            <w:hideMark/>
          </w:tcPr>
          <w:p w:rsidR="00595183" w:rsidRPr="00BB43D6" w:rsidRDefault="00595183" w:rsidP="00AD0E37">
            <w:pPr>
              <w:widowControl/>
              <w:tabs>
                <w:tab w:val="clear" w:pos="-720"/>
              </w:tabs>
              <w:suppressAutoHyphens w:val="0"/>
              <w:ind w:right="-288"/>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State agency cost per hour ($</w:t>
            </w:r>
            <w:r w:rsidR="00102BDA">
              <w:rPr>
                <w:rFonts w:ascii="Times New Roman" w:hAnsi="Times New Roman"/>
                <w:b/>
                <w:bCs/>
                <w:color w:val="000000"/>
                <w:spacing w:val="0"/>
                <w:sz w:val="22"/>
                <w:szCs w:val="22"/>
              </w:rPr>
              <w:t>17.88</w:t>
            </w:r>
            <w:r w:rsidRPr="00BB43D6">
              <w:rPr>
                <w:rFonts w:ascii="Times New Roman" w:hAnsi="Times New Roman"/>
                <w:b/>
                <w:bCs/>
                <w:color w:val="000000"/>
                <w:spacing w:val="0"/>
                <w:sz w:val="22"/>
                <w:szCs w:val="22"/>
              </w:rPr>
              <w:t xml:space="preserve"> </w:t>
            </w:r>
            <w:r w:rsidR="00AD0E37">
              <w:rPr>
                <w:rFonts w:ascii="Times New Roman" w:hAnsi="Times New Roman"/>
                <w:b/>
                <w:bCs/>
                <w:color w:val="000000"/>
                <w:spacing w:val="0"/>
                <w:sz w:val="22"/>
                <w:szCs w:val="22"/>
              </w:rPr>
              <w:t xml:space="preserve">x </w:t>
            </w:r>
            <w:r w:rsidRPr="00BB43D6">
              <w:rPr>
                <w:rFonts w:ascii="Times New Roman" w:hAnsi="Times New Roman"/>
                <w:b/>
                <w:bCs/>
                <w:color w:val="000000"/>
                <w:spacing w:val="0"/>
                <w:sz w:val="22"/>
                <w:szCs w:val="22"/>
              </w:rPr>
              <w:t>50% Federal Share =$</w:t>
            </w:r>
            <w:r w:rsidR="00102BDA">
              <w:rPr>
                <w:rFonts w:ascii="Times New Roman" w:hAnsi="Times New Roman"/>
                <w:b/>
                <w:bCs/>
                <w:color w:val="000000"/>
                <w:spacing w:val="0"/>
                <w:sz w:val="22"/>
                <w:szCs w:val="22"/>
              </w:rPr>
              <w:t>8.94</w:t>
            </w:r>
            <w:r w:rsidRPr="00BB43D6">
              <w:rPr>
                <w:rFonts w:ascii="Times New Roman" w:hAnsi="Times New Roman"/>
                <w:b/>
                <w:bCs/>
                <w:color w:val="000000"/>
                <w:spacing w:val="0"/>
                <w:sz w:val="22"/>
                <w:szCs w:val="22"/>
              </w:rPr>
              <w:t>)</w:t>
            </w:r>
          </w:p>
        </w:tc>
        <w:tc>
          <w:tcPr>
            <w:tcW w:w="990" w:type="dxa"/>
            <w:tcBorders>
              <w:top w:val="single" w:sz="8" w:space="0" w:color="auto"/>
              <w:left w:val="nil"/>
              <w:bottom w:val="single" w:sz="8" w:space="0" w:color="auto"/>
              <w:right w:val="single" w:sz="8" w:space="0" w:color="auto"/>
            </w:tcBorders>
            <w:shd w:val="pct12" w:color="auto" w:fill="auto"/>
            <w:hideMark/>
          </w:tcPr>
          <w:p w:rsidR="00595183" w:rsidRPr="00BB43D6" w:rsidRDefault="00595183" w:rsidP="00595183">
            <w:pPr>
              <w:widowControl/>
              <w:tabs>
                <w:tab w:val="clear" w:pos="-720"/>
              </w:tabs>
              <w:suppressAutoHyphens w:val="0"/>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Hours</w:t>
            </w:r>
          </w:p>
        </w:tc>
        <w:tc>
          <w:tcPr>
            <w:tcW w:w="2520" w:type="dxa"/>
            <w:tcBorders>
              <w:top w:val="single" w:sz="8" w:space="0" w:color="auto"/>
              <w:left w:val="nil"/>
              <w:bottom w:val="single" w:sz="8" w:space="0" w:color="auto"/>
              <w:right w:val="single" w:sz="8" w:space="0" w:color="auto"/>
            </w:tcBorders>
            <w:shd w:val="pct12" w:color="auto" w:fill="auto"/>
            <w:hideMark/>
          </w:tcPr>
          <w:p w:rsidR="00595183" w:rsidRPr="00BB43D6" w:rsidRDefault="00595183" w:rsidP="00595183">
            <w:pPr>
              <w:widowControl/>
              <w:tabs>
                <w:tab w:val="clear" w:pos="-720"/>
              </w:tabs>
              <w:suppressAutoHyphens w:val="0"/>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Cost (US$)</w:t>
            </w:r>
          </w:p>
        </w:tc>
      </w:tr>
      <w:tr w:rsidR="00595183" w:rsidRPr="00595183" w:rsidTr="00AD0E37">
        <w:trPr>
          <w:trHeight w:val="576"/>
          <w:jc w:val="center"/>
        </w:trPr>
        <w:tc>
          <w:tcPr>
            <w:tcW w:w="3562" w:type="dxa"/>
            <w:tcBorders>
              <w:top w:val="nil"/>
              <w:left w:val="single" w:sz="8" w:space="0" w:color="auto"/>
              <w:bottom w:val="single" w:sz="8" w:space="0" w:color="auto"/>
              <w:right w:val="single" w:sz="8" w:space="0" w:color="auto"/>
            </w:tcBorders>
            <w:shd w:val="clear" w:color="auto" w:fill="auto"/>
            <w:hideMark/>
          </w:tcPr>
          <w:p w:rsidR="00595183" w:rsidRPr="00595183" w:rsidRDefault="00D15C46" w:rsidP="00595183">
            <w:pPr>
              <w:widowControl/>
              <w:tabs>
                <w:tab w:val="clear" w:pos="-720"/>
              </w:tabs>
              <w:suppressAutoHyphens w:val="0"/>
              <w:jc w:val="left"/>
              <w:rPr>
                <w:rFonts w:ascii="Times New Roman" w:hAnsi="Times New Roman"/>
                <w:color w:val="000000"/>
                <w:spacing w:val="0"/>
                <w:sz w:val="20"/>
              </w:rPr>
            </w:pPr>
            <w:r>
              <w:rPr>
                <w:rFonts w:ascii="Times New Roman" w:hAnsi="Times New Roman"/>
                <w:color w:val="000000"/>
                <w:spacing w:val="0"/>
                <w:sz w:val="20"/>
              </w:rPr>
              <w:t>Standard Utility Allowance</w:t>
            </w:r>
          </w:p>
        </w:tc>
        <w:tc>
          <w:tcPr>
            <w:tcW w:w="990" w:type="dxa"/>
            <w:tcBorders>
              <w:top w:val="nil"/>
              <w:left w:val="nil"/>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130</w:t>
            </w:r>
          </w:p>
        </w:tc>
        <w:tc>
          <w:tcPr>
            <w:tcW w:w="2520" w:type="dxa"/>
            <w:tcBorders>
              <w:top w:val="nil"/>
              <w:left w:val="nil"/>
              <w:bottom w:val="single" w:sz="8" w:space="0" w:color="auto"/>
              <w:right w:val="single" w:sz="8" w:space="0" w:color="auto"/>
            </w:tcBorders>
            <w:shd w:val="clear" w:color="auto" w:fill="auto"/>
            <w:hideMark/>
          </w:tcPr>
          <w:p w:rsidR="00595183" w:rsidRPr="00595183" w:rsidRDefault="00102BDA"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$1162</w:t>
            </w:r>
          </w:p>
        </w:tc>
      </w:tr>
      <w:tr w:rsidR="00595183" w:rsidRPr="00595183" w:rsidTr="00AD0E37">
        <w:trPr>
          <w:trHeight w:val="330"/>
          <w:jc w:val="center"/>
        </w:trPr>
        <w:tc>
          <w:tcPr>
            <w:tcW w:w="3562" w:type="dxa"/>
            <w:tcBorders>
              <w:top w:val="nil"/>
              <w:left w:val="single" w:sz="8" w:space="0" w:color="auto"/>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rPr>
                <w:rFonts w:ascii="Times New Roman" w:hAnsi="Times New Roman"/>
                <w:color w:val="000000"/>
                <w:spacing w:val="0"/>
                <w:sz w:val="20"/>
              </w:rPr>
            </w:pPr>
            <w:r w:rsidRPr="00595183">
              <w:rPr>
                <w:rFonts w:ascii="Times New Roman" w:hAnsi="Times New Roman"/>
                <w:color w:val="000000"/>
                <w:spacing w:val="0"/>
                <w:sz w:val="20"/>
              </w:rPr>
              <w:t>Self-employment costs</w:t>
            </w:r>
          </w:p>
        </w:tc>
        <w:tc>
          <w:tcPr>
            <w:tcW w:w="990" w:type="dxa"/>
            <w:tcBorders>
              <w:top w:val="nil"/>
              <w:left w:val="nil"/>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100</w:t>
            </w:r>
          </w:p>
        </w:tc>
        <w:tc>
          <w:tcPr>
            <w:tcW w:w="2520" w:type="dxa"/>
            <w:tcBorders>
              <w:top w:val="nil"/>
              <w:left w:val="nil"/>
              <w:bottom w:val="single" w:sz="8" w:space="0" w:color="auto"/>
              <w:right w:val="single" w:sz="8" w:space="0" w:color="auto"/>
            </w:tcBorders>
            <w:shd w:val="clear" w:color="auto" w:fill="auto"/>
            <w:hideMark/>
          </w:tcPr>
          <w:p w:rsidR="00595183" w:rsidRPr="00595183" w:rsidRDefault="00595183" w:rsidP="00D44366">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w:t>
            </w:r>
            <w:r w:rsidR="00D44366">
              <w:rPr>
                <w:rFonts w:ascii="Times New Roman" w:hAnsi="Times New Roman"/>
                <w:color w:val="000000"/>
                <w:spacing w:val="0"/>
                <w:sz w:val="20"/>
              </w:rPr>
              <w:t>894</w:t>
            </w:r>
          </w:p>
        </w:tc>
      </w:tr>
      <w:tr w:rsidR="00595183" w:rsidRPr="00595183" w:rsidTr="00AD0E37">
        <w:trPr>
          <w:trHeight w:val="330"/>
          <w:jc w:val="center"/>
        </w:trPr>
        <w:tc>
          <w:tcPr>
            <w:tcW w:w="3562" w:type="dxa"/>
            <w:tcBorders>
              <w:top w:val="nil"/>
              <w:left w:val="single" w:sz="8" w:space="0" w:color="auto"/>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rPr>
                <w:rFonts w:ascii="Times New Roman" w:hAnsi="Times New Roman"/>
                <w:color w:val="000000"/>
                <w:spacing w:val="0"/>
                <w:sz w:val="20"/>
              </w:rPr>
            </w:pPr>
            <w:r w:rsidRPr="00595183">
              <w:rPr>
                <w:rFonts w:ascii="Times New Roman" w:hAnsi="Times New Roman"/>
                <w:color w:val="000000"/>
                <w:spacing w:val="0"/>
                <w:sz w:val="20"/>
              </w:rPr>
              <w:t>Recordkeeping</w:t>
            </w:r>
          </w:p>
        </w:tc>
        <w:tc>
          <w:tcPr>
            <w:tcW w:w="990" w:type="dxa"/>
            <w:tcBorders>
              <w:top w:val="nil"/>
              <w:left w:val="nil"/>
              <w:bottom w:val="single" w:sz="8" w:space="0" w:color="auto"/>
              <w:right w:val="single" w:sz="8" w:space="0" w:color="auto"/>
            </w:tcBorders>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6</w:t>
            </w:r>
          </w:p>
        </w:tc>
        <w:tc>
          <w:tcPr>
            <w:tcW w:w="2520" w:type="dxa"/>
            <w:tcBorders>
              <w:top w:val="nil"/>
              <w:left w:val="nil"/>
              <w:bottom w:val="single" w:sz="8" w:space="0" w:color="auto"/>
              <w:right w:val="single" w:sz="8" w:space="0" w:color="auto"/>
            </w:tcBorders>
            <w:shd w:val="clear" w:color="auto" w:fill="auto"/>
            <w:hideMark/>
          </w:tcPr>
          <w:p w:rsidR="00595183" w:rsidRPr="00595183" w:rsidRDefault="00595183" w:rsidP="00D44366">
            <w:pPr>
              <w:widowControl/>
              <w:tabs>
                <w:tab w:val="clear" w:pos="-720"/>
              </w:tabs>
              <w:suppressAutoHyphens w:val="0"/>
              <w:jc w:val="right"/>
              <w:rPr>
                <w:rFonts w:ascii="Times New Roman" w:hAnsi="Times New Roman"/>
                <w:color w:val="000000"/>
                <w:spacing w:val="0"/>
                <w:sz w:val="20"/>
              </w:rPr>
            </w:pPr>
            <w:r w:rsidRPr="00595183">
              <w:rPr>
                <w:rFonts w:ascii="Times New Roman" w:hAnsi="Times New Roman"/>
                <w:color w:val="000000"/>
                <w:spacing w:val="0"/>
                <w:sz w:val="20"/>
              </w:rPr>
              <w:t>$</w:t>
            </w:r>
            <w:r w:rsidR="00D44366">
              <w:rPr>
                <w:rFonts w:ascii="Times New Roman" w:hAnsi="Times New Roman"/>
                <w:color w:val="000000"/>
                <w:spacing w:val="0"/>
                <w:sz w:val="20"/>
              </w:rPr>
              <w:t>54</w:t>
            </w:r>
          </w:p>
        </w:tc>
      </w:tr>
      <w:tr w:rsidR="00D44366" w:rsidRPr="00595183" w:rsidTr="00AD0E37">
        <w:trPr>
          <w:trHeight w:val="330"/>
          <w:jc w:val="center"/>
        </w:trPr>
        <w:tc>
          <w:tcPr>
            <w:tcW w:w="3562" w:type="dxa"/>
            <w:tcBorders>
              <w:top w:val="nil"/>
              <w:left w:val="single" w:sz="8" w:space="0" w:color="auto"/>
              <w:bottom w:val="single" w:sz="8" w:space="0" w:color="auto"/>
              <w:right w:val="single" w:sz="8" w:space="0" w:color="auto"/>
            </w:tcBorders>
            <w:shd w:val="clear" w:color="auto" w:fill="auto"/>
            <w:hideMark/>
          </w:tcPr>
          <w:p w:rsidR="00D44366" w:rsidRPr="00595183" w:rsidRDefault="00D44366" w:rsidP="00595183">
            <w:pPr>
              <w:widowControl/>
              <w:tabs>
                <w:tab w:val="clear" w:pos="-720"/>
              </w:tabs>
              <w:suppressAutoHyphens w:val="0"/>
              <w:rPr>
                <w:rFonts w:ascii="Times New Roman" w:hAnsi="Times New Roman"/>
                <w:b/>
                <w:bCs/>
                <w:color w:val="000000"/>
                <w:spacing w:val="0"/>
                <w:sz w:val="20"/>
              </w:rPr>
            </w:pPr>
          </w:p>
        </w:tc>
        <w:tc>
          <w:tcPr>
            <w:tcW w:w="990" w:type="dxa"/>
            <w:tcBorders>
              <w:top w:val="nil"/>
              <w:left w:val="nil"/>
              <w:bottom w:val="single" w:sz="8" w:space="0" w:color="auto"/>
              <w:right w:val="single" w:sz="8" w:space="0" w:color="auto"/>
            </w:tcBorders>
            <w:shd w:val="clear" w:color="auto" w:fill="auto"/>
            <w:hideMark/>
          </w:tcPr>
          <w:p w:rsidR="00D44366" w:rsidRPr="00595183" w:rsidRDefault="00D44366" w:rsidP="00595183">
            <w:pPr>
              <w:widowControl/>
              <w:tabs>
                <w:tab w:val="clear" w:pos="-720"/>
              </w:tabs>
              <w:suppressAutoHyphens w:val="0"/>
              <w:jc w:val="right"/>
              <w:rPr>
                <w:rFonts w:ascii="Times New Roman" w:hAnsi="Times New Roman"/>
                <w:color w:val="000000"/>
                <w:spacing w:val="0"/>
                <w:sz w:val="20"/>
              </w:rPr>
            </w:pPr>
          </w:p>
        </w:tc>
        <w:tc>
          <w:tcPr>
            <w:tcW w:w="2520" w:type="dxa"/>
            <w:tcBorders>
              <w:top w:val="nil"/>
              <w:left w:val="nil"/>
              <w:bottom w:val="single" w:sz="8" w:space="0" w:color="auto"/>
              <w:right w:val="single" w:sz="8" w:space="0" w:color="auto"/>
            </w:tcBorders>
            <w:shd w:val="clear" w:color="auto" w:fill="auto"/>
            <w:hideMark/>
          </w:tcPr>
          <w:p w:rsidR="00D44366" w:rsidRDefault="00D44366" w:rsidP="00595183">
            <w:pPr>
              <w:widowControl/>
              <w:tabs>
                <w:tab w:val="clear" w:pos="-720"/>
              </w:tabs>
              <w:suppressAutoHyphens w:val="0"/>
              <w:jc w:val="right"/>
              <w:rPr>
                <w:rFonts w:ascii="Times New Roman" w:hAnsi="Times New Roman"/>
                <w:color w:val="000000"/>
                <w:spacing w:val="0"/>
                <w:sz w:val="20"/>
              </w:rPr>
            </w:pPr>
          </w:p>
        </w:tc>
      </w:tr>
      <w:tr w:rsidR="00595183" w:rsidRPr="00595183" w:rsidTr="003B47C7">
        <w:trPr>
          <w:trHeight w:val="330"/>
          <w:jc w:val="center"/>
        </w:trPr>
        <w:tc>
          <w:tcPr>
            <w:tcW w:w="3562" w:type="dxa"/>
            <w:tcBorders>
              <w:top w:val="nil"/>
              <w:left w:val="single" w:sz="8" w:space="0" w:color="auto"/>
              <w:bottom w:val="nil"/>
              <w:right w:val="single" w:sz="8" w:space="0" w:color="auto"/>
            </w:tcBorders>
            <w:shd w:val="clear" w:color="auto" w:fill="auto"/>
            <w:hideMark/>
          </w:tcPr>
          <w:p w:rsidR="00595183" w:rsidRPr="00595183" w:rsidRDefault="00D44366" w:rsidP="00595183">
            <w:pPr>
              <w:widowControl/>
              <w:tabs>
                <w:tab w:val="clear" w:pos="-720"/>
              </w:tabs>
              <w:suppressAutoHyphens w:val="0"/>
              <w:rPr>
                <w:rFonts w:ascii="Times New Roman" w:hAnsi="Times New Roman"/>
                <w:b/>
                <w:bCs/>
                <w:color w:val="000000"/>
                <w:spacing w:val="0"/>
                <w:sz w:val="20"/>
              </w:rPr>
            </w:pPr>
            <w:r>
              <w:rPr>
                <w:rFonts w:ascii="Times New Roman" w:hAnsi="Times New Roman"/>
                <w:b/>
                <w:bCs/>
                <w:color w:val="000000"/>
                <w:spacing w:val="0"/>
                <w:sz w:val="20"/>
              </w:rPr>
              <w:t xml:space="preserve">Total </w:t>
            </w:r>
            <w:r w:rsidR="00595183" w:rsidRPr="00595183">
              <w:rPr>
                <w:rFonts w:ascii="Times New Roman" w:hAnsi="Times New Roman"/>
                <w:b/>
                <w:bCs/>
                <w:color w:val="000000"/>
                <w:spacing w:val="0"/>
                <w:sz w:val="20"/>
              </w:rPr>
              <w:t>State Agency Cost</w:t>
            </w:r>
          </w:p>
        </w:tc>
        <w:tc>
          <w:tcPr>
            <w:tcW w:w="990" w:type="dxa"/>
            <w:tcBorders>
              <w:top w:val="nil"/>
              <w:left w:val="nil"/>
              <w:bottom w:val="nil"/>
              <w:right w:val="single" w:sz="8" w:space="0" w:color="auto"/>
            </w:tcBorders>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p>
        </w:tc>
        <w:tc>
          <w:tcPr>
            <w:tcW w:w="2520" w:type="dxa"/>
            <w:tcBorders>
              <w:top w:val="nil"/>
              <w:left w:val="nil"/>
              <w:bottom w:val="nil"/>
              <w:right w:val="single" w:sz="8" w:space="0" w:color="auto"/>
            </w:tcBorders>
            <w:shd w:val="clear" w:color="auto" w:fill="auto"/>
            <w:hideMark/>
          </w:tcPr>
          <w:p w:rsidR="00595183" w:rsidRPr="00595183" w:rsidRDefault="00D44366" w:rsidP="00595183">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$2110</w:t>
            </w:r>
          </w:p>
        </w:tc>
      </w:tr>
      <w:tr w:rsidR="003B47C7" w:rsidRPr="00595183" w:rsidTr="00AD0E37">
        <w:trPr>
          <w:trHeight w:val="330"/>
          <w:jc w:val="center"/>
        </w:trPr>
        <w:tc>
          <w:tcPr>
            <w:tcW w:w="3562" w:type="dxa"/>
            <w:tcBorders>
              <w:top w:val="nil"/>
              <w:left w:val="single" w:sz="8" w:space="0" w:color="auto"/>
              <w:bottom w:val="single" w:sz="8" w:space="0" w:color="auto"/>
              <w:right w:val="single" w:sz="8" w:space="0" w:color="auto"/>
            </w:tcBorders>
            <w:shd w:val="clear" w:color="auto" w:fill="auto"/>
            <w:hideMark/>
          </w:tcPr>
          <w:p w:rsidR="003B47C7" w:rsidRDefault="003B47C7" w:rsidP="00595183">
            <w:pPr>
              <w:widowControl/>
              <w:tabs>
                <w:tab w:val="clear" w:pos="-720"/>
              </w:tabs>
              <w:suppressAutoHyphens w:val="0"/>
              <w:rPr>
                <w:rFonts w:ascii="Times New Roman" w:hAnsi="Times New Roman"/>
                <w:b/>
                <w:bCs/>
                <w:color w:val="000000"/>
                <w:spacing w:val="0"/>
                <w:sz w:val="20"/>
              </w:rPr>
            </w:pPr>
          </w:p>
        </w:tc>
        <w:tc>
          <w:tcPr>
            <w:tcW w:w="990" w:type="dxa"/>
            <w:tcBorders>
              <w:top w:val="nil"/>
              <w:left w:val="nil"/>
              <w:bottom w:val="single" w:sz="8" w:space="0" w:color="auto"/>
              <w:right w:val="single" w:sz="8" w:space="0" w:color="auto"/>
            </w:tcBorders>
            <w:shd w:val="clear" w:color="auto" w:fill="auto"/>
            <w:hideMark/>
          </w:tcPr>
          <w:p w:rsidR="003B47C7" w:rsidRPr="00595183" w:rsidRDefault="003B47C7" w:rsidP="00595183">
            <w:pPr>
              <w:widowControl/>
              <w:tabs>
                <w:tab w:val="clear" w:pos="-720"/>
              </w:tabs>
              <w:suppressAutoHyphens w:val="0"/>
              <w:jc w:val="right"/>
              <w:rPr>
                <w:rFonts w:ascii="Times New Roman" w:hAnsi="Times New Roman"/>
                <w:color w:val="000000"/>
                <w:spacing w:val="0"/>
                <w:sz w:val="20"/>
              </w:rPr>
            </w:pPr>
          </w:p>
        </w:tc>
        <w:tc>
          <w:tcPr>
            <w:tcW w:w="2520" w:type="dxa"/>
            <w:tcBorders>
              <w:top w:val="nil"/>
              <w:left w:val="nil"/>
              <w:bottom w:val="single" w:sz="8" w:space="0" w:color="auto"/>
              <w:right w:val="single" w:sz="8" w:space="0" w:color="auto"/>
            </w:tcBorders>
            <w:shd w:val="clear" w:color="auto" w:fill="auto"/>
            <w:hideMark/>
          </w:tcPr>
          <w:p w:rsidR="003B47C7" w:rsidRDefault="003B47C7" w:rsidP="00595183">
            <w:pPr>
              <w:widowControl/>
              <w:tabs>
                <w:tab w:val="clear" w:pos="-720"/>
              </w:tabs>
              <w:suppressAutoHyphens w:val="0"/>
              <w:jc w:val="right"/>
              <w:rPr>
                <w:rFonts w:ascii="Times New Roman" w:hAnsi="Times New Roman"/>
                <w:color w:val="000000"/>
                <w:spacing w:val="0"/>
                <w:sz w:val="20"/>
              </w:rPr>
            </w:pPr>
          </w:p>
        </w:tc>
      </w:tr>
    </w:tbl>
    <w:p w:rsidR="003B47C7" w:rsidRDefault="003B47C7" w:rsidP="003B47C7">
      <w:pPr>
        <w:spacing w:line="480" w:lineRule="auto"/>
        <w:ind w:left="360"/>
        <w:jc w:val="left"/>
        <w:rPr>
          <w:rFonts w:ascii="Times New Roman" w:hAnsi="Times New Roman"/>
          <w:b/>
        </w:rPr>
      </w:pPr>
    </w:p>
    <w:p w:rsidR="006F0C50" w:rsidRPr="00064406" w:rsidRDefault="006F0C50" w:rsidP="00CB535E">
      <w:pPr>
        <w:numPr>
          <w:ilvl w:val="0"/>
          <w:numId w:val="31"/>
        </w:numPr>
        <w:spacing w:line="480" w:lineRule="auto"/>
        <w:jc w:val="left"/>
        <w:rPr>
          <w:rFonts w:ascii="Times New Roman" w:hAnsi="Times New Roman"/>
          <w:b/>
        </w:rPr>
      </w:pPr>
      <w:r w:rsidRPr="006F0C50">
        <w:rPr>
          <w:rFonts w:ascii="Times New Roman" w:hAnsi="Times New Roman"/>
          <w:b/>
        </w:rPr>
        <w:t xml:space="preserve">Estimate of Other Total Annual Cost Burden to Respondents or Record Keepers.  </w:t>
      </w:r>
    </w:p>
    <w:p w:rsidR="006F0C50" w:rsidRPr="006F0C50" w:rsidRDefault="006F0C50" w:rsidP="00CB535E">
      <w:pPr>
        <w:spacing w:line="480" w:lineRule="auto"/>
        <w:ind w:left="720"/>
        <w:jc w:val="left"/>
        <w:rPr>
          <w:rFonts w:ascii="Times New Roman" w:hAnsi="Times New Roman"/>
        </w:rPr>
      </w:pPr>
      <w:r w:rsidRPr="006F0C50">
        <w:rPr>
          <w:rFonts w:ascii="Times New Roman" w:hAnsi="Times New Roman"/>
        </w:rPr>
        <w:t>There are no capital/start-up or ongoing operation or maintenance costs associated with this information collection.</w:t>
      </w:r>
    </w:p>
    <w:p w:rsidR="00CB535E" w:rsidRPr="006F0C50" w:rsidRDefault="00CB535E" w:rsidP="006F0C50">
      <w:pPr>
        <w:spacing w:line="480" w:lineRule="auto"/>
        <w:jc w:val="left"/>
        <w:rPr>
          <w:rFonts w:ascii="Times New Roman" w:hAnsi="Times New Roman"/>
          <w:b/>
        </w:rPr>
      </w:pPr>
    </w:p>
    <w:p w:rsidR="00CB6A6F" w:rsidRPr="001C4A76" w:rsidRDefault="006F0C50" w:rsidP="00CB535E">
      <w:pPr>
        <w:numPr>
          <w:ilvl w:val="0"/>
          <w:numId w:val="31"/>
        </w:numPr>
        <w:spacing w:line="480" w:lineRule="auto"/>
        <w:jc w:val="left"/>
        <w:rPr>
          <w:rFonts w:ascii="Times New Roman" w:hAnsi="Times New Roman"/>
          <w:b/>
        </w:rPr>
      </w:pPr>
      <w:r w:rsidRPr="001C4A76">
        <w:rPr>
          <w:rFonts w:ascii="Times New Roman" w:hAnsi="Times New Roman"/>
          <w:b/>
        </w:rPr>
        <w:t xml:space="preserve">Annualized Cost to Federal Government.  </w:t>
      </w:r>
    </w:p>
    <w:p w:rsidR="00800BF5" w:rsidRDefault="006F0C50" w:rsidP="00800BF5">
      <w:pPr>
        <w:spacing w:line="480" w:lineRule="auto"/>
        <w:ind w:left="720"/>
        <w:jc w:val="left"/>
        <w:rPr>
          <w:rFonts w:ascii="Times New Roman" w:hAnsi="Times New Roman"/>
        </w:rPr>
      </w:pPr>
      <w:r w:rsidRPr="006F0C50">
        <w:rPr>
          <w:rFonts w:ascii="Times New Roman" w:hAnsi="Times New Roman"/>
        </w:rPr>
        <w:t xml:space="preserve">Fifty percent of the administrative costs incurred by State welfare agencies are reimbursed </w:t>
      </w:r>
      <w:proofErr w:type="gramStart"/>
      <w:r w:rsidRPr="006F0C50">
        <w:rPr>
          <w:rFonts w:ascii="Times New Roman" w:hAnsi="Times New Roman"/>
        </w:rPr>
        <w:t xml:space="preserve">by </w:t>
      </w:r>
      <w:r w:rsidR="009850CB">
        <w:rPr>
          <w:rFonts w:ascii="Times New Roman" w:hAnsi="Times New Roman"/>
        </w:rPr>
        <w:t xml:space="preserve"> </w:t>
      </w:r>
      <w:r w:rsidRPr="006F0C50">
        <w:rPr>
          <w:rFonts w:ascii="Times New Roman" w:hAnsi="Times New Roman"/>
        </w:rPr>
        <w:t>FNS</w:t>
      </w:r>
      <w:proofErr w:type="gramEnd"/>
      <w:r w:rsidRPr="006F0C50">
        <w:rPr>
          <w:rFonts w:ascii="Times New Roman" w:hAnsi="Times New Roman"/>
        </w:rPr>
        <w:t>.  Thus, the estimated wage rates for State agency staffs noted above have been reduced by 50</w:t>
      </w:r>
      <w:r w:rsidR="00AD6335">
        <w:rPr>
          <w:rFonts w:ascii="Times New Roman" w:hAnsi="Times New Roman"/>
        </w:rPr>
        <w:t xml:space="preserve"> percent</w:t>
      </w:r>
      <w:r w:rsidRPr="006F0C50">
        <w:rPr>
          <w:rFonts w:ascii="Times New Roman" w:hAnsi="Times New Roman"/>
        </w:rPr>
        <w:t xml:space="preserve"> to reflect cost sharing</w:t>
      </w:r>
      <w:r w:rsidR="00707E96">
        <w:rPr>
          <w:rFonts w:ascii="Times New Roman" w:hAnsi="Times New Roman"/>
        </w:rPr>
        <w:t xml:space="preserve"> ($8.94)</w:t>
      </w:r>
      <w:r w:rsidRPr="006F0C50">
        <w:rPr>
          <w:rFonts w:ascii="Times New Roman" w:hAnsi="Times New Roman"/>
        </w:rPr>
        <w:t xml:space="preserve">.  Costs associated with the burden imposed on SNAP applicants and recipients are not reimbursed.  </w:t>
      </w:r>
      <w:r w:rsidR="00800BF5">
        <w:rPr>
          <w:rFonts w:ascii="Times New Roman" w:hAnsi="Times New Roman"/>
        </w:rPr>
        <w:t>The</w:t>
      </w:r>
      <w:r w:rsidR="00800BF5" w:rsidRPr="00800BF5">
        <w:rPr>
          <w:rFonts w:ascii="Times New Roman" w:hAnsi="Times New Roman"/>
        </w:rPr>
        <w:t xml:space="preserve"> Federal cost also includes the cost of Federal worker time (headquarters) in providing guidance and assistance in the collection and submittal of information for SNAP.</w:t>
      </w:r>
    </w:p>
    <w:p w:rsidR="002E535B" w:rsidRDefault="002E535B" w:rsidP="00800BF5">
      <w:pPr>
        <w:spacing w:line="480" w:lineRule="auto"/>
        <w:ind w:left="720"/>
        <w:jc w:val="left"/>
        <w:rPr>
          <w:rFonts w:ascii="Times New Roman" w:hAnsi="Times New Roman"/>
        </w:rPr>
      </w:pPr>
    </w:p>
    <w:p w:rsidR="00800BF5" w:rsidRDefault="00800BF5" w:rsidP="00800BF5">
      <w:pPr>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Hours</w:t>
      </w:r>
      <w:r>
        <w:rPr>
          <w:rFonts w:ascii="Times New Roman" w:hAnsi="Times New Roman"/>
        </w:rPr>
        <w:tab/>
      </w:r>
      <w:r>
        <w:rPr>
          <w:rFonts w:ascii="Times New Roman" w:hAnsi="Times New Roman"/>
        </w:rPr>
        <w:tab/>
        <w:t>Hourly Wage Rage*</w:t>
      </w:r>
      <w:r>
        <w:rPr>
          <w:rFonts w:ascii="Times New Roman" w:hAnsi="Times New Roman"/>
        </w:rPr>
        <w:tab/>
        <w:t>Total</w:t>
      </w:r>
    </w:p>
    <w:p w:rsidR="00800BF5" w:rsidRDefault="00800BF5" w:rsidP="00800BF5">
      <w:pPr>
        <w:spacing w:line="480" w:lineRule="auto"/>
        <w:rPr>
          <w:rFonts w:ascii="Times New Roman" w:hAnsi="Times New Roman"/>
        </w:rPr>
      </w:pPr>
      <w:r>
        <w:rPr>
          <w:rFonts w:ascii="Times New Roman" w:hAnsi="Times New Roman"/>
        </w:rPr>
        <w:tab/>
        <w:t>GS-11/1 Program Analyst</w:t>
      </w:r>
      <w:r>
        <w:rPr>
          <w:rFonts w:ascii="Times New Roman" w:hAnsi="Times New Roman"/>
        </w:rPr>
        <w:tab/>
      </w:r>
      <w:r>
        <w:rPr>
          <w:rFonts w:ascii="Times New Roman" w:hAnsi="Times New Roman"/>
        </w:rPr>
        <w:tab/>
        <w:t>40</w:t>
      </w:r>
      <w:r>
        <w:rPr>
          <w:rFonts w:ascii="Times New Roman" w:hAnsi="Times New Roman"/>
        </w:rPr>
        <w:tab/>
      </w:r>
      <w:r>
        <w:rPr>
          <w:rFonts w:ascii="Times New Roman" w:hAnsi="Times New Roman"/>
        </w:rPr>
        <w:tab/>
      </w:r>
      <w:r w:rsidR="008B342E">
        <w:rPr>
          <w:rFonts w:ascii="Times New Roman" w:hAnsi="Times New Roman"/>
        </w:rPr>
        <w:t>$29.93</w:t>
      </w:r>
      <w:r w:rsidR="008B342E">
        <w:rPr>
          <w:rFonts w:ascii="Times New Roman" w:hAnsi="Times New Roman"/>
        </w:rPr>
        <w:tab/>
      </w:r>
      <w:r w:rsidR="008B342E">
        <w:rPr>
          <w:rFonts w:ascii="Times New Roman" w:hAnsi="Times New Roman"/>
        </w:rPr>
        <w:tab/>
      </w:r>
      <w:r w:rsidR="008B342E">
        <w:rPr>
          <w:rFonts w:ascii="Times New Roman" w:hAnsi="Times New Roman"/>
        </w:rPr>
        <w:tab/>
        <w:t>$1197</w:t>
      </w:r>
    </w:p>
    <w:p w:rsidR="00800BF5" w:rsidRDefault="00800BF5" w:rsidP="00800BF5">
      <w:pPr>
        <w:spacing w:line="480" w:lineRule="auto"/>
        <w:rPr>
          <w:rFonts w:ascii="Times New Roman" w:hAnsi="Times New Roman"/>
        </w:rPr>
      </w:pPr>
      <w:r>
        <w:rPr>
          <w:rFonts w:ascii="Times New Roman" w:hAnsi="Times New Roman"/>
        </w:rPr>
        <w:tab/>
        <w:t>GS-13</w:t>
      </w:r>
      <w:r w:rsidR="00C06567">
        <w:rPr>
          <w:rFonts w:ascii="Times New Roman" w:hAnsi="Times New Roman"/>
        </w:rPr>
        <w:t>/4</w:t>
      </w:r>
      <w:r>
        <w:rPr>
          <w:rFonts w:ascii="Times New Roman" w:hAnsi="Times New Roman"/>
        </w:rPr>
        <w:t xml:space="preserve"> Assistant Branch Chief</w:t>
      </w:r>
      <w:r>
        <w:rPr>
          <w:rFonts w:ascii="Times New Roman" w:hAnsi="Times New Roman"/>
        </w:rPr>
        <w:tab/>
        <w:t>10</w:t>
      </w:r>
      <w:r w:rsidR="00C06567">
        <w:rPr>
          <w:rFonts w:ascii="Times New Roman" w:hAnsi="Times New Roman"/>
        </w:rPr>
        <w:tab/>
      </w:r>
      <w:r w:rsidR="00C06567">
        <w:rPr>
          <w:rFonts w:ascii="Times New Roman" w:hAnsi="Times New Roman"/>
        </w:rPr>
        <w:tab/>
        <w:t>$46.93</w:t>
      </w:r>
      <w:r w:rsidR="00C06567">
        <w:rPr>
          <w:rFonts w:ascii="Times New Roman" w:hAnsi="Times New Roman"/>
        </w:rPr>
        <w:tab/>
      </w:r>
      <w:r w:rsidR="00C06567">
        <w:rPr>
          <w:rFonts w:ascii="Times New Roman" w:hAnsi="Times New Roman"/>
        </w:rPr>
        <w:tab/>
      </w:r>
      <w:r w:rsidR="00C06567">
        <w:rPr>
          <w:rFonts w:ascii="Times New Roman" w:hAnsi="Times New Roman"/>
        </w:rPr>
        <w:tab/>
        <w:t>$469</w:t>
      </w:r>
    </w:p>
    <w:p w:rsidR="00800BF5" w:rsidRDefault="00800BF5" w:rsidP="00800BF5">
      <w:pPr>
        <w:spacing w:line="480" w:lineRule="auto"/>
        <w:rPr>
          <w:rFonts w:ascii="Times New Roman" w:hAnsi="Times New Roman"/>
        </w:rPr>
      </w:pPr>
      <w:r>
        <w:rPr>
          <w:rFonts w:ascii="Times New Roman" w:hAnsi="Times New Roman"/>
        </w:rPr>
        <w:lastRenderedPageBreak/>
        <w:tab/>
        <w:t>GS-14 Branch Chief</w:t>
      </w:r>
      <w:r>
        <w:rPr>
          <w:rFonts w:ascii="Times New Roman" w:hAnsi="Times New Roman"/>
        </w:rPr>
        <w:tab/>
      </w:r>
      <w:r>
        <w:rPr>
          <w:rFonts w:ascii="Times New Roman" w:hAnsi="Times New Roman"/>
        </w:rPr>
        <w:tab/>
      </w:r>
      <w:r>
        <w:rPr>
          <w:rFonts w:ascii="Times New Roman" w:hAnsi="Times New Roman"/>
        </w:rPr>
        <w:tab/>
        <w:t>5</w:t>
      </w:r>
      <w:r w:rsidR="00C06567">
        <w:rPr>
          <w:rFonts w:ascii="Times New Roman" w:hAnsi="Times New Roman"/>
        </w:rPr>
        <w:tab/>
      </w:r>
      <w:r w:rsidR="00C06567">
        <w:rPr>
          <w:rFonts w:ascii="Times New Roman" w:hAnsi="Times New Roman"/>
        </w:rPr>
        <w:tab/>
        <w:t>$50.41</w:t>
      </w:r>
      <w:r w:rsidR="00C06567">
        <w:rPr>
          <w:rFonts w:ascii="Times New Roman" w:hAnsi="Times New Roman"/>
        </w:rPr>
        <w:tab/>
      </w:r>
      <w:r w:rsidR="00C06567">
        <w:rPr>
          <w:rFonts w:ascii="Times New Roman" w:hAnsi="Times New Roman"/>
        </w:rPr>
        <w:tab/>
      </w:r>
      <w:r w:rsidR="00C06567">
        <w:rPr>
          <w:rFonts w:ascii="Times New Roman" w:hAnsi="Times New Roman"/>
        </w:rPr>
        <w:tab/>
        <w:t>$252</w:t>
      </w:r>
    </w:p>
    <w:p w:rsidR="00C06567" w:rsidRPr="00C06567" w:rsidRDefault="00C06567" w:rsidP="00800BF5">
      <w:pPr>
        <w:spacing w:line="480" w:lineRule="auto"/>
        <w:rPr>
          <w:rFonts w:ascii="Times New Roman" w:hAnsi="Times New Roman"/>
          <w:b/>
        </w:rPr>
      </w:pPr>
      <w:r>
        <w:rPr>
          <w:rFonts w:ascii="Times New Roman" w:hAnsi="Times New Roman"/>
        </w:rPr>
        <w:tab/>
      </w:r>
      <w:r w:rsidR="00C465A1">
        <w:rPr>
          <w:rFonts w:ascii="Times New Roman" w:hAnsi="Times New Roman"/>
          <w:b/>
        </w:rPr>
        <w:t>Federal workers</w:t>
      </w:r>
      <w:r w:rsidR="00C465A1" w:rsidRPr="00C465A1">
        <w:rPr>
          <w:rFonts w:ascii="Times New Roman" w:hAnsi="Times New Roman"/>
          <w:b/>
        </w:rPr>
        <w:t xml:space="preserve"> t</w:t>
      </w:r>
      <w:r w:rsidRPr="00C465A1">
        <w:rPr>
          <w:rFonts w:ascii="Times New Roman" w:hAnsi="Times New Roman"/>
          <w:b/>
        </w:rPr>
        <w:t>otal</w:t>
      </w:r>
      <w:r w:rsidR="00C465A1">
        <w:rPr>
          <w:rFonts w:ascii="Times New Roman" w:hAnsi="Times New Roman"/>
          <w:b/>
        </w:rPr>
        <w:t xml:space="preserve"> cost:</w:t>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r>
      <w:r w:rsidRPr="00C06567">
        <w:rPr>
          <w:rFonts w:ascii="Times New Roman" w:hAnsi="Times New Roman"/>
          <w:b/>
        </w:rPr>
        <w:tab/>
        <w:t>$1918</w:t>
      </w:r>
    </w:p>
    <w:p w:rsidR="002E535B" w:rsidRDefault="002E535B" w:rsidP="002E535B">
      <w:pPr>
        <w:spacing w:line="480" w:lineRule="auto"/>
        <w:ind w:left="720"/>
        <w:jc w:val="center"/>
        <w:rPr>
          <w:rFonts w:ascii="Times New Roman" w:hAnsi="Times New Roman"/>
        </w:rPr>
      </w:pPr>
      <w:r>
        <w:rPr>
          <w:rFonts w:ascii="Times New Roman" w:hAnsi="Times New Roman"/>
        </w:rPr>
        <w:tab/>
      </w:r>
    </w:p>
    <w:p w:rsidR="00C465A1" w:rsidRPr="00C465A1" w:rsidRDefault="002E535B" w:rsidP="002E535B">
      <w:pPr>
        <w:spacing w:line="480" w:lineRule="auto"/>
        <w:ind w:left="720"/>
        <w:jc w:val="center"/>
        <w:rPr>
          <w:rFonts w:ascii="Times New Roman" w:hAnsi="Times New Roman"/>
        </w:rPr>
      </w:pPr>
      <w:r>
        <w:rPr>
          <w:rFonts w:ascii="Times New Roman" w:hAnsi="Times New Roman"/>
        </w:rPr>
        <w:tab/>
      </w:r>
      <w:r w:rsidR="001F4585">
        <w:rPr>
          <w:rFonts w:ascii="Times New Roman" w:hAnsi="Times New Roman"/>
        </w:rPr>
        <w:tab/>
      </w:r>
      <w:r w:rsidR="006F0C50" w:rsidRPr="006F0C50">
        <w:rPr>
          <w:rFonts w:ascii="Times New Roman" w:hAnsi="Times New Roman"/>
        </w:rPr>
        <w:t>Federal share</w:t>
      </w:r>
      <w:r w:rsidR="00AC654E">
        <w:rPr>
          <w:rFonts w:ascii="Times New Roman" w:hAnsi="Times New Roman"/>
        </w:rPr>
        <w:t xml:space="preserve"> of annualized costs</w:t>
      </w:r>
      <w:r w:rsidR="006F0C50" w:rsidRPr="006F0C50">
        <w:rPr>
          <w:rFonts w:ascii="Times New Roman" w:hAnsi="Times New Roman"/>
        </w:rPr>
        <w:t xml:space="preserve"> @ 50%</w:t>
      </w:r>
      <w:r w:rsidR="006F0C50" w:rsidRPr="006F0C50">
        <w:rPr>
          <w:rFonts w:ascii="Times New Roman" w:hAnsi="Times New Roman"/>
        </w:rPr>
        <w:tab/>
        <w:t>=</w:t>
      </w:r>
      <w:r w:rsidR="00C91CA2">
        <w:rPr>
          <w:rFonts w:ascii="Times New Roman" w:hAnsi="Times New Roman"/>
        </w:rPr>
        <w:tab/>
      </w:r>
      <w:r w:rsidR="00050650" w:rsidRPr="00C465A1">
        <w:rPr>
          <w:rFonts w:ascii="Times New Roman" w:hAnsi="Times New Roman"/>
        </w:rPr>
        <w:t>$</w:t>
      </w:r>
      <w:r w:rsidR="00C91CA2" w:rsidRPr="00C465A1">
        <w:rPr>
          <w:rFonts w:ascii="Times New Roman" w:hAnsi="Times New Roman"/>
        </w:rPr>
        <w:t>2,110</w:t>
      </w:r>
    </w:p>
    <w:p w:rsidR="00C465A1" w:rsidRDefault="00C465A1" w:rsidP="002E535B">
      <w:pPr>
        <w:spacing w:line="480" w:lineRule="auto"/>
        <w:ind w:left="72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F02F7">
        <w:rPr>
          <w:rFonts w:ascii="Times New Roman" w:hAnsi="Times New Roman"/>
        </w:rPr>
        <w:tab/>
      </w:r>
      <w:r w:rsidR="006F02F7">
        <w:rPr>
          <w:rFonts w:ascii="Times New Roman" w:hAnsi="Times New Roman"/>
        </w:rPr>
        <w:tab/>
      </w:r>
      <w:r w:rsidRPr="00C465A1">
        <w:rPr>
          <w:rFonts w:ascii="Times New Roman" w:hAnsi="Times New Roman"/>
        </w:rPr>
        <w:t>Federal workers</w:t>
      </w:r>
      <w:r w:rsidR="006F02F7">
        <w:rPr>
          <w:rFonts w:ascii="Times New Roman" w:hAnsi="Times New Roman"/>
        </w:rPr>
        <w:t xml:space="preserve"> cost</w:t>
      </w:r>
      <w:r>
        <w:rPr>
          <w:rFonts w:ascii="Times New Roman" w:hAnsi="Times New Roman"/>
        </w:rPr>
        <w:tab/>
      </w:r>
      <w:r w:rsidRPr="00C465A1">
        <w:rPr>
          <w:rFonts w:ascii="Times New Roman" w:hAnsi="Times New Roman"/>
        </w:rPr>
        <w:t xml:space="preserve"> =</w:t>
      </w:r>
      <w:r>
        <w:rPr>
          <w:rFonts w:ascii="Times New Roman" w:hAnsi="Times New Roman"/>
        </w:rPr>
        <w:tab/>
        <w:t>$1918</w:t>
      </w:r>
    </w:p>
    <w:p w:rsidR="00C465A1" w:rsidRPr="00C465A1" w:rsidRDefault="00C465A1" w:rsidP="002E535B">
      <w:pPr>
        <w:spacing w:line="480" w:lineRule="auto"/>
        <w:ind w:left="720"/>
        <w:jc w:val="left"/>
        <w:rPr>
          <w:rFonts w:ascii="Times New Roman" w:hAnsi="Times New Roman"/>
        </w:rPr>
      </w:pPr>
      <w:r w:rsidRPr="002E535B">
        <w:rPr>
          <w:rFonts w:ascii="Times New Roman" w:hAnsi="Times New Roman"/>
          <w:b/>
        </w:rPr>
        <w:t>Total Federal Cost:</w:t>
      </w:r>
      <w:r w:rsidRPr="002E535B">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F4585">
        <w:rPr>
          <w:rFonts w:ascii="Times New Roman" w:hAnsi="Times New Roman"/>
        </w:rPr>
        <w:tab/>
      </w:r>
      <w:r w:rsidR="001F4585">
        <w:rPr>
          <w:rFonts w:ascii="Times New Roman" w:hAnsi="Times New Roman"/>
        </w:rPr>
        <w:tab/>
      </w:r>
      <w:r w:rsidRPr="002E535B">
        <w:rPr>
          <w:rFonts w:ascii="Times New Roman" w:hAnsi="Times New Roman"/>
          <w:b/>
        </w:rPr>
        <w:t>$4,028</w:t>
      </w:r>
    </w:p>
    <w:p w:rsidR="00B57E30" w:rsidRPr="001F4585" w:rsidRDefault="00B57E30" w:rsidP="001F4585">
      <w:pPr>
        <w:spacing w:line="480" w:lineRule="auto"/>
        <w:ind w:left="720"/>
        <w:jc w:val="left"/>
        <w:rPr>
          <w:rFonts w:ascii="Times New Roman" w:hAnsi="Times New Roman"/>
        </w:rPr>
      </w:pPr>
      <w:r w:rsidRPr="001F4585">
        <w:rPr>
          <w:rFonts w:ascii="Times New Roman" w:hAnsi="Times New Roman"/>
        </w:rPr>
        <w:t>*</w:t>
      </w:r>
      <w:r w:rsidR="006F02F7" w:rsidRPr="001F4585" w:rsidDel="006F02F7">
        <w:rPr>
          <w:rFonts w:ascii="Times New Roman" w:hAnsi="Times New Roman"/>
        </w:rPr>
        <w:t xml:space="preserve"> </w:t>
      </w:r>
      <w:r w:rsidRPr="001F4585">
        <w:rPr>
          <w:rFonts w:ascii="Times New Roman" w:hAnsi="Times New Roman"/>
        </w:rPr>
        <w:t>OPM website for Washington-Baltimore area</w:t>
      </w:r>
      <w:r w:rsidR="006F02F7">
        <w:rPr>
          <w:rFonts w:ascii="Times New Roman" w:hAnsi="Times New Roman"/>
        </w:rPr>
        <w:t xml:space="preserve">: </w:t>
      </w:r>
      <w:hyperlink r:id="rId11" w:history="1">
        <w:r w:rsidR="006F02F7" w:rsidRPr="005377DB">
          <w:rPr>
            <w:rStyle w:val="Hyperlink"/>
            <w:rFonts w:ascii="Times New Roman" w:hAnsi="Times New Roman"/>
          </w:rPr>
          <w:t>http://www.opm.gov/oca/10tables/indexGS.asp</w:t>
        </w:r>
      </w:hyperlink>
      <w:r w:rsidR="006F02F7">
        <w:rPr>
          <w:rFonts w:ascii="Times New Roman" w:hAnsi="Times New Roman"/>
        </w:rPr>
        <w:t xml:space="preserve"> </w:t>
      </w:r>
    </w:p>
    <w:p w:rsidR="009852EB" w:rsidRPr="006F0C50" w:rsidRDefault="009852EB" w:rsidP="006F0C50">
      <w:pPr>
        <w:spacing w:line="480" w:lineRule="auto"/>
        <w:jc w:val="left"/>
        <w:rPr>
          <w:rFonts w:ascii="Times New Roman" w:hAnsi="Times New Roman"/>
        </w:rPr>
      </w:pPr>
    </w:p>
    <w:p w:rsidR="006F0C50" w:rsidRPr="00E3437C" w:rsidRDefault="006F0C50" w:rsidP="00CB535E">
      <w:pPr>
        <w:numPr>
          <w:ilvl w:val="0"/>
          <w:numId w:val="31"/>
        </w:numPr>
        <w:spacing w:line="480" w:lineRule="auto"/>
        <w:jc w:val="left"/>
        <w:rPr>
          <w:rFonts w:ascii="Times New Roman" w:hAnsi="Times New Roman"/>
          <w:b/>
        </w:rPr>
      </w:pPr>
      <w:r w:rsidRPr="00E3437C">
        <w:rPr>
          <w:rFonts w:ascii="Times New Roman" w:hAnsi="Times New Roman"/>
          <w:b/>
        </w:rPr>
        <w:t>Explanation for Program Changes or Adjustments.</w:t>
      </w:r>
    </w:p>
    <w:p w:rsidR="006F0C50" w:rsidRPr="006F0C50" w:rsidRDefault="0062729C" w:rsidP="00707E96">
      <w:pPr>
        <w:spacing w:line="480" w:lineRule="auto"/>
        <w:ind w:left="720" w:hanging="720"/>
        <w:jc w:val="left"/>
        <w:rPr>
          <w:rFonts w:ascii="Times New Roman" w:hAnsi="Times New Roman"/>
        </w:rPr>
      </w:pPr>
      <w:r>
        <w:rPr>
          <w:rFonts w:ascii="Times New Roman" w:hAnsi="Times New Roman"/>
        </w:rPr>
        <w:tab/>
        <w:t>This is an extension of a currently approved data collection.</w:t>
      </w:r>
      <w:r w:rsidR="00707E96">
        <w:rPr>
          <w:rFonts w:ascii="Times New Roman" w:hAnsi="Times New Roman"/>
        </w:rPr>
        <w:t xml:space="preserve"> </w:t>
      </w:r>
      <w:r>
        <w:rPr>
          <w:rFonts w:ascii="Times New Roman" w:hAnsi="Times New Roman"/>
        </w:rPr>
        <w:tab/>
      </w:r>
      <w:r w:rsidR="006F0C50" w:rsidRPr="006F0C50">
        <w:rPr>
          <w:rFonts w:ascii="Times New Roman" w:hAnsi="Times New Roman"/>
        </w:rPr>
        <w:t>There is no change in use.</w:t>
      </w:r>
      <w:r>
        <w:rPr>
          <w:rFonts w:ascii="Times New Roman" w:hAnsi="Times New Roman"/>
        </w:rPr>
        <w:t xml:space="preserve"> There is no change in the burden.</w:t>
      </w:r>
    </w:p>
    <w:p w:rsidR="006F0C50" w:rsidRPr="006F0C50" w:rsidRDefault="006F0C50" w:rsidP="006F0C50">
      <w:pPr>
        <w:spacing w:line="480" w:lineRule="auto"/>
        <w:jc w:val="left"/>
        <w:rPr>
          <w:rFonts w:ascii="Times New Roman" w:hAnsi="Times New Roman"/>
          <w:b/>
        </w:rPr>
      </w:pPr>
      <w:r w:rsidRPr="006F0C50">
        <w:rPr>
          <w:rFonts w:ascii="Times New Roman" w:hAnsi="Times New Roman"/>
        </w:rPr>
        <w:tab/>
        <w:t xml:space="preserve"> </w:t>
      </w:r>
      <w:r w:rsidRPr="006F0C50">
        <w:rPr>
          <w:rFonts w:ascii="Times New Roman" w:hAnsi="Times New Roman"/>
          <w:b/>
        </w:rPr>
        <w:tab/>
      </w:r>
      <w:r w:rsidRPr="006F0C50">
        <w:rPr>
          <w:rFonts w:ascii="Times New Roman" w:hAnsi="Times New Roman"/>
          <w:b/>
        </w:rPr>
        <w:tab/>
      </w:r>
      <w:r w:rsidRPr="006F0C50">
        <w:rPr>
          <w:rFonts w:ascii="Times New Roman" w:hAnsi="Times New Roman"/>
          <w:b/>
        </w:rPr>
        <w:tab/>
      </w:r>
      <w:r w:rsidR="00707E96" w:rsidRPr="00007394">
        <w:rPr>
          <w:rFonts w:ascii="Times New Roman" w:hAnsi="Times New Roman"/>
        </w:rPr>
        <w:t>C</w:t>
      </w:r>
      <w:r w:rsidRPr="00007394">
        <w:rPr>
          <w:rFonts w:ascii="Times New Roman" w:hAnsi="Times New Roman"/>
        </w:rPr>
        <w:t>urrent OMB inventory</w:t>
      </w:r>
      <w:r w:rsidRPr="00AD0E37">
        <w:rPr>
          <w:rFonts w:ascii="Times New Roman" w:hAnsi="Times New Roman"/>
        </w:rPr>
        <w:t>:</w:t>
      </w:r>
      <w:r w:rsidRPr="006F0C50">
        <w:rPr>
          <w:rFonts w:ascii="Times New Roman" w:hAnsi="Times New Roman"/>
          <w:b/>
        </w:rPr>
        <w:tab/>
      </w:r>
      <w:r w:rsidR="00BB43D6">
        <w:rPr>
          <w:rFonts w:ascii="Times New Roman" w:hAnsi="Times New Roman"/>
          <w:b/>
        </w:rPr>
        <w:t>236</w:t>
      </w:r>
      <w:r w:rsidRPr="006F0C50">
        <w:rPr>
          <w:rFonts w:ascii="Times New Roman" w:hAnsi="Times New Roman"/>
          <w:b/>
        </w:rPr>
        <w:t xml:space="preserve"> hours</w:t>
      </w:r>
    </w:p>
    <w:p w:rsidR="006F0C50" w:rsidRPr="006F0C50" w:rsidRDefault="006F0C50" w:rsidP="006F0C50">
      <w:pPr>
        <w:spacing w:line="480" w:lineRule="auto"/>
        <w:jc w:val="left"/>
        <w:rPr>
          <w:rFonts w:ascii="Times New Roman" w:hAnsi="Times New Roman"/>
          <w:bCs/>
        </w:rPr>
      </w:pPr>
      <w:r w:rsidRPr="006F0C50">
        <w:rPr>
          <w:rFonts w:ascii="Times New Roman" w:hAnsi="Times New Roman"/>
        </w:rPr>
        <w:tab/>
      </w:r>
      <w:r w:rsidRPr="006F0C50">
        <w:rPr>
          <w:rFonts w:ascii="Times New Roman" w:hAnsi="Times New Roman"/>
        </w:rPr>
        <w:tab/>
      </w:r>
      <w:r w:rsidRPr="006F0C50">
        <w:rPr>
          <w:rFonts w:ascii="Times New Roman" w:hAnsi="Times New Roman"/>
        </w:rPr>
        <w:tab/>
      </w:r>
      <w:r w:rsidRPr="006F0C50">
        <w:rPr>
          <w:rFonts w:ascii="Times New Roman" w:hAnsi="Times New Roman"/>
        </w:rPr>
        <w:tab/>
        <w:t>Total annual hours requested:</w:t>
      </w:r>
      <w:r w:rsidRPr="006F0C50">
        <w:rPr>
          <w:rFonts w:ascii="Times New Roman" w:hAnsi="Times New Roman"/>
        </w:rPr>
        <w:tab/>
      </w:r>
      <w:r w:rsidR="00BB43D6">
        <w:rPr>
          <w:rFonts w:ascii="Times New Roman" w:hAnsi="Times New Roman"/>
          <w:b/>
          <w:bCs/>
        </w:rPr>
        <w:t>236</w:t>
      </w:r>
      <w:r w:rsidR="00921516">
        <w:rPr>
          <w:rFonts w:ascii="Times New Roman" w:hAnsi="Times New Roman"/>
          <w:b/>
          <w:bCs/>
        </w:rPr>
        <w:t xml:space="preserve"> </w:t>
      </w:r>
      <w:r w:rsidRPr="00921516">
        <w:rPr>
          <w:rFonts w:ascii="Times New Roman" w:hAnsi="Times New Roman"/>
          <w:b/>
          <w:bCs/>
        </w:rPr>
        <w:t>hours</w:t>
      </w:r>
    </w:p>
    <w:p w:rsidR="006F0C50" w:rsidRPr="006F0C50" w:rsidRDefault="006F0C50" w:rsidP="006F0C50">
      <w:pPr>
        <w:spacing w:line="480" w:lineRule="auto"/>
        <w:jc w:val="left"/>
        <w:rPr>
          <w:rFonts w:ascii="Times New Roman" w:hAnsi="Times New Roman"/>
        </w:rPr>
      </w:pPr>
      <w:r w:rsidRPr="006F0C50">
        <w:rPr>
          <w:rFonts w:ascii="Times New Roman" w:hAnsi="Times New Roman"/>
        </w:rPr>
        <w:tab/>
      </w:r>
      <w:r w:rsidRPr="006F0C50">
        <w:rPr>
          <w:rFonts w:ascii="Times New Roman" w:hAnsi="Times New Roman"/>
        </w:rPr>
        <w:tab/>
      </w:r>
      <w:r w:rsidRPr="006F0C50">
        <w:rPr>
          <w:rFonts w:ascii="Times New Roman" w:hAnsi="Times New Roman"/>
        </w:rPr>
        <w:tab/>
      </w:r>
      <w:r w:rsidRPr="006F0C50">
        <w:rPr>
          <w:rFonts w:ascii="Times New Roman" w:hAnsi="Times New Roman"/>
        </w:rPr>
        <w:tab/>
      </w:r>
    </w:p>
    <w:p w:rsidR="006F0C50" w:rsidRPr="006F0C50" w:rsidRDefault="006F0C50" w:rsidP="00CB535E">
      <w:pPr>
        <w:numPr>
          <w:ilvl w:val="0"/>
          <w:numId w:val="31"/>
        </w:numPr>
        <w:spacing w:line="480" w:lineRule="auto"/>
        <w:jc w:val="left"/>
        <w:rPr>
          <w:rFonts w:ascii="Times New Roman" w:hAnsi="Times New Roman"/>
          <w:b/>
        </w:rPr>
      </w:pPr>
      <w:r w:rsidRPr="006F0C50">
        <w:rPr>
          <w:rFonts w:ascii="Times New Roman" w:hAnsi="Times New Roman"/>
          <w:b/>
        </w:rPr>
        <w:t>Plans for Tabulation and Publication and Project Time Schedule.</w:t>
      </w:r>
    </w:p>
    <w:p w:rsidR="006F0C50" w:rsidRPr="006F0C50" w:rsidRDefault="006F0C50" w:rsidP="006F0C50">
      <w:pPr>
        <w:spacing w:line="480" w:lineRule="auto"/>
        <w:ind w:left="720"/>
        <w:jc w:val="left"/>
        <w:rPr>
          <w:rFonts w:ascii="Times New Roman" w:hAnsi="Times New Roman"/>
        </w:rPr>
      </w:pPr>
      <w:r w:rsidRPr="006F0C50">
        <w:rPr>
          <w:rFonts w:ascii="Times New Roman" w:hAnsi="Times New Roman"/>
        </w:rPr>
        <w:t>There are no plans to publish statistical analyses.</w:t>
      </w:r>
    </w:p>
    <w:p w:rsidR="006F0C50" w:rsidRPr="006F0C50" w:rsidRDefault="006F0C50" w:rsidP="006F0C50">
      <w:pPr>
        <w:spacing w:line="480" w:lineRule="auto"/>
        <w:jc w:val="left"/>
        <w:rPr>
          <w:rFonts w:ascii="Times New Roman" w:hAnsi="Times New Roman"/>
        </w:rPr>
      </w:pPr>
    </w:p>
    <w:p w:rsidR="006F0C50" w:rsidRPr="006F0C50" w:rsidRDefault="006F0C50" w:rsidP="00CB535E">
      <w:pPr>
        <w:numPr>
          <w:ilvl w:val="0"/>
          <w:numId w:val="31"/>
        </w:numPr>
        <w:spacing w:line="480" w:lineRule="auto"/>
        <w:jc w:val="left"/>
        <w:rPr>
          <w:rFonts w:ascii="Times New Roman" w:hAnsi="Times New Roman"/>
          <w:b/>
        </w:rPr>
      </w:pPr>
      <w:r w:rsidRPr="006F0C50">
        <w:rPr>
          <w:rFonts w:ascii="Times New Roman" w:hAnsi="Times New Roman"/>
          <w:b/>
        </w:rPr>
        <w:t>Reason(s) Display of OMB Expiration Date is Inappropriate.</w:t>
      </w:r>
    </w:p>
    <w:p w:rsidR="006F0C50" w:rsidRPr="006F0C50" w:rsidRDefault="006F0C50" w:rsidP="009850CB">
      <w:pPr>
        <w:spacing w:line="480" w:lineRule="auto"/>
        <w:ind w:left="720"/>
        <w:jc w:val="left"/>
        <w:rPr>
          <w:rFonts w:ascii="Times New Roman" w:hAnsi="Times New Roman"/>
        </w:rPr>
      </w:pPr>
      <w:r w:rsidRPr="006F0C50">
        <w:rPr>
          <w:rFonts w:ascii="Times New Roman" w:hAnsi="Times New Roman"/>
        </w:rPr>
        <w:t>The agency plans to display the expiration date for OMB approval of the information collection on all instruments.</w:t>
      </w:r>
    </w:p>
    <w:p w:rsidR="006F0C50" w:rsidRPr="006F0C50" w:rsidRDefault="006F0C50" w:rsidP="006F0C50">
      <w:pPr>
        <w:spacing w:line="480" w:lineRule="auto"/>
        <w:jc w:val="left"/>
        <w:rPr>
          <w:rFonts w:ascii="Times New Roman" w:hAnsi="Times New Roman"/>
        </w:rPr>
      </w:pPr>
    </w:p>
    <w:p w:rsidR="006F0C50" w:rsidRPr="006F0C50" w:rsidRDefault="006F0C50" w:rsidP="00CB535E">
      <w:pPr>
        <w:numPr>
          <w:ilvl w:val="0"/>
          <w:numId w:val="31"/>
        </w:numPr>
        <w:spacing w:line="480" w:lineRule="auto"/>
        <w:jc w:val="left"/>
        <w:rPr>
          <w:rFonts w:ascii="Times New Roman" w:hAnsi="Times New Roman"/>
          <w:b/>
        </w:rPr>
      </w:pPr>
      <w:r w:rsidRPr="006F0C50">
        <w:rPr>
          <w:rFonts w:ascii="Times New Roman" w:hAnsi="Times New Roman"/>
          <w:b/>
        </w:rPr>
        <w:t>Exceptions to Certification for Paperwork Reduction Act Submissions.</w:t>
      </w:r>
    </w:p>
    <w:p w:rsidR="006F0C50" w:rsidRPr="006F0C50" w:rsidRDefault="006F0C50" w:rsidP="006F0C50">
      <w:pPr>
        <w:spacing w:line="480" w:lineRule="auto"/>
        <w:jc w:val="left"/>
        <w:rPr>
          <w:rFonts w:ascii="Times New Roman" w:hAnsi="Times New Roman"/>
        </w:rPr>
      </w:pPr>
      <w:r w:rsidRPr="006F0C50">
        <w:rPr>
          <w:rFonts w:ascii="Times New Roman" w:hAnsi="Times New Roman"/>
        </w:rPr>
        <w:tab/>
        <w:t>There are no exceptions to the certification statement.</w:t>
      </w:r>
    </w:p>
    <w:sectPr w:rsidR="006F0C50" w:rsidRPr="006F0C50" w:rsidSect="00CB535E">
      <w:footerReference w:type="default" r:id="rId12"/>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FCC" w:rsidRDefault="00D14FCC">
      <w:pPr>
        <w:spacing w:line="20" w:lineRule="exact"/>
      </w:pPr>
    </w:p>
  </w:endnote>
  <w:endnote w:type="continuationSeparator" w:id="0">
    <w:p w:rsidR="00D14FCC" w:rsidRDefault="00D14FCC">
      <w:r>
        <w:t xml:space="preserve"> </w:t>
      </w:r>
    </w:p>
  </w:endnote>
  <w:endnote w:type="continuationNotice" w:id="1">
    <w:p w:rsidR="00D14FCC" w:rsidRDefault="00D14FC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30" w:rsidRDefault="00232D8E">
    <w:pPr>
      <w:pStyle w:val="Footer"/>
      <w:framePr w:wrap="around" w:vAnchor="text" w:hAnchor="margin" w:xAlign="center" w:y="1"/>
      <w:rPr>
        <w:rStyle w:val="PageNumber"/>
      </w:rPr>
    </w:pPr>
    <w:r>
      <w:rPr>
        <w:rStyle w:val="PageNumber"/>
      </w:rPr>
      <w:fldChar w:fldCharType="begin"/>
    </w:r>
    <w:r w:rsidR="00B57E30">
      <w:rPr>
        <w:rStyle w:val="PageNumber"/>
      </w:rPr>
      <w:instrText xml:space="preserve">PAGE  </w:instrText>
    </w:r>
    <w:r>
      <w:rPr>
        <w:rStyle w:val="PageNumber"/>
      </w:rPr>
      <w:fldChar w:fldCharType="separate"/>
    </w:r>
    <w:r w:rsidR="00037363">
      <w:rPr>
        <w:rStyle w:val="PageNumber"/>
        <w:noProof/>
      </w:rPr>
      <w:t>12</w:t>
    </w:r>
    <w:r>
      <w:rPr>
        <w:rStyle w:val="PageNumber"/>
      </w:rPr>
      <w:fldChar w:fldCharType="end"/>
    </w:r>
  </w:p>
  <w:p w:rsidR="00B57E30" w:rsidRDefault="00B57E30"/>
  <w:p w:rsidR="00B57E30" w:rsidRDefault="00B57E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FCC" w:rsidRDefault="00D14FCC">
      <w:r>
        <w:separator/>
      </w:r>
    </w:p>
  </w:footnote>
  <w:footnote w:type="continuationSeparator" w:id="0">
    <w:p w:rsidR="00D14FCC" w:rsidRDefault="00D14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37F05"/>
    <w:multiLevelType w:val="hybridMultilevel"/>
    <w:tmpl w:val="A21A42CA"/>
    <w:lvl w:ilvl="0" w:tplc="1486951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878CF"/>
    <w:multiLevelType w:val="hybridMultilevel"/>
    <w:tmpl w:val="FBF44E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D118F"/>
    <w:multiLevelType w:val="singleLevel"/>
    <w:tmpl w:val="97E817A4"/>
    <w:lvl w:ilvl="0">
      <w:start w:val="1"/>
      <w:numFmt w:val="decimal"/>
      <w:lvlText w:val="%1"/>
      <w:lvlJc w:val="left"/>
      <w:pPr>
        <w:tabs>
          <w:tab w:val="num" w:pos="2520"/>
        </w:tabs>
        <w:ind w:left="2520" w:hanging="360"/>
      </w:pPr>
      <w:rPr>
        <w:rFonts w:hint="default"/>
      </w:rPr>
    </w:lvl>
  </w:abstractNum>
  <w:abstractNum w:abstractNumId="4">
    <w:nsid w:val="0CF71415"/>
    <w:multiLevelType w:val="hybridMultilevel"/>
    <w:tmpl w:val="2C646C0A"/>
    <w:lvl w:ilvl="0" w:tplc="63AAC654">
      <w:start w:val="13"/>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1050A8"/>
    <w:multiLevelType w:val="singleLevel"/>
    <w:tmpl w:val="0B7A92D0"/>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B7062"/>
    <w:multiLevelType w:val="singleLevel"/>
    <w:tmpl w:val="3CA609F4"/>
    <w:lvl w:ilvl="0">
      <w:start w:val="4"/>
      <w:numFmt w:val="upperLetter"/>
      <w:lvlText w:val="%1."/>
      <w:legacy w:legacy="1" w:legacySpace="0" w:legacyIndent="360"/>
      <w:lvlJc w:val="left"/>
      <w:rPr>
        <w:rFonts w:ascii="Times New Roman" w:hAnsi="Times New Roman" w:hint="default"/>
      </w:rPr>
    </w:lvl>
  </w:abstractNum>
  <w:abstractNum w:abstractNumId="11">
    <w:nsid w:val="248363B9"/>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269968D0"/>
    <w:multiLevelType w:val="hybridMultilevel"/>
    <w:tmpl w:val="8C10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B1A39"/>
    <w:multiLevelType w:val="hybridMultilevel"/>
    <w:tmpl w:val="58702982"/>
    <w:lvl w:ilvl="0" w:tplc="DB7220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44BF2"/>
    <w:multiLevelType w:val="singleLevel"/>
    <w:tmpl w:val="802802E4"/>
    <w:lvl w:ilvl="0">
      <w:start w:val="1"/>
      <w:numFmt w:val="lowerLetter"/>
      <w:lvlText w:val="%1."/>
      <w:lvlJc w:val="left"/>
      <w:pPr>
        <w:tabs>
          <w:tab w:val="num" w:pos="360"/>
        </w:tabs>
        <w:ind w:left="360" w:hanging="360"/>
      </w:pPr>
      <w:rPr>
        <w:rFonts w:hint="default"/>
      </w:rPr>
    </w:lvl>
  </w:abstractNum>
  <w:abstractNum w:abstractNumId="15">
    <w:nsid w:val="39E8294A"/>
    <w:multiLevelType w:val="singleLevel"/>
    <w:tmpl w:val="74BA9DB2"/>
    <w:lvl w:ilvl="0">
      <w:start w:val="1"/>
      <w:numFmt w:val="lowerLetter"/>
      <w:lvlText w:val="%1."/>
      <w:lvlJc w:val="left"/>
      <w:pPr>
        <w:tabs>
          <w:tab w:val="num" w:pos="360"/>
        </w:tabs>
        <w:ind w:left="360" w:hanging="360"/>
      </w:pPr>
      <w:rPr>
        <w:rFonts w:hint="default"/>
      </w:rPr>
    </w:lvl>
  </w:abstractNum>
  <w:abstractNum w:abstractNumId="16">
    <w:nsid w:val="41CA2077"/>
    <w:multiLevelType w:val="hybridMultilevel"/>
    <w:tmpl w:val="281E73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E25C74"/>
    <w:multiLevelType w:val="hybridMultilevel"/>
    <w:tmpl w:val="1EB08DA4"/>
    <w:lvl w:ilvl="0" w:tplc="6C489C02">
      <w:start w:val="12"/>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F546A"/>
    <w:multiLevelType w:val="singleLevel"/>
    <w:tmpl w:val="554A4ED0"/>
    <w:lvl w:ilvl="0">
      <w:start w:val="20"/>
      <w:numFmt w:val="decimal"/>
      <w:lvlText w:val="%1"/>
      <w:lvlJc w:val="left"/>
      <w:pPr>
        <w:tabs>
          <w:tab w:val="num" w:pos="360"/>
        </w:tabs>
        <w:ind w:left="360" w:hanging="360"/>
      </w:pPr>
      <w:rPr>
        <w:rFonts w:hint="default"/>
      </w:rPr>
    </w:lvl>
  </w:abstractNum>
  <w:abstractNum w:abstractNumId="19">
    <w:nsid w:val="4B1246E5"/>
    <w:multiLevelType w:val="singleLevel"/>
    <w:tmpl w:val="1ABA9972"/>
    <w:lvl w:ilvl="0">
      <w:start w:val="2"/>
      <w:numFmt w:val="upperLetter"/>
      <w:lvlText w:val="%1."/>
      <w:lvlJc w:val="left"/>
      <w:pPr>
        <w:tabs>
          <w:tab w:val="num" w:pos="450"/>
        </w:tabs>
        <w:ind w:left="450" w:hanging="360"/>
      </w:pPr>
      <w:rPr>
        <w:rFonts w:hint="default"/>
      </w:rPr>
    </w:lvl>
  </w:abstractNum>
  <w:abstractNum w:abstractNumId="20">
    <w:nsid w:val="512E0D02"/>
    <w:multiLevelType w:val="singleLevel"/>
    <w:tmpl w:val="84F05B42"/>
    <w:lvl w:ilvl="0">
      <w:start w:val="5"/>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nsid w:val="55697821"/>
    <w:multiLevelType w:val="singleLevel"/>
    <w:tmpl w:val="C9D21CCA"/>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nsid w:val="58447D89"/>
    <w:multiLevelType w:val="singleLevel"/>
    <w:tmpl w:val="85C45684"/>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5A331AE1"/>
    <w:multiLevelType w:val="singleLevel"/>
    <w:tmpl w:val="801AD462"/>
    <w:lvl w:ilvl="0">
      <w:start w:val="4"/>
      <w:numFmt w:val="upperLetter"/>
      <w:pStyle w:val="Heading4"/>
      <w:lvlText w:val="%1."/>
      <w:lvlJc w:val="left"/>
      <w:pPr>
        <w:tabs>
          <w:tab w:val="num" w:pos="360"/>
        </w:tabs>
        <w:ind w:left="360" w:hanging="360"/>
      </w:pPr>
      <w:rPr>
        <w:rFonts w:hint="default"/>
        <w:u w:val="single"/>
      </w:rPr>
    </w:lvl>
  </w:abstractNum>
  <w:abstractNum w:abstractNumId="24">
    <w:nsid w:val="5AA53ECD"/>
    <w:multiLevelType w:val="hybridMultilevel"/>
    <w:tmpl w:val="1E10A16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EB916D7"/>
    <w:multiLevelType w:val="hybridMultilevel"/>
    <w:tmpl w:val="EA12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3E110A"/>
    <w:multiLevelType w:val="hybridMultilevel"/>
    <w:tmpl w:val="B6CC5480"/>
    <w:lvl w:ilvl="0" w:tplc="87EE517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3D0045"/>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28">
    <w:nsid w:val="76057EEF"/>
    <w:multiLevelType w:val="singleLevel"/>
    <w:tmpl w:val="E93430AC"/>
    <w:lvl w:ilvl="0">
      <w:start w:val="20"/>
      <w:numFmt w:val="decimal"/>
      <w:lvlText w:val="%1"/>
      <w:lvlJc w:val="left"/>
      <w:pPr>
        <w:tabs>
          <w:tab w:val="num" w:pos="1080"/>
        </w:tabs>
        <w:ind w:left="1080" w:hanging="360"/>
      </w:pPr>
      <w:rPr>
        <w:rFonts w:hint="default"/>
      </w:rPr>
    </w:lvl>
  </w:abstractNum>
  <w:abstractNum w:abstractNumId="29">
    <w:nsid w:val="78AA6EFF"/>
    <w:multiLevelType w:val="singleLevel"/>
    <w:tmpl w:val="4592658C"/>
    <w:lvl w:ilvl="0">
      <w:start w:val="1"/>
      <w:numFmt w:val="decimal"/>
      <w:lvlText w:val="%1. "/>
      <w:lvlJc w:val="left"/>
      <w:pPr>
        <w:ind w:left="360" w:hanging="360"/>
      </w:pPr>
      <w:rPr>
        <w:rFonts w:ascii="Times New Roman" w:hAnsi="Times New Roman" w:hint="default"/>
        <w:b/>
        <w:i w:val="0"/>
        <w:sz w:val="24"/>
        <w:u w:val="none"/>
      </w:rPr>
    </w:lvl>
  </w:abstractNum>
  <w:abstractNum w:abstractNumId="30">
    <w:nsid w:val="7EF96DC4"/>
    <w:multiLevelType w:val="hybridMultilevel"/>
    <w:tmpl w:val="97C4C592"/>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2">
    <w:abstractNumId w:val="29"/>
  </w:num>
  <w:num w:numId="3">
    <w:abstractNumId w:val="6"/>
  </w:num>
  <w:num w:numId="4">
    <w:abstractNumId w:val="21"/>
  </w:num>
  <w:num w:numId="5">
    <w:abstractNumId w:val="22"/>
  </w:num>
  <w:num w:numId="6">
    <w:abstractNumId w:val="20"/>
  </w:num>
  <w:num w:numId="7">
    <w:abstractNumId w:val="15"/>
  </w:num>
  <w:num w:numId="8">
    <w:abstractNumId w:val="14"/>
  </w:num>
  <w:num w:numId="9">
    <w:abstractNumId w:val="27"/>
  </w:num>
  <w:num w:numId="10">
    <w:abstractNumId w:val="19"/>
  </w:num>
  <w:num w:numId="11">
    <w:abstractNumId w:val="11"/>
  </w:num>
  <w:num w:numId="12">
    <w:abstractNumId w:val="28"/>
  </w:num>
  <w:num w:numId="13">
    <w:abstractNumId w:val="18"/>
  </w:num>
  <w:num w:numId="14">
    <w:abstractNumId w:val="3"/>
  </w:num>
  <w:num w:numId="15">
    <w:abstractNumId w:val="23"/>
  </w:num>
  <w:num w:numId="16">
    <w:abstractNumId w:val="10"/>
  </w:num>
  <w:num w:numId="17">
    <w:abstractNumId w:val="16"/>
  </w:num>
  <w:num w:numId="18">
    <w:abstractNumId w:val="2"/>
  </w:num>
  <w:num w:numId="19">
    <w:abstractNumId w:val="30"/>
  </w:num>
  <w:num w:numId="20">
    <w:abstractNumId w:val="7"/>
  </w:num>
  <w:num w:numId="21">
    <w:abstractNumId w:val="24"/>
  </w:num>
  <w:num w:numId="22">
    <w:abstractNumId w:val="9"/>
  </w:num>
  <w:num w:numId="23">
    <w:abstractNumId w:val="13"/>
  </w:num>
  <w:num w:numId="24">
    <w:abstractNumId w:val="1"/>
  </w:num>
  <w:num w:numId="25">
    <w:abstractNumId w:val="26"/>
  </w:num>
  <w:num w:numId="26">
    <w:abstractNumId w:val="12"/>
  </w:num>
  <w:num w:numId="27">
    <w:abstractNumId w:val="25"/>
  </w:num>
  <w:num w:numId="28">
    <w:abstractNumId w:val="8"/>
  </w:num>
  <w:num w:numId="29">
    <w:abstractNumId w:val="5"/>
  </w:num>
  <w:num w:numId="30">
    <w:abstractNumId w:val="17"/>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efaultTabStop w:val="72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rsids>
    <w:rsidRoot w:val="002C0EDC"/>
    <w:rsid w:val="00002091"/>
    <w:rsid w:val="00007394"/>
    <w:rsid w:val="00026497"/>
    <w:rsid w:val="00037363"/>
    <w:rsid w:val="00037540"/>
    <w:rsid w:val="00040387"/>
    <w:rsid w:val="00050650"/>
    <w:rsid w:val="00050CF0"/>
    <w:rsid w:val="00053190"/>
    <w:rsid w:val="00062B64"/>
    <w:rsid w:val="00063DC7"/>
    <w:rsid w:val="00064406"/>
    <w:rsid w:val="000664B5"/>
    <w:rsid w:val="00066B73"/>
    <w:rsid w:val="00071A5C"/>
    <w:rsid w:val="00081950"/>
    <w:rsid w:val="000958E9"/>
    <w:rsid w:val="000A58D2"/>
    <w:rsid w:val="000D0B1D"/>
    <w:rsid w:val="000E1478"/>
    <w:rsid w:val="00102BDA"/>
    <w:rsid w:val="00117ABD"/>
    <w:rsid w:val="00127896"/>
    <w:rsid w:val="0013241B"/>
    <w:rsid w:val="0013360C"/>
    <w:rsid w:val="00146919"/>
    <w:rsid w:val="00156C2B"/>
    <w:rsid w:val="0016516D"/>
    <w:rsid w:val="0017018C"/>
    <w:rsid w:val="00177D39"/>
    <w:rsid w:val="00197916"/>
    <w:rsid w:val="001A24D6"/>
    <w:rsid w:val="001A7BBD"/>
    <w:rsid w:val="001B4BB4"/>
    <w:rsid w:val="001C4A76"/>
    <w:rsid w:val="001E0FB7"/>
    <w:rsid w:val="001E4FF1"/>
    <w:rsid w:val="001F4585"/>
    <w:rsid w:val="0020072C"/>
    <w:rsid w:val="00207755"/>
    <w:rsid w:val="0021085C"/>
    <w:rsid w:val="002237AD"/>
    <w:rsid w:val="00225586"/>
    <w:rsid w:val="00227105"/>
    <w:rsid w:val="00232D8E"/>
    <w:rsid w:val="002337E2"/>
    <w:rsid w:val="0023749C"/>
    <w:rsid w:val="00243307"/>
    <w:rsid w:val="0024477B"/>
    <w:rsid w:val="002606C7"/>
    <w:rsid w:val="00277019"/>
    <w:rsid w:val="00295F7A"/>
    <w:rsid w:val="002A1ADE"/>
    <w:rsid w:val="002A40EA"/>
    <w:rsid w:val="002A6A32"/>
    <w:rsid w:val="002C0EDC"/>
    <w:rsid w:val="002D06C7"/>
    <w:rsid w:val="002E535B"/>
    <w:rsid w:val="00305B2A"/>
    <w:rsid w:val="00325A80"/>
    <w:rsid w:val="00342C76"/>
    <w:rsid w:val="00361689"/>
    <w:rsid w:val="00374A40"/>
    <w:rsid w:val="00383026"/>
    <w:rsid w:val="00384C7E"/>
    <w:rsid w:val="003857B4"/>
    <w:rsid w:val="003A494D"/>
    <w:rsid w:val="003A5F68"/>
    <w:rsid w:val="003B26B7"/>
    <w:rsid w:val="003B47C7"/>
    <w:rsid w:val="003D32CC"/>
    <w:rsid w:val="003D64B7"/>
    <w:rsid w:val="00400823"/>
    <w:rsid w:val="00407748"/>
    <w:rsid w:val="004210CE"/>
    <w:rsid w:val="004241B7"/>
    <w:rsid w:val="0043713E"/>
    <w:rsid w:val="004631A2"/>
    <w:rsid w:val="00465F96"/>
    <w:rsid w:val="004904DD"/>
    <w:rsid w:val="00490846"/>
    <w:rsid w:val="004B3580"/>
    <w:rsid w:val="004C6509"/>
    <w:rsid w:val="004D2333"/>
    <w:rsid w:val="004E79ED"/>
    <w:rsid w:val="004F3CF9"/>
    <w:rsid w:val="004F5D18"/>
    <w:rsid w:val="00503A9C"/>
    <w:rsid w:val="005373FA"/>
    <w:rsid w:val="00543E36"/>
    <w:rsid w:val="005519F2"/>
    <w:rsid w:val="005630B5"/>
    <w:rsid w:val="00582F22"/>
    <w:rsid w:val="00595183"/>
    <w:rsid w:val="005A47C5"/>
    <w:rsid w:val="005A684F"/>
    <w:rsid w:val="005A694E"/>
    <w:rsid w:val="005B63AF"/>
    <w:rsid w:val="0060727E"/>
    <w:rsid w:val="00622EA2"/>
    <w:rsid w:val="006231C3"/>
    <w:rsid w:val="0062729C"/>
    <w:rsid w:val="00633CC1"/>
    <w:rsid w:val="00636B2B"/>
    <w:rsid w:val="006423DA"/>
    <w:rsid w:val="00650751"/>
    <w:rsid w:val="00657A54"/>
    <w:rsid w:val="00681DAE"/>
    <w:rsid w:val="00690D89"/>
    <w:rsid w:val="0069125D"/>
    <w:rsid w:val="006A73BC"/>
    <w:rsid w:val="006D7D0C"/>
    <w:rsid w:val="006E6E77"/>
    <w:rsid w:val="006F02F7"/>
    <w:rsid w:val="006F0C50"/>
    <w:rsid w:val="006F538D"/>
    <w:rsid w:val="00704DB1"/>
    <w:rsid w:val="00707E96"/>
    <w:rsid w:val="00721D67"/>
    <w:rsid w:val="007252CA"/>
    <w:rsid w:val="00736A15"/>
    <w:rsid w:val="0075327A"/>
    <w:rsid w:val="007573E2"/>
    <w:rsid w:val="00777B0D"/>
    <w:rsid w:val="00780BD9"/>
    <w:rsid w:val="007A3ACB"/>
    <w:rsid w:val="007B0D55"/>
    <w:rsid w:val="007D037A"/>
    <w:rsid w:val="007D1765"/>
    <w:rsid w:val="007D5A32"/>
    <w:rsid w:val="007D78A2"/>
    <w:rsid w:val="00800BF5"/>
    <w:rsid w:val="00803E00"/>
    <w:rsid w:val="00865FBC"/>
    <w:rsid w:val="00867A42"/>
    <w:rsid w:val="00867EEF"/>
    <w:rsid w:val="0087351E"/>
    <w:rsid w:val="008738D9"/>
    <w:rsid w:val="008807E0"/>
    <w:rsid w:val="008970A1"/>
    <w:rsid w:val="008B342E"/>
    <w:rsid w:val="008D5033"/>
    <w:rsid w:val="008D5762"/>
    <w:rsid w:val="008D7FFA"/>
    <w:rsid w:val="008F289F"/>
    <w:rsid w:val="008F3C91"/>
    <w:rsid w:val="00911633"/>
    <w:rsid w:val="0092037C"/>
    <w:rsid w:val="00921516"/>
    <w:rsid w:val="00923797"/>
    <w:rsid w:val="00935178"/>
    <w:rsid w:val="00935619"/>
    <w:rsid w:val="00937EE7"/>
    <w:rsid w:val="00954BB9"/>
    <w:rsid w:val="0096089F"/>
    <w:rsid w:val="00964C3F"/>
    <w:rsid w:val="009850CB"/>
    <w:rsid w:val="009852EB"/>
    <w:rsid w:val="00992FDA"/>
    <w:rsid w:val="009971D6"/>
    <w:rsid w:val="009A1714"/>
    <w:rsid w:val="009A2766"/>
    <w:rsid w:val="009A339F"/>
    <w:rsid w:val="009C5A84"/>
    <w:rsid w:val="009D2999"/>
    <w:rsid w:val="009F06D2"/>
    <w:rsid w:val="00A210E1"/>
    <w:rsid w:val="00A23E20"/>
    <w:rsid w:val="00A35E4F"/>
    <w:rsid w:val="00A37077"/>
    <w:rsid w:val="00A567C5"/>
    <w:rsid w:val="00A67EFC"/>
    <w:rsid w:val="00A7014C"/>
    <w:rsid w:val="00A82643"/>
    <w:rsid w:val="00A87887"/>
    <w:rsid w:val="00A924C9"/>
    <w:rsid w:val="00A979FC"/>
    <w:rsid w:val="00AA0FF0"/>
    <w:rsid w:val="00AA23DE"/>
    <w:rsid w:val="00AA47E4"/>
    <w:rsid w:val="00AC654E"/>
    <w:rsid w:val="00AD0E37"/>
    <w:rsid w:val="00AD5A79"/>
    <w:rsid w:val="00AD6256"/>
    <w:rsid w:val="00AD6335"/>
    <w:rsid w:val="00AE3E59"/>
    <w:rsid w:val="00B14597"/>
    <w:rsid w:val="00B353BB"/>
    <w:rsid w:val="00B514ED"/>
    <w:rsid w:val="00B55A5D"/>
    <w:rsid w:val="00B57E30"/>
    <w:rsid w:val="00B72DF4"/>
    <w:rsid w:val="00B87F49"/>
    <w:rsid w:val="00B925AA"/>
    <w:rsid w:val="00B95738"/>
    <w:rsid w:val="00BA2CB3"/>
    <w:rsid w:val="00BB0C2A"/>
    <w:rsid w:val="00BB43D6"/>
    <w:rsid w:val="00BC283B"/>
    <w:rsid w:val="00BF21AD"/>
    <w:rsid w:val="00BF7F34"/>
    <w:rsid w:val="00C06567"/>
    <w:rsid w:val="00C10A2A"/>
    <w:rsid w:val="00C15919"/>
    <w:rsid w:val="00C2237B"/>
    <w:rsid w:val="00C30F32"/>
    <w:rsid w:val="00C332AB"/>
    <w:rsid w:val="00C465A1"/>
    <w:rsid w:val="00C63678"/>
    <w:rsid w:val="00C64C23"/>
    <w:rsid w:val="00C66715"/>
    <w:rsid w:val="00C72D51"/>
    <w:rsid w:val="00C91CA2"/>
    <w:rsid w:val="00C92842"/>
    <w:rsid w:val="00CA40DA"/>
    <w:rsid w:val="00CB535E"/>
    <w:rsid w:val="00CB6A6F"/>
    <w:rsid w:val="00CD0E0D"/>
    <w:rsid w:val="00CF5741"/>
    <w:rsid w:val="00CF6929"/>
    <w:rsid w:val="00D104D9"/>
    <w:rsid w:val="00D12E2D"/>
    <w:rsid w:val="00D14FCC"/>
    <w:rsid w:val="00D15C46"/>
    <w:rsid w:val="00D412AE"/>
    <w:rsid w:val="00D44366"/>
    <w:rsid w:val="00D52865"/>
    <w:rsid w:val="00D5396E"/>
    <w:rsid w:val="00D57A88"/>
    <w:rsid w:val="00D670D3"/>
    <w:rsid w:val="00D843A4"/>
    <w:rsid w:val="00DA7B24"/>
    <w:rsid w:val="00E059FC"/>
    <w:rsid w:val="00E30A08"/>
    <w:rsid w:val="00E30BE9"/>
    <w:rsid w:val="00E3437C"/>
    <w:rsid w:val="00E66B96"/>
    <w:rsid w:val="00E66C6C"/>
    <w:rsid w:val="00E71805"/>
    <w:rsid w:val="00E96964"/>
    <w:rsid w:val="00EA5A19"/>
    <w:rsid w:val="00EB27AF"/>
    <w:rsid w:val="00EC37AD"/>
    <w:rsid w:val="00EE2576"/>
    <w:rsid w:val="00EE6048"/>
    <w:rsid w:val="00F16D91"/>
    <w:rsid w:val="00F25EA9"/>
    <w:rsid w:val="00F45C68"/>
    <w:rsid w:val="00F52294"/>
    <w:rsid w:val="00F54525"/>
    <w:rsid w:val="00F56A07"/>
    <w:rsid w:val="00F63073"/>
    <w:rsid w:val="00F67434"/>
    <w:rsid w:val="00F70D21"/>
    <w:rsid w:val="00F852A5"/>
    <w:rsid w:val="00F90822"/>
    <w:rsid w:val="00F93CB9"/>
    <w:rsid w:val="00F9665D"/>
    <w:rsid w:val="00F972AD"/>
    <w:rsid w:val="00F976B2"/>
    <w:rsid w:val="00F978ED"/>
    <w:rsid w:val="00FA137E"/>
    <w:rsid w:val="00FA77A6"/>
    <w:rsid w:val="00FC049B"/>
    <w:rsid w:val="00FC6936"/>
    <w:rsid w:val="00FD40E7"/>
    <w:rsid w:val="00FD5963"/>
    <w:rsid w:val="00FE0C5D"/>
    <w:rsid w:val="00FE3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8E"/>
    <w:pPr>
      <w:widowControl w:val="0"/>
      <w:tabs>
        <w:tab w:val="left" w:pos="-720"/>
      </w:tabs>
      <w:suppressAutoHyphens/>
      <w:jc w:val="both"/>
    </w:pPr>
    <w:rPr>
      <w:rFonts w:ascii="Courier New" w:hAnsi="Courier New"/>
      <w:spacing w:val="-3"/>
      <w:sz w:val="24"/>
    </w:rPr>
  </w:style>
  <w:style w:type="paragraph" w:styleId="Heading1">
    <w:name w:val="heading 1"/>
    <w:basedOn w:val="Normal"/>
    <w:next w:val="Normal"/>
    <w:qFormat/>
    <w:rsid w:val="00232D8E"/>
    <w:pPr>
      <w:keepNext/>
      <w:outlineLvl w:val="0"/>
    </w:pPr>
    <w:rPr>
      <w:rFonts w:ascii="Times New Roman" w:hAnsi="Times New Roman"/>
      <w:b/>
    </w:rPr>
  </w:style>
  <w:style w:type="paragraph" w:styleId="Heading2">
    <w:name w:val="heading 2"/>
    <w:basedOn w:val="Normal"/>
    <w:next w:val="Normal"/>
    <w:qFormat/>
    <w:rsid w:val="00232D8E"/>
    <w:pPr>
      <w:keepNext/>
      <w:ind w:left="360"/>
      <w:jc w:val="left"/>
      <w:outlineLvl w:val="1"/>
    </w:pPr>
    <w:rPr>
      <w:rFonts w:ascii="Times New Roman" w:hAnsi="Times New Roman"/>
      <w:u w:val="single"/>
    </w:rPr>
  </w:style>
  <w:style w:type="paragraph" w:styleId="Heading3">
    <w:name w:val="heading 3"/>
    <w:basedOn w:val="Normal"/>
    <w:next w:val="Normal"/>
    <w:qFormat/>
    <w:rsid w:val="00232D8E"/>
    <w:pPr>
      <w:keepNext/>
      <w:jc w:val="center"/>
      <w:outlineLvl w:val="2"/>
    </w:pPr>
    <w:rPr>
      <w:rFonts w:ascii="Times New Roman" w:hAnsi="Times New Roman"/>
      <w:b/>
      <w:sz w:val="28"/>
    </w:rPr>
  </w:style>
  <w:style w:type="paragraph" w:styleId="Heading4">
    <w:name w:val="heading 4"/>
    <w:basedOn w:val="Normal"/>
    <w:next w:val="Normal"/>
    <w:qFormat/>
    <w:rsid w:val="00232D8E"/>
    <w:pPr>
      <w:keepNext/>
      <w:numPr>
        <w:numId w:val="15"/>
      </w:numPr>
      <w:ind w:left="720"/>
      <w:jc w:val="left"/>
      <w:outlineLvl w:val="3"/>
    </w:pPr>
    <w:rPr>
      <w:rFonts w:ascii="Times New Roman" w:hAnsi="Times New Roman"/>
      <w:u w:val="single"/>
    </w:rPr>
  </w:style>
  <w:style w:type="paragraph" w:styleId="Heading5">
    <w:name w:val="heading 5"/>
    <w:basedOn w:val="Normal"/>
    <w:next w:val="Normal"/>
    <w:qFormat/>
    <w:rsid w:val="00232D8E"/>
    <w:pPr>
      <w:keepNext/>
      <w:jc w:val="left"/>
      <w:outlineLvl w:val="4"/>
    </w:pPr>
    <w:rPr>
      <w:rFonts w:ascii="Times New Roman" w:hAnsi="Times New Roman"/>
      <w:b/>
      <w:sz w:val="20"/>
    </w:rPr>
  </w:style>
  <w:style w:type="paragraph" w:styleId="Heading6">
    <w:name w:val="heading 6"/>
    <w:basedOn w:val="Normal"/>
    <w:next w:val="Normal"/>
    <w:qFormat/>
    <w:rsid w:val="00232D8E"/>
    <w:pPr>
      <w:keepNext/>
      <w:ind w:left="720"/>
      <w:jc w:val="left"/>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32D8E"/>
  </w:style>
  <w:style w:type="character" w:styleId="EndnoteReference">
    <w:name w:val="endnote reference"/>
    <w:basedOn w:val="DefaultParagraphFont"/>
    <w:semiHidden/>
    <w:rsid w:val="00232D8E"/>
    <w:rPr>
      <w:vertAlign w:val="superscript"/>
    </w:rPr>
  </w:style>
  <w:style w:type="paragraph" w:styleId="FootnoteText">
    <w:name w:val="footnote text"/>
    <w:basedOn w:val="Normal"/>
    <w:semiHidden/>
    <w:rsid w:val="00232D8E"/>
  </w:style>
  <w:style w:type="character" w:styleId="FootnoteReference">
    <w:name w:val="footnote reference"/>
    <w:basedOn w:val="DefaultParagraphFont"/>
    <w:semiHidden/>
    <w:rsid w:val="00232D8E"/>
    <w:rPr>
      <w:vertAlign w:val="superscript"/>
    </w:rPr>
  </w:style>
  <w:style w:type="character" w:customStyle="1" w:styleId="Document8">
    <w:name w:val="Document 8"/>
    <w:basedOn w:val="DefaultParagraphFont"/>
    <w:rsid w:val="00232D8E"/>
  </w:style>
  <w:style w:type="character" w:customStyle="1" w:styleId="Document4">
    <w:name w:val="Document 4"/>
    <w:basedOn w:val="DefaultParagraphFont"/>
    <w:rsid w:val="00232D8E"/>
    <w:rPr>
      <w:b/>
      <w:i/>
      <w:sz w:val="20"/>
    </w:rPr>
  </w:style>
  <w:style w:type="character" w:customStyle="1" w:styleId="Document6">
    <w:name w:val="Document 6"/>
    <w:basedOn w:val="DefaultParagraphFont"/>
    <w:rsid w:val="00232D8E"/>
  </w:style>
  <w:style w:type="character" w:customStyle="1" w:styleId="Document5">
    <w:name w:val="Document 5"/>
    <w:basedOn w:val="DefaultParagraphFont"/>
    <w:rsid w:val="00232D8E"/>
  </w:style>
  <w:style w:type="character" w:customStyle="1" w:styleId="Document2">
    <w:name w:val="Document 2"/>
    <w:basedOn w:val="DefaultParagraphFont"/>
    <w:rsid w:val="00232D8E"/>
    <w:rPr>
      <w:rFonts w:ascii="CG Times" w:hAnsi="CG Times"/>
      <w:noProof w:val="0"/>
      <w:sz w:val="20"/>
      <w:lang w:val="en-US"/>
    </w:rPr>
  </w:style>
  <w:style w:type="character" w:customStyle="1" w:styleId="Document7">
    <w:name w:val="Document 7"/>
    <w:basedOn w:val="DefaultParagraphFont"/>
    <w:rsid w:val="00232D8E"/>
  </w:style>
  <w:style w:type="character" w:customStyle="1" w:styleId="Bibliogrphy">
    <w:name w:val="Bibliogrphy"/>
    <w:basedOn w:val="DefaultParagraphFont"/>
    <w:rsid w:val="00232D8E"/>
  </w:style>
  <w:style w:type="character" w:customStyle="1" w:styleId="RightPar1">
    <w:name w:val="Right Par 1"/>
    <w:basedOn w:val="DefaultParagraphFont"/>
    <w:rsid w:val="00232D8E"/>
  </w:style>
  <w:style w:type="character" w:customStyle="1" w:styleId="RightPar2">
    <w:name w:val="Right Par 2"/>
    <w:basedOn w:val="DefaultParagraphFont"/>
    <w:rsid w:val="00232D8E"/>
  </w:style>
  <w:style w:type="character" w:customStyle="1" w:styleId="Document3">
    <w:name w:val="Document 3"/>
    <w:basedOn w:val="DefaultParagraphFont"/>
    <w:rsid w:val="00232D8E"/>
    <w:rPr>
      <w:rFonts w:ascii="CG Times" w:hAnsi="CG Times"/>
      <w:noProof w:val="0"/>
      <w:sz w:val="20"/>
      <w:lang w:val="en-US"/>
    </w:rPr>
  </w:style>
  <w:style w:type="character" w:customStyle="1" w:styleId="RightPar3">
    <w:name w:val="Right Par 3"/>
    <w:basedOn w:val="DefaultParagraphFont"/>
    <w:rsid w:val="00232D8E"/>
  </w:style>
  <w:style w:type="character" w:customStyle="1" w:styleId="RightPar4">
    <w:name w:val="Right Par 4"/>
    <w:basedOn w:val="DefaultParagraphFont"/>
    <w:rsid w:val="00232D8E"/>
  </w:style>
  <w:style w:type="character" w:customStyle="1" w:styleId="RightPar5">
    <w:name w:val="Right Par 5"/>
    <w:basedOn w:val="DefaultParagraphFont"/>
    <w:rsid w:val="00232D8E"/>
  </w:style>
  <w:style w:type="character" w:customStyle="1" w:styleId="RightPar6">
    <w:name w:val="Right Par 6"/>
    <w:basedOn w:val="DefaultParagraphFont"/>
    <w:rsid w:val="00232D8E"/>
  </w:style>
  <w:style w:type="character" w:customStyle="1" w:styleId="RightPar7">
    <w:name w:val="Right Par 7"/>
    <w:basedOn w:val="DefaultParagraphFont"/>
    <w:rsid w:val="00232D8E"/>
  </w:style>
  <w:style w:type="character" w:customStyle="1" w:styleId="RightPar8">
    <w:name w:val="Right Par 8"/>
    <w:basedOn w:val="DefaultParagraphFont"/>
    <w:rsid w:val="00232D8E"/>
  </w:style>
  <w:style w:type="paragraph" w:customStyle="1" w:styleId="Document1">
    <w:name w:val="Document 1"/>
    <w:rsid w:val="00232D8E"/>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32D8E"/>
  </w:style>
  <w:style w:type="character" w:customStyle="1" w:styleId="TechInit">
    <w:name w:val="Tech Init"/>
    <w:basedOn w:val="DefaultParagraphFont"/>
    <w:rsid w:val="00232D8E"/>
    <w:rPr>
      <w:rFonts w:ascii="CG Times" w:hAnsi="CG Times"/>
      <w:noProof w:val="0"/>
      <w:sz w:val="20"/>
      <w:lang w:val="en-US"/>
    </w:rPr>
  </w:style>
  <w:style w:type="character" w:customStyle="1" w:styleId="Technical5">
    <w:name w:val="Technical 5"/>
    <w:basedOn w:val="DefaultParagraphFont"/>
    <w:rsid w:val="00232D8E"/>
  </w:style>
  <w:style w:type="character" w:customStyle="1" w:styleId="Technical6">
    <w:name w:val="Technical 6"/>
    <w:basedOn w:val="DefaultParagraphFont"/>
    <w:rsid w:val="00232D8E"/>
  </w:style>
  <w:style w:type="character" w:customStyle="1" w:styleId="Technical2">
    <w:name w:val="Technical 2"/>
    <w:basedOn w:val="DefaultParagraphFont"/>
    <w:rsid w:val="00232D8E"/>
    <w:rPr>
      <w:rFonts w:ascii="CG Times" w:hAnsi="CG Times"/>
      <w:noProof w:val="0"/>
      <w:sz w:val="20"/>
      <w:lang w:val="en-US"/>
    </w:rPr>
  </w:style>
  <w:style w:type="character" w:customStyle="1" w:styleId="Technical3">
    <w:name w:val="Technical 3"/>
    <w:basedOn w:val="DefaultParagraphFont"/>
    <w:rsid w:val="00232D8E"/>
    <w:rPr>
      <w:rFonts w:ascii="CG Times" w:hAnsi="CG Times"/>
      <w:noProof w:val="0"/>
      <w:sz w:val="20"/>
      <w:lang w:val="en-US"/>
    </w:rPr>
  </w:style>
  <w:style w:type="character" w:customStyle="1" w:styleId="Technical4">
    <w:name w:val="Technical 4"/>
    <w:basedOn w:val="DefaultParagraphFont"/>
    <w:rsid w:val="00232D8E"/>
  </w:style>
  <w:style w:type="character" w:customStyle="1" w:styleId="Technical1">
    <w:name w:val="Technical 1"/>
    <w:basedOn w:val="DefaultParagraphFont"/>
    <w:rsid w:val="00232D8E"/>
    <w:rPr>
      <w:rFonts w:ascii="CG Times" w:hAnsi="CG Times"/>
      <w:noProof w:val="0"/>
      <w:sz w:val="20"/>
      <w:lang w:val="en-US"/>
    </w:rPr>
  </w:style>
  <w:style w:type="character" w:customStyle="1" w:styleId="Technical7">
    <w:name w:val="Technical 7"/>
    <w:basedOn w:val="DefaultParagraphFont"/>
    <w:rsid w:val="00232D8E"/>
  </w:style>
  <w:style w:type="character" w:customStyle="1" w:styleId="Technical8">
    <w:name w:val="Technical 8"/>
    <w:basedOn w:val="DefaultParagraphFont"/>
    <w:rsid w:val="00232D8E"/>
  </w:style>
  <w:style w:type="paragraph" w:styleId="TOC1">
    <w:name w:val="toc 1"/>
    <w:basedOn w:val="Normal"/>
    <w:next w:val="Normal"/>
    <w:semiHidden/>
    <w:rsid w:val="00232D8E"/>
    <w:pPr>
      <w:tabs>
        <w:tab w:val="right" w:leader="dot" w:pos="9360"/>
      </w:tabs>
      <w:spacing w:before="480"/>
      <w:ind w:left="720" w:right="720" w:hanging="720"/>
    </w:pPr>
  </w:style>
  <w:style w:type="paragraph" w:styleId="TOC2">
    <w:name w:val="toc 2"/>
    <w:basedOn w:val="Normal"/>
    <w:next w:val="Normal"/>
    <w:semiHidden/>
    <w:rsid w:val="00232D8E"/>
    <w:pPr>
      <w:tabs>
        <w:tab w:val="right" w:leader="dot" w:pos="9360"/>
      </w:tabs>
      <w:ind w:left="1440" w:right="720" w:hanging="720"/>
    </w:pPr>
  </w:style>
  <w:style w:type="paragraph" w:styleId="TOC3">
    <w:name w:val="toc 3"/>
    <w:basedOn w:val="Normal"/>
    <w:next w:val="Normal"/>
    <w:semiHidden/>
    <w:rsid w:val="00232D8E"/>
    <w:pPr>
      <w:tabs>
        <w:tab w:val="right" w:leader="dot" w:pos="9360"/>
      </w:tabs>
      <w:ind w:left="2160" w:right="720" w:hanging="720"/>
    </w:pPr>
  </w:style>
  <w:style w:type="paragraph" w:styleId="TOC4">
    <w:name w:val="toc 4"/>
    <w:basedOn w:val="Normal"/>
    <w:next w:val="Normal"/>
    <w:semiHidden/>
    <w:rsid w:val="00232D8E"/>
    <w:pPr>
      <w:tabs>
        <w:tab w:val="right" w:leader="dot" w:pos="9360"/>
      </w:tabs>
      <w:ind w:left="2880" w:right="720" w:hanging="720"/>
    </w:pPr>
  </w:style>
  <w:style w:type="paragraph" w:styleId="TOC5">
    <w:name w:val="toc 5"/>
    <w:basedOn w:val="Normal"/>
    <w:next w:val="Normal"/>
    <w:semiHidden/>
    <w:rsid w:val="00232D8E"/>
    <w:pPr>
      <w:tabs>
        <w:tab w:val="right" w:leader="dot" w:pos="9360"/>
      </w:tabs>
      <w:ind w:left="3600" w:right="720" w:hanging="720"/>
    </w:pPr>
  </w:style>
  <w:style w:type="paragraph" w:styleId="TOC6">
    <w:name w:val="toc 6"/>
    <w:basedOn w:val="Normal"/>
    <w:next w:val="Normal"/>
    <w:semiHidden/>
    <w:rsid w:val="00232D8E"/>
    <w:pPr>
      <w:tabs>
        <w:tab w:val="right" w:pos="9360"/>
      </w:tabs>
      <w:ind w:left="720" w:hanging="720"/>
    </w:pPr>
  </w:style>
  <w:style w:type="paragraph" w:styleId="TOC7">
    <w:name w:val="toc 7"/>
    <w:basedOn w:val="Normal"/>
    <w:next w:val="Normal"/>
    <w:semiHidden/>
    <w:rsid w:val="00232D8E"/>
    <w:pPr>
      <w:ind w:left="720" w:hanging="720"/>
    </w:pPr>
  </w:style>
  <w:style w:type="paragraph" w:styleId="TOC8">
    <w:name w:val="toc 8"/>
    <w:basedOn w:val="Normal"/>
    <w:next w:val="Normal"/>
    <w:semiHidden/>
    <w:rsid w:val="00232D8E"/>
    <w:pPr>
      <w:tabs>
        <w:tab w:val="right" w:pos="9360"/>
      </w:tabs>
      <w:ind w:left="720" w:hanging="720"/>
    </w:pPr>
  </w:style>
  <w:style w:type="paragraph" w:styleId="TOC9">
    <w:name w:val="toc 9"/>
    <w:basedOn w:val="Normal"/>
    <w:next w:val="Normal"/>
    <w:semiHidden/>
    <w:rsid w:val="00232D8E"/>
    <w:pPr>
      <w:tabs>
        <w:tab w:val="right" w:leader="dot" w:pos="9360"/>
      </w:tabs>
      <w:ind w:left="720" w:hanging="720"/>
    </w:pPr>
  </w:style>
  <w:style w:type="paragraph" w:styleId="Index1">
    <w:name w:val="index 1"/>
    <w:basedOn w:val="Normal"/>
    <w:next w:val="Normal"/>
    <w:semiHidden/>
    <w:rsid w:val="00232D8E"/>
    <w:pPr>
      <w:tabs>
        <w:tab w:val="right" w:leader="dot" w:pos="9360"/>
      </w:tabs>
      <w:ind w:left="1440" w:right="720" w:hanging="1440"/>
    </w:pPr>
  </w:style>
  <w:style w:type="paragraph" w:styleId="Index2">
    <w:name w:val="index 2"/>
    <w:basedOn w:val="Normal"/>
    <w:next w:val="Normal"/>
    <w:semiHidden/>
    <w:rsid w:val="00232D8E"/>
    <w:pPr>
      <w:tabs>
        <w:tab w:val="right" w:leader="dot" w:pos="9360"/>
      </w:tabs>
      <w:ind w:left="1440" w:right="720" w:hanging="720"/>
    </w:pPr>
  </w:style>
  <w:style w:type="paragraph" w:styleId="TOAHeading">
    <w:name w:val="toa heading"/>
    <w:basedOn w:val="Normal"/>
    <w:next w:val="Normal"/>
    <w:semiHidden/>
    <w:rsid w:val="00232D8E"/>
    <w:pPr>
      <w:tabs>
        <w:tab w:val="right" w:pos="9360"/>
      </w:tabs>
    </w:pPr>
  </w:style>
  <w:style w:type="paragraph" w:styleId="Caption">
    <w:name w:val="caption"/>
    <w:basedOn w:val="Normal"/>
    <w:next w:val="Normal"/>
    <w:qFormat/>
    <w:rsid w:val="00232D8E"/>
  </w:style>
  <w:style w:type="character" w:customStyle="1" w:styleId="EquationCaption">
    <w:name w:val="_Equation Caption"/>
    <w:rsid w:val="00232D8E"/>
  </w:style>
  <w:style w:type="paragraph" w:styleId="Footer">
    <w:name w:val="footer"/>
    <w:basedOn w:val="Normal"/>
    <w:rsid w:val="00232D8E"/>
    <w:pPr>
      <w:tabs>
        <w:tab w:val="clear" w:pos="-720"/>
        <w:tab w:val="center" w:pos="4320"/>
        <w:tab w:val="right" w:pos="8640"/>
      </w:tabs>
    </w:pPr>
  </w:style>
  <w:style w:type="paragraph" w:styleId="Header">
    <w:name w:val="header"/>
    <w:basedOn w:val="Normal"/>
    <w:rsid w:val="00232D8E"/>
    <w:pPr>
      <w:tabs>
        <w:tab w:val="clear" w:pos="-720"/>
        <w:tab w:val="center" w:pos="4320"/>
        <w:tab w:val="right" w:pos="8640"/>
      </w:tabs>
    </w:pPr>
  </w:style>
  <w:style w:type="character" w:styleId="PageNumber">
    <w:name w:val="page number"/>
    <w:basedOn w:val="DefaultParagraphFont"/>
    <w:rsid w:val="00232D8E"/>
  </w:style>
  <w:style w:type="paragraph" w:styleId="BodyText">
    <w:name w:val="Body Text"/>
    <w:basedOn w:val="Normal"/>
    <w:rsid w:val="00232D8E"/>
    <w:pPr>
      <w:jc w:val="left"/>
    </w:pPr>
    <w:rPr>
      <w:rFonts w:ascii="Times New Roman" w:hAnsi="Times New Roman"/>
      <w:b/>
    </w:rPr>
  </w:style>
  <w:style w:type="paragraph" w:styleId="BodyTextIndent">
    <w:name w:val="Body Text Indent"/>
    <w:basedOn w:val="Normal"/>
    <w:rsid w:val="00232D8E"/>
    <w:pPr>
      <w:ind w:left="720"/>
      <w:jc w:val="left"/>
    </w:pPr>
    <w:rPr>
      <w:rFonts w:ascii="Times New Roman" w:hAnsi="Times New Roman"/>
    </w:rPr>
  </w:style>
  <w:style w:type="paragraph" w:styleId="BodyText2">
    <w:name w:val="Body Text 2"/>
    <w:basedOn w:val="Normal"/>
    <w:rsid w:val="00232D8E"/>
    <w:pPr>
      <w:jc w:val="left"/>
    </w:pPr>
    <w:rPr>
      <w:rFonts w:ascii="Times New Roman" w:hAnsi="Times New Roman"/>
      <w:sz w:val="16"/>
    </w:rPr>
  </w:style>
  <w:style w:type="paragraph" w:styleId="BodyTextIndent2">
    <w:name w:val="Body Text Indent 2"/>
    <w:basedOn w:val="Normal"/>
    <w:rsid w:val="00232D8E"/>
    <w:pPr>
      <w:ind w:left="360"/>
      <w:jc w:val="left"/>
    </w:pPr>
    <w:rPr>
      <w:rFonts w:ascii="Times New Roman" w:hAnsi="Times New Roman"/>
    </w:rPr>
  </w:style>
  <w:style w:type="paragraph" w:styleId="BalloonText">
    <w:name w:val="Balloon Text"/>
    <w:basedOn w:val="Normal"/>
    <w:semiHidden/>
    <w:rsid w:val="002C0EDC"/>
    <w:rPr>
      <w:rFonts w:ascii="Tahoma" w:hAnsi="Tahoma" w:cs="Tahoma"/>
      <w:sz w:val="16"/>
      <w:szCs w:val="16"/>
    </w:rPr>
  </w:style>
  <w:style w:type="character" w:customStyle="1" w:styleId="EndnoteTextChar">
    <w:name w:val="Endnote Text Char"/>
    <w:basedOn w:val="DefaultParagraphFont"/>
    <w:link w:val="EndnoteText"/>
    <w:semiHidden/>
    <w:rsid w:val="001A7BBD"/>
    <w:rPr>
      <w:rFonts w:ascii="Courier New" w:hAnsi="Courier New"/>
      <w:spacing w:val="-3"/>
      <w:sz w:val="24"/>
    </w:rPr>
  </w:style>
  <w:style w:type="paragraph" w:styleId="ListParagraph">
    <w:name w:val="List Paragraph"/>
    <w:basedOn w:val="Normal"/>
    <w:uiPriority w:val="34"/>
    <w:qFormat/>
    <w:rsid w:val="0096089F"/>
    <w:pPr>
      <w:ind w:left="720"/>
    </w:pPr>
  </w:style>
  <w:style w:type="character" w:styleId="Hyperlink">
    <w:name w:val="Hyperlink"/>
    <w:basedOn w:val="DefaultParagraphFont"/>
    <w:rsid w:val="00C15919"/>
    <w:rPr>
      <w:color w:val="0000FF"/>
      <w:u w:val="single"/>
    </w:rPr>
  </w:style>
  <w:style w:type="table" w:styleId="TableGrid">
    <w:name w:val="Table Grid"/>
    <w:basedOn w:val="TableNormal"/>
    <w:rsid w:val="00997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CF5741"/>
    <w:rPr>
      <w:sz w:val="16"/>
      <w:szCs w:val="16"/>
    </w:rPr>
  </w:style>
  <w:style w:type="paragraph" w:styleId="CommentText">
    <w:name w:val="annotation text"/>
    <w:basedOn w:val="Normal"/>
    <w:link w:val="CommentTextChar"/>
    <w:rsid w:val="00CF5741"/>
    <w:rPr>
      <w:sz w:val="20"/>
    </w:rPr>
  </w:style>
  <w:style w:type="character" w:customStyle="1" w:styleId="CommentTextChar">
    <w:name w:val="Comment Text Char"/>
    <w:basedOn w:val="DefaultParagraphFont"/>
    <w:link w:val="CommentText"/>
    <w:rsid w:val="00CF5741"/>
    <w:rPr>
      <w:rFonts w:ascii="Courier New" w:hAnsi="Courier New"/>
      <w:spacing w:val="-3"/>
    </w:rPr>
  </w:style>
  <w:style w:type="paragraph" w:styleId="CommentSubject">
    <w:name w:val="annotation subject"/>
    <w:basedOn w:val="CommentText"/>
    <w:next w:val="CommentText"/>
    <w:link w:val="CommentSubjectChar"/>
    <w:rsid w:val="0016516D"/>
    <w:rPr>
      <w:b/>
      <w:bCs/>
    </w:rPr>
  </w:style>
  <w:style w:type="character" w:customStyle="1" w:styleId="CommentSubjectChar">
    <w:name w:val="Comment Subject Char"/>
    <w:basedOn w:val="CommentTextChar"/>
    <w:link w:val="CommentSubject"/>
    <w:rsid w:val="0016516D"/>
    <w:rPr>
      <w:b/>
      <w:bCs/>
    </w:rPr>
  </w:style>
</w:styles>
</file>

<file path=word/webSettings.xml><?xml version="1.0" encoding="utf-8"?>
<w:webSettings xmlns:r="http://schemas.openxmlformats.org/officeDocument/2006/relationships" xmlns:w="http://schemas.openxmlformats.org/wordprocessingml/2006/main">
  <w:divs>
    <w:div w:id="215629788">
      <w:bodyDiv w:val="1"/>
      <w:marLeft w:val="0"/>
      <w:marRight w:val="0"/>
      <w:marTop w:val="0"/>
      <w:marBottom w:val="0"/>
      <w:divBdr>
        <w:top w:val="none" w:sz="0" w:space="0" w:color="auto"/>
        <w:left w:val="none" w:sz="0" w:space="0" w:color="auto"/>
        <w:bottom w:val="none" w:sz="0" w:space="0" w:color="auto"/>
        <w:right w:val="none" w:sz="0" w:space="0" w:color="auto"/>
      </w:divBdr>
    </w:div>
    <w:div w:id="295335183">
      <w:bodyDiv w:val="1"/>
      <w:marLeft w:val="0"/>
      <w:marRight w:val="0"/>
      <w:marTop w:val="0"/>
      <w:marBottom w:val="0"/>
      <w:divBdr>
        <w:top w:val="none" w:sz="0" w:space="0" w:color="auto"/>
        <w:left w:val="none" w:sz="0" w:space="0" w:color="auto"/>
        <w:bottom w:val="none" w:sz="0" w:space="0" w:color="auto"/>
        <w:right w:val="none" w:sz="0" w:space="0" w:color="auto"/>
      </w:divBdr>
    </w:div>
    <w:div w:id="389159090">
      <w:bodyDiv w:val="1"/>
      <w:marLeft w:val="0"/>
      <w:marRight w:val="0"/>
      <w:marTop w:val="0"/>
      <w:marBottom w:val="0"/>
      <w:divBdr>
        <w:top w:val="none" w:sz="0" w:space="0" w:color="auto"/>
        <w:left w:val="none" w:sz="0" w:space="0" w:color="auto"/>
        <w:bottom w:val="none" w:sz="0" w:space="0" w:color="auto"/>
        <w:right w:val="none" w:sz="0" w:space="0" w:color="auto"/>
      </w:divBdr>
    </w:div>
    <w:div w:id="710494255">
      <w:bodyDiv w:val="1"/>
      <w:marLeft w:val="0"/>
      <w:marRight w:val="0"/>
      <w:marTop w:val="0"/>
      <w:marBottom w:val="0"/>
      <w:divBdr>
        <w:top w:val="none" w:sz="0" w:space="0" w:color="auto"/>
        <w:left w:val="none" w:sz="0" w:space="0" w:color="auto"/>
        <w:bottom w:val="none" w:sz="0" w:space="0" w:color="auto"/>
        <w:right w:val="none" w:sz="0" w:space="0" w:color="auto"/>
      </w:divBdr>
    </w:div>
    <w:div w:id="815415208">
      <w:bodyDiv w:val="1"/>
      <w:marLeft w:val="0"/>
      <w:marRight w:val="0"/>
      <w:marTop w:val="0"/>
      <w:marBottom w:val="0"/>
      <w:divBdr>
        <w:top w:val="none" w:sz="0" w:space="0" w:color="auto"/>
        <w:left w:val="none" w:sz="0" w:space="0" w:color="auto"/>
        <w:bottom w:val="none" w:sz="0" w:space="0" w:color="auto"/>
        <w:right w:val="none" w:sz="0" w:space="0" w:color="auto"/>
      </w:divBdr>
    </w:div>
    <w:div w:id="898781839">
      <w:bodyDiv w:val="1"/>
      <w:marLeft w:val="0"/>
      <w:marRight w:val="0"/>
      <w:marTop w:val="0"/>
      <w:marBottom w:val="0"/>
      <w:divBdr>
        <w:top w:val="none" w:sz="0" w:space="0" w:color="auto"/>
        <w:left w:val="none" w:sz="0" w:space="0" w:color="auto"/>
        <w:bottom w:val="none" w:sz="0" w:space="0" w:color="auto"/>
        <w:right w:val="none" w:sz="0" w:space="0" w:color="auto"/>
      </w:divBdr>
    </w:div>
    <w:div w:id="1036928023">
      <w:bodyDiv w:val="1"/>
      <w:marLeft w:val="0"/>
      <w:marRight w:val="0"/>
      <w:marTop w:val="0"/>
      <w:marBottom w:val="0"/>
      <w:divBdr>
        <w:top w:val="none" w:sz="0" w:space="0" w:color="auto"/>
        <w:left w:val="none" w:sz="0" w:space="0" w:color="auto"/>
        <w:bottom w:val="none" w:sz="0" w:space="0" w:color="auto"/>
        <w:right w:val="none" w:sz="0" w:space="0" w:color="auto"/>
      </w:divBdr>
    </w:div>
    <w:div w:id="1055590947">
      <w:bodyDiv w:val="1"/>
      <w:marLeft w:val="0"/>
      <w:marRight w:val="0"/>
      <w:marTop w:val="0"/>
      <w:marBottom w:val="0"/>
      <w:divBdr>
        <w:top w:val="none" w:sz="0" w:space="0" w:color="auto"/>
        <w:left w:val="none" w:sz="0" w:space="0" w:color="auto"/>
        <w:bottom w:val="none" w:sz="0" w:space="0" w:color="auto"/>
        <w:right w:val="none" w:sz="0" w:space="0" w:color="auto"/>
      </w:divBdr>
    </w:div>
    <w:div w:id="1448891102">
      <w:bodyDiv w:val="1"/>
      <w:marLeft w:val="0"/>
      <w:marRight w:val="0"/>
      <w:marTop w:val="0"/>
      <w:marBottom w:val="0"/>
      <w:divBdr>
        <w:top w:val="none" w:sz="0" w:space="0" w:color="auto"/>
        <w:left w:val="none" w:sz="0" w:space="0" w:color="auto"/>
        <w:bottom w:val="none" w:sz="0" w:space="0" w:color="auto"/>
        <w:right w:val="none" w:sz="0" w:space="0" w:color="auto"/>
      </w:divBdr>
    </w:div>
    <w:div w:id="1701275073">
      <w:bodyDiv w:val="1"/>
      <w:marLeft w:val="0"/>
      <w:marRight w:val="0"/>
      <w:marTop w:val="0"/>
      <w:marBottom w:val="0"/>
      <w:divBdr>
        <w:top w:val="none" w:sz="0" w:space="0" w:color="auto"/>
        <w:left w:val="none" w:sz="0" w:space="0" w:color="auto"/>
        <w:bottom w:val="none" w:sz="0" w:space="0" w:color="auto"/>
        <w:right w:val="none" w:sz="0" w:space="0" w:color="auto"/>
      </w:divBdr>
    </w:div>
    <w:div w:id="1848446550">
      <w:bodyDiv w:val="1"/>
      <w:marLeft w:val="0"/>
      <w:marRight w:val="0"/>
      <w:marTop w:val="0"/>
      <w:marBottom w:val="0"/>
      <w:divBdr>
        <w:top w:val="none" w:sz="0" w:space="0" w:color="auto"/>
        <w:left w:val="none" w:sz="0" w:space="0" w:color="auto"/>
        <w:bottom w:val="none" w:sz="0" w:space="0" w:color="auto"/>
        <w:right w:val="none" w:sz="0" w:space="0" w:color="auto"/>
      </w:divBdr>
    </w:div>
    <w:div w:id="186640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anne.Steed@fn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10tables/indexGS.asp" TargetMode="External"/><Relationship Id="rId5" Type="http://schemas.openxmlformats.org/officeDocument/2006/relationships/webSettings" Target="webSettings.xml"/><Relationship Id="rId10" Type="http://schemas.openxmlformats.org/officeDocument/2006/relationships/hyperlink" Target="http://www.bls.gov/bls/wages.htm" TargetMode="External"/><Relationship Id="rId4" Type="http://schemas.openxmlformats.org/officeDocument/2006/relationships/settings" Target="settings.xml"/><Relationship Id="rId9" Type="http://schemas.openxmlformats.org/officeDocument/2006/relationships/hyperlink" Target="https://fprs.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B5CE-1F8B-4E95-969F-5FCA18DB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Supporting Statement for OMB No</vt:lpstr>
    </vt:vector>
  </TitlesOfParts>
  <Company>USDA FSC</Company>
  <LinksUpToDate>false</LinksUpToDate>
  <CharactersWithSpaces>17290</CharactersWithSpaces>
  <SharedDoc>false</SharedDoc>
  <HLinks>
    <vt:vector size="18" baseType="variant">
      <vt:variant>
        <vt:i4>6029391</vt:i4>
      </vt:variant>
      <vt:variant>
        <vt:i4>6</vt:i4>
      </vt:variant>
      <vt:variant>
        <vt:i4>0</vt:i4>
      </vt:variant>
      <vt:variant>
        <vt:i4>5</vt:i4>
      </vt:variant>
      <vt:variant>
        <vt:lpwstr>http://www.bls.gov/bls/wages.htm</vt:lpwstr>
      </vt:variant>
      <vt:variant>
        <vt:lpwstr/>
      </vt:variant>
      <vt:variant>
        <vt:i4>7864377</vt:i4>
      </vt:variant>
      <vt:variant>
        <vt:i4>3</vt:i4>
      </vt:variant>
      <vt:variant>
        <vt:i4>0</vt:i4>
      </vt:variant>
      <vt:variant>
        <vt:i4>5</vt:i4>
      </vt:variant>
      <vt:variant>
        <vt:lpwstr>https://fprs.fns.usda.gov/</vt:lpwstr>
      </vt:variant>
      <vt:variant>
        <vt:lpwstr/>
      </vt:variant>
      <vt:variant>
        <vt:i4>5636221</vt:i4>
      </vt:variant>
      <vt:variant>
        <vt:i4>0</vt:i4>
      </vt:variant>
      <vt:variant>
        <vt:i4>0</vt:i4>
      </vt:variant>
      <vt:variant>
        <vt:i4>5</vt:i4>
      </vt:variant>
      <vt:variant>
        <vt:lpwstr>mailto:Arianne.Steed@fns.usda.gov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for OMB No</dc:title>
  <dc:subject/>
  <dc:creator>MARY PATRICK</dc:creator>
  <cp:keywords/>
  <dc:description/>
  <cp:lastModifiedBy>ASteed</cp:lastModifiedBy>
  <cp:revision>4</cp:revision>
  <cp:lastPrinted>2010-08-12T17:43:00Z</cp:lastPrinted>
  <dcterms:created xsi:type="dcterms:W3CDTF">2010-08-12T17:37:00Z</dcterms:created>
  <dcterms:modified xsi:type="dcterms:W3CDTF">2010-08-12T18:20:00Z</dcterms:modified>
</cp:coreProperties>
</file>