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E7" w:rsidRDefault="00195884" w:rsidP="00195884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OTHER CURRENTLY APPROVED CDC HIV DATA COLLECTIONS</w:t>
      </w:r>
    </w:p>
    <w:p w:rsidR="00195884" w:rsidRPr="00195884" w:rsidRDefault="00195884" w:rsidP="00195884">
      <w:pPr>
        <w:rPr>
          <w:rFonts w:ascii="Courier New" w:hAnsi="Courier New" w:cs="Courier New"/>
          <w:b/>
          <w:sz w:val="24"/>
          <w:szCs w:val="24"/>
        </w:rPr>
      </w:pPr>
      <w:r w:rsidRPr="00195884">
        <w:rPr>
          <w:rFonts w:ascii="Courier New" w:hAnsi="Courier New" w:cs="Courier New"/>
          <w:b/>
          <w:sz w:val="24"/>
          <w:szCs w:val="24"/>
        </w:rPr>
        <w:t>Surveillance</w:t>
      </w:r>
    </w:p>
    <w:tbl>
      <w:tblPr>
        <w:tblStyle w:val="TableGrid"/>
        <w:tblW w:w="0" w:type="auto"/>
        <w:tblLook w:val="04A0"/>
      </w:tblPr>
      <w:tblGrid>
        <w:gridCol w:w="1548"/>
        <w:gridCol w:w="4836"/>
        <w:gridCol w:w="3192"/>
      </w:tblGrid>
      <w:tr w:rsidR="00195884" w:rsidTr="00EB6CA6">
        <w:tc>
          <w:tcPr>
            <w:tcW w:w="1548" w:type="dxa"/>
            <w:shd w:val="clear" w:color="auto" w:fill="FFFF00"/>
          </w:tcPr>
          <w:p w:rsidR="00195884" w:rsidRPr="00195884" w:rsidRDefault="00195884" w:rsidP="0019588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OMB Control Number</w:t>
            </w:r>
          </w:p>
        </w:tc>
        <w:tc>
          <w:tcPr>
            <w:tcW w:w="4836" w:type="dxa"/>
            <w:shd w:val="clear" w:color="auto" w:fill="FFFF00"/>
          </w:tcPr>
          <w:p w:rsidR="00195884" w:rsidRPr="00195884" w:rsidRDefault="00195884" w:rsidP="0019588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Title</w:t>
            </w:r>
          </w:p>
        </w:tc>
        <w:tc>
          <w:tcPr>
            <w:tcW w:w="3192" w:type="dxa"/>
            <w:shd w:val="clear" w:color="auto" w:fill="FFFF00"/>
          </w:tcPr>
          <w:p w:rsidR="00195884" w:rsidRPr="00195884" w:rsidRDefault="00195884" w:rsidP="0019588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Function</w:t>
            </w:r>
          </w:p>
        </w:tc>
      </w:tr>
      <w:tr w:rsidR="00195884" w:rsidTr="00EB6CA6">
        <w:tc>
          <w:tcPr>
            <w:tcW w:w="1548" w:type="dxa"/>
          </w:tcPr>
          <w:p w:rsidR="00195884" w:rsidRDefault="00DE78C5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</w:t>
            </w:r>
            <w:r w:rsidR="00EB6CA6">
              <w:rPr>
                <w:rFonts w:ascii="Courier New" w:hAnsi="Courier New" w:cs="Courier New"/>
                <w:sz w:val="24"/>
                <w:szCs w:val="24"/>
              </w:rPr>
              <w:t>0</w:t>
            </w:r>
            <w:r>
              <w:rPr>
                <w:rFonts w:ascii="Courier New" w:hAnsi="Courier New" w:cs="Courier New"/>
                <w:sz w:val="24"/>
                <w:szCs w:val="24"/>
              </w:rPr>
              <w:t>-0573</w:t>
            </w:r>
          </w:p>
        </w:tc>
        <w:tc>
          <w:tcPr>
            <w:tcW w:w="4836" w:type="dxa"/>
          </w:tcPr>
          <w:p w:rsidR="00195884" w:rsidRDefault="00DE78C5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Adult and Pediatric HIV/AIDS Confidential Case Reports for National HIV/AIDS Surveillance</w:t>
            </w:r>
          </w:p>
        </w:tc>
        <w:tc>
          <w:tcPr>
            <w:tcW w:w="3192" w:type="dxa"/>
          </w:tcPr>
          <w:p w:rsidR="00195884" w:rsidRDefault="00DE78C5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Disease surveillance</w:t>
            </w:r>
          </w:p>
        </w:tc>
      </w:tr>
      <w:tr w:rsidR="00195884" w:rsidTr="00EB6CA6">
        <w:tc>
          <w:tcPr>
            <w:tcW w:w="1548" w:type="dxa"/>
          </w:tcPr>
          <w:p w:rsidR="00195884" w:rsidRDefault="00DE78C5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</w:t>
            </w:r>
            <w:r w:rsidR="00EB6CA6">
              <w:rPr>
                <w:rFonts w:ascii="Courier New" w:hAnsi="Courier New" w:cs="Courier New"/>
                <w:sz w:val="24"/>
                <w:szCs w:val="24"/>
              </w:rPr>
              <w:t>0</w:t>
            </w:r>
            <w:r>
              <w:rPr>
                <w:rFonts w:ascii="Courier New" w:hAnsi="Courier New" w:cs="Courier New"/>
                <w:sz w:val="24"/>
                <w:szCs w:val="24"/>
              </w:rPr>
              <w:t>-0748</w:t>
            </w:r>
          </w:p>
        </w:tc>
        <w:tc>
          <w:tcPr>
            <w:tcW w:w="4836" w:type="dxa"/>
          </w:tcPr>
          <w:p w:rsidR="00195884" w:rsidRDefault="00DE78C5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Surveillance of HIV/AIDS Related Events Among Persons Not Receiving Care (“Never In Care”)</w:t>
            </w:r>
          </w:p>
        </w:tc>
        <w:tc>
          <w:tcPr>
            <w:tcW w:w="3192" w:type="dxa"/>
          </w:tcPr>
          <w:p w:rsidR="00195884" w:rsidRDefault="00DE78C5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Disease surveillance</w:t>
            </w:r>
          </w:p>
        </w:tc>
      </w:tr>
      <w:tr w:rsidR="00195884" w:rsidTr="00EB6CA6">
        <w:tc>
          <w:tcPr>
            <w:tcW w:w="1548" w:type="dxa"/>
          </w:tcPr>
          <w:p w:rsidR="00195884" w:rsidRDefault="00DE78C5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</w:t>
            </w:r>
            <w:r w:rsidR="00EB6CA6">
              <w:rPr>
                <w:rFonts w:ascii="Courier New" w:hAnsi="Courier New" w:cs="Courier New"/>
                <w:sz w:val="24"/>
                <w:szCs w:val="24"/>
              </w:rPr>
              <w:t>0</w:t>
            </w:r>
            <w:r>
              <w:rPr>
                <w:rFonts w:ascii="Courier New" w:hAnsi="Courier New" w:cs="Courier New"/>
                <w:sz w:val="24"/>
                <w:szCs w:val="24"/>
              </w:rPr>
              <w:t>-0770</w:t>
            </w:r>
          </w:p>
        </w:tc>
        <w:tc>
          <w:tcPr>
            <w:tcW w:w="4836" w:type="dxa"/>
          </w:tcPr>
          <w:p w:rsidR="00195884" w:rsidRDefault="00DE78C5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National HIV Behavioral Surveillance System</w:t>
            </w:r>
          </w:p>
        </w:tc>
        <w:tc>
          <w:tcPr>
            <w:tcW w:w="3192" w:type="dxa"/>
          </w:tcPr>
          <w:p w:rsidR="00195884" w:rsidRDefault="00DE78C5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Behavioral risk surveillance</w:t>
            </w:r>
          </w:p>
        </w:tc>
      </w:tr>
    </w:tbl>
    <w:p w:rsidR="00195884" w:rsidRDefault="00195884" w:rsidP="00195884">
      <w:pPr>
        <w:rPr>
          <w:rFonts w:ascii="Courier New" w:hAnsi="Courier New" w:cs="Courier New"/>
          <w:sz w:val="24"/>
          <w:szCs w:val="24"/>
        </w:rPr>
      </w:pPr>
    </w:p>
    <w:p w:rsidR="005E18F4" w:rsidRDefault="005E18F4" w:rsidP="00195884">
      <w:pPr>
        <w:rPr>
          <w:rFonts w:ascii="Courier New" w:hAnsi="Courier New" w:cs="Courier New"/>
          <w:b/>
          <w:sz w:val="24"/>
          <w:szCs w:val="24"/>
        </w:rPr>
      </w:pPr>
      <w:r w:rsidRPr="005E18F4">
        <w:rPr>
          <w:rFonts w:ascii="Courier New" w:hAnsi="Courier New" w:cs="Courier New"/>
          <w:b/>
          <w:sz w:val="24"/>
          <w:szCs w:val="24"/>
        </w:rPr>
        <w:t>Formative</w:t>
      </w:r>
      <w:r w:rsidR="00866DCD">
        <w:rPr>
          <w:rFonts w:ascii="Courier New" w:hAnsi="Courier New" w:cs="Courier New"/>
          <w:b/>
          <w:sz w:val="24"/>
          <w:szCs w:val="24"/>
        </w:rPr>
        <w:t>/Risk</w:t>
      </w:r>
      <w:r w:rsidRPr="005E18F4">
        <w:rPr>
          <w:rFonts w:ascii="Courier New" w:hAnsi="Courier New" w:cs="Courier New"/>
          <w:b/>
          <w:sz w:val="24"/>
          <w:szCs w:val="24"/>
        </w:rPr>
        <w:t xml:space="preserve"> Research</w:t>
      </w:r>
    </w:p>
    <w:tbl>
      <w:tblPr>
        <w:tblStyle w:val="TableGrid"/>
        <w:tblW w:w="0" w:type="auto"/>
        <w:tblLook w:val="04A0"/>
      </w:tblPr>
      <w:tblGrid>
        <w:gridCol w:w="1548"/>
        <w:gridCol w:w="4836"/>
        <w:gridCol w:w="3192"/>
      </w:tblGrid>
      <w:tr w:rsidR="005E18F4" w:rsidTr="00866DCD">
        <w:tc>
          <w:tcPr>
            <w:tcW w:w="1548" w:type="dxa"/>
            <w:shd w:val="clear" w:color="auto" w:fill="FFFF00"/>
          </w:tcPr>
          <w:p w:rsidR="005E18F4" w:rsidRPr="00195884" w:rsidRDefault="005E18F4" w:rsidP="00866DC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OMB Control Number</w:t>
            </w:r>
          </w:p>
        </w:tc>
        <w:tc>
          <w:tcPr>
            <w:tcW w:w="4836" w:type="dxa"/>
            <w:shd w:val="clear" w:color="auto" w:fill="FFFF00"/>
          </w:tcPr>
          <w:p w:rsidR="005E18F4" w:rsidRPr="00195884" w:rsidRDefault="005E18F4" w:rsidP="00866DC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Title</w:t>
            </w:r>
          </w:p>
        </w:tc>
        <w:tc>
          <w:tcPr>
            <w:tcW w:w="3192" w:type="dxa"/>
            <w:shd w:val="clear" w:color="auto" w:fill="FFFF00"/>
          </w:tcPr>
          <w:p w:rsidR="005E18F4" w:rsidRPr="00195884" w:rsidRDefault="005E18F4" w:rsidP="00866DC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Function</w:t>
            </w:r>
          </w:p>
        </w:tc>
      </w:tr>
      <w:tr w:rsidR="005E18F4" w:rsidTr="00866DCD">
        <w:tc>
          <w:tcPr>
            <w:tcW w:w="1548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0920-0760</w:t>
            </w:r>
          </w:p>
        </w:tc>
        <w:tc>
          <w:tcPr>
            <w:tcW w:w="4836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An assessment of the determinations of HIV risk factors for African American and Hispanic women in the southeastern United States</w:t>
            </w:r>
          </w:p>
        </w:tc>
        <w:tc>
          <w:tcPr>
            <w:tcW w:w="3192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Risk factor determination</w:t>
            </w:r>
          </w:p>
        </w:tc>
      </w:tr>
      <w:tr w:rsidR="005E18F4" w:rsidTr="00866DCD">
        <w:tc>
          <w:tcPr>
            <w:tcW w:w="1548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0920-0762</w:t>
            </w:r>
          </w:p>
        </w:tc>
        <w:tc>
          <w:tcPr>
            <w:tcW w:w="4836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Formative Research to Inform an HIV Testing Social Marketing Campaign for African American Men Who Have Sex with Men (MSM)</w:t>
            </w:r>
          </w:p>
        </w:tc>
        <w:tc>
          <w:tcPr>
            <w:tcW w:w="3192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Formative research</w:t>
            </w:r>
          </w:p>
        </w:tc>
      </w:tr>
      <w:tr w:rsidR="005E18F4" w:rsidTr="00866DCD">
        <w:tc>
          <w:tcPr>
            <w:tcW w:w="1548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0920-0774</w:t>
            </w:r>
          </w:p>
        </w:tc>
        <w:tc>
          <w:tcPr>
            <w:tcW w:w="4836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Qualitative Evaluation of HIV Counseling, Testing, and Referral Services in Non-Health Care Settings: Eliciting Consumer Views</w:t>
            </w:r>
          </w:p>
        </w:tc>
        <w:tc>
          <w:tcPr>
            <w:tcW w:w="3192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Focus groups as part of development of new HIV testing guidance</w:t>
            </w:r>
          </w:p>
        </w:tc>
      </w:tr>
      <w:tr w:rsidR="005E18F4" w:rsidTr="00866DCD">
        <w:tc>
          <w:tcPr>
            <w:tcW w:w="1548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0920-0775</w:t>
            </w:r>
          </w:p>
        </w:tc>
        <w:tc>
          <w:tcPr>
            <w:tcW w:w="4836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Formative Research to Develop Social Marketing Campaigns – Routing HIV Testing for Emergency Medicine Physicians, Prevention is Care, and Partner Services</w:t>
            </w:r>
          </w:p>
        </w:tc>
        <w:tc>
          <w:tcPr>
            <w:tcW w:w="3192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Formative research</w:t>
            </w:r>
          </w:p>
        </w:tc>
      </w:tr>
      <w:tr w:rsidR="005E18F4" w:rsidTr="00866DCD">
        <w:tc>
          <w:tcPr>
            <w:tcW w:w="1548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0920-0794</w:t>
            </w:r>
          </w:p>
        </w:tc>
        <w:tc>
          <w:tcPr>
            <w:tcW w:w="4836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Transgender HIV Behavioral Survey</w:t>
            </w:r>
          </w:p>
        </w:tc>
        <w:tc>
          <w:tcPr>
            <w:tcW w:w="3192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Questionnaire development</w:t>
            </w:r>
          </w:p>
        </w:tc>
      </w:tr>
      <w:tr w:rsidR="005E18F4" w:rsidTr="00866DCD">
        <w:tc>
          <w:tcPr>
            <w:tcW w:w="1548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0920-0833</w:t>
            </w:r>
          </w:p>
        </w:tc>
        <w:tc>
          <w:tcPr>
            <w:tcW w:w="4836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Multi-site HIV Testing in Community Mental Health Settings Serving African Americans</w:t>
            </w:r>
          </w:p>
        </w:tc>
        <w:tc>
          <w:tcPr>
            <w:tcW w:w="3192" w:type="dxa"/>
          </w:tcPr>
          <w:p w:rsidR="005E18F4" w:rsidRDefault="00813FC6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Pilot project to develop guidelines</w:t>
            </w:r>
          </w:p>
        </w:tc>
      </w:tr>
      <w:tr w:rsidR="00813FC6" w:rsidTr="00866DCD">
        <w:tc>
          <w:tcPr>
            <w:tcW w:w="1548" w:type="dxa"/>
          </w:tcPr>
          <w:p w:rsidR="00813FC6" w:rsidRDefault="00813FC6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0920-0</w:t>
            </w:r>
            <w:r w:rsidR="00EB6CA6">
              <w:rPr>
                <w:rFonts w:ascii="Courier New" w:hAnsi="Courier New" w:cs="Courier New"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sz w:val="24"/>
                <w:szCs w:val="24"/>
              </w:rPr>
              <w:t>40</w:t>
            </w:r>
          </w:p>
        </w:tc>
        <w:tc>
          <w:tcPr>
            <w:tcW w:w="4836" w:type="dxa"/>
          </w:tcPr>
          <w:p w:rsidR="00813FC6" w:rsidRDefault="00813FC6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Formative Research and Tool Development</w:t>
            </w:r>
          </w:p>
        </w:tc>
        <w:tc>
          <w:tcPr>
            <w:tcW w:w="3192" w:type="dxa"/>
          </w:tcPr>
          <w:p w:rsidR="00813FC6" w:rsidRDefault="00813FC6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Formative research</w:t>
            </w:r>
          </w:p>
        </w:tc>
      </w:tr>
    </w:tbl>
    <w:p w:rsidR="005E18F4" w:rsidRDefault="005E18F4" w:rsidP="00195884">
      <w:pPr>
        <w:rPr>
          <w:rFonts w:ascii="Courier New" w:hAnsi="Courier New" w:cs="Courier New"/>
          <w:sz w:val="24"/>
          <w:szCs w:val="24"/>
        </w:rPr>
      </w:pPr>
    </w:p>
    <w:p w:rsidR="005E1CCD" w:rsidRDefault="005E1CCD" w:rsidP="00195884">
      <w:pPr>
        <w:rPr>
          <w:rFonts w:ascii="Courier New" w:hAnsi="Courier New" w:cs="Courier New"/>
          <w:b/>
          <w:sz w:val="24"/>
          <w:szCs w:val="24"/>
        </w:rPr>
      </w:pPr>
      <w:r w:rsidRPr="005E1CCD">
        <w:rPr>
          <w:rFonts w:ascii="Courier New" w:hAnsi="Courier New" w:cs="Courier New"/>
          <w:b/>
          <w:sz w:val="24"/>
          <w:szCs w:val="24"/>
        </w:rPr>
        <w:t>Biomedical Research</w:t>
      </w:r>
    </w:p>
    <w:tbl>
      <w:tblPr>
        <w:tblStyle w:val="TableGrid"/>
        <w:tblW w:w="0" w:type="auto"/>
        <w:tblLook w:val="04A0"/>
      </w:tblPr>
      <w:tblGrid>
        <w:gridCol w:w="1548"/>
        <w:gridCol w:w="4836"/>
        <w:gridCol w:w="3192"/>
      </w:tblGrid>
      <w:tr w:rsidR="005E1CCD" w:rsidTr="005E1CCD">
        <w:tc>
          <w:tcPr>
            <w:tcW w:w="1548" w:type="dxa"/>
            <w:shd w:val="clear" w:color="auto" w:fill="FFFF00"/>
          </w:tcPr>
          <w:p w:rsidR="005E1CCD" w:rsidRPr="00195884" w:rsidRDefault="005E1CCD" w:rsidP="00594C0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OMB Control Number</w:t>
            </w:r>
          </w:p>
        </w:tc>
        <w:tc>
          <w:tcPr>
            <w:tcW w:w="4836" w:type="dxa"/>
            <w:shd w:val="clear" w:color="auto" w:fill="FFFF00"/>
          </w:tcPr>
          <w:p w:rsidR="005E1CCD" w:rsidRPr="005E1CCD" w:rsidRDefault="005E1CCD" w:rsidP="00594C0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E1CCD">
              <w:rPr>
                <w:rFonts w:ascii="Courier New" w:hAnsi="Courier New" w:cs="Courier New"/>
                <w:sz w:val="24"/>
                <w:szCs w:val="24"/>
              </w:rPr>
              <w:t>Title</w:t>
            </w:r>
          </w:p>
        </w:tc>
        <w:tc>
          <w:tcPr>
            <w:tcW w:w="3192" w:type="dxa"/>
            <w:shd w:val="clear" w:color="auto" w:fill="FFFF00"/>
          </w:tcPr>
          <w:p w:rsidR="005E1CCD" w:rsidRPr="00195884" w:rsidRDefault="005E1CCD" w:rsidP="00594C0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Function</w:t>
            </w:r>
          </w:p>
        </w:tc>
      </w:tr>
      <w:tr w:rsidR="005E1CCD" w:rsidTr="005E1CCD">
        <w:tc>
          <w:tcPr>
            <w:tcW w:w="1548" w:type="dxa"/>
          </w:tcPr>
          <w:p w:rsidR="005E1CCD" w:rsidRDefault="00594C0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0920-0274</w:t>
            </w:r>
          </w:p>
        </w:tc>
        <w:tc>
          <w:tcPr>
            <w:tcW w:w="4836" w:type="dxa"/>
          </w:tcPr>
          <w:p w:rsidR="005E1CCD" w:rsidRDefault="00594C0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CDC Model Performance Evaluation Program (MPEP) for Retroviral and AIDS-Related Testing</w:t>
            </w:r>
          </w:p>
        </w:tc>
        <w:tc>
          <w:tcPr>
            <w:tcW w:w="3192" w:type="dxa"/>
          </w:tcPr>
          <w:p w:rsidR="005E1CCD" w:rsidRDefault="00594C0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Assesses laboratories performing HIV testing</w:t>
            </w:r>
          </w:p>
        </w:tc>
      </w:tr>
      <w:tr w:rsidR="005E1CCD" w:rsidTr="005E1CCD">
        <w:tc>
          <w:tcPr>
            <w:tcW w:w="1548" w:type="dxa"/>
          </w:tcPr>
          <w:p w:rsidR="005E1CCD" w:rsidRDefault="00594C0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0920-0595</w:t>
            </w:r>
          </w:p>
        </w:tc>
        <w:tc>
          <w:tcPr>
            <w:tcW w:w="4836" w:type="dxa"/>
          </w:tcPr>
          <w:p w:rsidR="005E1CCD" w:rsidRDefault="00594C0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Performance Evaluation Program for Rapid HIV Testing</w:t>
            </w:r>
          </w:p>
        </w:tc>
        <w:tc>
          <w:tcPr>
            <w:tcW w:w="3192" w:type="dxa"/>
          </w:tcPr>
          <w:p w:rsidR="005E1CCD" w:rsidRDefault="00594C0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Assesses accuracy of different types of rapid HIV test kits</w:t>
            </w:r>
          </w:p>
        </w:tc>
      </w:tr>
    </w:tbl>
    <w:p w:rsidR="005E1CCD" w:rsidRDefault="005E1CCD" w:rsidP="00195884">
      <w:pPr>
        <w:rPr>
          <w:rFonts w:ascii="Courier New" w:hAnsi="Courier New" w:cs="Courier New"/>
          <w:sz w:val="24"/>
          <w:szCs w:val="24"/>
        </w:rPr>
      </w:pPr>
    </w:p>
    <w:p w:rsidR="00594C0B" w:rsidRDefault="00594C0B" w:rsidP="00195884">
      <w:pPr>
        <w:rPr>
          <w:rFonts w:ascii="Courier New" w:hAnsi="Courier New" w:cs="Courier New"/>
          <w:b/>
          <w:sz w:val="24"/>
          <w:szCs w:val="24"/>
        </w:rPr>
      </w:pPr>
      <w:r w:rsidRPr="00594C0B">
        <w:rPr>
          <w:rFonts w:ascii="Courier New" w:hAnsi="Courier New" w:cs="Courier New"/>
          <w:b/>
          <w:sz w:val="24"/>
          <w:szCs w:val="24"/>
        </w:rPr>
        <w:t>Assess Efficacy of New Interventions</w:t>
      </w:r>
    </w:p>
    <w:tbl>
      <w:tblPr>
        <w:tblStyle w:val="TableGrid"/>
        <w:tblW w:w="0" w:type="auto"/>
        <w:tblLook w:val="04A0"/>
      </w:tblPr>
      <w:tblGrid>
        <w:gridCol w:w="1548"/>
        <w:gridCol w:w="4836"/>
        <w:gridCol w:w="3192"/>
      </w:tblGrid>
      <w:tr w:rsidR="00594C0B" w:rsidTr="00594C0B">
        <w:tc>
          <w:tcPr>
            <w:tcW w:w="1548" w:type="dxa"/>
            <w:shd w:val="clear" w:color="auto" w:fill="FFFF00"/>
          </w:tcPr>
          <w:p w:rsidR="00594C0B" w:rsidRPr="00195884" w:rsidRDefault="00594C0B" w:rsidP="00594C0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OMB Control Number</w:t>
            </w:r>
          </w:p>
        </w:tc>
        <w:tc>
          <w:tcPr>
            <w:tcW w:w="4836" w:type="dxa"/>
            <w:shd w:val="clear" w:color="auto" w:fill="FFFF00"/>
          </w:tcPr>
          <w:p w:rsidR="00594C0B" w:rsidRPr="005E1CCD" w:rsidRDefault="00594C0B" w:rsidP="00594C0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E1CCD">
              <w:rPr>
                <w:rFonts w:ascii="Courier New" w:hAnsi="Courier New" w:cs="Courier New"/>
                <w:sz w:val="24"/>
                <w:szCs w:val="24"/>
              </w:rPr>
              <w:t>Title</w:t>
            </w:r>
          </w:p>
        </w:tc>
        <w:tc>
          <w:tcPr>
            <w:tcW w:w="3192" w:type="dxa"/>
            <w:shd w:val="clear" w:color="auto" w:fill="FFFF00"/>
          </w:tcPr>
          <w:p w:rsidR="00594C0B" w:rsidRPr="00195884" w:rsidRDefault="00594C0B" w:rsidP="00594C0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Function</w:t>
            </w:r>
          </w:p>
        </w:tc>
      </w:tr>
      <w:tr w:rsidR="00594C0B" w:rsidTr="00594C0B">
        <w:tc>
          <w:tcPr>
            <w:tcW w:w="1548" w:type="dxa"/>
          </w:tcPr>
          <w:p w:rsidR="00594C0B" w:rsidRDefault="00594C0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0920-0768</w:t>
            </w:r>
          </w:p>
        </w:tc>
        <w:tc>
          <w:tcPr>
            <w:tcW w:w="4836" w:type="dxa"/>
          </w:tcPr>
          <w:p w:rsidR="00594C0B" w:rsidRDefault="00594C0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Outcomes Data Collection of the National Prevention Information Network (NPIN)</w:t>
            </w:r>
          </w:p>
        </w:tc>
        <w:tc>
          <w:tcPr>
            <w:tcW w:w="3192" w:type="dxa"/>
          </w:tcPr>
          <w:p w:rsidR="00594C0B" w:rsidRDefault="00594C0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effects of NPIN services</w:t>
            </w:r>
          </w:p>
        </w:tc>
      </w:tr>
      <w:tr w:rsidR="00594C0B" w:rsidTr="00594C0B">
        <w:tc>
          <w:tcPr>
            <w:tcW w:w="1548" w:type="dxa"/>
          </w:tcPr>
          <w:p w:rsidR="00594C0B" w:rsidRDefault="00594C0B" w:rsidP="00594C0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0920-0807</w:t>
            </w:r>
          </w:p>
        </w:tc>
        <w:tc>
          <w:tcPr>
            <w:tcW w:w="4836" w:type="dxa"/>
          </w:tcPr>
          <w:p w:rsidR="00594C0B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National Survey of HIV Testing in Hospitals</w:t>
            </w:r>
          </w:p>
        </w:tc>
        <w:tc>
          <w:tcPr>
            <w:tcW w:w="3192" w:type="dxa"/>
          </w:tcPr>
          <w:p w:rsidR="00594C0B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effects of CDC recommendations</w:t>
            </w:r>
          </w:p>
        </w:tc>
      </w:tr>
      <w:tr w:rsidR="00594C0B" w:rsidTr="00594C0B">
        <w:tc>
          <w:tcPr>
            <w:tcW w:w="1548" w:type="dxa"/>
          </w:tcPr>
          <w:p w:rsidR="00594C0B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0920-0810</w:t>
            </w:r>
          </w:p>
        </w:tc>
        <w:tc>
          <w:tcPr>
            <w:tcW w:w="4836" w:type="dxa"/>
          </w:tcPr>
          <w:p w:rsidR="00594C0B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Evaluation Models to Assess Patient Perspectives on Opt-out HIV Testing in Clinical Settings</w:t>
            </w:r>
          </w:p>
        </w:tc>
        <w:tc>
          <w:tcPr>
            <w:tcW w:w="3192" w:type="dxa"/>
          </w:tcPr>
          <w:p w:rsidR="00594C0B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new tools and materials</w:t>
            </w:r>
          </w:p>
        </w:tc>
      </w:tr>
      <w:tr w:rsidR="00594C0B" w:rsidTr="00594C0B">
        <w:tc>
          <w:tcPr>
            <w:tcW w:w="1548" w:type="dxa"/>
          </w:tcPr>
          <w:p w:rsidR="00594C0B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0920-0831</w:t>
            </w:r>
          </w:p>
        </w:tc>
        <w:tc>
          <w:tcPr>
            <w:tcW w:w="4836" w:type="dxa"/>
          </w:tcPr>
          <w:p w:rsidR="00594C0B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Nurse Delivered Risk Reduction Intervention for HIV-Positive Women in the South</w:t>
            </w:r>
          </w:p>
        </w:tc>
        <w:tc>
          <w:tcPr>
            <w:tcW w:w="3192" w:type="dxa"/>
          </w:tcPr>
          <w:p w:rsidR="00594C0B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new intervention</w:t>
            </w:r>
          </w:p>
        </w:tc>
      </w:tr>
      <w:tr w:rsidR="00594C0B" w:rsidTr="00594C0B">
        <w:tc>
          <w:tcPr>
            <w:tcW w:w="1548" w:type="dxa"/>
          </w:tcPr>
          <w:p w:rsidR="00594C0B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0920-0837</w:t>
            </w:r>
          </w:p>
        </w:tc>
        <w:tc>
          <w:tcPr>
            <w:tcW w:w="4836" w:type="dxa"/>
          </w:tcPr>
          <w:p w:rsidR="00594C0B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Evaluation of Pharmacy Syringe Access Linked to HIV Testing for Injection Drug Users in New York City (Phar-HIV)</w:t>
            </w:r>
          </w:p>
        </w:tc>
        <w:tc>
          <w:tcPr>
            <w:tcW w:w="3192" w:type="dxa"/>
          </w:tcPr>
          <w:p w:rsidR="00594C0B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new structural intervention</w:t>
            </w:r>
          </w:p>
        </w:tc>
      </w:tr>
    </w:tbl>
    <w:p w:rsidR="00594C0B" w:rsidRDefault="00594C0B" w:rsidP="00195884">
      <w:pPr>
        <w:rPr>
          <w:rFonts w:ascii="Courier New" w:hAnsi="Courier New" w:cs="Courier New"/>
          <w:sz w:val="24"/>
          <w:szCs w:val="24"/>
        </w:rPr>
      </w:pPr>
    </w:p>
    <w:p w:rsidR="00FD67AC" w:rsidRDefault="00FD67AC" w:rsidP="00195884">
      <w:pPr>
        <w:rPr>
          <w:rFonts w:ascii="Courier New" w:hAnsi="Courier New" w:cs="Courier New"/>
          <w:b/>
          <w:sz w:val="24"/>
          <w:szCs w:val="24"/>
        </w:rPr>
      </w:pPr>
      <w:r w:rsidRPr="00FD67AC">
        <w:rPr>
          <w:rFonts w:ascii="Courier New" w:hAnsi="Courier New" w:cs="Courier New"/>
          <w:b/>
          <w:sz w:val="24"/>
          <w:szCs w:val="24"/>
        </w:rPr>
        <w:t>Other Data Collections</w:t>
      </w:r>
    </w:p>
    <w:tbl>
      <w:tblPr>
        <w:tblStyle w:val="TableGrid"/>
        <w:tblW w:w="0" w:type="auto"/>
        <w:tblLook w:val="04A0"/>
      </w:tblPr>
      <w:tblGrid>
        <w:gridCol w:w="1548"/>
        <w:gridCol w:w="4836"/>
        <w:gridCol w:w="3192"/>
      </w:tblGrid>
      <w:tr w:rsidR="00FD67AC" w:rsidTr="00FD67AC">
        <w:tc>
          <w:tcPr>
            <w:tcW w:w="1548" w:type="dxa"/>
            <w:shd w:val="clear" w:color="auto" w:fill="FFFF00"/>
          </w:tcPr>
          <w:p w:rsidR="00FD67AC" w:rsidRPr="00195884" w:rsidRDefault="00FD67AC" w:rsidP="00FD67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OMB Control Number</w:t>
            </w:r>
          </w:p>
        </w:tc>
        <w:tc>
          <w:tcPr>
            <w:tcW w:w="4836" w:type="dxa"/>
            <w:shd w:val="clear" w:color="auto" w:fill="FFFF00"/>
          </w:tcPr>
          <w:p w:rsidR="00FD67AC" w:rsidRPr="005E1CCD" w:rsidRDefault="00FD67AC" w:rsidP="00FD67A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E1CCD">
              <w:rPr>
                <w:rFonts w:ascii="Courier New" w:hAnsi="Courier New" w:cs="Courier New"/>
                <w:sz w:val="24"/>
                <w:szCs w:val="24"/>
              </w:rPr>
              <w:t>Title</w:t>
            </w:r>
          </w:p>
        </w:tc>
        <w:tc>
          <w:tcPr>
            <w:tcW w:w="3192" w:type="dxa"/>
            <w:shd w:val="clear" w:color="auto" w:fill="FFFF00"/>
          </w:tcPr>
          <w:p w:rsidR="00FD67AC" w:rsidRPr="00195884" w:rsidRDefault="00FD67AC" w:rsidP="00FD67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Function</w:t>
            </w:r>
          </w:p>
        </w:tc>
      </w:tr>
      <w:tr w:rsidR="00FD67AC" w:rsidTr="00FD67AC">
        <w:tc>
          <w:tcPr>
            <w:tcW w:w="1548" w:type="dxa"/>
          </w:tcPr>
          <w:p w:rsidR="00FD67AC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0920-0255</w:t>
            </w:r>
          </w:p>
        </w:tc>
        <w:tc>
          <w:tcPr>
            <w:tcW w:w="4836" w:type="dxa"/>
          </w:tcPr>
          <w:p w:rsidR="00FD67AC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Information Collection of the Resources and Services Database 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of the National Prevention Information Network</w:t>
            </w:r>
          </w:p>
        </w:tc>
        <w:tc>
          <w:tcPr>
            <w:tcW w:w="3192" w:type="dxa"/>
          </w:tcPr>
          <w:p w:rsidR="00FD67AC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Develop database of HIV resources and 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services</w:t>
            </w:r>
          </w:p>
        </w:tc>
      </w:tr>
      <w:tr w:rsidR="00FD67AC" w:rsidTr="00FD67AC">
        <w:tc>
          <w:tcPr>
            <w:tcW w:w="1548" w:type="dxa"/>
          </w:tcPr>
          <w:p w:rsidR="00FD67AC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0920-0672</w:t>
            </w:r>
          </w:p>
        </w:tc>
        <w:tc>
          <w:tcPr>
            <w:tcW w:w="4836" w:type="dxa"/>
          </w:tcPr>
          <w:p w:rsidR="00FD67AC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Indicators of the Performance of Local and State Education agencies in HIV Prevention and Coordinated School Health Program Activities for Adolescent </w:t>
            </w:r>
            <w:r w:rsidR="00460AD5">
              <w:rPr>
                <w:rFonts w:ascii="Courier New" w:hAnsi="Courier New" w:cs="Courier New"/>
                <w:sz w:val="24"/>
                <w:szCs w:val="24"/>
              </w:rPr>
              <w:t>and School Health Programs</w:t>
            </w:r>
          </w:p>
        </w:tc>
        <w:tc>
          <w:tcPr>
            <w:tcW w:w="3192" w:type="dxa"/>
          </w:tcPr>
          <w:p w:rsidR="00FD67AC" w:rsidRDefault="00336CE1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HIV prevention activities in schools</w:t>
            </w:r>
          </w:p>
        </w:tc>
      </w:tr>
    </w:tbl>
    <w:p w:rsidR="00FD67AC" w:rsidRPr="00FD67AC" w:rsidRDefault="00FD67AC" w:rsidP="00195884">
      <w:pPr>
        <w:rPr>
          <w:rFonts w:ascii="Courier New" w:hAnsi="Courier New" w:cs="Courier New"/>
          <w:sz w:val="24"/>
          <w:szCs w:val="24"/>
        </w:rPr>
      </w:pPr>
    </w:p>
    <w:sectPr w:rsidR="00FD67AC" w:rsidRPr="00FD67AC" w:rsidSect="0019588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5884"/>
    <w:rsid w:val="00057F69"/>
    <w:rsid w:val="00195884"/>
    <w:rsid w:val="001A57E7"/>
    <w:rsid w:val="002A55FD"/>
    <w:rsid w:val="00330D60"/>
    <w:rsid w:val="00336CE1"/>
    <w:rsid w:val="00460AD5"/>
    <w:rsid w:val="004E2A67"/>
    <w:rsid w:val="00594C0B"/>
    <w:rsid w:val="005E18F4"/>
    <w:rsid w:val="005E1CCD"/>
    <w:rsid w:val="00714DD1"/>
    <w:rsid w:val="00813FC6"/>
    <w:rsid w:val="00866DCD"/>
    <w:rsid w:val="00DE78C5"/>
    <w:rsid w:val="00EB6CA6"/>
    <w:rsid w:val="00ED716A"/>
    <w:rsid w:val="00FD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E7"/>
  </w:style>
  <w:style w:type="paragraph" w:styleId="Heading1">
    <w:name w:val="heading 1"/>
    <w:basedOn w:val="Normal"/>
    <w:next w:val="Normal"/>
    <w:link w:val="Heading1Char"/>
    <w:uiPriority w:val="9"/>
    <w:qFormat/>
    <w:rsid w:val="00195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95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dad5</dc:creator>
  <cp:keywords/>
  <dc:description/>
  <cp:lastModifiedBy>dad5</cp:lastModifiedBy>
  <cp:revision>2</cp:revision>
  <dcterms:created xsi:type="dcterms:W3CDTF">2010-05-11T13:07:00Z</dcterms:created>
  <dcterms:modified xsi:type="dcterms:W3CDTF">2010-05-11T13:07:00Z</dcterms:modified>
</cp:coreProperties>
</file>