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87C" w:rsidRDefault="00BF72BE" w:rsidP="00B209ED">
      <w:pPr>
        <w:pStyle w:val="BlockText"/>
        <w:ind w:left="720" w:right="720" w:hanging="720"/>
        <w:rPr>
          <w:bCs w:val="0"/>
          <w:szCs w:val="24"/>
        </w:rPr>
      </w:pPr>
      <w:r w:rsidRPr="001259F4">
        <w:rPr>
          <w:bCs w:val="0"/>
          <w:szCs w:val="24"/>
        </w:rPr>
        <w:t xml:space="preserve">Supporting Statement for </w:t>
      </w:r>
      <w:r w:rsidR="00A178F1">
        <w:rPr>
          <w:bCs w:val="0"/>
          <w:szCs w:val="24"/>
        </w:rPr>
        <w:t xml:space="preserve"> Form SSA-</w:t>
      </w:r>
      <w:r w:rsidR="00E9287C">
        <w:rPr>
          <w:bCs w:val="0"/>
          <w:szCs w:val="24"/>
        </w:rPr>
        <w:t>3369</w:t>
      </w:r>
      <w:r w:rsidR="00732E97">
        <w:rPr>
          <w:bCs w:val="0"/>
          <w:szCs w:val="24"/>
        </w:rPr>
        <w:t>-</w:t>
      </w:r>
      <w:r w:rsidR="00E9287C">
        <w:rPr>
          <w:bCs w:val="0"/>
          <w:szCs w:val="24"/>
        </w:rPr>
        <w:t>BK</w:t>
      </w:r>
    </w:p>
    <w:p w:rsidR="00BF72BE" w:rsidRPr="001259F4" w:rsidRDefault="00BF72BE" w:rsidP="00B209ED">
      <w:pPr>
        <w:pStyle w:val="BlockText"/>
        <w:ind w:left="720" w:right="720" w:hanging="720"/>
        <w:rPr>
          <w:bCs w:val="0"/>
          <w:szCs w:val="24"/>
        </w:rPr>
      </w:pPr>
      <w:r w:rsidRPr="001259F4">
        <w:rPr>
          <w:bCs w:val="0"/>
          <w:szCs w:val="24"/>
        </w:rPr>
        <w:t>Work History Report</w:t>
      </w:r>
    </w:p>
    <w:p w:rsidR="00BF72BE" w:rsidRPr="001259F4" w:rsidRDefault="00BF72BE" w:rsidP="00B209ED">
      <w:pPr>
        <w:pStyle w:val="BlockText"/>
        <w:ind w:left="720" w:right="720" w:hanging="720"/>
        <w:rPr>
          <w:bCs w:val="0"/>
          <w:szCs w:val="24"/>
        </w:rPr>
      </w:pPr>
      <w:r w:rsidRPr="001259F4">
        <w:rPr>
          <w:bCs w:val="0"/>
          <w:szCs w:val="24"/>
        </w:rPr>
        <w:t>CFR 404.1512, 416.912, 404.1560, 404.1565, 416.960 and 416.965</w:t>
      </w:r>
    </w:p>
    <w:p w:rsidR="00BF72BE" w:rsidRPr="001259F4" w:rsidRDefault="00BF72BE" w:rsidP="00B209ED">
      <w:pPr>
        <w:pStyle w:val="BlockText"/>
        <w:ind w:left="720" w:right="720" w:hanging="720"/>
        <w:rPr>
          <w:bCs w:val="0"/>
          <w:szCs w:val="24"/>
        </w:rPr>
      </w:pPr>
      <w:r w:rsidRPr="001259F4">
        <w:rPr>
          <w:bCs w:val="0"/>
          <w:szCs w:val="24"/>
        </w:rPr>
        <w:t>OMB 0960-0578</w:t>
      </w:r>
    </w:p>
    <w:p w:rsidR="00BF72BE" w:rsidRPr="001259F4" w:rsidRDefault="00BF72BE" w:rsidP="003D7FF4">
      <w:pPr>
        <w:pStyle w:val="BlockText"/>
        <w:spacing w:line="23" w:lineRule="atLeast"/>
        <w:ind w:left="720" w:right="720" w:hanging="720"/>
        <w:rPr>
          <w:bCs w:val="0"/>
          <w:szCs w:val="24"/>
        </w:rPr>
      </w:pPr>
      <w:r w:rsidRPr="001259F4">
        <w:rPr>
          <w:bCs w:val="0"/>
          <w:szCs w:val="24"/>
        </w:rPr>
        <w:t xml:space="preserve"> </w:t>
      </w:r>
    </w:p>
    <w:p w:rsidR="0094044A" w:rsidRPr="0094044A" w:rsidRDefault="00BF72BE" w:rsidP="0094044A">
      <w:pPr>
        <w:pStyle w:val="BlockText"/>
        <w:numPr>
          <w:ilvl w:val="0"/>
          <w:numId w:val="3"/>
        </w:numPr>
        <w:tabs>
          <w:tab w:val="clear" w:pos="405"/>
          <w:tab w:val="num" w:pos="450"/>
        </w:tabs>
        <w:spacing w:line="23" w:lineRule="atLeast"/>
        <w:ind w:right="720"/>
        <w:jc w:val="left"/>
        <w:rPr>
          <w:bCs w:val="0"/>
          <w:szCs w:val="24"/>
          <w:u w:val="single"/>
        </w:rPr>
      </w:pPr>
      <w:r w:rsidRPr="001259F4">
        <w:rPr>
          <w:bCs w:val="0"/>
          <w:szCs w:val="24"/>
          <w:u w:val="single"/>
        </w:rPr>
        <w:t>Justification</w:t>
      </w:r>
    </w:p>
    <w:p w:rsidR="00BF72BE" w:rsidRPr="001259F4" w:rsidRDefault="00BF72BE" w:rsidP="003D7FF4">
      <w:pPr>
        <w:pStyle w:val="BlockText"/>
        <w:spacing w:line="23" w:lineRule="atLeast"/>
        <w:ind w:left="-720" w:right="720"/>
        <w:jc w:val="left"/>
        <w:rPr>
          <w:b w:val="0"/>
          <w:bCs w:val="0"/>
          <w:szCs w:val="24"/>
          <w:u w:val="single"/>
        </w:rPr>
      </w:pPr>
    </w:p>
    <w:p w:rsidR="0094044A" w:rsidRPr="0094044A" w:rsidRDefault="0094044A" w:rsidP="0094044A">
      <w:pPr>
        <w:pStyle w:val="ListParagraph"/>
        <w:numPr>
          <w:ilvl w:val="0"/>
          <w:numId w:val="7"/>
        </w:numPr>
        <w:spacing w:after="0" w:line="23" w:lineRule="atLeast"/>
        <w:ind w:right="720"/>
        <w:rPr>
          <w:rFonts w:ascii="Times New Roman" w:hAnsi="Times New Roman" w:cs="Times New Roman"/>
          <w:sz w:val="24"/>
          <w:szCs w:val="24"/>
        </w:rPr>
      </w:pPr>
      <w:r w:rsidRPr="0094044A">
        <w:rPr>
          <w:rFonts w:ascii="Times New Roman" w:hAnsi="Times New Roman" w:cs="Times New Roman"/>
          <w:b/>
          <w:sz w:val="24"/>
          <w:szCs w:val="24"/>
        </w:rPr>
        <w:t xml:space="preserve">Authoring Laws and Regulations: </w:t>
      </w:r>
      <w:r w:rsidRPr="0094044A">
        <w:rPr>
          <w:rFonts w:ascii="Times New Roman" w:hAnsi="Times New Roman" w:cs="Times New Roman"/>
          <w:i/>
          <w:sz w:val="24"/>
          <w:szCs w:val="24"/>
        </w:rPr>
        <w:t>Sections</w:t>
      </w:r>
      <w:r w:rsidRPr="0094044A">
        <w:rPr>
          <w:rFonts w:ascii="Times New Roman" w:hAnsi="Times New Roman" w:cs="Times New Roman"/>
          <w:sz w:val="24"/>
          <w:szCs w:val="24"/>
        </w:rPr>
        <w:t xml:space="preserve"> </w:t>
      </w:r>
      <w:r w:rsidRPr="0094044A">
        <w:rPr>
          <w:rFonts w:ascii="Times New Roman" w:hAnsi="Times New Roman" w:cs="Times New Roman"/>
          <w:i/>
          <w:iCs/>
          <w:sz w:val="24"/>
          <w:szCs w:val="24"/>
        </w:rPr>
        <w:t>223(d</w:t>
      </w:r>
      <w:proofErr w:type="gramStart"/>
      <w:r w:rsidRPr="0094044A">
        <w:rPr>
          <w:rFonts w:ascii="Times New Roman" w:hAnsi="Times New Roman" w:cs="Times New Roman"/>
          <w:i/>
          <w:iCs/>
          <w:sz w:val="24"/>
          <w:szCs w:val="24"/>
        </w:rPr>
        <w:t>)(</w:t>
      </w:r>
      <w:proofErr w:type="gramEnd"/>
      <w:r w:rsidRPr="0094044A">
        <w:rPr>
          <w:rFonts w:ascii="Times New Roman" w:hAnsi="Times New Roman" w:cs="Times New Roman"/>
          <w:i/>
          <w:iCs/>
          <w:sz w:val="24"/>
          <w:szCs w:val="24"/>
        </w:rPr>
        <w:t xml:space="preserve">5)(A) and 1631(e)(1) of the Social Security Act (Act) </w:t>
      </w:r>
      <w:r w:rsidRPr="0094044A">
        <w:rPr>
          <w:rFonts w:ascii="Times New Roman" w:hAnsi="Times New Roman" w:cs="Times New Roman"/>
          <w:sz w:val="24"/>
          <w:szCs w:val="24"/>
        </w:rPr>
        <w:t xml:space="preserve">provide that claimants must furnish medical and other evidence to prove they are disabled.  Implementing disability regulations at </w:t>
      </w:r>
      <w:r w:rsidRPr="0094044A">
        <w:rPr>
          <w:rFonts w:ascii="Times New Roman" w:hAnsi="Times New Roman" w:cs="Times New Roman"/>
          <w:i/>
          <w:iCs/>
          <w:sz w:val="24"/>
          <w:szCs w:val="24"/>
        </w:rPr>
        <w:t xml:space="preserve">20 </w:t>
      </w:r>
      <w:proofErr w:type="spellStart"/>
      <w:r w:rsidRPr="0094044A">
        <w:rPr>
          <w:rFonts w:ascii="Times New Roman" w:hAnsi="Times New Roman" w:cs="Times New Roman"/>
          <w:i/>
          <w:iCs/>
          <w:sz w:val="24"/>
          <w:szCs w:val="24"/>
        </w:rPr>
        <w:t>CFR</w:t>
      </w:r>
      <w:proofErr w:type="spellEnd"/>
      <w:r w:rsidRPr="0094044A">
        <w:rPr>
          <w:rFonts w:ascii="Times New Roman" w:hAnsi="Times New Roman" w:cs="Times New Roman"/>
          <w:i/>
          <w:iCs/>
          <w:sz w:val="24"/>
          <w:szCs w:val="24"/>
        </w:rPr>
        <w:t xml:space="preserve"> 404.1512 </w:t>
      </w:r>
      <w:r w:rsidRPr="0094044A">
        <w:rPr>
          <w:rFonts w:ascii="Times New Roman" w:hAnsi="Times New Roman" w:cs="Times New Roman"/>
          <w:iCs/>
          <w:sz w:val="24"/>
          <w:szCs w:val="24"/>
        </w:rPr>
        <w:t>and</w:t>
      </w:r>
      <w:r w:rsidRPr="0094044A">
        <w:rPr>
          <w:rFonts w:ascii="Times New Roman" w:hAnsi="Times New Roman" w:cs="Times New Roman"/>
          <w:i/>
          <w:iCs/>
          <w:sz w:val="24"/>
          <w:szCs w:val="24"/>
        </w:rPr>
        <w:t xml:space="preserve"> 416.912 </w:t>
      </w:r>
      <w:r w:rsidRPr="0094044A">
        <w:rPr>
          <w:rFonts w:ascii="Times New Roman" w:hAnsi="Times New Roman" w:cs="Times New Roman"/>
          <w:sz w:val="24"/>
          <w:szCs w:val="24"/>
        </w:rPr>
        <w:t xml:space="preserve">of the </w:t>
      </w:r>
      <w:r w:rsidRPr="0094044A">
        <w:rPr>
          <w:rFonts w:ascii="Times New Roman" w:hAnsi="Times New Roman" w:cs="Times New Roman"/>
          <w:i/>
          <w:sz w:val="24"/>
          <w:szCs w:val="24"/>
        </w:rPr>
        <w:t>Code of Federal Regulations</w:t>
      </w:r>
      <w:r w:rsidRPr="0094044A">
        <w:rPr>
          <w:rFonts w:ascii="Times New Roman" w:hAnsi="Times New Roman" w:cs="Times New Roman"/>
          <w:sz w:val="24"/>
          <w:szCs w:val="24"/>
        </w:rPr>
        <w:t xml:space="preserve"> state individuals must furnish medical evidence and, if asked, furnish evidence of age, education and training, work experience, efforts to work, and any other evidence showing how their impairment(s) affects their ability to work.  </w:t>
      </w:r>
      <w:proofErr w:type="gramStart"/>
      <w:r w:rsidRPr="0094044A">
        <w:rPr>
          <w:rFonts w:ascii="Times New Roman" w:hAnsi="Times New Roman" w:cs="Times New Roman"/>
          <w:i/>
          <w:sz w:val="24"/>
          <w:szCs w:val="24"/>
        </w:rPr>
        <w:t>20</w:t>
      </w:r>
      <w:proofErr w:type="gramEnd"/>
      <w:r w:rsidRPr="0094044A">
        <w:rPr>
          <w:rFonts w:ascii="Times New Roman" w:hAnsi="Times New Roman" w:cs="Times New Roman"/>
          <w:i/>
          <w:sz w:val="24"/>
          <w:szCs w:val="24"/>
        </w:rPr>
        <w:t xml:space="preserve"> </w:t>
      </w:r>
      <w:proofErr w:type="spellStart"/>
      <w:r w:rsidRPr="0094044A">
        <w:rPr>
          <w:rFonts w:ascii="Times New Roman" w:hAnsi="Times New Roman" w:cs="Times New Roman"/>
          <w:i/>
          <w:sz w:val="24"/>
          <w:szCs w:val="24"/>
        </w:rPr>
        <w:t>CFR</w:t>
      </w:r>
      <w:proofErr w:type="spellEnd"/>
      <w:r w:rsidRPr="0094044A">
        <w:rPr>
          <w:rFonts w:ascii="Times New Roman" w:hAnsi="Times New Roman" w:cs="Times New Roman"/>
          <w:sz w:val="24"/>
          <w:szCs w:val="24"/>
        </w:rPr>
        <w:t xml:space="preserve"> </w:t>
      </w:r>
      <w:r w:rsidRPr="0094044A">
        <w:rPr>
          <w:rFonts w:ascii="Times New Roman" w:hAnsi="Times New Roman" w:cs="Times New Roman"/>
          <w:i/>
          <w:sz w:val="24"/>
          <w:szCs w:val="24"/>
        </w:rPr>
        <w:t>404.1560, 404</w:t>
      </w:r>
      <w:r w:rsidRPr="0094044A">
        <w:rPr>
          <w:rFonts w:ascii="Times New Roman" w:hAnsi="Times New Roman" w:cs="Times New Roman"/>
          <w:sz w:val="24"/>
          <w:szCs w:val="24"/>
        </w:rPr>
        <w:t>.</w:t>
      </w:r>
      <w:r w:rsidRPr="0094044A">
        <w:rPr>
          <w:rFonts w:ascii="Times New Roman" w:hAnsi="Times New Roman" w:cs="Times New Roman"/>
          <w:i/>
          <w:sz w:val="24"/>
          <w:szCs w:val="24"/>
        </w:rPr>
        <w:t>1565, 416.960</w:t>
      </w:r>
      <w:r w:rsidR="00630306">
        <w:rPr>
          <w:rFonts w:ascii="Times New Roman" w:hAnsi="Times New Roman" w:cs="Times New Roman"/>
          <w:i/>
          <w:sz w:val="24"/>
          <w:szCs w:val="24"/>
        </w:rPr>
        <w:t>,</w:t>
      </w:r>
      <w:r w:rsidRPr="0094044A">
        <w:rPr>
          <w:rFonts w:ascii="Times New Roman" w:hAnsi="Times New Roman" w:cs="Times New Roman"/>
          <w:i/>
          <w:sz w:val="24"/>
          <w:szCs w:val="24"/>
        </w:rPr>
        <w:t xml:space="preserve"> </w:t>
      </w:r>
      <w:r w:rsidRPr="0094044A">
        <w:rPr>
          <w:rFonts w:ascii="Times New Roman" w:hAnsi="Times New Roman" w:cs="Times New Roman"/>
          <w:sz w:val="24"/>
          <w:szCs w:val="24"/>
        </w:rPr>
        <w:t>and</w:t>
      </w:r>
      <w:r w:rsidRPr="0094044A">
        <w:rPr>
          <w:rFonts w:ascii="Times New Roman" w:hAnsi="Times New Roman" w:cs="Times New Roman"/>
          <w:i/>
          <w:sz w:val="24"/>
          <w:szCs w:val="24"/>
        </w:rPr>
        <w:t xml:space="preserve"> 416.965 </w:t>
      </w:r>
      <w:r w:rsidRPr="0094044A">
        <w:rPr>
          <w:rFonts w:ascii="Times New Roman" w:hAnsi="Times New Roman" w:cs="Times New Roman"/>
          <w:sz w:val="24"/>
          <w:szCs w:val="24"/>
        </w:rPr>
        <w:t>of the</w:t>
      </w:r>
      <w:r w:rsidRPr="0094044A">
        <w:rPr>
          <w:rFonts w:ascii="Times New Roman" w:hAnsi="Times New Roman" w:cs="Times New Roman"/>
          <w:i/>
          <w:sz w:val="24"/>
          <w:szCs w:val="24"/>
        </w:rPr>
        <w:t xml:space="preserve"> Code of Federal Regulations </w:t>
      </w:r>
      <w:r w:rsidRPr="0094044A">
        <w:rPr>
          <w:rFonts w:ascii="Times New Roman" w:hAnsi="Times New Roman" w:cs="Times New Roman"/>
          <w:sz w:val="24"/>
          <w:szCs w:val="24"/>
        </w:rPr>
        <w:t>explain that under certain circumstances, the Social Security Administration (</w:t>
      </w:r>
      <w:proofErr w:type="spellStart"/>
      <w:r w:rsidRPr="0094044A">
        <w:rPr>
          <w:rFonts w:ascii="Times New Roman" w:hAnsi="Times New Roman" w:cs="Times New Roman"/>
          <w:sz w:val="24"/>
          <w:szCs w:val="24"/>
        </w:rPr>
        <w:t>SSA</w:t>
      </w:r>
      <w:proofErr w:type="spellEnd"/>
      <w:r w:rsidRPr="0094044A">
        <w:rPr>
          <w:rFonts w:ascii="Times New Roman" w:hAnsi="Times New Roman" w:cs="Times New Roman"/>
          <w:sz w:val="24"/>
          <w:szCs w:val="24"/>
        </w:rPr>
        <w:t xml:space="preserve">) may ask claimants about work they have done in the past.  If claimants cannot give us all of the information we need to make a determination, we will attempt to obtain, with their permission, the information from employers or other persons who may know the individuals’ work history, such as family members or co-workers.  </w:t>
      </w:r>
      <w:r w:rsidRPr="0094044A">
        <w:rPr>
          <w:rFonts w:ascii="Times New Roman" w:hAnsi="Times New Roman" w:cs="Times New Roman"/>
          <w:i/>
          <w:iCs/>
          <w:sz w:val="24"/>
          <w:szCs w:val="24"/>
        </w:rPr>
        <w:t xml:space="preserve">Sections 205(a) and 1631(d)(1) </w:t>
      </w:r>
      <w:r w:rsidRPr="0094044A">
        <w:rPr>
          <w:rFonts w:ascii="Times New Roman" w:hAnsi="Times New Roman" w:cs="Times New Roman"/>
          <w:iCs/>
          <w:sz w:val="24"/>
          <w:szCs w:val="24"/>
        </w:rPr>
        <w:t>of the</w:t>
      </w:r>
      <w:r w:rsidRPr="0094044A">
        <w:rPr>
          <w:rFonts w:ascii="Times New Roman" w:hAnsi="Times New Roman" w:cs="Times New Roman"/>
          <w:i/>
          <w:iCs/>
          <w:sz w:val="24"/>
          <w:szCs w:val="24"/>
        </w:rPr>
        <w:t xml:space="preserve"> Act </w:t>
      </w:r>
      <w:r w:rsidRPr="0094044A">
        <w:rPr>
          <w:rFonts w:ascii="Times New Roman" w:hAnsi="Times New Roman" w:cs="Times New Roman"/>
          <w:sz w:val="24"/>
          <w:szCs w:val="24"/>
        </w:rPr>
        <w:t xml:space="preserve">gives the Commissioner of </w:t>
      </w:r>
      <w:proofErr w:type="spellStart"/>
      <w:r w:rsidRPr="0094044A">
        <w:rPr>
          <w:rFonts w:ascii="Times New Roman" w:hAnsi="Times New Roman" w:cs="Times New Roman"/>
          <w:sz w:val="24"/>
          <w:szCs w:val="24"/>
        </w:rPr>
        <w:t>SSA</w:t>
      </w:r>
      <w:proofErr w:type="spellEnd"/>
      <w:r w:rsidRPr="0094044A">
        <w:rPr>
          <w:rFonts w:ascii="Times New Roman" w:hAnsi="Times New Roman" w:cs="Times New Roman"/>
          <w:sz w:val="24"/>
          <w:szCs w:val="24"/>
        </w:rPr>
        <w:t xml:space="preserve"> full power and authority to make rules and regulations, establish procedures, and adopt reasonable and proper rules as to the nature and extent of the evidence, as well as the methods of obtaining and evaluating such evidence, of  an alleged disability.</w:t>
      </w:r>
    </w:p>
    <w:p w:rsidR="0094044A" w:rsidRPr="00E776CD" w:rsidRDefault="0094044A" w:rsidP="0094044A">
      <w:pPr>
        <w:pStyle w:val="ListParagraph"/>
        <w:spacing w:after="0" w:line="23" w:lineRule="atLeast"/>
        <w:ind w:right="720"/>
        <w:rPr>
          <w:rFonts w:ascii="Times New Roman" w:hAnsi="Times New Roman" w:cs="Times New Roman"/>
          <w:sz w:val="24"/>
          <w:szCs w:val="24"/>
        </w:rPr>
      </w:pPr>
    </w:p>
    <w:p w:rsidR="005B4322" w:rsidRPr="0094044A" w:rsidRDefault="00C4732E" w:rsidP="0094044A">
      <w:pPr>
        <w:pStyle w:val="ListParagraph"/>
        <w:numPr>
          <w:ilvl w:val="0"/>
          <w:numId w:val="7"/>
        </w:numPr>
        <w:spacing w:after="0" w:line="23" w:lineRule="atLeast"/>
        <w:ind w:right="720"/>
        <w:rPr>
          <w:rFonts w:ascii="Times New Roman" w:hAnsi="Times New Roman" w:cs="Times New Roman"/>
          <w:sz w:val="24"/>
          <w:szCs w:val="24"/>
        </w:rPr>
      </w:pPr>
      <w:r w:rsidRPr="0094044A">
        <w:rPr>
          <w:rFonts w:ascii="Times New Roman" w:hAnsi="Times New Roman" w:cs="Times New Roman"/>
          <w:b/>
          <w:sz w:val="24"/>
          <w:szCs w:val="24"/>
        </w:rPr>
        <w:t>Description of Collection</w:t>
      </w:r>
      <w:r w:rsidR="00BF72BE" w:rsidRPr="0094044A">
        <w:rPr>
          <w:rFonts w:ascii="Times New Roman" w:hAnsi="Times New Roman" w:cs="Times New Roman"/>
          <w:b/>
          <w:sz w:val="24"/>
          <w:szCs w:val="24"/>
        </w:rPr>
        <w:t>:</w:t>
      </w:r>
      <w:r w:rsidR="00BF72BE" w:rsidRPr="0094044A">
        <w:rPr>
          <w:rFonts w:ascii="Times New Roman" w:hAnsi="Times New Roman" w:cs="Times New Roman"/>
          <w:sz w:val="24"/>
          <w:szCs w:val="24"/>
        </w:rPr>
        <w:t xml:space="preserve"> </w:t>
      </w:r>
      <w:proofErr w:type="spellStart"/>
      <w:r w:rsidR="00E9287C" w:rsidRPr="0094044A">
        <w:rPr>
          <w:rFonts w:ascii="Times New Roman" w:hAnsi="Times New Roman" w:cs="Times New Roman"/>
          <w:sz w:val="24"/>
          <w:szCs w:val="24"/>
        </w:rPr>
        <w:t>SSA</w:t>
      </w:r>
      <w:proofErr w:type="spellEnd"/>
      <w:r w:rsidR="00E9287C" w:rsidRPr="0094044A">
        <w:rPr>
          <w:rFonts w:ascii="Times New Roman" w:hAnsi="Times New Roman" w:cs="Times New Roman"/>
          <w:sz w:val="24"/>
          <w:szCs w:val="24"/>
        </w:rPr>
        <w:t xml:space="preserve"> uses </w:t>
      </w:r>
      <w:r w:rsidR="00BF72BE" w:rsidRPr="0094044A">
        <w:rPr>
          <w:rFonts w:ascii="Times New Roman" w:hAnsi="Times New Roman" w:cs="Times New Roman"/>
          <w:sz w:val="24"/>
          <w:szCs w:val="24"/>
        </w:rPr>
        <w:t xml:space="preserve">Form </w:t>
      </w:r>
      <w:proofErr w:type="spellStart"/>
      <w:r w:rsidR="00BF72BE" w:rsidRPr="0094044A">
        <w:rPr>
          <w:rFonts w:ascii="Times New Roman" w:hAnsi="Times New Roman" w:cs="Times New Roman"/>
          <w:sz w:val="24"/>
          <w:szCs w:val="24"/>
        </w:rPr>
        <w:t>SSA</w:t>
      </w:r>
      <w:proofErr w:type="spellEnd"/>
      <w:r w:rsidR="00BF72BE" w:rsidRPr="0094044A">
        <w:rPr>
          <w:rFonts w:ascii="Times New Roman" w:hAnsi="Times New Roman" w:cs="Times New Roman"/>
          <w:sz w:val="24"/>
          <w:szCs w:val="24"/>
        </w:rPr>
        <w:t>-336</w:t>
      </w:r>
      <w:r w:rsidR="00CB1B04" w:rsidRPr="0094044A">
        <w:rPr>
          <w:rFonts w:ascii="Times New Roman" w:hAnsi="Times New Roman" w:cs="Times New Roman"/>
          <w:sz w:val="24"/>
          <w:szCs w:val="24"/>
        </w:rPr>
        <w:t>9</w:t>
      </w:r>
      <w:r w:rsidR="00732E97" w:rsidRPr="0094044A">
        <w:rPr>
          <w:rFonts w:ascii="Times New Roman" w:hAnsi="Times New Roman" w:cs="Times New Roman"/>
          <w:sz w:val="24"/>
          <w:szCs w:val="24"/>
        </w:rPr>
        <w:t>-</w:t>
      </w:r>
      <w:proofErr w:type="spellStart"/>
      <w:r w:rsidR="00732E97" w:rsidRPr="0094044A">
        <w:rPr>
          <w:rFonts w:ascii="Times New Roman" w:hAnsi="Times New Roman" w:cs="Times New Roman"/>
          <w:sz w:val="24"/>
          <w:szCs w:val="24"/>
        </w:rPr>
        <w:t>BK</w:t>
      </w:r>
      <w:proofErr w:type="spellEnd"/>
      <w:r w:rsidR="00CB1B04" w:rsidRPr="0094044A">
        <w:rPr>
          <w:rFonts w:ascii="Times New Roman" w:hAnsi="Times New Roman" w:cs="Times New Roman"/>
          <w:sz w:val="24"/>
          <w:szCs w:val="24"/>
        </w:rPr>
        <w:t xml:space="preserve"> (Work History Report)</w:t>
      </w:r>
      <w:r w:rsidR="00A178F1" w:rsidRPr="0094044A">
        <w:rPr>
          <w:rFonts w:ascii="Times New Roman" w:hAnsi="Times New Roman" w:cs="Times New Roman"/>
          <w:sz w:val="24"/>
          <w:szCs w:val="24"/>
        </w:rPr>
        <w:t xml:space="preserve"> </w:t>
      </w:r>
      <w:r w:rsidR="00CB1B04" w:rsidRPr="0094044A">
        <w:rPr>
          <w:rFonts w:ascii="Times New Roman" w:hAnsi="Times New Roman" w:cs="Times New Roman"/>
          <w:sz w:val="24"/>
          <w:szCs w:val="24"/>
        </w:rPr>
        <w:t>to obtain</w:t>
      </w:r>
      <w:r w:rsidR="00732E97" w:rsidRPr="0094044A">
        <w:rPr>
          <w:rFonts w:ascii="Times New Roman" w:hAnsi="Times New Roman" w:cs="Times New Roman"/>
          <w:sz w:val="24"/>
          <w:szCs w:val="24"/>
        </w:rPr>
        <w:t xml:space="preserve"> </w:t>
      </w:r>
      <w:r w:rsidR="00BF72BE" w:rsidRPr="0094044A">
        <w:rPr>
          <w:rFonts w:ascii="Times New Roman" w:hAnsi="Times New Roman" w:cs="Times New Roman"/>
          <w:sz w:val="24"/>
          <w:szCs w:val="24"/>
        </w:rPr>
        <w:t>the information specified in the regulations</w:t>
      </w:r>
      <w:r w:rsidR="00CB1B04" w:rsidRPr="0094044A">
        <w:rPr>
          <w:rFonts w:ascii="Times New Roman" w:hAnsi="Times New Roman" w:cs="Times New Roman"/>
          <w:sz w:val="24"/>
          <w:szCs w:val="24"/>
        </w:rPr>
        <w:t xml:space="preserve"> above</w:t>
      </w:r>
      <w:r w:rsidR="00E776CD" w:rsidRPr="0094044A">
        <w:rPr>
          <w:rFonts w:ascii="Times New Roman" w:hAnsi="Times New Roman" w:cs="Times New Roman"/>
          <w:sz w:val="24"/>
          <w:szCs w:val="24"/>
        </w:rPr>
        <w:t xml:space="preserve">.  </w:t>
      </w:r>
      <w:r w:rsidR="00732E97" w:rsidRPr="0094044A">
        <w:rPr>
          <w:rFonts w:ascii="Times New Roman" w:hAnsi="Times New Roman" w:cs="Times New Roman"/>
          <w:sz w:val="24"/>
          <w:szCs w:val="24"/>
        </w:rPr>
        <w:t>When claiman</w:t>
      </w:r>
      <w:r w:rsidR="00630306">
        <w:rPr>
          <w:rFonts w:ascii="Times New Roman" w:hAnsi="Times New Roman" w:cs="Times New Roman"/>
          <w:sz w:val="24"/>
          <w:szCs w:val="24"/>
        </w:rPr>
        <w:t>ts report</w:t>
      </w:r>
      <w:r w:rsidR="00A178F1" w:rsidRPr="0094044A">
        <w:rPr>
          <w:rFonts w:ascii="Times New Roman" w:hAnsi="Times New Roman" w:cs="Times New Roman"/>
          <w:sz w:val="24"/>
          <w:szCs w:val="24"/>
        </w:rPr>
        <w:t xml:space="preserve"> having more than one </w:t>
      </w:r>
      <w:proofErr w:type="gramStart"/>
      <w:r w:rsidR="00A178F1" w:rsidRPr="0094044A">
        <w:rPr>
          <w:rFonts w:ascii="Times New Roman" w:hAnsi="Times New Roman" w:cs="Times New Roman"/>
          <w:sz w:val="24"/>
          <w:szCs w:val="24"/>
        </w:rPr>
        <w:t>job</w:t>
      </w:r>
      <w:proofErr w:type="gramEnd"/>
      <w:r w:rsidR="00A178F1" w:rsidRPr="0094044A">
        <w:rPr>
          <w:rFonts w:ascii="Times New Roman" w:hAnsi="Times New Roman" w:cs="Times New Roman"/>
          <w:sz w:val="24"/>
          <w:szCs w:val="24"/>
        </w:rPr>
        <w:t xml:space="preserve">, we use Form SSA-3369-BK </w:t>
      </w:r>
      <w:r w:rsidR="00732E97" w:rsidRPr="0094044A">
        <w:rPr>
          <w:rFonts w:ascii="Times New Roman" w:hAnsi="Times New Roman" w:cs="Times New Roman"/>
          <w:sz w:val="24"/>
          <w:szCs w:val="24"/>
        </w:rPr>
        <w:t>to obtain information</w:t>
      </w:r>
      <w:r w:rsidR="00A178F1" w:rsidRPr="0094044A">
        <w:rPr>
          <w:rFonts w:ascii="Times New Roman" w:hAnsi="Times New Roman" w:cs="Times New Roman"/>
          <w:sz w:val="24"/>
          <w:szCs w:val="24"/>
        </w:rPr>
        <w:t xml:space="preserve"> about each of the </w:t>
      </w:r>
      <w:r w:rsidR="00BF72BE" w:rsidRPr="0094044A">
        <w:rPr>
          <w:rFonts w:ascii="Times New Roman" w:hAnsi="Times New Roman" w:cs="Times New Roman"/>
          <w:sz w:val="24"/>
          <w:szCs w:val="24"/>
        </w:rPr>
        <w:t>jobs</w:t>
      </w:r>
      <w:r w:rsidR="00732E97" w:rsidRPr="0094044A">
        <w:rPr>
          <w:rFonts w:ascii="Times New Roman" w:hAnsi="Times New Roman" w:cs="Times New Roman"/>
          <w:sz w:val="24"/>
          <w:szCs w:val="24"/>
        </w:rPr>
        <w:t xml:space="preserve"> claimants have</w:t>
      </w:r>
      <w:r w:rsidR="00BF72BE" w:rsidRPr="0094044A">
        <w:rPr>
          <w:rFonts w:ascii="Times New Roman" w:hAnsi="Times New Roman" w:cs="Times New Roman"/>
          <w:sz w:val="24"/>
          <w:szCs w:val="24"/>
        </w:rPr>
        <w:t xml:space="preserve"> had in the 15 years prior </w:t>
      </w:r>
      <w:r w:rsidR="00A178F1" w:rsidRPr="0094044A">
        <w:rPr>
          <w:rFonts w:ascii="Times New Roman" w:hAnsi="Times New Roman" w:cs="Times New Roman"/>
          <w:sz w:val="24"/>
          <w:szCs w:val="24"/>
        </w:rPr>
        <w:t xml:space="preserve">to becoming unable to work.  This form </w:t>
      </w:r>
      <w:r w:rsidR="00BF72BE" w:rsidRPr="0094044A">
        <w:rPr>
          <w:rFonts w:ascii="Times New Roman" w:hAnsi="Times New Roman" w:cs="Times New Roman"/>
          <w:sz w:val="24"/>
          <w:szCs w:val="24"/>
        </w:rPr>
        <w:t>provides disability applicants, as well as third parties a</w:t>
      </w:r>
      <w:r w:rsidR="00CB1B04" w:rsidRPr="0094044A">
        <w:rPr>
          <w:rFonts w:ascii="Times New Roman" w:hAnsi="Times New Roman" w:cs="Times New Roman"/>
          <w:sz w:val="24"/>
          <w:szCs w:val="24"/>
        </w:rPr>
        <w:t xml:space="preserve">ssisting the applicant, </w:t>
      </w:r>
      <w:r w:rsidR="00BF72BE" w:rsidRPr="0094044A">
        <w:rPr>
          <w:rFonts w:ascii="Times New Roman" w:hAnsi="Times New Roman" w:cs="Times New Roman"/>
          <w:sz w:val="24"/>
          <w:szCs w:val="24"/>
        </w:rPr>
        <w:t>with a means of recording information about a claimant’s past work.</w:t>
      </w:r>
      <w:r w:rsidR="005B4322" w:rsidRPr="0094044A">
        <w:rPr>
          <w:rFonts w:ascii="Times New Roman" w:hAnsi="Times New Roman" w:cs="Times New Roman"/>
          <w:sz w:val="24"/>
          <w:szCs w:val="24"/>
        </w:rPr>
        <w:t xml:space="preserve"> </w:t>
      </w:r>
    </w:p>
    <w:p w:rsidR="00CB1B04" w:rsidRDefault="00CB1B04" w:rsidP="005B4322">
      <w:pPr>
        <w:pStyle w:val="ListParagraph"/>
        <w:spacing w:after="0" w:line="23" w:lineRule="atLeast"/>
        <w:ind w:right="720"/>
        <w:rPr>
          <w:rFonts w:ascii="Times New Roman" w:hAnsi="Times New Roman" w:cs="Times New Roman"/>
          <w:sz w:val="24"/>
          <w:szCs w:val="24"/>
        </w:rPr>
      </w:pPr>
    </w:p>
    <w:p w:rsidR="00BF72BE" w:rsidRPr="005B4322" w:rsidRDefault="00BF72BE" w:rsidP="005B4322">
      <w:pPr>
        <w:pStyle w:val="ListParagraph"/>
        <w:spacing w:after="0" w:line="23" w:lineRule="atLeast"/>
        <w:ind w:right="720"/>
        <w:rPr>
          <w:rFonts w:ascii="Times New Roman" w:hAnsi="Times New Roman" w:cs="Times New Roman"/>
          <w:sz w:val="24"/>
          <w:szCs w:val="24"/>
        </w:rPr>
      </w:pPr>
      <w:r w:rsidRPr="005B4322">
        <w:rPr>
          <w:rFonts w:ascii="Times New Roman" w:hAnsi="Times New Roman" w:cs="Times New Roman"/>
          <w:sz w:val="24"/>
          <w:szCs w:val="24"/>
        </w:rPr>
        <w:t xml:space="preserve">The information </w:t>
      </w:r>
      <w:r w:rsidR="00CB1B04">
        <w:rPr>
          <w:rFonts w:ascii="Times New Roman" w:hAnsi="Times New Roman" w:cs="Times New Roman"/>
          <w:sz w:val="24"/>
          <w:szCs w:val="24"/>
        </w:rPr>
        <w:t>we collect</w:t>
      </w:r>
      <w:r w:rsidR="0032460C">
        <w:rPr>
          <w:rFonts w:ascii="Times New Roman" w:hAnsi="Times New Roman" w:cs="Times New Roman"/>
          <w:sz w:val="24"/>
          <w:szCs w:val="24"/>
        </w:rPr>
        <w:t xml:space="preserve"> on the SSA-3369 is used by s</w:t>
      </w:r>
      <w:r w:rsidRPr="005B4322">
        <w:rPr>
          <w:rFonts w:ascii="Times New Roman" w:hAnsi="Times New Roman" w:cs="Times New Roman"/>
          <w:sz w:val="24"/>
          <w:szCs w:val="24"/>
        </w:rPr>
        <w:t>tate disability determinations service (DDS) adjudicators to evaluate vocational evidence as required at steps 4 and 5 of the disability determination sequential evaluation process.</w:t>
      </w:r>
    </w:p>
    <w:p w:rsidR="00BF72BE" w:rsidRPr="001259F4" w:rsidRDefault="00BF72BE" w:rsidP="003D7FF4">
      <w:pPr>
        <w:spacing w:line="23" w:lineRule="atLeast"/>
        <w:ind w:right="720" w:hanging="1440"/>
        <w:rPr>
          <w:rFonts w:ascii="Times New Roman" w:hAnsi="Times New Roman" w:cs="Times New Roman"/>
          <w:sz w:val="24"/>
          <w:szCs w:val="24"/>
        </w:rPr>
      </w:pPr>
    </w:p>
    <w:p w:rsidR="00BF72BE" w:rsidRPr="003D7FF4" w:rsidRDefault="00223909" w:rsidP="003D7FF4">
      <w:pPr>
        <w:pStyle w:val="ListParagraph"/>
        <w:numPr>
          <w:ilvl w:val="0"/>
          <w:numId w:val="7"/>
        </w:numPr>
        <w:spacing w:after="0" w:line="23" w:lineRule="atLeast"/>
        <w:ind w:right="720"/>
        <w:rPr>
          <w:rFonts w:ascii="Times New Roman" w:hAnsi="Times New Roman" w:cs="Times New Roman"/>
          <w:sz w:val="24"/>
          <w:szCs w:val="24"/>
        </w:rPr>
      </w:pPr>
      <w:r>
        <w:rPr>
          <w:rFonts w:ascii="Times New Roman" w:hAnsi="Times New Roman" w:cs="Times New Roman"/>
          <w:b/>
          <w:sz w:val="24"/>
          <w:szCs w:val="24"/>
        </w:rPr>
        <w:t xml:space="preserve">Use of Information </w:t>
      </w:r>
      <w:r w:rsidR="00BF72BE" w:rsidRPr="003D7FF4">
        <w:rPr>
          <w:rFonts w:ascii="Times New Roman" w:hAnsi="Times New Roman" w:cs="Times New Roman"/>
          <w:b/>
          <w:sz w:val="24"/>
          <w:szCs w:val="24"/>
        </w:rPr>
        <w:t>Technology to Collect the Information:</w:t>
      </w:r>
      <w:r w:rsidR="00184DF3" w:rsidRPr="003D7FF4">
        <w:rPr>
          <w:rFonts w:ascii="Times New Roman" w:hAnsi="Times New Roman" w:cs="Times New Roman"/>
          <w:sz w:val="24"/>
          <w:szCs w:val="24"/>
        </w:rPr>
        <w:t xml:space="preserve"> </w:t>
      </w:r>
      <w:r w:rsidR="0085779F">
        <w:rPr>
          <w:rFonts w:ascii="Times New Roman" w:hAnsi="Times New Roman" w:cs="Times New Roman"/>
          <w:sz w:val="24"/>
          <w:szCs w:val="24"/>
        </w:rPr>
        <w:t xml:space="preserve"> SSA claims representatives use the electronic disability collect system (EDCS)</w:t>
      </w:r>
      <w:r w:rsidR="00BF72BE" w:rsidRPr="003D7FF4">
        <w:rPr>
          <w:rFonts w:ascii="Times New Roman" w:hAnsi="Times New Roman" w:cs="Times New Roman"/>
          <w:sz w:val="24"/>
          <w:szCs w:val="24"/>
        </w:rPr>
        <w:t xml:space="preserve"> to directly key in </w:t>
      </w:r>
      <w:proofErr w:type="spellStart"/>
      <w:r w:rsidR="00BF72BE" w:rsidRPr="003D7FF4">
        <w:rPr>
          <w:rFonts w:ascii="Times New Roman" w:hAnsi="Times New Roman" w:cs="Times New Roman"/>
          <w:sz w:val="24"/>
          <w:szCs w:val="24"/>
        </w:rPr>
        <w:t>SSA</w:t>
      </w:r>
      <w:proofErr w:type="spellEnd"/>
      <w:r w:rsidR="00BF72BE" w:rsidRPr="003D7FF4">
        <w:rPr>
          <w:rFonts w:ascii="Times New Roman" w:hAnsi="Times New Roman" w:cs="Times New Roman"/>
          <w:sz w:val="24"/>
          <w:szCs w:val="24"/>
        </w:rPr>
        <w:t>-3369</w:t>
      </w:r>
      <w:r w:rsidR="0085779F">
        <w:rPr>
          <w:rFonts w:ascii="Times New Roman" w:hAnsi="Times New Roman" w:cs="Times New Roman"/>
          <w:sz w:val="24"/>
          <w:szCs w:val="24"/>
        </w:rPr>
        <w:t>-</w:t>
      </w:r>
      <w:proofErr w:type="spellStart"/>
      <w:r w:rsidR="0085779F">
        <w:rPr>
          <w:rFonts w:ascii="Times New Roman" w:hAnsi="Times New Roman" w:cs="Times New Roman"/>
          <w:sz w:val="24"/>
          <w:szCs w:val="24"/>
        </w:rPr>
        <w:t>BK</w:t>
      </w:r>
      <w:proofErr w:type="spellEnd"/>
      <w:r w:rsidR="0085779F">
        <w:rPr>
          <w:rFonts w:ascii="Times New Roman" w:hAnsi="Times New Roman" w:cs="Times New Roman"/>
          <w:sz w:val="24"/>
          <w:szCs w:val="24"/>
        </w:rPr>
        <w:t xml:space="preserve"> </w:t>
      </w:r>
      <w:r w:rsidR="00630306">
        <w:rPr>
          <w:rFonts w:ascii="Times New Roman" w:hAnsi="Times New Roman" w:cs="Times New Roman"/>
          <w:sz w:val="24"/>
          <w:szCs w:val="24"/>
        </w:rPr>
        <w:t xml:space="preserve">information </w:t>
      </w:r>
      <w:r w:rsidR="00BF72BE" w:rsidRPr="003D7FF4">
        <w:rPr>
          <w:rFonts w:ascii="Times New Roman" w:hAnsi="Times New Roman" w:cs="Times New Roman"/>
          <w:sz w:val="24"/>
          <w:szCs w:val="24"/>
        </w:rPr>
        <w:t xml:space="preserve">from applicants who </w:t>
      </w:r>
      <w:r w:rsidR="00CD437A">
        <w:rPr>
          <w:rFonts w:ascii="Times New Roman" w:hAnsi="Times New Roman" w:cs="Times New Roman"/>
          <w:sz w:val="24"/>
          <w:szCs w:val="24"/>
        </w:rPr>
        <w:t xml:space="preserve">report having only one job </w:t>
      </w:r>
      <w:r w:rsidR="0085779F">
        <w:rPr>
          <w:rFonts w:ascii="Times New Roman" w:hAnsi="Times New Roman" w:cs="Times New Roman"/>
          <w:sz w:val="24"/>
          <w:szCs w:val="24"/>
        </w:rPr>
        <w:t>since the onset of their disability</w:t>
      </w:r>
      <w:r w:rsidR="00BF72BE" w:rsidRPr="003D7FF4">
        <w:rPr>
          <w:rFonts w:ascii="Times New Roman" w:hAnsi="Times New Roman" w:cs="Times New Roman"/>
          <w:sz w:val="24"/>
          <w:szCs w:val="24"/>
        </w:rPr>
        <w:t>.</w:t>
      </w:r>
      <w:r w:rsidR="00184DF3" w:rsidRPr="003D7FF4">
        <w:rPr>
          <w:rFonts w:ascii="Times New Roman" w:hAnsi="Times New Roman" w:cs="Times New Roman"/>
          <w:sz w:val="24"/>
          <w:szCs w:val="24"/>
        </w:rPr>
        <w:t xml:space="preserve"> </w:t>
      </w:r>
      <w:r w:rsidR="0085779F">
        <w:rPr>
          <w:rFonts w:ascii="Times New Roman" w:hAnsi="Times New Roman" w:cs="Times New Roman"/>
          <w:sz w:val="24"/>
          <w:szCs w:val="24"/>
        </w:rPr>
        <w:t xml:space="preserve"> </w:t>
      </w:r>
      <w:r w:rsidR="00E776CD">
        <w:rPr>
          <w:rFonts w:ascii="Times New Roman" w:hAnsi="Times New Roman" w:cs="Times New Roman"/>
          <w:sz w:val="24"/>
          <w:szCs w:val="24"/>
        </w:rPr>
        <w:t>We use the SSA-3369 paper form f</w:t>
      </w:r>
      <w:r w:rsidR="0085779F">
        <w:rPr>
          <w:rFonts w:ascii="Times New Roman" w:hAnsi="Times New Roman" w:cs="Times New Roman"/>
          <w:sz w:val="24"/>
          <w:szCs w:val="24"/>
        </w:rPr>
        <w:t>or applicants</w:t>
      </w:r>
      <w:r w:rsidR="00184DF3" w:rsidRPr="003D7FF4">
        <w:rPr>
          <w:rFonts w:ascii="Times New Roman" w:hAnsi="Times New Roman" w:cs="Times New Roman"/>
          <w:sz w:val="24"/>
          <w:szCs w:val="24"/>
        </w:rPr>
        <w:t xml:space="preserve"> who have h</w:t>
      </w:r>
      <w:r w:rsidR="00E776CD">
        <w:rPr>
          <w:rFonts w:ascii="Times New Roman" w:hAnsi="Times New Roman" w:cs="Times New Roman"/>
          <w:sz w:val="24"/>
          <w:szCs w:val="24"/>
        </w:rPr>
        <w:t>ad more than one job</w:t>
      </w:r>
      <w:r w:rsidR="00184DF3" w:rsidRPr="003D7FF4">
        <w:rPr>
          <w:rFonts w:ascii="Times New Roman" w:hAnsi="Times New Roman" w:cs="Times New Roman"/>
          <w:sz w:val="24"/>
          <w:szCs w:val="24"/>
        </w:rPr>
        <w:t>.</w:t>
      </w:r>
    </w:p>
    <w:p w:rsidR="00BF72BE" w:rsidRPr="001259F4" w:rsidRDefault="00BF72BE" w:rsidP="003D7FF4">
      <w:pPr>
        <w:tabs>
          <w:tab w:val="num" w:pos="450"/>
        </w:tabs>
        <w:spacing w:after="0" w:line="23" w:lineRule="atLeast"/>
        <w:ind w:right="720"/>
        <w:rPr>
          <w:rFonts w:ascii="Times New Roman" w:hAnsi="Times New Roman" w:cs="Times New Roman"/>
          <w:sz w:val="24"/>
          <w:szCs w:val="24"/>
        </w:rPr>
      </w:pPr>
    </w:p>
    <w:p w:rsidR="00BF72BE" w:rsidRPr="003D7FF4" w:rsidRDefault="00BF72BE" w:rsidP="003D7FF4">
      <w:pPr>
        <w:pStyle w:val="ListParagraph"/>
        <w:numPr>
          <w:ilvl w:val="0"/>
          <w:numId w:val="7"/>
        </w:numPr>
        <w:spacing w:after="0" w:line="23" w:lineRule="atLeast"/>
        <w:ind w:right="720"/>
        <w:rPr>
          <w:rFonts w:ascii="Times New Roman" w:hAnsi="Times New Roman" w:cs="Times New Roman"/>
          <w:sz w:val="24"/>
          <w:szCs w:val="24"/>
        </w:rPr>
      </w:pPr>
      <w:r w:rsidRPr="003D7FF4">
        <w:rPr>
          <w:rFonts w:ascii="Times New Roman" w:hAnsi="Times New Roman" w:cs="Times New Roman"/>
          <w:b/>
          <w:sz w:val="24"/>
          <w:szCs w:val="24"/>
        </w:rPr>
        <w:lastRenderedPageBreak/>
        <w:t xml:space="preserve">Why </w:t>
      </w:r>
      <w:r w:rsidR="00F91D53">
        <w:rPr>
          <w:rFonts w:ascii="Times New Roman" w:hAnsi="Times New Roman" w:cs="Times New Roman"/>
          <w:b/>
          <w:sz w:val="24"/>
          <w:szCs w:val="24"/>
        </w:rPr>
        <w:t xml:space="preserve">We </w:t>
      </w:r>
      <w:r w:rsidRPr="003D7FF4">
        <w:rPr>
          <w:rFonts w:ascii="Times New Roman" w:hAnsi="Times New Roman" w:cs="Times New Roman"/>
          <w:b/>
          <w:sz w:val="24"/>
          <w:szCs w:val="24"/>
        </w:rPr>
        <w:t>Cannot Use</w:t>
      </w:r>
      <w:r w:rsidR="00F91D53">
        <w:rPr>
          <w:rFonts w:ascii="Times New Roman" w:hAnsi="Times New Roman" w:cs="Times New Roman"/>
          <w:b/>
          <w:sz w:val="24"/>
          <w:szCs w:val="24"/>
        </w:rPr>
        <w:t xml:space="preserve"> Duplicate Information</w:t>
      </w:r>
      <w:r w:rsidRPr="003D7FF4">
        <w:rPr>
          <w:rFonts w:ascii="Times New Roman" w:hAnsi="Times New Roman" w:cs="Times New Roman"/>
          <w:b/>
          <w:sz w:val="24"/>
          <w:szCs w:val="24"/>
        </w:rPr>
        <w:t>:</w:t>
      </w:r>
      <w:r w:rsidRPr="003D7FF4">
        <w:rPr>
          <w:rFonts w:ascii="Times New Roman" w:hAnsi="Times New Roman" w:cs="Times New Roman"/>
          <w:sz w:val="24"/>
          <w:szCs w:val="24"/>
        </w:rPr>
        <w:t xml:space="preserve"> The </w:t>
      </w:r>
      <w:r w:rsidR="00CD437A">
        <w:rPr>
          <w:rFonts w:ascii="Times New Roman" w:hAnsi="Times New Roman" w:cs="Times New Roman"/>
          <w:sz w:val="24"/>
          <w:szCs w:val="24"/>
        </w:rPr>
        <w:t>nature of the information we are collecting</w:t>
      </w:r>
      <w:r w:rsidRPr="003D7FF4">
        <w:rPr>
          <w:rFonts w:ascii="Times New Roman" w:hAnsi="Times New Roman" w:cs="Times New Roman"/>
          <w:sz w:val="24"/>
          <w:szCs w:val="24"/>
        </w:rPr>
        <w:t xml:space="preserve"> and the </w:t>
      </w:r>
      <w:r w:rsidR="00CD437A">
        <w:rPr>
          <w:rFonts w:ascii="Times New Roman" w:hAnsi="Times New Roman" w:cs="Times New Roman"/>
          <w:sz w:val="24"/>
          <w:szCs w:val="24"/>
        </w:rPr>
        <w:t xml:space="preserve">manner in which we are collecting it </w:t>
      </w:r>
      <w:r w:rsidRPr="003D7FF4">
        <w:rPr>
          <w:rFonts w:ascii="Times New Roman" w:hAnsi="Times New Roman" w:cs="Times New Roman"/>
          <w:sz w:val="24"/>
          <w:szCs w:val="24"/>
        </w:rPr>
        <w:t>preclude duplication.  SSA does not use another collection instrument to obtain similar data.</w:t>
      </w:r>
    </w:p>
    <w:p w:rsidR="00BF72BE" w:rsidRDefault="00BF72BE" w:rsidP="003D7FF4">
      <w:pPr>
        <w:spacing w:after="0" w:line="23" w:lineRule="atLeast"/>
        <w:ind w:left="540" w:right="720"/>
        <w:rPr>
          <w:rFonts w:ascii="Times New Roman" w:hAnsi="Times New Roman" w:cs="Times New Roman"/>
          <w:sz w:val="24"/>
          <w:szCs w:val="24"/>
        </w:rPr>
      </w:pPr>
    </w:p>
    <w:p w:rsidR="00BF72BE" w:rsidRPr="003D7FF4" w:rsidRDefault="00F91D53" w:rsidP="003D7FF4">
      <w:pPr>
        <w:pStyle w:val="ListParagraph"/>
        <w:numPr>
          <w:ilvl w:val="0"/>
          <w:numId w:val="7"/>
        </w:numPr>
        <w:spacing w:after="0" w:line="23" w:lineRule="atLeast"/>
        <w:ind w:right="720"/>
        <w:rPr>
          <w:rFonts w:ascii="Times New Roman" w:hAnsi="Times New Roman" w:cs="Times New Roman"/>
          <w:sz w:val="24"/>
          <w:szCs w:val="24"/>
        </w:rPr>
      </w:pPr>
      <w:r>
        <w:rPr>
          <w:rFonts w:ascii="Times New Roman" w:hAnsi="Times New Roman" w:cs="Times New Roman"/>
          <w:b/>
          <w:sz w:val="24"/>
          <w:szCs w:val="24"/>
        </w:rPr>
        <w:t>Minimizing Burden on</w:t>
      </w:r>
      <w:r w:rsidR="00BF72BE" w:rsidRPr="003D7FF4">
        <w:rPr>
          <w:rFonts w:ascii="Times New Roman" w:hAnsi="Times New Roman" w:cs="Times New Roman"/>
          <w:b/>
          <w:sz w:val="24"/>
          <w:szCs w:val="24"/>
        </w:rPr>
        <w:t xml:space="preserve"> Small Respondents:</w:t>
      </w:r>
      <w:r w:rsidR="00BF72BE" w:rsidRPr="003D7FF4">
        <w:rPr>
          <w:rFonts w:ascii="Times New Roman" w:hAnsi="Times New Roman" w:cs="Times New Roman"/>
          <w:sz w:val="24"/>
          <w:szCs w:val="24"/>
        </w:rPr>
        <w:t xml:space="preserve"> This collection does not affect small businesses or other small entities.</w:t>
      </w:r>
    </w:p>
    <w:p w:rsidR="00BF72BE" w:rsidRDefault="00BF72BE" w:rsidP="003D7FF4">
      <w:pPr>
        <w:pStyle w:val="ListParagraph"/>
        <w:spacing w:line="23" w:lineRule="atLeast"/>
        <w:rPr>
          <w:rFonts w:ascii="Times New Roman" w:hAnsi="Times New Roman" w:cs="Times New Roman"/>
          <w:sz w:val="24"/>
          <w:szCs w:val="24"/>
        </w:rPr>
      </w:pPr>
    </w:p>
    <w:p w:rsidR="00BF72BE" w:rsidRDefault="00BF72BE" w:rsidP="00454A20">
      <w:pPr>
        <w:pStyle w:val="ListParagraph"/>
        <w:numPr>
          <w:ilvl w:val="0"/>
          <w:numId w:val="7"/>
        </w:numPr>
        <w:spacing w:line="23" w:lineRule="atLeast"/>
        <w:ind w:right="720"/>
        <w:rPr>
          <w:rFonts w:ascii="Times New Roman" w:hAnsi="Times New Roman" w:cs="Times New Roman"/>
          <w:sz w:val="24"/>
          <w:szCs w:val="24"/>
        </w:rPr>
      </w:pPr>
      <w:r w:rsidRPr="001259F4">
        <w:rPr>
          <w:rFonts w:ascii="Times New Roman" w:hAnsi="Times New Roman" w:cs="Times New Roman"/>
          <w:b/>
          <w:bCs/>
          <w:sz w:val="24"/>
          <w:szCs w:val="24"/>
        </w:rPr>
        <w:t>Consequences of Not Collecting Information or Collecting It Less Frequently:</w:t>
      </w:r>
      <w:r w:rsidRPr="001259F4">
        <w:rPr>
          <w:rFonts w:ascii="Times New Roman" w:hAnsi="Times New Roman" w:cs="Times New Roman"/>
          <w:bCs/>
          <w:sz w:val="24"/>
          <w:szCs w:val="24"/>
        </w:rPr>
        <w:t xml:space="preserve"> </w:t>
      </w:r>
      <w:r w:rsidR="00E776CD">
        <w:rPr>
          <w:rFonts w:ascii="Times New Roman" w:hAnsi="Times New Roman" w:cs="Times New Roman"/>
          <w:bCs/>
          <w:sz w:val="24"/>
          <w:szCs w:val="24"/>
        </w:rPr>
        <w:t xml:space="preserve"> </w:t>
      </w:r>
      <w:r w:rsidRPr="001259F4">
        <w:rPr>
          <w:rFonts w:ascii="Times New Roman" w:hAnsi="Times New Roman" w:cs="Times New Roman"/>
          <w:sz w:val="24"/>
          <w:szCs w:val="24"/>
        </w:rPr>
        <w:t xml:space="preserve">The information </w:t>
      </w:r>
      <w:r w:rsidR="00CD437A">
        <w:rPr>
          <w:rFonts w:ascii="Times New Roman" w:hAnsi="Times New Roman" w:cs="Times New Roman"/>
          <w:sz w:val="24"/>
          <w:szCs w:val="24"/>
        </w:rPr>
        <w:t xml:space="preserve">we collect </w:t>
      </w:r>
      <w:r w:rsidRPr="001259F4">
        <w:rPr>
          <w:rFonts w:ascii="Times New Roman" w:hAnsi="Times New Roman" w:cs="Times New Roman"/>
          <w:sz w:val="24"/>
          <w:szCs w:val="24"/>
        </w:rPr>
        <w:t xml:space="preserve">on </w:t>
      </w:r>
      <w:r w:rsidR="00CD437A">
        <w:rPr>
          <w:rFonts w:ascii="Times New Roman" w:hAnsi="Times New Roman" w:cs="Times New Roman"/>
          <w:sz w:val="24"/>
          <w:szCs w:val="24"/>
        </w:rPr>
        <w:t xml:space="preserve">this form is part of </w:t>
      </w:r>
      <w:r w:rsidRPr="001259F4">
        <w:rPr>
          <w:rFonts w:ascii="Times New Roman" w:hAnsi="Times New Roman" w:cs="Times New Roman"/>
          <w:sz w:val="24"/>
          <w:szCs w:val="24"/>
        </w:rPr>
        <w:t>the e</w:t>
      </w:r>
      <w:r w:rsidR="00CD437A">
        <w:rPr>
          <w:rFonts w:ascii="Times New Roman" w:hAnsi="Times New Roman" w:cs="Times New Roman"/>
          <w:sz w:val="24"/>
          <w:szCs w:val="24"/>
        </w:rPr>
        <w:t xml:space="preserve">videntiary basis upon which we process the </w:t>
      </w:r>
      <w:r w:rsidRPr="001259F4">
        <w:rPr>
          <w:rFonts w:ascii="Times New Roman" w:hAnsi="Times New Roman" w:cs="Times New Roman"/>
          <w:sz w:val="24"/>
          <w:szCs w:val="24"/>
        </w:rPr>
        <w:t>disabili</w:t>
      </w:r>
      <w:r w:rsidR="00CD437A">
        <w:rPr>
          <w:rFonts w:ascii="Times New Roman" w:hAnsi="Times New Roman" w:cs="Times New Roman"/>
          <w:sz w:val="24"/>
          <w:szCs w:val="24"/>
        </w:rPr>
        <w:t>ty evaluation</w:t>
      </w:r>
      <w:r w:rsidRPr="001259F4">
        <w:rPr>
          <w:rFonts w:ascii="Times New Roman" w:hAnsi="Times New Roman" w:cs="Times New Roman"/>
          <w:sz w:val="24"/>
          <w:szCs w:val="24"/>
        </w:rPr>
        <w:t>.  This process is a 5-step sequential evaluation and work history is necessary at steps</w:t>
      </w:r>
      <w:r w:rsidR="00CD437A">
        <w:rPr>
          <w:rFonts w:ascii="Times New Roman" w:hAnsi="Times New Roman" w:cs="Times New Roman"/>
          <w:sz w:val="24"/>
          <w:szCs w:val="24"/>
        </w:rPr>
        <w:t xml:space="preserve"> 4 and 5 of the process.  If we did not collect the </w:t>
      </w:r>
      <w:r w:rsidRPr="001259F4">
        <w:rPr>
          <w:rFonts w:ascii="Times New Roman" w:hAnsi="Times New Roman" w:cs="Times New Roman"/>
          <w:sz w:val="24"/>
          <w:szCs w:val="24"/>
        </w:rPr>
        <w:t>inf</w:t>
      </w:r>
      <w:r w:rsidR="00CD437A">
        <w:rPr>
          <w:rFonts w:ascii="Times New Roman" w:hAnsi="Times New Roman" w:cs="Times New Roman"/>
          <w:sz w:val="24"/>
          <w:szCs w:val="24"/>
        </w:rPr>
        <w:t xml:space="preserve">ormation, we </w:t>
      </w:r>
      <w:r w:rsidRPr="001259F4">
        <w:rPr>
          <w:rFonts w:ascii="Times New Roman" w:hAnsi="Times New Roman" w:cs="Times New Roman"/>
          <w:sz w:val="24"/>
          <w:szCs w:val="24"/>
        </w:rPr>
        <w:t>would b</w:t>
      </w:r>
      <w:r w:rsidR="00CD437A">
        <w:rPr>
          <w:rFonts w:ascii="Times New Roman" w:hAnsi="Times New Roman" w:cs="Times New Roman"/>
          <w:sz w:val="24"/>
          <w:szCs w:val="24"/>
        </w:rPr>
        <w:t>e unable</w:t>
      </w:r>
      <w:r w:rsidRPr="001259F4">
        <w:rPr>
          <w:rFonts w:ascii="Times New Roman" w:hAnsi="Times New Roman" w:cs="Times New Roman"/>
          <w:sz w:val="24"/>
          <w:szCs w:val="24"/>
        </w:rPr>
        <w:t xml:space="preserve"> to determine whether claimants were disabled.  The consequence of not collecting this data would be that SSA could not discharge its mandate to pay</w:t>
      </w:r>
      <w:r w:rsidR="00E776CD">
        <w:rPr>
          <w:rFonts w:ascii="Times New Roman" w:hAnsi="Times New Roman" w:cs="Times New Roman"/>
          <w:sz w:val="24"/>
          <w:szCs w:val="24"/>
        </w:rPr>
        <w:t xml:space="preserve"> benefits to disabled claimants.  </w:t>
      </w:r>
      <w:r w:rsidR="00CD437A">
        <w:rPr>
          <w:rFonts w:ascii="Times New Roman" w:hAnsi="Times New Roman" w:cs="Times New Roman"/>
          <w:sz w:val="24"/>
          <w:szCs w:val="24"/>
        </w:rPr>
        <w:t xml:space="preserve">We only collect the information once and cannot collect it less frequently.  </w:t>
      </w:r>
      <w:r>
        <w:rPr>
          <w:rFonts w:ascii="Times New Roman" w:hAnsi="Times New Roman" w:cs="Times New Roman"/>
          <w:sz w:val="24"/>
          <w:szCs w:val="24"/>
        </w:rPr>
        <w:t>There are no technical or legal obstacles to burden reduction.</w:t>
      </w:r>
    </w:p>
    <w:p w:rsidR="00184DF3" w:rsidRPr="00184DF3" w:rsidRDefault="00184DF3" w:rsidP="003D7FF4">
      <w:pPr>
        <w:pStyle w:val="ListParagraph"/>
        <w:spacing w:line="23" w:lineRule="atLeast"/>
        <w:ind w:left="540" w:right="720"/>
        <w:rPr>
          <w:rFonts w:ascii="Times New Roman" w:hAnsi="Times New Roman" w:cs="Times New Roman"/>
          <w:sz w:val="24"/>
          <w:szCs w:val="24"/>
        </w:rPr>
      </w:pPr>
    </w:p>
    <w:p w:rsidR="003D7FF4" w:rsidRPr="004122EF" w:rsidRDefault="00BF72BE" w:rsidP="004122EF">
      <w:pPr>
        <w:pStyle w:val="ListParagraph"/>
        <w:numPr>
          <w:ilvl w:val="0"/>
          <w:numId w:val="7"/>
        </w:numPr>
        <w:spacing w:line="23" w:lineRule="atLeast"/>
        <w:ind w:right="720"/>
        <w:rPr>
          <w:rFonts w:ascii="Times New Roman" w:hAnsi="Times New Roman" w:cs="Times New Roman"/>
          <w:i/>
          <w:iCs/>
          <w:sz w:val="24"/>
          <w:szCs w:val="24"/>
        </w:rPr>
      </w:pPr>
      <w:r w:rsidRPr="004122EF">
        <w:rPr>
          <w:rFonts w:ascii="Times New Roman" w:hAnsi="Times New Roman" w:cs="Times New Roman"/>
          <w:b/>
          <w:bCs/>
          <w:sz w:val="24"/>
          <w:szCs w:val="24"/>
        </w:rPr>
        <w:t>Special Circumstances:</w:t>
      </w:r>
      <w:r w:rsidRPr="004122EF">
        <w:rPr>
          <w:rFonts w:ascii="Times New Roman" w:hAnsi="Times New Roman" w:cs="Times New Roman"/>
          <w:bCs/>
          <w:sz w:val="24"/>
          <w:szCs w:val="24"/>
        </w:rPr>
        <w:t xml:space="preserve"> T</w:t>
      </w:r>
      <w:r w:rsidRPr="004122EF">
        <w:rPr>
          <w:rFonts w:ascii="Times New Roman" w:hAnsi="Times New Roman" w:cs="Times New Roman"/>
          <w:sz w:val="24"/>
          <w:szCs w:val="24"/>
        </w:rPr>
        <w:t>here are no special</w:t>
      </w:r>
      <w:r w:rsidR="00223909">
        <w:rPr>
          <w:rFonts w:ascii="Times New Roman" w:hAnsi="Times New Roman" w:cs="Times New Roman"/>
          <w:sz w:val="24"/>
          <w:szCs w:val="24"/>
        </w:rPr>
        <w:t xml:space="preserve"> </w:t>
      </w:r>
      <w:r w:rsidRPr="004122EF">
        <w:rPr>
          <w:rFonts w:ascii="Times New Roman" w:hAnsi="Times New Roman" w:cs="Times New Roman"/>
          <w:sz w:val="24"/>
          <w:szCs w:val="24"/>
        </w:rPr>
        <w:t xml:space="preserve">circumstances that would cause SSA to conduct this information collection in </w:t>
      </w:r>
      <w:r w:rsidR="00DB214B" w:rsidRPr="004122EF">
        <w:rPr>
          <w:rFonts w:ascii="Times New Roman" w:hAnsi="Times New Roman" w:cs="Times New Roman"/>
          <w:sz w:val="24"/>
          <w:szCs w:val="24"/>
        </w:rPr>
        <w:t>a manner</w:t>
      </w:r>
      <w:r w:rsidRPr="004122EF">
        <w:rPr>
          <w:rFonts w:ascii="Times New Roman" w:hAnsi="Times New Roman" w:cs="Times New Roman"/>
          <w:sz w:val="24"/>
          <w:szCs w:val="24"/>
        </w:rPr>
        <w:t xml:space="preserve"> inconsistent with </w:t>
      </w:r>
      <w:r w:rsidRPr="004122EF">
        <w:rPr>
          <w:rFonts w:ascii="Times New Roman" w:hAnsi="Times New Roman" w:cs="Times New Roman"/>
          <w:i/>
          <w:iCs/>
          <w:sz w:val="24"/>
          <w:szCs w:val="24"/>
        </w:rPr>
        <w:t>5 CFR 1320.5.</w:t>
      </w:r>
    </w:p>
    <w:p w:rsidR="003D7FF4" w:rsidRDefault="003D7FF4" w:rsidP="003D7FF4">
      <w:pPr>
        <w:pStyle w:val="ListParagraph"/>
        <w:spacing w:line="23" w:lineRule="atLeast"/>
        <w:ind w:left="645" w:right="720"/>
        <w:rPr>
          <w:rFonts w:ascii="Times New Roman" w:hAnsi="Times New Roman" w:cs="Times New Roman"/>
          <w:b/>
          <w:sz w:val="24"/>
          <w:szCs w:val="24"/>
        </w:rPr>
      </w:pPr>
    </w:p>
    <w:p w:rsidR="00CD437A" w:rsidRDefault="00BF72BE" w:rsidP="00CD437A">
      <w:pPr>
        <w:pStyle w:val="ListParagraph"/>
        <w:numPr>
          <w:ilvl w:val="0"/>
          <w:numId w:val="7"/>
        </w:numPr>
        <w:spacing w:line="23" w:lineRule="atLeast"/>
        <w:ind w:right="720"/>
        <w:rPr>
          <w:rFonts w:ascii="Times New Roman" w:hAnsi="Times New Roman" w:cs="Times New Roman"/>
          <w:sz w:val="24"/>
          <w:szCs w:val="24"/>
        </w:rPr>
      </w:pPr>
      <w:r w:rsidRPr="001259F4">
        <w:rPr>
          <w:rFonts w:ascii="Times New Roman" w:hAnsi="Times New Roman" w:cs="Times New Roman"/>
          <w:b/>
          <w:sz w:val="24"/>
          <w:szCs w:val="24"/>
        </w:rPr>
        <w:t>Solicitation of Public Comment and Other Consultations with the Public</w:t>
      </w:r>
      <w:r w:rsidR="00114716">
        <w:rPr>
          <w:rFonts w:ascii="Times New Roman" w:hAnsi="Times New Roman" w:cs="Times New Roman"/>
          <w:b/>
          <w:sz w:val="24"/>
          <w:szCs w:val="24"/>
        </w:rPr>
        <w:t xml:space="preserve">:  </w:t>
      </w:r>
      <w:proofErr w:type="spellStart"/>
      <w:r w:rsidR="00114716">
        <w:rPr>
          <w:rFonts w:ascii="Times New Roman" w:hAnsi="Times New Roman" w:cs="Times New Roman"/>
          <w:sz w:val="24"/>
          <w:szCs w:val="24"/>
        </w:rPr>
        <w:t>SSA</w:t>
      </w:r>
      <w:proofErr w:type="spellEnd"/>
      <w:r w:rsidR="00114716">
        <w:rPr>
          <w:rFonts w:ascii="Times New Roman" w:hAnsi="Times New Roman" w:cs="Times New Roman"/>
          <w:sz w:val="24"/>
          <w:szCs w:val="24"/>
        </w:rPr>
        <w:t xml:space="preserve"> published the 60-day advance Federal Register Notice on August 3, 2010 at 75 FR 45692, and we received no public comments.  We publis</w:t>
      </w:r>
      <w:r w:rsidR="00292306">
        <w:rPr>
          <w:rFonts w:ascii="Times New Roman" w:hAnsi="Times New Roman" w:cs="Times New Roman"/>
          <w:sz w:val="24"/>
          <w:szCs w:val="24"/>
        </w:rPr>
        <w:t xml:space="preserve">hed the 30-day Notice on November 24, 2010 at 75 FR 71785.  </w:t>
      </w:r>
      <w:r w:rsidR="00114716">
        <w:rPr>
          <w:rFonts w:ascii="Times New Roman" w:hAnsi="Times New Roman" w:cs="Times New Roman"/>
          <w:sz w:val="24"/>
          <w:szCs w:val="24"/>
        </w:rPr>
        <w:t xml:space="preserve">If we receive any comments on the second Notice, we will forward them to OMB.  </w:t>
      </w:r>
      <w:r>
        <w:rPr>
          <w:rFonts w:ascii="Times New Roman" w:hAnsi="Times New Roman" w:cs="Times New Roman"/>
          <w:sz w:val="24"/>
          <w:szCs w:val="24"/>
        </w:rPr>
        <w:t>We did not consult with the public in the maintenance of this form.</w:t>
      </w:r>
    </w:p>
    <w:p w:rsidR="00CD437A" w:rsidRPr="00CD437A" w:rsidRDefault="00CD437A" w:rsidP="00CD437A">
      <w:pPr>
        <w:pStyle w:val="ListParagraph"/>
        <w:spacing w:after="0" w:line="23" w:lineRule="atLeast"/>
        <w:ind w:right="720"/>
        <w:rPr>
          <w:rFonts w:ascii="Times New Roman" w:hAnsi="Times New Roman" w:cs="Times New Roman"/>
          <w:sz w:val="24"/>
          <w:szCs w:val="24"/>
        </w:rPr>
      </w:pPr>
    </w:p>
    <w:p w:rsidR="00BF72BE" w:rsidRDefault="00BF72BE" w:rsidP="004122EF">
      <w:pPr>
        <w:pStyle w:val="ListParagraph"/>
        <w:numPr>
          <w:ilvl w:val="0"/>
          <w:numId w:val="7"/>
        </w:numPr>
        <w:spacing w:line="23" w:lineRule="atLeast"/>
        <w:ind w:right="720"/>
        <w:rPr>
          <w:rFonts w:ascii="Times New Roman" w:hAnsi="Times New Roman" w:cs="Times New Roman"/>
          <w:sz w:val="24"/>
          <w:szCs w:val="24"/>
        </w:rPr>
      </w:pPr>
      <w:r w:rsidRPr="001259F4">
        <w:rPr>
          <w:rFonts w:ascii="Times New Roman" w:hAnsi="Times New Roman" w:cs="Times New Roman"/>
          <w:b/>
          <w:bCs/>
          <w:sz w:val="24"/>
          <w:szCs w:val="24"/>
        </w:rPr>
        <w:t>Payment or Gifts to Respondents:</w:t>
      </w:r>
      <w:r w:rsidRPr="001259F4">
        <w:rPr>
          <w:rFonts w:ascii="Times New Roman" w:hAnsi="Times New Roman" w:cs="Times New Roman"/>
          <w:bCs/>
          <w:sz w:val="24"/>
          <w:szCs w:val="24"/>
        </w:rPr>
        <w:t xml:space="preserve"> </w:t>
      </w:r>
      <w:r w:rsidR="00E776CD">
        <w:rPr>
          <w:rFonts w:ascii="Times New Roman" w:hAnsi="Times New Roman" w:cs="Times New Roman"/>
          <w:bCs/>
          <w:sz w:val="24"/>
          <w:szCs w:val="24"/>
        </w:rPr>
        <w:t xml:space="preserve"> </w:t>
      </w:r>
      <w:r w:rsidRPr="001259F4">
        <w:rPr>
          <w:rFonts w:ascii="Times New Roman" w:hAnsi="Times New Roman" w:cs="Times New Roman"/>
          <w:sz w:val="24"/>
          <w:szCs w:val="24"/>
        </w:rPr>
        <w:t xml:space="preserve">SSA </w:t>
      </w:r>
      <w:r>
        <w:rPr>
          <w:rFonts w:ascii="Times New Roman" w:hAnsi="Times New Roman" w:cs="Times New Roman"/>
          <w:sz w:val="24"/>
          <w:szCs w:val="24"/>
        </w:rPr>
        <w:t>does not provide p</w:t>
      </w:r>
      <w:r w:rsidRPr="001259F4">
        <w:rPr>
          <w:rFonts w:ascii="Times New Roman" w:hAnsi="Times New Roman" w:cs="Times New Roman"/>
          <w:sz w:val="24"/>
          <w:szCs w:val="24"/>
        </w:rPr>
        <w:t>ayments or gifts to the respondents.</w:t>
      </w:r>
    </w:p>
    <w:p w:rsidR="00BF72BE" w:rsidRPr="001259F4" w:rsidRDefault="00BF72BE" w:rsidP="003D7FF4">
      <w:pPr>
        <w:pStyle w:val="ListParagraph"/>
        <w:spacing w:line="23" w:lineRule="atLeast"/>
        <w:rPr>
          <w:rFonts w:ascii="Times New Roman" w:hAnsi="Times New Roman" w:cs="Times New Roman"/>
          <w:sz w:val="24"/>
          <w:szCs w:val="24"/>
        </w:rPr>
      </w:pPr>
    </w:p>
    <w:p w:rsidR="003D7FF4" w:rsidRDefault="00BF72BE" w:rsidP="004122EF">
      <w:pPr>
        <w:pStyle w:val="ListParagraph"/>
        <w:numPr>
          <w:ilvl w:val="0"/>
          <w:numId w:val="7"/>
        </w:numPr>
        <w:spacing w:line="23" w:lineRule="atLeast"/>
        <w:ind w:right="720"/>
        <w:rPr>
          <w:rFonts w:ascii="Times New Roman" w:hAnsi="Times New Roman" w:cs="Times New Roman"/>
          <w:sz w:val="24"/>
          <w:szCs w:val="24"/>
        </w:rPr>
      </w:pPr>
      <w:r w:rsidRPr="001259F4">
        <w:rPr>
          <w:rFonts w:ascii="Times New Roman" w:hAnsi="Times New Roman" w:cs="Times New Roman"/>
          <w:b/>
          <w:bCs/>
          <w:sz w:val="24"/>
          <w:szCs w:val="24"/>
        </w:rPr>
        <w:t>Assurances of Confidentiality:</w:t>
      </w:r>
      <w:r w:rsidRPr="001259F4">
        <w:rPr>
          <w:rFonts w:ascii="Times New Roman" w:hAnsi="Times New Roman" w:cs="Times New Roman"/>
          <w:bCs/>
          <w:sz w:val="24"/>
          <w:szCs w:val="24"/>
        </w:rPr>
        <w:t xml:space="preserve"> </w:t>
      </w:r>
      <w:r w:rsidR="00E776CD">
        <w:rPr>
          <w:rFonts w:ascii="Times New Roman" w:hAnsi="Times New Roman" w:cs="Times New Roman"/>
          <w:bCs/>
          <w:sz w:val="24"/>
          <w:szCs w:val="24"/>
        </w:rPr>
        <w:t xml:space="preserve"> </w:t>
      </w:r>
      <w:r>
        <w:rPr>
          <w:rFonts w:ascii="Times New Roman" w:hAnsi="Times New Roman" w:cs="Times New Roman"/>
          <w:bCs/>
          <w:sz w:val="24"/>
          <w:szCs w:val="24"/>
        </w:rPr>
        <w:t>SSA protects and holds confidential t</w:t>
      </w:r>
      <w:r w:rsidRPr="001259F4">
        <w:rPr>
          <w:rFonts w:ascii="Times New Roman" w:hAnsi="Times New Roman" w:cs="Times New Roman"/>
          <w:sz w:val="24"/>
          <w:szCs w:val="24"/>
        </w:rPr>
        <w:t xml:space="preserve">he information </w:t>
      </w:r>
      <w:r>
        <w:rPr>
          <w:rFonts w:ascii="Times New Roman" w:hAnsi="Times New Roman" w:cs="Times New Roman"/>
          <w:sz w:val="24"/>
          <w:szCs w:val="24"/>
        </w:rPr>
        <w:t>it collects</w:t>
      </w:r>
      <w:r w:rsidRPr="001259F4">
        <w:rPr>
          <w:rFonts w:ascii="Times New Roman" w:hAnsi="Times New Roman" w:cs="Times New Roman"/>
          <w:sz w:val="24"/>
          <w:szCs w:val="24"/>
        </w:rPr>
        <w:t xml:space="preserve"> in accordance with 42 U.S.C.1306, 20 CFR 401 and 402, 5 U.S.C. 552 (Freedom of Information Act),   5 U.S.C. 552a (Privacy Act of 1974) and OMB Circular No. A-130.</w:t>
      </w:r>
    </w:p>
    <w:p w:rsidR="003D7FF4" w:rsidRDefault="003D7FF4" w:rsidP="003D7FF4">
      <w:pPr>
        <w:pStyle w:val="ListParagraph"/>
        <w:spacing w:line="23" w:lineRule="atLeast"/>
        <w:ind w:left="645" w:right="720"/>
        <w:rPr>
          <w:rFonts w:ascii="Times New Roman" w:hAnsi="Times New Roman" w:cs="Times New Roman"/>
          <w:b/>
          <w:sz w:val="24"/>
          <w:szCs w:val="24"/>
        </w:rPr>
      </w:pPr>
    </w:p>
    <w:p w:rsidR="00BF72BE" w:rsidRPr="001259F4" w:rsidRDefault="00BF72BE" w:rsidP="004122EF">
      <w:pPr>
        <w:pStyle w:val="ListParagraph"/>
        <w:numPr>
          <w:ilvl w:val="0"/>
          <w:numId w:val="7"/>
        </w:numPr>
        <w:spacing w:line="23" w:lineRule="atLeast"/>
        <w:ind w:right="720"/>
        <w:rPr>
          <w:rFonts w:ascii="Times New Roman" w:hAnsi="Times New Roman" w:cs="Times New Roman"/>
          <w:sz w:val="24"/>
          <w:szCs w:val="24"/>
        </w:rPr>
      </w:pPr>
      <w:r w:rsidRPr="001259F4">
        <w:rPr>
          <w:rFonts w:ascii="Times New Roman" w:hAnsi="Times New Roman" w:cs="Times New Roman"/>
          <w:b/>
          <w:sz w:val="24"/>
          <w:szCs w:val="24"/>
        </w:rPr>
        <w:t>Justification for Sensitive Questions:</w:t>
      </w:r>
      <w:r w:rsidRPr="001259F4">
        <w:rPr>
          <w:rFonts w:ascii="Times New Roman" w:hAnsi="Times New Roman" w:cs="Times New Roman"/>
          <w:sz w:val="24"/>
          <w:szCs w:val="24"/>
        </w:rPr>
        <w:t xml:space="preserve"> </w:t>
      </w:r>
      <w:r w:rsidR="00E776CD">
        <w:rPr>
          <w:rFonts w:ascii="Times New Roman" w:hAnsi="Times New Roman" w:cs="Times New Roman"/>
          <w:sz w:val="24"/>
          <w:szCs w:val="24"/>
        </w:rPr>
        <w:t xml:space="preserve"> </w:t>
      </w:r>
      <w:r w:rsidRPr="001259F4">
        <w:rPr>
          <w:rFonts w:ascii="Times New Roman" w:hAnsi="Times New Roman" w:cs="Times New Roman"/>
          <w:sz w:val="24"/>
          <w:szCs w:val="24"/>
        </w:rPr>
        <w:t>The information collection does not contain any questions of a sensitive nature.</w:t>
      </w:r>
    </w:p>
    <w:p w:rsidR="00BF72BE" w:rsidRPr="005B4322" w:rsidRDefault="005B4322" w:rsidP="005B4322">
      <w:pPr>
        <w:spacing w:line="23" w:lineRule="atLeast"/>
        <w:ind w:left="360" w:right="720"/>
      </w:pPr>
      <w:r>
        <w:t xml:space="preserve">12. </w:t>
      </w:r>
      <w:r w:rsidR="00BF72BE" w:rsidRPr="001259F4">
        <w:rPr>
          <w:rFonts w:ascii="Times New Roman" w:hAnsi="Times New Roman" w:cs="Times New Roman"/>
          <w:b/>
          <w:sz w:val="24"/>
          <w:szCs w:val="24"/>
        </w:rPr>
        <w:t>Estimates of Public Reporting Burden:</w:t>
      </w:r>
      <w:r w:rsidR="00BF72BE" w:rsidRPr="001259F4">
        <w:rPr>
          <w:rFonts w:ascii="Times New Roman" w:hAnsi="Times New Roman" w:cs="Times New Roman"/>
          <w:sz w:val="24"/>
          <w:szCs w:val="24"/>
        </w:rPr>
        <w:t xml:space="preserve"> </w:t>
      </w:r>
      <w:r w:rsidR="00E776CD">
        <w:rPr>
          <w:rFonts w:ascii="Times New Roman" w:hAnsi="Times New Roman" w:cs="Times New Roman"/>
          <w:sz w:val="24"/>
          <w:szCs w:val="24"/>
        </w:rPr>
        <w:t xml:space="preserve"> </w:t>
      </w:r>
      <w:r w:rsidR="00BF72BE" w:rsidRPr="001259F4">
        <w:rPr>
          <w:rFonts w:ascii="Times New Roman" w:hAnsi="Times New Roman" w:cs="Times New Roman"/>
          <w:sz w:val="24"/>
          <w:szCs w:val="24"/>
        </w:rPr>
        <w:t xml:space="preserve">Listed below is the breakdown of the </w:t>
      </w:r>
      <w:r>
        <w:rPr>
          <w:rFonts w:ascii="Times New Roman" w:hAnsi="Times New Roman" w:cs="Times New Roman"/>
          <w:sz w:val="24"/>
          <w:szCs w:val="24"/>
        </w:rPr>
        <w:tab/>
      </w:r>
      <w:r>
        <w:rPr>
          <w:rFonts w:ascii="Times New Roman" w:hAnsi="Times New Roman" w:cs="Times New Roman"/>
          <w:sz w:val="24"/>
          <w:szCs w:val="24"/>
        </w:rPr>
        <w:tab/>
        <w:t xml:space="preserve"> </w:t>
      </w:r>
      <w:r w:rsidR="00BF72BE" w:rsidRPr="001259F4">
        <w:rPr>
          <w:rFonts w:ascii="Times New Roman" w:hAnsi="Times New Roman" w:cs="Times New Roman"/>
          <w:sz w:val="24"/>
          <w:szCs w:val="24"/>
        </w:rPr>
        <w:t>burden hours for the paper SSA-3369 and EDCS.</w:t>
      </w:r>
    </w:p>
    <w:p w:rsidR="00BF72BE" w:rsidRDefault="00BF72BE" w:rsidP="003D7FF4">
      <w:pPr>
        <w:spacing w:line="23" w:lineRule="atLeast"/>
        <w:ind w:right="720"/>
        <w:rPr>
          <w:rFonts w:ascii="Times New Roman" w:hAnsi="Times New Roman" w:cs="Times New Roman"/>
          <w:sz w:val="24"/>
          <w:szCs w:val="24"/>
        </w:rPr>
      </w:pPr>
    </w:p>
    <w:p w:rsidR="00CD437A" w:rsidRDefault="00CD437A" w:rsidP="003D7FF4">
      <w:pPr>
        <w:spacing w:line="23" w:lineRule="atLeast"/>
        <w:ind w:right="720"/>
        <w:rPr>
          <w:rFonts w:ascii="Times New Roman" w:hAnsi="Times New Roman" w:cs="Times New Roman"/>
          <w:sz w:val="24"/>
          <w:szCs w:val="24"/>
        </w:rPr>
      </w:pPr>
    </w:p>
    <w:p w:rsidR="00CD437A" w:rsidRDefault="00CD437A" w:rsidP="003D7FF4">
      <w:pPr>
        <w:spacing w:line="23" w:lineRule="atLeast"/>
        <w:ind w:right="720"/>
        <w:rPr>
          <w:rFonts w:ascii="Times New Roman" w:hAnsi="Times New Roman" w:cs="Times New Roman"/>
          <w:sz w:val="24"/>
          <w:szCs w:val="24"/>
        </w:rPr>
      </w:pPr>
    </w:p>
    <w:p w:rsidR="00CD437A" w:rsidRDefault="00CD437A" w:rsidP="003D7FF4">
      <w:pPr>
        <w:spacing w:line="23" w:lineRule="atLeast"/>
        <w:ind w:right="720"/>
        <w:rPr>
          <w:rFonts w:ascii="Times New Roman" w:hAnsi="Times New Roman" w:cs="Times New Roman"/>
          <w:sz w:val="24"/>
          <w:szCs w:val="24"/>
        </w:rPr>
      </w:pPr>
    </w:p>
    <w:p w:rsidR="00CD437A" w:rsidRPr="001259F4" w:rsidRDefault="00CD437A" w:rsidP="003D7FF4">
      <w:pPr>
        <w:spacing w:line="23" w:lineRule="atLeast"/>
        <w:ind w:right="720"/>
        <w:rPr>
          <w:rFonts w:ascii="Times New Roman" w:hAnsi="Times New Roman" w:cs="Times New Roman"/>
          <w:sz w:val="24"/>
          <w:szCs w:val="24"/>
        </w:rPr>
      </w:pPr>
    </w:p>
    <w:tbl>
      <w:tblPr>
        <w:tblStyle w:val="TableGrid"/>
        <w:tblW w:w="9090" w:type="dxa"/>
        <w:tblInd w:w="558" w:type="dxa"/>
        <w:tblLayout w:type="fixed"/>
        <w:tblLook w:val="01E0"/>
      </w:tblPr>
      <w:tblGrid>
        <w:gridCol w:w="1710"/>
        <w:gridCol w:w="1710"/>
        <w:gridCol w:w="1800"/>
        <w:gridCol w:w="1710"/>
        <w:gridCol w:w="2160"/>
      </w:tblGrid>
      <w:tr w:rsidR="00BF72BE" w:rsidRPr="001259F4" w:rsidTr="00736A78">
        <w:tc>
          <w:tcPr>
            <w:tcW w:w="1710" w:type="dxa"/>
          </w:tcPr>
          <w:p w:rsidR="00BF72BE" w:rsidRPr="001259F4" w:rsidRDefault="00BF72BE" w:rsidP="003D7FF4">
            <w:pPr>
              <w:spacing w:line="23" w:lineRule="atLeast"/>
              <w:ind w:right="342"/>
              <w:rPr>
                <w:b/>
                <w:sz w:val="24"/>
                <w:szCs w:val="24"/>
              </w:rPr>
            </w:pPr>
            <w:r w:rsidRPr="001259F4">
              <w:rPr>
                <w:b/>
                <w:sz w:val="24"/>
                <w:szCs w:val="24"/>
              </w:rPr>
              <w:t>Collection Method</w:t>
            </w:r>
          </w:p>
        </w:tc>
        <w:tc>
          <w:tcPr>
            <w:tcW w:w="1710" w:type="dxa"/>
          </w:tcPr>
          <w:p w:rsidR="00BF72BE" w:rsidRPr="001259F4" w:rsidRDefault="00BF72BE" w:rsidP="003D7FF4">
            <w:pPr>
              <w:spacing w:line="23" w:lineRule="atLeast"/>
              <w:ind w:right="-108"/>
              <w:rPr>
                <w:b/>
                <w:sz w:val="24"/>
                <w:szCs w:val="24"/>
              </w:rPr>
            </w:pPr>
            <w:r w:rsidRPr="001259F4">
              <w:rPr>
                <w:b/>
                <w:sz w:val="24"/>
                <w:szCs w:val="24"/>
              </w:rPr>
              <w:t>Number of Respondents</w:t>
            </w:r>
          </w:p>
        </w:tc>
        <w:tc>
          <w:tcPr>
            <w:tcW w:w="1800" w:type="dxa"/>
          </w:tcPr>
          <w:p w:rsidR="00BF72BE" w:rsidRPr="001259F4" w:rsidRDefault="00BF72BE" w:rsidP="003D7FF4">
            <w:pPr>
              <w:spacing w:line="23" w:lineRule="atLeast"/>
              <w:ind w:right="432"/>
              <w:rPr>
                <w:b/>
                <w:sz w:val="24"/>
                <w:szCs w:val="24"/>
              </w:rPr>
            </w:pPr>
            <w:r w:rsidRPr="001259F4">
              <w:rPr>
                <w:b/>
                <w:sz w:val="24"/>
                <w:szCs w:val="24"/>
              </w:rPr>
              <w:t xml:space="preserve">Frequency </w:t>
            </w:r>
          </w:p>
          <w:p w:rsidR="00BF72BE" w:rsidRPr="001259F4" w:rsidRDefault="00BF72BE" w:rsidP="003D7FF4">
            <w:pPr>
              <w:tabs>
                <w:tab w:val="left" w:pos="1332"/>
              </w:tabs>
              <w:spacing w:line="23" w:lineRule="atLeast"/>
              <w:ind w:right="432"/>
              <w:rPr>
                <w:sz w:val="24"/>
                <w:szCs w:val="24"/>
              </w:rPr>
            </w:pPr>
            <w:r w:rsidRPr="001259F4">
              <w:rPr>
                <w:b/>
                <w:sz w:val="24"/>
                <w:szCs w:val="24"/>
              </w:rPr>
              <w:t>of Response</w:t>
            </w:r>
          </w:p>
        </w:tc>
        <w:tc>
          <w:tcPr>
            <w:tcW w:w="1710" w:type="dxa"/>
          </w:tcPr>
          <w:p w:rsidR="00BF72BE" w:rsidRPr="001259F4" w:rsidRDefault="00BF72BE" w:rsidP="003D7FF4">
            <w:pPr>
              <w:spacing w:line="23" w:lineRule="atLeast"/>
              <w:ind w:right="252"/>
              <w:rPr>
                <w:b/>
                <w:sz w:val="24"/>
                <w:szCs w:val="24"/>
              </w:rPr>
            </w:pPr>
            <w:r w:rsidRPr="001259F4">
              <w:rPr>
                <w:b/>
                <w:sz w:val="24"/>
                <w:szCs w:val="24"/>
              </w:rPr>
              <w:t xml:space="preserve">Average </w:t>
            </w:r>
          </w:p>
          <w:p w:rsidR="00BF72BE" w:rsidRDefault="00BF72BE" w:rsidP="003D7FF4">
            <w:pPr>
              <w:spacing w:line="23" w:lineRule="atLeast"/>
              <w:ind w:right="-108"/>
              <w:rPr>
                <w:b/>
                <w:sz w:val="24"/>
                <w:szCs w:val="24"/>
              </w:rPr>
            </w:pPr>
            <w:r w:rsidRPr="001259F4">
              <w:rPr>
                <w:b/>
                <w:sz w:val="24"/>
                <w:szCs w:val="24"/>
              </w:rPr>
              <w:t>Burden Per Response</w:t>
            </w:r>
          </w:p>
          <w:p w:rsidR="00CD437A" w:rsidRPr="001259F4" w:rsidRDefault="00CD437A" w:rsidP="003D7FF4">
            <w:pPr>
              <w:spacing w:line="23" w:lineRule="atLeast"/>
              <w:ind w:right="-108"/>
              <w:rPr>
                <w:sz w:val="24"/>
                <w:szCs w:val="24"/>
              </w:rPr>
            </w:pPr>
            <w:r>
              <w:rPr>
                <w:b/>
                <w:sz w:val="24"/>
                <w:szCs w:val="24"/>
              </w:rPr>
              <w:t>(minutes)</w:t>
            </w:r>
          </w:p>
        </w:tc>
        <w:tc>
          <w:tcPr>
            <w:tcW w:w="2160" w:type="dxa"/>
          </w:tcPr>
          <w:p w:rsidR="00BF72BE" w:rsidRPr="001259F4" w:rsidRDefault="00BF72BE" w:rsidP="003D7FF4">
            <w:pPr>
              <w:spacing w:line="23" w:lineRule="atLeast"/>
              <w:ind w:right="-83"/>
              <w:rPr>
                <w:b/>
                <w:sz w:val="24"/>
                <w:szCs w:val="24"/>
              </w:rPr>
            </w:pPr>
            <w:r w:rsidRPr="001259F4">
              <w:rPr>
                <w:b/>
                <w:sz w:val="24"/>
                <w:szCs w:val="24"/>
              </w:rPr>
              <w:t>Estimated</w:t>
            </w:r>
          </w:p>
          <w:p w:rsidR="00BF72BE" w:rsidRPr="001259F4" w:rsidRDefault="00BF72BE" w:rsidP="003D7FF4">
            <w:pPr>
              <w:spacing w:line="23" w:lineRule="atLeast"/>
              <w:ind w:right="-83"/>
              <w:rPr>
                <w:b/>
                <w:sz w:val="24"/>
                <w:szCs w:val="24"/>
              </w:rPr>
            </w:pPr>
            <w:r w:rsidRPr="001259F4">
              <w:rPr>
                <w:b/>
                <w:sz w:val="24"/>
                <w:szCs w:val="24"/>
              </w:rPr>
              <w:t>Annual</w:t>
            </w:r>
          </w:p>
          <w:p w:rsidR="00BF72BE" w:rsidRDefault="00BF72BE" w:rsidP="003D7FF4">
            <w:pPr>
              <w:spacing w:line="23" w:lineRule="atLeast"/>
              <w:ind w:right="-83"/>
              <w:rPr>
                <w:b/>
                <w:sz w:val="24"/>
                <w:szCs w:val="24"/>
              </w:rPr>
            </w:pPr>
            <w:r w:rsidRPr="001259F4">
              <w:rPr>
                <w:b/>
                <w:sz w:val="24"/>
                <w:szCs w:val="24"/>
              </w:rPr>
              <w:t xml:space="preserve">Burden </w:t>
            </w:r>
          </w:p>
          <w:p w:rsidR="00CD437A" w:rsidRPr="001259F4" w:rsidRDefault="00CD437A" w:rsidP="003D7FF4">
            <w:pPr>
              <w:spacing w:line="23" w:lineRule="atLeast"/>
              <w:ind w:right="-83"/>
              <w:rPr>
                <w:sz w:val="24"/>
                <w:szCs w:val="24"/>
              </w:rPr>
            </w:pPr>
            <w:r>
              <w:rPr>
                <w:b/>
                <w:sz w:val="24"/>
                <w:szCs w:val="24"/>
              </w:rPr>
              <w:t>(hours)</w:t>
            </w:r>
          </w:p>
        </w:tc>
      </w:tr>
      <w:tr w:rsidR="00BF72BE" w:rsidRPr="001259F4" w:rsidTr="00736A78">
        <w:tc>
          <w:tcPr>
            <w:tcW w:w="1710" w:type="dxa"/>
          </w:tcPr>
          <w:p w:rsidR="00BF72BE" w:rsidRPr="001259F4" w:rsidRDefault="00BF72BE" w:rsidP="003D7FF4">
            <w:pPr>
              <w:tabs>
                <w:tab w:val="left" w:pos="1494"/>
              </w:tabs>
              <w:spacing w:line="23" w:lineRule="atLeast"/>
              <w:ind w:right="-108"/>
              <w:rPr>
                <w:sz w:val="24"/>
                <w:szCs w:val="24"/>
              </w:rPr>
            </w:pPr>
            <w:r w:rsidRPr="001259F4">
              <w:rPr>
                <w:sz w:val="24"/>
                <w:szCs w:val="24"/>
              </w:rPr>
              <w:t>SSA-3369</w:t>
            </w:r>
          </w:p>
          <w:p w:rsidR="00BF72BE" w:rsidRPr="001259F4" w:rsidRDefault="00BF72BE" w:rsidP="003D7FF4">
            <w:pPr>
              <w:tabs>
                <w:tab w:val="left" w:pos="1494"/>
              </w:tabs>
              <w:spacing w:line="23" w:lineRule="atLeast"/>
              <w:ind w:right="-108"/>
              <w:rPr>
                <w:sz w:val="24"/>
                <w:szCs w:val="24"/>
              </w:rPr>
            </w:pPr>
            <w:r w:rsidRPr="001259F4">
              <w:rPr>
                <w:sz w:val="24"/>
                <w:szCs w:val="24"/>
              </w:rPr>
              <w:t xml:space="preserve">(Paper form) </w:t>
            </w:r>
          </w:p>
        </w:tc>
        <w:tc>
          <w:tcPr>
            <w:tcW w:w="1710" w:type="dxa"/>
          </w:tcPr>
          <w:p w:rsidR="00736A78" w:rsidRDefault="00736A78" w:rsidP="00736A78">
            <w:pPr>
              <w:spacing w:line="23" w:lineRule="atLeast"/>
              <w:ind w:right="-108"/>
              <w:jc w:val="right"/>
              <w:rPr>
                <w:sz w:val="24"/>
                <w:szCs w:val="24"/>
              </w:rPr>
            </w:pPr>
          </w:p>
          <w:p w:rsidR="00BF72BE" w:rsidRPr="001259F4" w:rsidRDefault="00BF72BE" w:rsidP="00736A78">
            <w:pPr>
              <w:spacing w:line="23" w:lineRule="atLeast"/>
              <w:ind w:right="-108"/>
              <w:jc w:val="right"/>
              <w:rPr>
                <w:sz w:val="24"/>
                <w:szCs w:val="24"/>
              </w:rPr>
            </w:pPr>
            <w:r>
              <w:rPr>
                <w:sz w:val="24"/>
                <w:szCs w:val="24"/>
              </w:rPr>
              <w:t>1,090,346</w:t>
            </w:r>
          </w:p>
        </w:tc>
        <w:tc>
          <w:tcPr>
            <w:tcW w:w="1800" w:type="dxa"/>
          </w:tcPr>
          <w:p w:rsidR="00736A78" w:rsidRDefault="00736A78" w:rsidP="00736A78">
            <w:pPr>
              <w:spacing w:line="23" w:lineRule="atLeast"/>
              <w:ind w:right="720"/>
              <w:jc w:val="right"/>
              <w:rPr>
                <w:sz w:val="24"/>
                <w:szCs w:val="24"/>
              </w:rPr>
            </w:pPr>
          </w:p>
          <w:p w:rsidR="00BF72BE" w:rsidRPr="001259F4" w:rsidRDefault="00736A78" w:rsidP="00736A78">
            <w:pPr>
              <w:spacing w:line="23" w:lineRule="atLeast"/>
              <w:ind w:right="720"/>
              <w:jc w:val="right"/>
              <w:rPr>
                <w:sz w:val="24"/>
                <w:szCs w:val="24"/>
              </w:rPr>
            </w:pPr>
            <w:r>
              <w:rPr>
                <w:sz w:val="24"/>
                <w:szCs w:val="24"/>
              </w:rPr>
              <w:t>1</w:t>
            </w:r>
          </w:p>
        </w:tc>
        <w:tc>
          <w:tcPr>
            <w:tcW w:w="1710" w:type="dxa"/>
          </w:tcPr>
          <w:p w:rsidR="00736A78" w:rsidRDefault="00736A78" w:rsidP="00736A78">
            <w:pPr>
              <w:spacing w:line="23" w:lineRule="atLeast"/>
              <w:ind w:right="-108"/>
              <w:jc w:val="center"/>
              <w:rPr>
                <w:sz w:val="24"/>
                <w:szCs w:val="24"/>
              </w:rPr>
            </w:pPr>
          </w:p>
          <w:p w:rsidR="00BF72BE" w:rsidRPr="001259F4" w:rsidRDefault="00CD437A" w:rsidP="00736A78">
            <w:pPr>
              <w:spacing w:line="23" w:lineRule="atLeast"/>
              <w:ind w:right="-108"/>
              <w:jc w:val="center"/>
              <w:rPr>
                <w:sz w:val="24"/>
                <w:szCs w:val="24"/>
              </w:rPr>
            </w:pPr>
            <w:r>
              <w:rPr>
                <w:sz w:val="24"/>
                <w:szCs w:val="24"/>
              </w:rPr>
              <w:t>60</w:t>
            </w:r>
          </w:p>
        </w:tc>
        <w:tc>
          <w:tcPr>
            <w:tcW w:w="2160" w:type="dxa"/>
          </w:tcPr>
          <w:p w:rsidR="00736A78" w:rsidRDefault="00736A78" w:rsidP="00A7520A">
            <w:pPr>
              <w:spacing w:line="23" w:lineRule="atLeast"/>
              <w:ind w:right="720"/>
              <w:jc w:val="right"/>
              <w:rPr>
                <w:sz w:val="24"/>
                <w:szCs w:val="24"/>
              </w:rPr>
            </w:pPr>
          </w:p>
          <w:p w:rsidR="00BF72BE" w:rsidRPr="001259F4" w:rsidRDefault="00BF72BE" w:rsidP="00A7520A">
            <w:pPr>
              <w:spacing w:line="23" w:lineRule="atLeast"/>
              <w:ind w:right="720"/>
              <w:jc w:val="right"/>
              <w:rPr>
                <w:sz w:val="24"/>
                <w:szCs w:val="24"/>
              </w:rPr>
            </w:pPr>
            <w:r>
              <w:rPr>
                <w:sz w:val="24"/>
                <w:szCs w:val="24"/>
              </w:rPr>
              <w:t>1,090,346</w:t>
            </w:r>
          </w:p>
        </w:tc>
      </w:tr>
      <w:tr w:rsidR="00CD437A" w:rsidRPr="001259F4" w:rsidTr="00736A78">
        <w:tc>
          <w:tcPr>
            <w:tcW w:w="1710" w:type="dxa"/>
          </w:tcPr>
          <w:p w:rsidR="00736A78" w:rsidRDefault="00736A78" w:rsidP="003D7FF4">
            <w:pPr>
              <w:tabs>
                <w:tab w:val="left" w:pos="1494"/>
              </w:tabs>
              <w:spacing w:line="23" w:lineRule="atLeast"/>
              <w:ind w:right="-108"/>
              <w:rPr>
                <w:sz w:val="24"/>
                <w:szCs w:val="24"/>
              </w:rPr>
            </w:pPr>
            <w:r>
              <w:rPr>
                <w:sz w:val="24"/>
                <w:szCs w:val="24"/>
              </w:rPr>
              <w:t>SSA-3369</w:t>
            </w:r>
          </w:p>
          <w:p w:rsidR="00736A78" w:rsidRPr="001259F4" w:rsidRDefault="00736A78" w:rsidP="003D7FF4">
            <w:pPr>
              <w:tabs>
                <w:tab w:val="left" w:pos="1494"/>
              </w:tabs>
              <w:spacing w:line="23" w:lineRule="atLeast"/>
              <w:ind w:right="-108"/>
              <w:rPr>
                <w:sz w:val="24"/>
                <w:szCs w:val="24"/>
              </w:rPr>
            </w:pPr>
            <w:r>
              <w:rPr>
                <w:sz w:val="24"/>
                <w:szCs w:val="24"/>
              </w:rPr>
              <w:t>(EDCS)</w:t>
            </w:r>
          </w:p>
        </w:tc>
        <w:tc>
          <w:tcPr>
            <w:tcW w:w="1710" w:type="dxa"/>
          </w:tcPr>
          <w:p w:rsidR="00736A78" w:rsidRDefault="00736A78" w:rsidP="00736A78">
            <w:pPr>
              <w:spacing w:line="23" w:lineRule="atLeast"/>
              <w:ind w:right="-108"/>
              <w:jc w:val="right"/>
              <w:rPr>
                <w:sz w:val="24"/>
                <w:szCs w:val="24"/>
              </w:rPr>
            </w:pPr>
          </w:p>
          <w:p w:rsidR="00CD437A" w:rsidRDefault="00CD437A" w:rsidP="00736A78">
            <w:pPr>
              <w:spacing w:line="23" w:lineRule="atLeast"/>
              <w:ind w:right="-108"/>
              <w:jc w:val="right"/>
              <w:rPr>
                <w:sz w:val="24"/>
                <w:szCs w:val="24"/>
              </w:rPr>
            </w:pPr>
            <w:r>
              <w:rPr>
                <w:sz w:val="24"/>
                <w:szCs w:val="24"/>
              </w:rPr>
              <w:t>607,122</w:t>
            </w:r>
          </w:p>
        </w:tc>
        <w:tc>
          <w:tcPr>
            <w:tcW w:w="1800" w:type="dxa"/>
          </w:tcPr>
          <w:p w:rsidR="00736A78" w:rsidRDefault="00736A78" w:rsidP="00736A78">
            <w:pPr>
              <w:spacing w:line="23" w:lineRule="atLeast"/>
              <w:ind w:right="720"/>
              <w:jc w:val="right"/>
              <w:rPr>
                <w:sz w:val="24"/>
                <w:szCs w:val="24"/>
              </w:rPr>
            </w:pPr>
          </w:p>
          <w:p w:rsidR="00CD437A" w:rsidRDefault="00CD437A" w:rsidP="00736A78">
            <w:pPr>
              <w:spacing w:line="23" w:lineRule="atLeast"/>
              <w:ind w:right="720"/>
              <w:jc w:val="right"/>
              <w:rPr>
                <w:sz w:val="24"/>
                <w:szCs w:val="24"/>
              </w:rPr>
            </w:pPr>
            <w:r>
              <w:rPr>
                <w:sz w:val="24"/>
                <w:szCs w:val="24"/>
              </w:rPr>
              <w:t>1</w:t>
            </w:r>
          </w:p>
        </w:tc>
        <w:tc>
          <w:tcPr>
            <w:tcW w:w="1710" w:type="dxa"/>
          </w:tcPr>
          <w:p w:rsidR="00736A78" w:rsidRDefault="00736A78" w:rsidP="00736A78">
            <w:pPr>
              <w:spacing w:line="23" w:lineRule="atLeast"/>
              <w:ind w:right="-108"/>
              <w:jc w:val="center"/>
              <w:rPr>
                <w:sz w:val="24"/>
                <w:szCs w:val="24"/>
              </w:rPr>
            </w:pPr>
          </w:p>
          <w:p w:rsidR="00CD437A" w:rsidRDefault="00CD437A" w:rsidP="00736A78">
            <w:pPr>
              <w:spacing w:line="23" w:lineRule="atLeast"/>
              <w:ind w:right="-108"/>
              <w:jc w:val="center"/>
              <w:rPr>
                <w:sz w:val="24"/>
                <w:szCs w:val="24"/>
              </w:rPr>
            </w:pPr>
            <w:r>
              <w:rPr>
                <w:sz w:val="24"/>
                <w:szCs w:val="24"/>
              </w:rPr>
              <w:t>60</w:t>
            </w:r>
          </w:p>
        </w:tc>
        <w:tc>
          <w:tcPr>
            <w:tcW w:w="2160" w:type="dxa"/>
          </w:tcPr>
          <w:p w:rsidR="00736A78" w:rsidRDefault="00736A78" w:rsidP="00A7520A">
            <w:pPr>
              <w:spacing w:line="23" w:lineRule="atLeast"/>
              <w:ind w:right="720"/>
              <w:jc w:val="right"/>
              <w:rPr>
                <w:sz w:val="24"/>
                <w:szCs w:val="24"/>
              </w:rPr>
            </w:pPr>
          </w:p>
          <w:p w:rsidR="00CD437A" w:rsidRDefault="00CD437A" w:rsidP="00A7520A">
            <w:pPr>
              <w:spacing w:line="23" w:lineRule="atLeast"/>
              <w:ind w:right="720"/>
              <w:jc w:val="right"/>
              <w:rPr>
                <w:sz w:val="24"/>
                <w:szCs w:val="24"/>
              </w:rPr>
            </w:pPr>
            <w:r>
              <w:rPr>
                <w:sz w:val="24"/>
                <w:szCs w:val="24"/>
              </w:rPr>
              <w:t>607,122</w:t>
            </w:r>
          </w:p>
        </w:tc>
      </w:tr>
      <w:tr w:rsidR="00CD437A" w:rsidRPr="001259F4" w:rsidTr="00736A78">
        <w:tc>
          <w:tcPr>
            <w:tcW w:w="1710" w:type="dxa"/>
          </w:tcPr>
          <w:p w:rsidR="00736A78" w:rsidRDefault="00736A78" w:rsidP="003D7FF4">
            <w:pPr>
              <w:tabs>
                <w:tab w:val="left" w:pos="1494"/>
              </w:tabs>
              <w:spacing w:line="23" w:lineRule="atLeast"/>
              <w:ind w:right="-108"/>
              <w:rPr>
                <w:sz w:val="24"/>
                <w:szCs w:val="24"/>
              </w:rPr>
            </w:pPr>
          </w:p>
          <w:p w:rsidR="00CD437A" w:rsidRPr="00736A78" w:rsidRDefault="00736A78" w:rsidP="003D7FF4">
            <w:pPr>
              <w:tabs>
                <w:tab w:val="left" w:pos="1494"/>
              </w:tabs>
              <w:spacing w:line="23" w:lineRule="atLeast"/>
              <w:ind w:right="-108"/>
              <w:rPr>
                <w:b/>
                <w:sz w:val="24"/>
                <w:szCs w:val="24"/>
              </w:rPr>
            </w:pPr>
            <w:r w:rsidRPr="00736A78">
              <w:rPr>
                <w:b/>
                <w:sz w:val="24"/>
                <w:szCs w:val="24"/>
              </w:rPr>
              <w:t>Totals</w:t>
            </w:r>
          </w:p>
        </w:tc>
        <w:tc>
          <w:tcPr>
            <w:tcW w:w="1710" w:type="dxa"/>
          </w:tcPr>
          <w:p w:rsidR="00736A78" w:rsidRDefault="00736A78" w:rsidP="00736A78">
            <w:pPr>
              <w:spacing w:line="23" w:lineRule="atLeast"/>
              <w:ind w:right="-108"/>
              <w:jc w:val="right"/>
              <w:rPr>
                <w:sz w:val="24"/>
                <w:szCs w:val="24"/>
              </w:rPr>
            </w:pPr>
          </w:p>
          <w:p w:rsidR="00CD437A" w:rsidRDefault="00736A78" w:rsidP="00736A78">
            <w:pPr>
              <w:spacing w:line="23" w:lineRule="atLeast"/>
              <w:ind w:right="-108"/>
              <w:jc w:val="right"/>
              <w:rPr>
                <w:sz w:val="24"/>
                <w:szCs w:val="24"/>
              </w:rPr>
            </w:pPr>
            <w:r>
              <w:rPr>
                <w:sz w:val="24"/>
                <w:szCs w:val="24"/>
              </w:rPr>
              <w:t>1,697,468</w:t>
            </w:r>
          </w:p>
        </w:tc>
        <w:tc>
          <w:tcPr>
            <w:tcW w:w="1800" w:type="dxa"/>
          </w:tcPr>
          <w:p w:rsidR="00CD437A" w:rsidRDefault="00CD437A" w:rsidP="00736A78">
            <w:pPr>
              <w:spacing w:line="23" w:lineRule="atLeast"/>
              <w:ind w:right="720"/>
              <w:jc w:val="right"/>
              <w:rPr>
                <w:sz w:val="24"/>
                <w:szCs w:val="24"/>
              </w:rPr>
            </w:pPr>
          </w:p>
        </w:tc>
        <w:tc>
          <w:tcPr>
            <w:tcW w:w="1710" w:type="dxa"/>
          </w:tcPr>
          <w:p w:rsidR="00CD437A" w:rsidRDefault="00CD437A" w:rsidP="00736A78">
            <w:pPr>
              <w:spacing w:line="23" w:lineRule="atLeast"/>
              <w:ind w:right="-108"/>
              <w:jc w:val="right"/>
              <w:rPr>
                <w:sz w:val="24"/>
                <w:szCs w:val="24"/>
              </w:rPr>
            </w:pPr>
          </w:p>
        </w:tc>
        <w:tc>
          <w:tcPr>
            <w:tcW w:w="2160" w:type="dxa"/>
          </w:tcPr>
          <w:p w:rsidR="00736A78" w:rsidRDefault="00736A78" w:rsidP="00A7520A">
            <w:pPr>
              <w:spacing w:line="23" w:lineRule="atLeast"/>
              <w:ind w:right="720"/>
              <w:jc w:val="right"/>
              <w:rPr>
                <w:sz w:val="24"/>
                <w:szCs w:val="24"/>
              </w:rPr>
            </w:pPr>
          </w:p>
          <w:p w:rsidR="00CD437A" w:rsidRDefault="00736A78" w:rsidP="00A7520A">
            <w:pPr>
              <w:spacing w:line="23" w:lineRule="atLeast"/>
              <w:ind w:right="720"/>
              <w:jc w:val="right"/>
              <w:rPr>
                <w:sz w:val="24"/>
                <w:szCs w:val="24"/>
              </w:rPr>
            </w:pPr>
            <w:r>
              <w:rPr>
                <w:sz w:val="24"/>
                <w:szCs w:val="24"/>
              </w:rPr>
              <w:t>1,697,468</w:t>
            </w:r>
          </w:p>
        </w:tc>
      </w:tr>
    </w:tbl>
    <w:p w:rsidR="00736A78" w:rsidRDefault="00736A78" w:rsidP="00AB4784">
      <w:pPr>
        <w:spacing w:line="23" w:lineRule="atLeast"/>
        <w:ind w:left="360"/>
        <w:rPr>
          <w:rFonts w:ascii="Times New Roman" w:hAnsi="Times New Roman" w:cs="Times New Roman"/>
          <w:bCs/>
          <w:sz w:val="24"/>
          <w:szCs w:val="24"/>
        </w:rPr>
      </w:pPr>
    </w:p>
    <w:p w:rsidR="00BF72BE" w:rsidRPr="004122EF" w:rsidRDefault="004122EF" w:rsidP="00AB4784">
      <w:pPr>
        <w:spacing w:line="23" w:lineRule="atLeast"/>
        <w:ind w:left="360"/>
        <w:rPr>
          <w:rFonts w:ascii="Times New Roman" w:hAnsi="Times New Roman" w:cs="Times New Roman"/>
          <w:sz w:val="24"/>
          <w:szCs w:val="24"/>
        </w:rPr>
      </w:pPr>
      <w:r w:rsidRPr="004122EF">
        <w:rPr>
          <w:rFonts w:ascii="Times New Roman" w:hAnsi="Times New Roman" w:cs="Times New Roman"/>
          <w:bCs/>
          <w:sz w:val="24"/>
          <w:szCs w:val="24"/>
        </w:rPr>
        <w:t>13</w:t>
      </w:r>
      <w:r>
        <w:rPr>
          <w:rFonts w:ascii="Times New Roman" w:hAnsi="Times New Roman" w:cs="Times New Roman"/>
          <w:b/>
          <w:bCs/>
          <w:sz w:val="24"/>
          <w:szCs w:val="24"/>
        </w:rPr>
        <w:t xml:space="preserve">. </w:t>
      </w:r>
      <w:r w:rsidR="00BF72BE" w:rsidRPr="004122EF">
        <w:rPr>
          <w:rFonts w:ascii="Times New Roman" w:hAnsi="Times New Roman" w:cs="Times New Roman"/>
          <w:b/>
          <w:bCs/>
          <w:sz w:val="24"/>
          <w:szCs w:val="24"/>
        </w:rPr>
        <w:t>Annual Cost to the Respondents (Other):</w:t>
      </w:r>
      <w:r w:rsidR="00BF72BE" w:rsidRPr="004122EF">
        <w:rPr>
          <w:rFonts w:ascii="Times New Roman" w:hAnsi="Times New Roman" w:cs="Times New Roman"/>
          <w:bCs/>
          <w:sz w:val="24"/>
          <w:szCs w:val="24"/>
        </w:rPr>
        <w:t xml:space="preserve"> </w:t>
      </w:r>
      <w:r w:rsidR="00BF72BE" w:rsidRPr="004122EF">
        <w:rPr>
          <w:rFonts w:ascii="Times New Roman" w:hAnsi="Times New Roman" w:cs="Times New Roman"/>
          <w:sz w:val="24"/>
          <w:szCs w:val="24"/>
        </w:rPr>
        <w:t xml:space="preserve">This collection does not impose </w:t>
      </w:r>
      <w:r w:rsidRPr="004122EF">
        <w:rPr>
          <w:rFonts w:ascii="Times New Roman" w:hAnsi="Times New Roman" w:cs="Times New Roman"/>
          <w:sz w:val="24"/>
          <w:szCs w:val="24"/>
        </w:rPr>
        <w:t xml:space="preserve">a </w:t>
      </w:r>
      <w:r w:rsidR="00AB4784">
        <w:rPr>
          <w:rFonts w:ascii="Times New Roman" w:hAnsi="Times New Roman" w:cs="Times New Roman"/>
          <w:sz w:val="24"/>
          <w:szCs w:val="24"/>
        </w:rPr>
        <w:t>known</w:t>
      </w:r>
      <w:r w:rsidR="00AB4784" w:rsidRPr="004122EF">
        <w:rPr>
          <w:rFonts w:ascii="Times New Roman" w:hAnsi="Times New Roman" w:cs="Times New Roman"/>
          <w:sz w:val="24"/>
          <w:szCs w:val="24"/>
        </w:rPr>
        <w:t xml:space="preserve"> </w:t>
      </w:r>
      <w:r w:rsidR="00AB4784">
        <w:rPr>
          <w:rFonts w:ascii="Times New Roman" w:hAnsi="Times New Roman" w:cs="Times New Roman"/>
          <w:sz w:val="24"/>
          <w:szCs w:val="24"/>
        </w:rPr>
        <w:tab/>
        <w:t>cost</w:t>
      </w:r>
      <w:r w:rsidR="00BF72BE" w:rsidRPr="004122EF">
        <w:rPr>
          <w:rFonts w:ascii="Times New Roman" w:hAnsi="Times New Roman" w:cs="Times New Roman"/>
          <w:sz w:val="24"/>
          <w:szCs w:val="24"/>
        </w:rPr>
        <w:t xml:space="preserve"> burden to the respondents.</w:t>
      </w:r>
    </w:p>
    <w:p w:rsidR="004122EF" w:rsidRDefault="004122EF" w:rsidP="004122EF">
      <w:pPr>
        <w:spacing w:line="23" w:lineRule="atLeast"/>
        <w:ind w:left="720" w:right="720" w:hanging="360"/>
        <w:rPr>
          <w:rFonts w:ascii="Times New Roman" w:hAnsi="Times New Roman" w:cs="Times New Roman"/>
          <w:sz w:val="24"/>
          <w:szCs w:val="24"/>
        </w:rPr>
      </w:pPr>
      <w:r w:rsidRPr="004122EF">
        <w:rPr>
          <w:rFonts w:ascii="Times New Roman" w:hAnsi="Times New Roman" w:cs="Times New Roman"/>
          <w:sz w:val="24"/>
          <w:szCs w:val="24"/>
        </w:rPr>
        <w:t>14</w:t>
      </w:r>
      <w:r>
        <w:rPr>
          <w:rFonts w:ascii="Times New Roman" w:hAnsi="Times New Roman" w:cs="Times New Roman"/>
          <w:b/>
          <w:sz w:val="24"/>
          <w:szCs w:val="24"/>
        </w:rPr>
        <w:t>.</w:t>
      </w:r>
      <w:r>
        <w:rPr>
          <w:rFonts w:ascii="Times New Roman" w:hAnsi="Times New Roman" w:cs="Times New Roman"/>
          <w:b/>
          <w:sz w:val="24"/>
          <w:szCs w:val="24"/>
        </w:rPr>
        <w:tab/>
      </w:r>
      <w:r w:rsidR="00BF72BE" w:rsidRPr="004122EF">
        <w:rPr>
          <w:rFonts w:ascii="Times New Roman" w:hAnsi="Times New Roman" w:cs="Times New Roman"/>
          <w:b/>
          <w:sz w:val="24"/>
          <w:szCs w:val="24"/>
        </w:rPr>
        <w:t>Annual Cost to Federal Government:</w:t>
      </w:r>
      <w:r w:rsidR="00BF72BE" w:rsidRPr="004122EF">
        <w:rPr>
          <w:rFonts w:ascii="Times New Roman" w:hAnsi="Times New Roman" w:cs="Times New Roman"/>
          <w:sz w:val="24"/>
          <w:szCs w:val="24"/>
        </w:rPr>
        <w:t xml:space="preserve"> </w:t>
      </w:r>
      <w:r w:rsidR="00736A78">
        <w:rPr>
          <w:rFonts w:ascii="Times New Roman" w:hAnsi="Times New Roman" w:cs="Times New Roman"/>
          <w:sz w:val="24"/>
          <w:szCs w:val="24"/>
        </w:rPr>
        <w:t xml:space="preserve">  The annual cost to the Federal Government is $24,672.  This is the cost for processing and distributing the collection instrument</w:t>
      </w:r>
      <w:r w:rsidR="00F77D10">
        <w:rPr>
          <w:rFonts w:ascii="Times New Roman" w:hAnsi="Times New Roman" w:cs="Times New Roman"/>
          <w:sz w:val="24"/>
          <w:szCs w:val="24"/>
        </w:rPr>
        <w:t xml:space="preserve"> and collecting the information.  The estimated cost to the Federal Government to collect the information electronically is negligible.  We account for the cost of maintaining the system that collects this information within the cost of maintaining all of </w:t>
      </w:r>
      <w:proofErr w:type="spellStart"/>
      <w:r w:rsidR="00F77D10">
        <w:rPr>
          <w:rFonts w:ascii="Times New Roman" w:hAnsi="Times New Roman" w:cs="Times New Roman"/>
          <w:sz w:val="24"/>
          <w:szCs w:val="24"/>
        </w:rPr>
        <w:t>SSA’s</w:t>
      </w:r>
      <w:proofErr w:type="spellEnd"/>
      <w:r w:rsidR="00F77D10">
        <w:rPr>
          <w:rFonts w:ascii="Times New Roman" w:hAnsi="Times New Roman" w:cs="Times New Roman"/>
          <w:sz w:val="24"/>
          <w:szCs w:val="24"/>
        </w:rPr>
        <w:t xml:space="preserve"> automated systems.</w:t>
      </w:r>
    </w:p>
    <w:p w:rsidR="00736A78" w:rsidRDefault="004122EF" w:rsidP="00156BCC">
      <w:pPr>
        <w:spacing w:line="23" w:lineRule="atLeast"/>
        <w:ind w:left="720" w:right="720" w:hanging="360"/>
        <w:rPr>
          <w:rFonts w:ascii="Times New Roman" w:hAnsi="Times New Roman" w:cs="Times New Roman"/>
          <w:sz w:val="24"/>
          <w:szCs w:val="24"/>
        </w:rPr>
      </w:pPr>
      <w:r w:rsidRPr="004122EF">
        <w:rPr>
          <w:rFonts w:ascii="Times New Roman" w:hAnsi="Times New Roman" w:cs="Times New Roman"/>
          <w:sz w:val="24"/>
          <w:szCs w:val="24"/>
        </w:rPr>
        <w:t>15</w:t>
      </w:r>
      <w:r>
        <w:rPr>
          <w:rFonts w:ascii="Times New Roman" w:hAnsi="Times New Roman" w:cs="Times New Roman"/>
          <w:b/>
          <w:sz w:val="24"/>
          <w:szCs w:val="24"/>
        </w:rPr>
        <w:t xml:space="preserve">. </w:t>
      </w:r>
      <w:r w:rsidR="00BF72BE" w:rsidRPr="004122EF">
        <w:rPr>
          <w:rFonts w:ascii="Times New Roman" w:hAnsi="Times New Roman" w:cs="Times New Roman"/>
          <w:b/>
          <w:sz w:val="24"/>
          <w:szCs w:val="24"/>
        </w:rPr>
        <w:t xml:space="preserve">Program Changes or Adjustments to the Information Collection </w:t>
      </w:r>
      <w:r w:rsidR="00F91D53">
        <w:rPr>
          <w:rFonts w:ascii="Times New Roman" w:hAnsi="Times New Roman" w:cs="Times New Roman"/>
          <w:b/>
          <w:sz w:val="24"/>
          <w:szCs w:val="24"/>
        </w:rPr>
        <w:t>Request</w:t>
      </w:r>
      <w:r w:rsidR="00BF72BE" w:rsidRPr="004122EF">
        <w:rPr>
          <w:rFonts w:ascii="Times New Roman" w:hAnsi="Times New Roman" w:cs="Times New Roman"/>
          <w:b/>
          <w:sz w:val="24"/>
          <w:szCs w:val="24"/>
        </w:rPr>
        <w:t>:</w:t>
      </w:r>
      <w:r w:rsidR="00BF72BE" w:rsidRPr="004122EF">
        <w:rPr>
          <w:rFonts w:ascii="Times New Roman" w:hAnsi="Times New Roman" w:cs="Times New Roman"/>
          <w:sz w:val="24"/>
          <w:szCs w:val="24"/>
        </w:rPr>
        <w:t xml:space="preserve">  </w:t>
      </w:r>
      <w:r w:rsidR="008A256F">
        <w:rPr>
          <w:rFonts w:ascii="Times New Roman" w:hAnsi="Times New Roman" w:cs="Times New Roman"/>
          <w:sz w:val="24"/>
          <w:szCs w:val="24"/>
        </w:rPr>
        <w:t xml:space="preserve"> The reason for the</w:t>
      </w:r>
      <w:r w:rsidR="00736A78">
        <w:rPr>
          <w:rFonts w:ascii="Times New Roman" w:hAnsi="Times New Roman" w:cs="Times New Roman"/>
          <w:sz w:val="24"/>
          <w:szCs w:val="24"/>
        </w:rPr>
        <w:t xml:space="preserve"> inc</w:t>
      </w:r>
      <w:r w:rsidR="008A256F">
        <w:rPr>
          <w:rFonts w:ascii="Times New Roman" w:hAnsi="Times New Roman" w:cs="Times New Roman"/>
          <w:sz w:val="24"/>
          <w:szCs w:val="24"/>
        </w:rPr>
        <w:t xml:space="preserve">rease in the public burden is twofold.  Economic downturn has dramatically increased the number of respondents since </w:t>
      </w:r>
      <w:r w:rsidR="00E776CD">
        <w:rPr>
          <w:rFonts w:ascii="Times New Roman" w:hAnsi="Times New Roman" w:cs="Times New Roman"/>
          <w:sz w:val="24"/>
          <w:szCs w:val="24"/>
        </w:rPr>
        <w:t xml:space="preserve">we </w:t>
      </w:r>
      <w:r w:rsidR="008A256F">
        <w:rPr>
          <w:rFonts w:ascii="Times New Roman" w:hAnsi="Times New Roman" w:cs="Times New Roman"/>
          <w:sz w:val="24"/>
          <w:szCs w:val="24"/>
        </w:rPr>
        <w:t xml:space="preserve">last </w:t>
      </w:r>
      <w:r w:rsidR="00E776CD">
        <w:rPr>
          <w:rFonts w:ascii="Times New Roman" w:hAnsi="Times New Roman" w:cs="Times New Roman"/>
          <w:sz w:val="24"/>
          <w:szCs w:val="24"/>
        </w:rPr>
        <w:t>cleared this ICR</w:t>
      </w:r>
      <w:r w:rsidR="008A256F">
        <w:rPr>
          <w:rFonts w:ascii="Times New Roman" w:hAnsi="Times New Roman" w:cs="Times New Roman"/>
          <w:sz w:val="24"/>
          <w:szCs w:val="24"/>
        </w:rPr>
        <w:t xml:space="preserve">.  Secondly, </w:t>
      </w:r>
      <w:r w:rsidR="00E776CD">
        <w:rPr>
          <w:rFonts w:ascii="Times New Roman" w:hAnsi="Times New Roman" w:cs="Times New Roman"/>
          <w:sz w:val="24"/>
          <w:szCs w:val="24"/>
        </w:rPr>
        <w:t xml:space="preserve">we were inadvertently counting the respondents for this form </w:t>
      </w:r>
      <w:r w:rsidR="00630306">
        <w:rPr>
          <w:rFonts w:ascii="Times New Roman" w:hAnsi="Times New Roman" w:cs="Times New Roman"/>
          <w:sz w:val="24"/>
          <w:szCs w:val="24"/>
        </w:rPr>
        <w:t xml:space="preserve">under the electronic versions of the </w:t>
      </w:r>
      <w:proofErr w:type="spellStart"/>
      <w:r w:rsidR="00630306">
        <w:rPr>
          <w:rFonts w:ascii="Times New Roman" w:hAnsi="Times New Roman" w:cs="Times New Roman"/>
          <w:sz w:val="24"/>
          <w:szCs w:val="24"/>
        </w:rPr>
        <w:t>SSA</w:t>
      </w:r>
      <w:proofErr w:type="spellEnd"/>
      <w:r w:rsidR="00630306">
        <w:rPr>
          <w:rFonts w:ascii="Times New Roman" w:hAnsi="Times New Roman" w:cs="Times New Roman"/>
          <w:sz w:val="24"/>
          <w:szCs w:val="24"/>
        </w:rPr>
        <w:t>-3368</w:t>
      </w:r>
      <w:r w:rsidR="00166910">
        <w:rPr>
          <w:rFonts w:ascii="Times New Roman" w:hAnsi="Times New Roman" w:cs="Times New Roman"/>
          <w:sz w:val="24"/>
          <w:szCs w:val="24"/>
        </w:rPr>
        <w:t xml:space="preserve">, Disability Adult, </w:t>
      </w:r>
      <w:proofErr w:type="gramStart"/>
      <w:r w:rsidR="00166910">
        <w:rPr>
          <w:rFonts w:ascii="Times New Roman" w:hAnsi="Times New Roman" w:cs="Times New Roman"/>
          <w:sz w:val="24"/>
          <w:szCs w:val="24"/>
        </w:rPr>
        <w:t>OMB</w:t>
      </w:r>
      <w:proofErr w:type="gramEnd"/>
      <w:r w:rsidR="00166910">
        <w:rPr>
          <w:rFonts w:ascii="Times New Roman" w:hAnsi="Times New Roman" w:cs="Times New Roman"/>
          <w:sz w:val="24"/>
          <w:szCs w:val="24"/>
        </w:rPr>
        <w:t xml:space="preserve"> #0960-0579</w:t>
      </w:r>
      <w:r w:rsidR="00630306">
        <w:rPr>
          <w:rFonts w:ascii="Times New Roman" w:hAnsi="Times New Roman" w:cs="Times New Roman"/>
          <w:sz w:val="24"/>
          <w:szCs w:val="24"/>
        </w:rPr>
        <w:t xml:space="preserve"> (</w:t>
      </w:r>
      <w:proofErr w:type="spellStart"/>
      <w:r w:rsidR="00630306">
        <w:rPr>
          <w:rFonts w:ascii="Times New Roman" w:hAnsi="Times New Roman" w:cs="Times New Roman"/>
          <w:sz w:val="24"/>
          <w:szCs w:val="24"/>
        </w:rPr>
        <w:t>i3368</w:t>
      </w:r>
      <w:proofErr w:type="spellEnd"/>
      <w:r w:rsidR="00630306">
        <w:rPr>
          <w:rFonts w:ascii="Times New Roman" w:hAnsi="Times New Roman" w:cs="Times New Roman"/>
          <w:sz w:val="24"/>
          <w:szCs w:val="24"/>
        </w:rPr>
        <w:t xml:space="preserve"> </w:t>
      </w:r>
      <w:r w:rsidR="008A256F">
        <w:rPr>
          <w:rFonts w:ascii="Times New Roman" w:hAnsi="Times New Roman" w:cs="Times New Roman"/>
          <w:sz w:val="24"/>
          <w:szCs w:val="24"/>
        </w:rPr>
        <w:t>Internet</w:t>
      </w:r>
      <w:r w:rsidR="00E776CD">
        <w:rPr>
          <w:rFonts w:ascii="Times New Roman" w:hAnsi="Times New Roman" w:cs="Times New Roman"/>
          <w:sz w:val="24"/>
          <w:szCs w:val="24"/>
        </w:rPr>
        <w:t xml:space="preserve"> </w:t>
      </w:r>
      <w:r w:rsidR="00166910">
        <w:rPr>
          <w:rFonts w:ascii="Times New Roman" w:hAnsi="Times New Roman" w:cs="Times New Roman"/>
          <w:sz w:val="24"/>
          <w:szCs w:val="24"/>
        </w:rPr>
        <w:t xml:space="preserve">and </w:t>
      </w:r>
      <w:proofErr w:type="spellStart"/>
      <w:r w:rsidR="00166910">
        <w:rPr>
          <w:rFonts w:ascii="Times New Roman" w:hAnsi="Times New Roman" w:cs="Times New Roman"/>
          <w:sz w:val="24"/>
          <w:szCs w:val="24"/>
        </w:rPr>
        <w:t>EDCS</w:t>
      </w:r>
      <w:proofErr w:type="spellEnd"/>
      <w:r w:rsidR="00166910">
        <w:rPr>
          <w:rFonts w:ascii="Times New Roman" w:hAnsi="Times New Roman" w:cs="Times New Roman"/>
          <w:sz w:val="24"/>
          <w:szCs w:val="24"/>
        </w:rPr>
        <w:t xml:space="preserve"> 3368 collection methods</w:t>
      </w:r>
      <w:r w:rsidR="00630306">
        <w:rPr>
          <w:rFonts w:ascii="Times New Roman" w:hAnsi="Times New Roman" w:cs="Times New Roman"/>
          <w:sz w:val="24"/>
          <w:szCs w:val="24"/>
        </w:rPr>
        <w:t>)</w:t>
      </w:r>
      <w:r w:rsidR="00E776CD">
        <w:rPr>
          <w:rFonts w:ascii="Times New Roman" w:hAnsi="Times New Roman" w:cs="Times New Roman"/>
          <w:sz w:val="24"/>
          <w:szCs w:val="24"/>
        </w:rPr>
        <w:t>.</w:t>
      </w:r>
      <w:r w:rsidR="008A256F">
        <w:rPr>
          <w:rFonts w:ascii="Times New Roman" w:hAnsi="Times New Roman" w:cs="Times New Roman"/>
          <w:sz w:val="24"/>
          <w:szCs w:val="24"/>
        </w:rPr>
        <w:t xml:space="preserve"> </w:t>
      </w:r>
    </w:p>
    <w:p w:rsidR="004122EF" w:rsidRDefault="004122EF" w:rsidP="004122EF">
      <w:pPr>
        <w:spacing w:line="23" w:lineRule="atLeast"/>
        <w:ind w:left="720" w:right="720" w:hanging="360"/>
        <w:rPr>
          <w:rFonts w:ascii="Times New Roman" w:hAnsi="Times New Roman" w:cs="Times New Roman"/>
          <w:sz w:val="24"/>
          <w:szCs w:val="24"/>
        </w:rPr>
      </w:pPr>
      <w:r w:rsidRPr="004122EF">
        <w:rPr>
          <w:rFonts w:ascii="Times New Roman" w:hAnsi="Times New Roman" w:cs="Times New Roman"/>
          <w:sz w:val="24"/>
          <w:szCs w:val="24"/>
        </w:rPr>
        <w:t>16</w:t>
      </w:r>
      <w:r>
        <w:rPr>
          <w:rFonts w:ascii="Times New Roman" w:hAnsi="Times New Roman" w:cs="Times New Roman"/>
          <w:b/>
          <w:sz w:val="24"/>
          <w:szCs w:val="24"/>
        </w:rPr>
        <w:t xml:space="preserve">. </w:t>
      </w:r>
      <w:r w:rsidR="00BF72BE" w:rsidRPr="004122EF">
        <w:rPr>
          <w:rFonts w:ascii="Times New Roman" w:hAnsi="Times New Roman" w:cs="Times New Roman"/>
          <w:b/>
          <w:sz w:val="24"/>
          <w:szCs w:val="24"/>
        </w:rPr>
        <w:t>Plans for Publication</w:t>
      </w:r>
      <w:r w:rsidR="00F91D53">
        <w:rPr>
          <w:rFonts w:ascii="Times New Roman" w:hAnsi="Times New Roman" w:cs="Times New Roman"/>
          <w:b/>
          <w:sz w:val="24"/>
          <w:szCs w:val="24"/>
        </w:rPr>
        <w:t xml:space="preserve"> </w:t>
      </w:r>
      <w:r w:rsidR="00BF72BE" w:rsidRPr="004122EF">
        <w:rPr>
          <w:rFonts w:ascii="Times New Roman" w:hAnsi="Times New Roman" w:cs="Times New Roman"/>
          <w:b/>
          <w:sz w:val="24"/>
          <w:szCs w:val="24"/>
        </w:rPr>
        <w:t>Information Collection</w:t>
      </w:r>
      <w:r w:rsidR="00F91D53">
        <w:rPr>
          <w:rFonts w:ascii="Times New Roman" w:hAnsi="Times New Roman" w:cs="Times New Roman"/>
          <w:b/>
          <w:sz w:val="24"/>
          <w:szCs w:val="24"/>
        </w:rPr>
        <w:t xml:space="preserve"> Results</w:t>
      </w:r>
      <w:r w:rsidR="00BF72BE" w:rsidRPr="004122EF">
        <w:rPr>
          <w:rFonts w:ascii="Times New Roman" w:hAnsi="Times New Roman" w:cs="Times New Roman"/>
          <w:b/>
          <w:sz w:val="24"/>
          <w:szCs w:val="24"/>
        </w:rPr>
        <w:t>:</w:t>
      </w:r>
      <w:r w:rsidR="00E776CD">
        <w:rPr>
          <w:rFonts w:ascii="Times New Roman" w:hAnsi="Times New Roman" w:cs="Times New Roman"/>
          <w:sz w:val="24"/>
          <w:szCs w:val="24"/>
        </w:rPr>
        <w:t xml:space="preserve">  </w:t>
      </w:r>
      <w:r w:rsidR="00BF72BE" w:rsidRPr="004122EF">
        <w:rPr>
          <w:rFonts w:ascii="Times New Roman" w:hAnsi="Times New Roman" w:cs="Times New Roman"/>
          <w:sz w:val="24"/>
          <w:szCs w:val="24"/>
        </w:rPr>
        <w:t>SSA will not publish the results of the information collection.</w:t>
      </w:r>
    </w:p>
    <w:p w:rsidR="004122EF" w:rsidRDefault="004122EF" w:rsidP="004122EF">
      <w:pPr>
        <w:spacing w:line="23" w:lineRule="atLeast"/>
        <w:ind w:left="720" w:right="720" w:hanging="360"/>
        <w:rPr>
          <w:rFonts w:ascii="Times New Roman" w:hAnsi="Times New Roman" w:cs="Times New Roman"/>
          <w:sz w:val="24"/>
          <w:szCs w:val="24"/>
        </w:rPr>
      </w:pPr>
      <w:r w:rsidRPr="004122EF">
        <w:rPr>
          <w:rFonts w:ascii="Times New Roman" w:hAnsi="Times New Roman" w:cs="Times New Roman"/>
          <w:sz w:val="24"/>
          <w:szCs w:val="24"/>
        </w:rPr>
        <w:t>17</w:t>
      </w:r>
      <w:r>
        <w:rPr>
          <w:rFonts w:ascii="Times New Roman" w:hAnsi="Times New Roman" w:cs="Times New Roman"/>
          <w:b/>
          <w:sz w:val="24"/>
          <w:szCs w:val="24"/>
        </w:rPr>
        <w:t xml:space="preserve">. </w:t>
      </w:r>
      <w:r w:rsidR="00BF72BE" w:rsidRPr="004122EF">
        <w:rPr>
          <w:rFonts w:ascii="Times New Roman" w:hAnsi="Times New Roman" w:cs="Times New Roman"/>
          <w:b/>
          <w:sz w:val="24"/>
          <w:szCs w:val="24"/>
        </w:rPr>
        <w:t>Display</w:t>
      </w:r>
      <w:r w:rsidR="00F91D53">
        <w:rPr>
          <w:rFonts w:ascii="Times New Roman" w:hAnsi="Times New Roman" w:cs="Times New Roman"/>
          <w:b/>
          <w:sz w:val="24"/>
          <w:szCs w:val="24"/>
        </w:rPr>
        <w:t xml:space="preserve">ing the </w:t>
      </w:r>
      <w:r w:rsidR="00BF72BE" w:rsidRPr="004122EF">
        <w:rPr>
          <w:rFonts w:ascii="Times New Roman" w:hAnsi="Times New Roman" w:cs="Times New Roman"/>
          <w:b/>
          <w:sz w:val="24"/>
          <w:szCs w:val="24"/>
        </w:rPr>
        <w:t xml:space="preserve">OMB </w:t>
      </w:r>
      <w:r w:rsidR="00F91D53">
        <w:rPr>
          <w:rFonts w:ascii="Times New Roman" w:hAnsi="Times New Roman" w:cs="Times New Roman"/>
          <w:b/>
          <w:sz w:val="24"/>
          <w:szCs w:val="24"/>
        </w:rPr>
        <w:t xml:space="preserve">Approval </w:t>
      </w:r>
      <w:r w:rsidR="00BF72BE" w:rsidRPr="004122EF">
        <w:rPr>
          <w:rFonts w:ascii="Times New Roman" w:hAnsi="Times New Roman" w:cs="Times New Roman"/>
          <w:b/>
          <w:sz w:val="24"/>
          <w:szCs w:val="24"/>
        </w:rPr>
        <w:t>Expiration Date:</w:t>
      </w:r>
      <w:r w:rsidR="00BF72BE" w:rsidRPr="004122EF">
        <w:rPr>
          <w:rFonts w:ascii="Times New Roman" w:hAnsi="Times New Roman" w:cs="Times New Roman"/>
          <w:sz w:val="24"/>
          <w:szCs w:val="24"/>
        </w:rPr>
        <w:t xml:space="preserve"> For the paper form </w:t>
      </w:r>
      <w:r w:rsidR="00630306">
        <w:rPr>
          <w:rFonts w:ascii="Times New Roman" w:hAnsi="Times New Roman" w:cs="Times New Roman"/>
          <w:sz w:val="24"/>
          <w:szCs w:val="24"/>
        </w:rPr>
        <w:t xml:space="preserve">          </w:t>
      </w:r>
      <w:proofErr w:type="spellStart"/>
      <w:r w:rsidR="00BF72BE" w:rsidRPr="004122EF">
        <w:rPr>
          <w:rFonts w:ascii="Times New Roman" w:hAnsi="Times New Roman" w:cs="Times New Roman"/>
          <w:sz w:val="24"/>
          <w:szCs w:val="24"/>
        </w:rPr>
        <w:t>SSA</w:t>
      </w:r>
      <w:proofErr w:type="spellEnd"/>
      <w:r w:rsidR="00BF72BE" w:rsidRPr="004122EF">
        <w:rPr>
          <w:rFonts w:ascii="Times New Roman" w:hAnsi="Times New Roman" w:cs="Times New Roman"/>
          <w:sz w:val="24"/>
          <w:szCs w:val="24"/>
        </w:rPr>
        <w:t xml:space="preserve">- </w:t>
      </w:r>
      <w:proofErr w:type="gramStart"/>
      <w:r w:rsidR="00BF72BE" w:rsidRPr="004122EF">
        <w:rPr>
          <w:rFonts w:ascii="Times New Roman" w:hAnsi="Times New Roman" w:cs="Times New Roman"/>
          <w:sz w:val="24"/>
          <w:szCs w:val="24"/>
        </w:rPr>
        <w:t>3369</w:t>
      </w:r>
      <w:r w:rsidRPr="004122EF">
        <w:rPr>
          <w:rFonts w:ascii="Times New Roman" w:hAnsi="Times New Roman" w:cs="Times New Roman"/>
          <w:sz w:val="24"/>
          <w:szCs w:val="24"/>
        </w:rPr>
        <w:t>,</w:t>
      </w:r>
      <w:proofErr w:type="gramEnd"/>
      <w:r w:rsidRPr="004122EF">
        <w:rPr>
          <w:rFonts w:ascii="Times New Roman" w:hAnsi="Times New Roman" w:cs="Times New Roman"/>
          <w:sz w:val="24"/>
          <w:szCs w:val="24"/>
        </w:rPr>
        <w:t xml:space="preserve"> </w:t>
      </w:r>
      <w:r>
        <w:rPr>
          <w:rFonts w:ascii="Times New Roman" w:hAnsi="Times New Roman" w:cs="Times New Roman"/>
          <w:sz w:val="24"/>
          <w:szCs w:val="24"/>
        </w:rPr>
        <w:t>we</w:t>
      </w:r>
      <w:r w:rsidR="00BF72BE" w:rsidRPr="004122EF">
        <w:rPr>
          <w:rFonts w:ascii="Times New Roman" w:hAnsi="Times New Roman" w:cs="Times New Roman"/>
          <w:sz w:val="24"/>
          <w:szCs w:val="24"/>
        </w:rPr>
        <w:t xml:space="preserve"> will not publish the OMB approval expiration date.  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AB4784" w:rsidRDefault="00BF72BE" w:rsidP="007E7E8A">
      <w:pPr>
        <w:spacing w:after="0" w:line="23" w:lineRule="atLeast"/>
        <w:ind w:left="720" w:right="720"/>
        <w:rPr>
          <w:rFonts w:ascii="Times New Roman" w:hAnsi="Times New Roman" w:cs="Times New Roman"/>
          <w:sz w:val="24"/>
          <w:szCs w:val="24"/>
        </w:rPr>
      </w:pPr>
      <w:r w:rsidRPr="004122EF">
        <w:rPr>
          <w:rFonts w:ascii="Times New Roman" w:hAnsi="Times New Roman" w:cs="Times New Roman"/>
          <w:sz w:val="24"/>
          <w:szCs w:val="24"/>
        </w:rPr>
        <w:t xml:space="preserve">For the </w:t>
      </w:r>
      <w:r w:rsidR="00156BCC">
        <w:rPr>
          <w:rFonts w:ascii="Times New Roman" w:hAnsi="Times New Roman" w:cs="Times New Roman"/>
          <w:sz w:val="24"/>
          <w:szCs w:val="24"/>
        </w:rPr>
        <w:t>EDCS SSA-3369</w:t>
      </w:r>
      <w:r w:rsidRPr="004122EF">
        <w:rPr>
          <w:rFonts w:ascii="Times New Roman" w:hAnsi="Times New Roman" w:cs="Times New Roman"/>
          <w:sz w:val="24"/>
          <w:szCs w:val="24"/>
        </w:rPr>
        <w:t xml:space="preserve">, SSA is not requesting an exception to the requirement to display the OMB approval expiration date. </w:t>
      </w:r>
    </w:p>
    <w:p w:rsidR="00AB4784" w:rsidRDefault="00AB4784" w:rsidP="00AB4784">
      <w:pPr>
        <w:spacing w:after="0" w:line="23" w:lineRule="atLeast"/>
        <w:ind w:right="720"/>
        <w:rPr>
          <w:rFonts w:ascii="Times New Roman" w:hAnsi="Times New Roman" w:cs="Times New Roman"/>
          <w:sz w:val="24"/>
          <w:szCs w:val="24"/>
        </w:rPr>
      </w:pPr>
    </w:p>
    <w:p w:rsidR="00AB4784" w:rsidRDefault="00BE2586" w:rsidP="00BE2586">
      <w:pPr>
        <w:spacing w:after="0" w:line="23" w:lineRule="atLeast"/>
        <w:ind w:right="720"/>
        <w:rPr>
          <w:rFonts w:ascii="Times New Roman" w:hAnsi="Times New Roman" w:cs="Times New Roman"/>
          <w:sz w:val="24"/>
          <w:szCs w:val="24"/>
        </w:rPr>
      </w:pPr>
      <w:r>
        <w:rPr>
          <w:rFonts w:ascii="Times New Roman" w:hAnsi="Times New Roman" w:cs="Times New Roman"/>
          <w:sz w:val="24"/>
          <w:szCs w:val="24"/>
        </w:rPr>
        <w:t xml:space="preserve">     </w:t>
      </w:r>
      <w:r w:rsidR="004122EF" w:rsidRPr="00156BCC">
        <w:rPr>
          <w:rFonts w:ascii="Times New Roman" w:hAnsi="Times New Roman" w:cs="Times New Roman"/>
          <w:sz w:val="24"/>
          <w:szCs w:val="24"/>
        </w:rPr>
        <w:t>18.</w:t>
      </w:r>
      <w:r w:rsidR="004122EF">
        <w:rPr>
          <w:rFonts w:ascii="Times New Roman" w:hAnsi="Times New Roman" w:cs="Times New Roman"/>
          <w:b/>
          <w:sz w:val="24"/>
          <w:szCs w:val="24"/>
        </w:rPr>
        <w:t xml:space="preserve"> </w:t>
      </w:r>
      <w:r w:rsidR="00BF72BE" w:rsidRPr="004122EF">
        <w:rPr>
          <w:rFonts w:ascii="Times New Roman" w:hAnsi="Times New Roman" w:cs="Times New Roman"/>
          <w:b/>
          <w:sz w:val="24"/>
          <w:szCs w:val="24"/>
        </w:rPr>
        <w:t>Exceptions to Certification Statement:</w:t>
      </w:r>
      <w:r w:rsidR="00BF72BE" w:rsidRPr="004122EF">
        <w:rPr>
          <w:rFonts w:ascii="Times New Roman" w:hAnsi="Times New Roman" w:cs="Times New Roman"/>
          <w:sz w:val="24"/>
          <w:szCs w:val="24"/>
        </w:rPr>
        <w:t xml:space="preserve"> SSA is</w:t>
      </w:r>
      <w:r w:rsidR="00AB4784">
        <w:rPr>
          <w:rFonts w:ascii="Times New Roman" w:hAnsi="Times New Roman" w:cs="Times New Roman"/>
          <w:sz w:val="24"/>
          <w:szCs w:val="24"/>
        </w:rPr>
        <w:t xml:space="preserve"> not requesting an exception to </w:t>
      </w:r>
    </w:p>
    <w:p w:rsidR="00BF72BE" w:rsidRDefault="00BF72BE" w:rsidP="00E776CD">
      <w:pPr>
        <w:spacing w:after="0" w:line="23" w:lineRule="atLeast"/>
        <w:ind w:left="720" w:right="720" w:firstLine="45"/>
        <w:rPr>
          <w:rFonts w:ascii="Times New Roman" w:hAnsi="Times New Roman" w:cs="Times New Roman"/>
          <w:i/>
          <w:iCs/>
          <w:sz w:val="24"/>
          <w:szCs w:val="24"/>
        </w:rPr>
      </w:pPr>
      <w:r w:rsidRPr="004122EF">
        <w:rPr>
          <w:rFonts w:ascii="Times New Roman" w:hAnsi="Times New Roman" w:cs="Times New Roman"/>
          <w:sz w:val="24"/>
          <w:szCs w:val="24"/>
        </w:rPr>
        <w:t xml:space="preserve">the certification requirements at </w:t>
      </w:r>
      <w:r w:rsidRPr="004122EF">
        <w:rPr>
          <w:rFonts w:ascii="Times New Roman" w:hAnsi="Times New Roman" w:cs="Times New Roman"/>
          <w:i/>
          <w:iCs/>
          <w:sz w:val="24"/>
          <w:szCs w:val="24"/>
        </w:rPr>
        <w:t>5 CFR 1320.9</w:t>
      </w:r>
      <w:r w:rsidRPr="004122EF">
        <w:rPr>
          <w:rFonts w:ascii="Times New Roman" w:hAnsi="Times New Roman" w:cs="Times New Roman"/>
          <w:sz w:val="24"/>
          <w:szCs w:val="24"/>
        </w:rPr>
        <w:t xml:space="preserve"> and related provisions at</w:t>
      </w:r>
      <w:r w:rsidRPr="004122EF">
        <w:rPr>
          <w:rFonts w:ascii="Times New Roman" w:hAnsi="Times New Roman" w:cs="Times New Roman"/>
          <w:i/>
          <w:iCs/>
          <w:sz w:val="24"/>
          <w:szCs w:val="24"/>
        </w:rPr>
        <w:t xml:space="preserve"> 5 CFR </w:t>
      </w:r>
      <w:r w:rsidR="004122EF">
        <w:rPr>
          <w:rFonts w:ascii="Times New Roman" w:hAnsi="Times New Roman" w:cs="Times New Roman"/>
          <w:i/>
          <w:iCs/>
          <w:sz w:val="24"/>
          <w:szCs w:val="24"/>
        </w:rPr>
        <w:t xml:space="preserve"> </w:t>
      </w:r>
      <w:r w:rsidRPr="004122EF">
        <w:rPr>
          <w:rFonts w:ascii="Times New Roman" w:hAnsi="Times New Roman" w:cs="Times New Roman"/>
          <w:i/>
          <w:iCs/>
          <w:sz w:val="24"/>
          <w:szCs w:val="24"/>
        </w:rPr>
        <w:t>1320.8(b) (3).</w:t>
      </w:r>
    </w:p>
    <w:p w:rsidR="00E776CD" w:rsidRPr="00977EBE" w:rsidRDefault="00E776CD" w:rsidP="00E776CD">
      <w:pPr>
        <w:spacing w:after="0" w:line="23" w:lineRule="atLeast"/>
        <w:ind w:left="720" w:right="720" w:firstLine="45"/>
        <w:rPr>
          <w:rFonts w:ascii="Times New Roman" w:hAnsi="Times New Roman" w:cs="Times New Roman"/>
          <w:sz w:val="24"/>
          <w:szCs w:val="24"/>
        </w:rPr>
      </w:pPr>
    </w:p>
    <w:p w:rsidR="00E776CD" w:rsidRDefault="00BF72BE" w:rsidP="00156BCC">
      <w:pPr>
        <w:pStyle w:val="Heading4"/>
        <w:numPr>
          <w:ilvl w:val="1"/>
          <w:numId w:val="5"/>
        </w:numPr>
        <w:tabs>
          <w:tab w:val="clear" w:pos="360"/>
          <w:tab w:val="clear" w:pos="2160"/>
        </w:tabs>
        <w:spacing w:line="23" w:lineRule="atLeast"/>
        <w:ind w:left="810" w:right="720"/>
        <w:rPr>
          <w:bCs w:val="0"/>
        </w:rPr>
      </w:pPr>
      <w:r w:rsidRPr="00EC3209">
        <w:rPr>
          <w:bCs w:val="0"/>
        </w:rPr>
        <w:t>Collections of Information Employing Statistical Methods</w:t>
      </w:r>
    </w:p>
    <w:p w:rsidR="00E776CD" w:rsidRDefault="00E776CD" w:rsidP="00E776CD">
      <w:pPr>
        <w:spacing w:line="240" w:lineRule="auto"/>
        <w:ind w:left="810" w:right="720" w:hanging="360"/>
        <w:rPr>
          <w:rFonts w:ascii="Times New Roman" w:hAnsi="Times New Roman" w:cs="Times New Roman"/>
          <w:sz w:val="24"/>
          <w:szCs w:val="24"/>
        </w:rPr>
      </w:pPr>
    </w:p>
    <w:p w:rsidR="00184DF3" w:rsidRPr="00156BCC" w:rsidRDefault="00BF72BE" w:rsidP="00E776CD">
      <w:pPr>
        <w:spacing w:line="240" w:lineRule="auto"/>
        <w:ind w:left="810" w:right="720" w:hanging="360"/>
        <w:rPr>
          <w:rFonts w:ascii="Times New Roman" w:hAnsi="Times New Roman" w:cs="Times New Roman"/>
          <w:sz w:val="24"/>
          <w:szCs w:val="24"/>
        </w:rPr>
      </w:pPr>
      <w:r w:rsidRPr="00977EBE">
        <w:rPr>
          <w:rFonts w:ascii="Times New Roman" w:hAnsi="Times New Roman" w:cs="Times New Roman"/>
          <w:sz w:val="24"/>
          <w:szCs w:val="24"/>
        </w:rPr>
        <w:t xml:space="preserve">SSA does </w:t>
      </w:r>
      <w:r>
        <w:rPr>
          <w:rFonts w:ascii="Times New Roman" w:hAnsi="Times New Roman" w:cs="Times New Roman"/>
          <w:sz w:val="24"/>
          <w:szCs w:val="24"/>
        </w:rPr>
        <w:t>not use s</w:t>
      </w:r>
      <w:r w:rsidRPr="00977EBE">
        <w:rPr>
          <w:rFonts w:ascii="Times New Roman" w:hAnsi="Times New Roman" w:cs="Times New Roman"/>
          <w:sz w:val="24"/>
          <w:szCs w:val="24"/>
        </w:rPr>
        <w:t>tatistical methods for this information collection.</w:t>
      </w:r>
    </w:p>
    <w:sectPr w:rsidR="00184DF3" w:rsidRPr="00156BCC" w:rsidSect="00C62E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697F"/>
    <w:multiLevelType w:val="hybridMultilevel"/>
    <w:tmpl w:val="89226CA0"/>
    <w:lvl w:ilvl="0" w:tplc="BD841BF0">
      <w:start w:val="1"/>
      <w:numFmt w:val="upperLetter"/>
      <w:lvlText w:val="%1."/>
      <w:lvlJc w:val="left"/>
      <w:pPr>
        <w:tabs>
          <w:tab w:val="num" w:pos="405"/>
        </w:tabs>
        <w:ind w:left="405" w:hanging="40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AD1967"/>
    <w:multiLevelType w:val="hybridMultilevel"/>
    <w:tmpl w:val="985C6B36"/>
    <w:lvl w:ilvl="0" w:tplc="6A5494F4">
      <w:start w:val="15"/>
      <w:numFmt w:val="decimal"/>
      <w:lvlText w:val="%1."/>
      <w:lvlJc w:val="left"/>
      <w:pPr>
        <w:tabs>
          <w:tab w:val="num" w:pos="540"/>
        </w:tabs>
        <w:ind w:left="540" w:hanging="360"/>
      </w:pPr>
      <w:rPr>
        <w:rFonts w:hint="default"/>
        <w:b/>
      </w:rPr>
    </w:lvl>
    <w:lvl w:ilvl="1" w:tplc="4C0826BC">
      <w:start w:val="2"/>
      <w:numFmt w:val="upp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6E06AB"/>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383A58E4"/>
    <w:multiLevelType w:val="hybridMultilevel"/>
    <w:tmpl w:val="D8803E44"/>
    <w:lvl w:ilvl="0" w:tplc="079C3C10">
      <w:start w:val="12"/>
      <w:numFmt w:val="decimal"/>
      <w:lvlText w:val="%1."/>
      <w:lvlJc w:val="left"/>
      <w:pPr>
        <w:tabs>
          <w:tab w:val="num" w:pos="1260"/>
        </w:tabs>
        <w:ind w:left="126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544A56CE"/>
    <w:multiLevelType w:val="hybridMultilevel"/>
    <w:tmpl w:val="005E4D4E"/>
    <w:lvl w:ilvl="0" w:tplc="1876EF1A">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66EA6A0E"/>
    <w:multiLevelType w:val="hybridMultilevel"/>
    <w:tmpl w:val="3ADA3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F044FB"/>
    <w:multiLevelType w:val="hybridMultilevel"/>
    <w:tmpl w:val="28966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AF57BE"/>
    <w:multiLevelType w:val="hybridMultilevel"/>
    <w:tmpl w:val="2070F376"/>
    <w:lvl w:ilvl="0" w:tplc="8C760C2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7D2DB2"/>
    <w:multiLevelType w:val="hybridMultilevel"/>
    <w:tmpl w:val="06CACD72"/>
    <w:lvl w:ilvl="0" w:tplc="083AE8BA">
      <w:start w:val="1"/>
      <w:numFmt w:val="upperLetter"/>
      <w:pStyle w:val="Heading4"/>
      <w:lvlText w:val="%1."/>
      <w:lvlJc w:val="left"/>
      <w:pPr>
        <w:tabs>
          <w:tab w:val="num" w:pos="1440"/>
        </w:tabs>
        <w:ind w:left="1440" w:hanging="360"/>
      </w:pPr>
      <w:rPr>
        <w:rFonts w:hint="default"/>
        <w:u w:val="none"/>
      </w:rPr>
    </w:lvl>
    <w:lvl w:ilvl="1" w:tplc="C9626A8E">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716F0D95"/>
    <w:multiLevelType w:val="hybridMultilevel"/>
    <w:tmpl w:val="723CD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9E17E4"/>
    <w:multiLevelType w:val="hybridMultilevel"/>
    <w:tmpl w:val="5A422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0B4635"/>
    <w:multiLevelType w:val="hybridMultilevel"/>
    <w:tmpl w:val="28943C44"/>
    <w:lvl w:ilvl="0" w:tplc="687CB4B4">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11"/>
  </w:num>
  <w:num w:numId="2">
    <w:abstractNumId w:val="4"/>
  </w:num>
  <w:num w:numId="3">
    <w:abstractNumId w:val="0"/>
  </w:num>
  <w:num w:numId="4">
    <w:abstractNumId w:val="3"/>
  </w:num>
  <w:num w:numId="5">
    <w:abstractNumId w:val="1"/>
  </w:num>
  <w:num w:numId="6">
    <w:abstractNumId w:val="8"/>
  </w:num>
  <w:num w:numId="7">
    <w:abstractNumId w:val="7"/>
  </w:num>
  <w:num w:numId="8">
    <w:abstractNumId w:val="5"/>
  </w:num>
  <w:num w:numId="9">
    <w:abstractNumId w:val="6"/>
  </w:num>
  <w:num w:numId="10">
    <w:abstractNumId w:val="10"/>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72BE"/>
    <w:rsid w:val="00114716"/>
    <w:rsid w:val="00123F5B"/>
    <w:rsid w:val="00156BCC"/>
    <w:rsid w:val="00166910"/>
    <w:rsid w:val="00183787"/>
    <w:rsid w:val="00184DF3"/>
    <w:rsid w:val="00197DD6"/>
    <w:rsid w:val="001A1B17"/>
    <w:rsid w:val="001A1EBC"/>
    <w:rsid w:val="00223909"/>
    <w:rsid w:val="00292306"/>
    <w:rsid w:val="0032460C"/>
    <w:rsid w:val="003D7FF4"/>
    <w:rsid w:val="004122EF"/>
    <w:rsid w:val="00454A20"/>
    <w:rsid w:val="004644E1"/>
    <w:rsid w:val="004C3B0F"/>
    <w:rsid w:val="004C57BF"/>
    <w:rsid w:val="004D136C"/>
    <w:rsid w:val="005B4322"/>
    <w:rsid w:val="00630306"/>
    <w:rsid w:val="00690311"/>
    <w:rsid w:val="006A3209"/>
    <w:rsid w:val="00714292"/>
    <w:rsid w:val="00732E97"/>
    <w:rsid w:val="00736A78"/>
    <w:rsid w:val="007956D1"/>
    <w:rsid w:val="007E7E8A"/>
    <w:rsid w:val="00825E92"/>
    <w:rsid w:val="0085779F"/>
    <w:rsid w:val="008A256F"/>
    <w:rsid w:val="008F2F5B"/>
    <w:rsid w:val="0094044A"/>
    <w:rsid w:val="00A178F1"/>
    <w:rsid w:val="00A2390C"/>
    <w:rsid w:val="00A7137F"/>
    <w:rsid w:val="00A7520A"/>
    <w:rsid w:val="00AB4784"/>
    <w:rsid w:val="00B209ED"/>
    <w:rsid w:val="00B31A0A"/>
    <w:rsid w:val="00BE2586"/>
    <w:rsid w:val="00BF72BE"/>
    <w:rsid w:val="00C121E1"/>
    <w:rsid w:val="00C4732E"/>
    <w:rsid w:val="00C62EAF"/>
    <w:rsid w:val="00CB1B04"/>
    <w:rsid w:val="00CD437A"/>
    <w:rsid w:val="00DB214B"/>
    <w:rsid w:val="00DB344A"/>
    <w:rsid w:val="00DF754D"/>
    <w:rsid w:val="00E776CD"/>
    <w:rsid w:val="00E9287C"/>
    <w:rsid w:val="00EA4DE4"/>
    <w:rsid w:val="00ED16DF"/>
    <w:rsid w:val="00F6735B"/>
    <w:rsid w:val="00F77D10"/>
    <w:rsid w:val="00F91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2BE"/>
  </w:style>
  <w:style w:type="paragraph" w:styleId="Heading4">
    <w:name w:val="heading 4"/>
    <w:basedOn w:val="Normal"/>
    <w:next w:val="Normal"/>
    <w:link w:val="Heading4Char"/>
    <w:qFormat/>
    <w:rsid w:val="00BF72BE"/>
    <w:pPr>
      <w:keepNext/>
      <w:numPr>
        <w:numId w:val="6"/>
      </w:numPr>
      <w:tabs>
        <w:tab w:val="num" w:pos="810"/>
      </w:tabs>
      <w:spacing w:after="0" w:line="240" w:lineRule="auto"/>
      <w:ind w:right="1440"/>
      <w:outlineLvl w:val="3"/>
    </w:pPr>
    <w:rPr>
      <w:rFonts w:ascii="Times New Roman" w:eastAsia="Times New Roman" w:hAnsi="Times New Roman"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F72BE"/>
    <w:rPr>
      <w:rFonts w:ascii="Times New Roman" w:eastAsia="Times New Roman" w:hAnsi="Times New Roman" w:cs="Times New Roman"/>
      <w:b/>
      <w:bCs/>
      <w:sz w:val="24"/>
      <w:szCs w:val="20"/>
      <w:u w:val="single"/>
    </w:rPr>
  </w:style>
  <w:style w:type="paragraph" w:styleId="BlockText">
    <w:name w:val="Block Text"/>
    <w:basedOn w:val="Normal"/>
    <w:rsid w:val="00BF72BE"/>
    <w:pPr>
      <w:spacing w:after="0" w:line="240" w:lineRule="auto"/>
      <w:ind w:left="1440" w:right="4635"/>
      <w:jc w:val="center"/>
    </w:pPr>
    <w:rPr>
      <w:rFonts w:ascii="Times New Roman" w:eastAsia="Times New Roman" w:hAnsi="Times New Roman" w:cs="Times New Roman"/>
      <w:b/>
      <w:bCs/>
      <w:sz w:val="24"/>
      <w:szCs w:val="20"/>
    </w:rPr>
  </w:style>
  <w:style w:type="paragraph" w:styleId="ListParagraph">
    <w:name w:val="List Paragraph"/>
    <w:basedOn w:val="Normal"/>
    <w:uiPriority w:val="34"/>
    <w:qFormat/>
    <w:rsid w:val="00BF72BE"/>
    <w:pPr>
      <w:ind w:left="720"/>
      <w:contextualSpacing/>
    </w:pPr>
  </w:style>
  <w:style w:type="table" w:styleId="TableGrid">
    <w:name w:val="Table Grid"/>
    <w:basedOn w:val="TableNormal"/>
    <w:rsid w:val="00BF72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F72BE"/>
    <w:rPr>
      <w:sz w:val="16"/>
      <w:szCs w:val="16"/>
    </w:rPr>
  </w:style>
  <w:style w:type="paragraph" w:styleId="CommentText">
    <w:name w:val="annotation text"/>
    <w:basedOn w:val="Normal"/>
    <w:link w:val="CommentTextChar"/>
    <w:uiPriority w:val="99"/>
    <w:semiHidden/>
    <w:unhideWhenUsed/>
    <w:rsid w:val="00BF72BE"/>
    <w:pPr>
      <w:spacing w:line="240" w:lineRule="auto"/>
    </w:pPr>
    <w:rPr>
      <w:sz w:val="20"/>
      <w:szCs w:val="20"/>
    </w:rPr>
  </w:style>
  <w:style w:type="character" w:customStyle="1" w:styleId="CommentTextChar">
    <w:name w:val="Comment Text Char"/>
    <w:basedOn w:val="DefaultParagraphFont"/>
    <w:link w:val="CommentText"/>
    <w:uiPriority w:val="99"/>
    <w:semiHidden/>
    <w:rsid w:val="00BF72BE"/>
    <w:rPr>
      <w:sz w:val="20"/>
      <w:szCs w:val="20"/>
    </w:rPr>
  </w:style>
  <w:style w:type="paragraph" w:styleId="BalloonText">
    <w:name w:val="Balloon Text"/>
    <w:basedOn w:val="Normal"/>
    <w:link w:val="BalloonTextChar"/>
    <w:uiPriority w:val="99"/>
    <w:semiHidden/>
    <w:unhideWhenUsed/>
    <w:rsid w:val="00BF7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2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Leigh Dodson</dc:creator>
  <cp:lastModifiedBy>889123</cp:lastModifiedBy>
  <cp:revision>8</cp:revision>
  <dcterms:created xsi:type="dcterms:W3CDTF">2010-09-29T18:00:00Z</dcterms:created>
  <dcterms:modified xsi:type="dcterms:W3CDTF">2010-11-29T14:36:00Z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-1120527996</vt:i4>
  </property>
  <property fmtid="{D5CDD505-2E9C-101B-9397-08002B2CF9AE}" pid="3" name="_NewReviewCycle">
    <vt:lpwstr/>
  </property>
  <property fmtid="{D5CDD505-2E9C-101B-9397-08002B2CF9AE}" pid="4" name="_EmailSubject">
    <vt:lpwstr>Form Renewal:  OMB: 0960-0578, SSA 3369-BK</vt:lpwstr>
  </property>
  <property fmtid="{D5CDD505-2E9C-101B-9397-08002B2CF9AE}" pid="5" name="_AuthorEmail">
    <vt:lpwstr>Sharon.Dodson@ssa.gov</vt:lpwstr>
  </property>
  <property fmtid="{D5CDD505-2E9C-101B-9397-08002B2CF9AE}" pid="6" name="_AuthorEmailDisplayName">
    <vt:lpwstr>Dodson, Sharon</vt:lpwstr>
  </property>
  <property fmtid="{D5CDD505-2E9C-101B-9397-08002B2CF9AE}" pid="7" name="_ReviewingToolsShownOnce">
    <vt:lpwstr/>
  </property>
</Properties>
</file>