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49" w:rsidRDefault="00725249">
      <w:pPr>
        <w:pStyle w:val="Title"/>
      </w:pPr>
      <w:r>
        <w:t>SUPPORTING STATEMENT</w:t>
      </w:r>
    </w:p>
    <w:p w:rsidR="00725249" w:rsidRDefault="00725249">
      <w:pPr>
        <w:pStyle w:val="Heading1"/>
        <w:rPr>
          <w:rFonts w:ascii="Arial" w:hAnsi="Arial" w:cs="Arial"/>
          <w:sz w:val="24"/>
        </w:rPr>
      </w:pPr>
    </w:p>
    <w:p w:rsidR="00725249" w:rsidRDefault="00725249">
      <w:pPr>
        <w:pStyle w:val="Heading1"/>
        <w:rPr>
          <w:rFonts w:ascii="Arial" w:hAnsi="Arial" w:cs="Arial"/>
          <w:sz w:val="24"/>
        </w:rPr>
      </w:pPr>
      <w:r>
        <w:rPr>
          <w:rFonts w:ascii="Arial" w:hAnsi="Arial" w:cs="Arial"/>
          <w:sz w:val="24"/>
        </w:rPr>
        <w:t>Arrival and Departure Record</w:t>
      </w:r>
    </w:p>
    <w:p w:rsidR="00725249" w:rsidRDefault="00725249">
      <w:pPr>
        <w:jc w:val="center"/>
        <w:rPr>
          <w:rFonts w:ascii="Arial" w:hAnsi="Arial" w:cs="Arial"/>
          <w:b/>
          <w:sz w:val="24"/>
        </w:rPr>
      </w:pPr>
      <w:r>
        <w:rPr>
          <w:rFonts w:ascii="Arial" w:hAnsi="Arial" w:cs="Arial"/>
          <w:b/>
          <w:sz w:val="24"/>
        </w:rPr>
        <w:t>(Forms I-94, I-94W)</w:t>
      </w:r>
    </w:p>
    <w:p w:rsidR="00725249" w:rsidRDefault="00725249">
      <w:pPr>
        <w:jc w:val="center"/>
        <w:rPr>
          <w:rFonts w:ascii="Arial" w:hAnsi="Arial" w:cs="Arial"/>
          <w:b/>
          <w:sz w:val="24"/>
        </w:rPr>
      </w:pPr>
      <w:r>
        <w:rPr>
          <w:rFonts w:ascii="Arial" w:hAnsi="Arial" w:cs="Arial"/>
          <w:b/>
          <w:sz w:val="24"/>
        </w:rPr>
        <w:t>and</w:t>
      </w:r>
    </w:p>
    <w:p w:rsidR="00725249" w:rsidRDefault="00725249">
      <w:pPr>
        <w:jc w:val="center"/>
        <w:rPr>
          <w:rFonts w:ascii="Arial" w:hAnsi="Arial" w:cs="Arial"/>
          <w:b/>
          <w:sz w:val="24"/>
        </w:rPr>
      </w:pPr>
      <w:r>
        <w:rPr>
          <w:rFonts w:ascii="Arial" w:hAnsi="Arial" w:cs="Arial"/>
          <w:b/>
          <w:sz w:val="24"/>
        </w:rPr>
        <w:t>Electronic System for Travel Authorization-ESTA</w:t>
      </w:r>
    </w:p>
    <w:p w:rsidR="00725249" w:rsidRDefault="00725249">
      <w:pPr>
        <w:jc w:val="center"/>
        <w:rPr>
          <w:rFonts w:ascii="Arial" w:hAnsi="Arial" w:cs="Arial"/>
          <w:b/>
          <w:sz w:val="24"/>
        </w:rPr>
      </w:pPr>
      <w:r>
        <w:rPr>
          <w:rFonts w:ascii="Arial" w:hAnsi="Arial" w:cs="Arial"/>
          <w:b/>
          <w:sz w:val="24"/>
        </w:rPr>
        <w:t>OMB No. 1651-0111</w:t>
      </w:r>
    </w:p>
    <w:p w:rsidR="00725249" w:rsidRDefault="00725249">
      <w:pPr>
        <w:jc w:val="both"/>
        <w:rPr>
          <w:rFonts w:ascii="Arial" w:hAnsi="Arial" w:cs="Arial"/>
          <w:b/>
          <w:sz w:val="24"/>
        </w:rPr>
      </w:pPr>
    </w:p>
    <w:p w:rsidR="00725249" w:rsidRPr="003C627E" w:rsidRDefault="00725249" w:rsidP="003C627E">
      <w:pPr>
        <w:rPr>
          <w:rFonts w:ascii="Arial" w:hAnsi="Arial" w:cs="Arial"/>
          <w:b/>
          <w:sz w:val="24"/>
          <w:szCs w:val="24"/>
        </w:rPr>
      </w:pPr>
      <w:r w:rsidRPr="003C627E">
        <w:rPr>
          <w:rFonts w:ascii="Arial" w:hAnsi="Arial" w:cs="Arial"/>
          <w:b/>
          <w:sz w:val="24"/>
          <w:szCs w:val="24"/>
        </w:rPr>
        <w:t>A.</w:t>
      </w:r>
      <w:r w:rsidRPr="003C627E">
        <w:rPr>
          <w:rFonts w:ascii="Arial" w:hAnsi="Arial" w:cs="Arial"/>
          <w:b/>
          <w:sz w:val="24"/>
          <w:szCs w:val="24"/>
        </w:rPr>
        <w:tab/>
        <w:t>Justification</w:t>
      </w:r>
    </w:p>
    <w:p w:rsidR="00725249" w:rsidRPr="003C627E" w:rsidRDefault="00725249" w:rsidP="003C627E">
      <w:pPr>
        <w:rPr>
          <w:rFonts w:ascii="Arial" w:hAnsi="Arial" w:cs="Arial"/>
          <w:sz w:val="24"/>
          <w:szCs w:val="24"/>
        </w:rPr>
      </w:pPr>
    </w:p>
    <w:p w:rsidR="00725249" w:rsidRPr="003C627E" w:rsidRDefault="00725249" w:rsidP="00F6351B">
      <w:pPr>
        <w:widowControl w:val="0"/>
        <w:ind w:left="720" w:hanging="720"/>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Pr="003C627E">
        <w:rPr>
          <w:rFonts w:ascii="Arial" w:hAnsi="Arial" w:cs="Arial"/>
          <w:b/>
          <w:bCs/>
          <w:sz w:val="24"/>
          <w:szCs w:val="24"/>
        </w:rPr>
        <w:t>Explain the circumstances that make the collection of information necessary.</w:t>
      </w:r>
      <w:r>
        <w:rPr>
          <w:rFonts w:ascii="Arial" w:hAnsi="Arial" w:cs="Arial"/>
          <w:b/>
          <w:bCs/>
          <w:sz w:val="24"/>
          <w:szCs w:val="24"/>
        </w:rPr>
        <w:t xml:space="preserve"> </w:t>
      </w:r>
      <w:r w:rsidRPr="003C627E">
        <w:rPr>
          <w:rFonts w:ascii="Arial" w:hAnsi="Arial" w:cs="Arial"/>
          <w:b/>
          <w:bCs/>
          <w:sz w:val="24"/>
          <w:szCs w:val="24"/>
        </w:rPr>
        <w:t>Identify any legal or administrative requirements that necessitate the collection.</w:t>
      </w:r>
      <w:r>
        <w:rPr>
          <w:rFonts w:ascii="Arial" w:hAnsi="Arial" w:cs="Arial"/>
          <w:b/>
          <w:bCs/>
          <w:sz w:val="24"/>
          <w:szCs w:val="24"/>
        </w:rPr>
        <w:t xml:space="preserve"> </w:t>
      </w:r>
      <w:r w:rsidRPr="003C627E">
        <w:rPr>
          <w:rFonts w:ascii="Arial" w:hAnsi="Arial" w:cs="Arial"/>
          <w:b/>
          <w:bCs/>
          <w:sz w:val="24"/>
          <w:szCs w:val="24"/>
        </w:rPr>
        <w:t>Attach a copy of the appropriate section of each statue and regulation mandating or authorizing the collection of information.</w:t>
      </w:r>
    </w:p>
    <w:p w:rsidR="00725249" w:rsidRDefault="00725249" w:rsidP="003C627E">
      <w:pPr>
        <w:tabs>
          <w:tab w:val="left" w:pos="-1440"/>
        </w:tabs>
        <w:ind w:left="720" w:hanging="720"/>
        <w:rPr>
          <w:rFonts w:ascii="Arial" w:hAnsi="Arial" w:cs="Arial"/>
          <w:sz w:val="24"/>
          <w:szCs w:val="24"/>
        </w:rPr>
      </w:pPr>
    </w:p>
    <w:p w:rsidR="00725249" w:rsidRDefault="00725249" w:rsidP="00230C9E">
      <w:pPr>
        <w:ind w:left="720"/>
        <w:rPr>
          <w:rFonts w:ascii="Arial" w:hAnsi="Arial" w:cs="Arial"/>
          <w:sz w:val="24"/>
          <w:szCs w:val="24"/>
        </w:rPr>
      </w:pPr>
      <w:r w:rsidRPr="00C31E16">
        <w:rPr>
          <w:rFonts w:ascii="Arial" w:hAnsi="Arial" w:cs="Arial"/>
          <w:sz w:val="24"/>
          <w:szCs w:val="24"/>
        </w:rPr>
        <w:t xml:space="preserve">Forms I-94 and I-94W are included in the manifest requirements imposed by Sections 231 and 235 of the Immigration and Nationality Act (Act) and are required to be prepared by aliens while en route to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presented upon arrival at a sea or air port of entry within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Under the Act, it is the duty of the master or commanding officer, or authorized agent, owner, or consignee of the vessel or aircraft, having any alien on board to deliver to the CBP officers at the port of arrival lists or manifests of the persons on board such vessel or </w:t>
      </w:r>
      <w:r>
        <w:rPr>
          <w:rFonts w:ascii="Arial" w:hAnsi="Arial" w:cs="Arial"/>
          <w:sz w:val="24"/>
          <w:szCs w:val="24"/>
        </w:rPr>
        <w:t xml:space="preserve">aircraft. </w:t>
      </w:r>
      <w:r w:rsidRPr="00C31E16">
        <w:rPr>
          <w:rFonts w:ascii="Arial" w:hAnsi="Arial" w:cs="Arial"/>
          <w:sz w:val="24"/>
          <w:szCs w:val="24"/>
        </w:rPr>
        <w:t xml:space="preserve">The list or manifest must be in the form of a separate Arrival/Departure Record, CBP Form I-94, prepared on board for most passengers, excluding </w:t>
      </w:r>
      <w:smartTag w:uri="urn:schemas-microsoft-com:office:smarttags" w:element="country-region">
        <w:r w:rsidRPr="00C31E16">
          <w:rPr>
            <w:rFonts w:ascii="Arial" w:hAnsi="Arial" w:cs="Arial"/>
            <w:sz w:val="24"/>
            <w:szCs w:val="24"/>
          </w:rPr>
          <w:t>U.S.</w:t>
        </w:r>
      </w:smartTag>
      <w:r w:rsidRPr="00C31E16">
        <w:rPr>
          <w:rFonts w:ascii="Arial" w:hAnsi="Arial" w:cs="Arial"/>
          <w:sz w:val="24"/>
          <w:szCs w:val="24"/>
        </w:rPr>
        <w:t xml:space="preserve"> citizens, lawful permanent resident aliens of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aliens seeking to immigrate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w:t>
      </w:r>
    </w:p>
    <w:p w:rsidR="00725249" w:rsidRDefault="00725249" w:rsidP="00230C9E">
      <w:pPr>
        <w:ind w:left="720"/>
        <w:rPr>
          <w:rFonts w:ascii="Arial" w:hAnsi="Arial" w:cs="Arial"/>
          <w:sz w:val="24"/>
          <w:szCs w:val="24"/>
        </w:rPr>
      </w:pPr>
    </w:p>
    <w:p w:rsidR="00725249" w:rsidRDefault="00725249" w:rsidP="00230C9E">
      <w:pPr>
        <w:ind w:left="720"/>
        <w:rPr>
          <w:rFonts w:ascii="Arial" w:hAnsi="Arial" w:cs="Arial"/>
          <w:sz w:val="24"/>
          <w:szCs w:val="24"/>
        </w:rPr>
      </w:pPr>
      <w:r>
        <w:rPr>
          <w:rFonts w:ascii="Arial" w:hAnsi="Arial" w:cs="Arial"/>
          <w:sz w:val="24"/>
          <w:szCs w:val="24"/>
        </w:rPr>
        <w:t xml:space="preserve">Aliens traveling under the Visa Waiver Program (VWP) program are currently required to present a completed, signed Nonimmigrant Visa Waiver Arrival Departure, Form I-94W, as a condition of admission pursuant to 8 C.F.R. § 217.2(b)(1). However, so long as these travelers are traveling in the air or sea environment and have a travel authorization obtained through the Electronic System for Travel Authorization (ESTA, see below), they may forgo completing the paper I-94W form. ESTA is not available for VWP travelers at land border crossings, though it should be noted that the overwhelming majority of VWP travelers (approximately 99 percent) arrive into the </w:t>
      </w:r>
      <w:smartTag w:uri="urn:schemas-microsoft-com:office:smarttags" w:element="country-region">
        <w:smartTag w:uri="urn:schemas-microsoft-com:office:smarttags" w:element="place">
          <w:r>
            <w:rPr>
              <w:rFonts w:ascii="Arial" w:hAnsi="Arial" w:cs="Arial"/>
              <w:sz w:val="24"/>
              <w:szCs w:val="24"/>
            </w:rPr>
            <w:t>United States</w:t>
          </w:r>
        </w:smartTag>
      </w:smartTag>
      <w:r>
        <w:rPr>
          <w:rFonts w:ascii="Arial" w:hAnsi="Arial" w:cs="Arial"/>
          <w:sz w:val="24"/>
          <w:szCs w:val="24"/>
        </w:rPr>
        <w:t xml:space="preserve"> in the air environment. </w:t>
      </w:r>
    </w:p>
    <w:p w:rsidR="00725249" w:rsidRDefault="00725249" w:rsidP="00230C9E">
      <w:pPr>
        <w:ind w:left="720"/>
        <w:rPr>
          <w:rFonts w:ascii="Arial" w:hAnsi="Arial" w:cs="Arial"/>
          <w:sz w:val="24"/>
          <w:szCs w:val="24"/>
        </w:rPr>
      </w:pPr>
    </w:p>
    <w:p w:rsidR="00725249" w:rsidRPr="00C31E16" w:rsidRDefault="00725249" w:rsidP="00230C9E">
      <w:pPr>
        <w:ind w:left="720"/>
        <w:rPr>
          <w:rFonts w:ascii="Arial" w:hAnsi="Arial" w:cs="Arial"/>
          <w:sz w:val="24"/>
          <w:szCs w:val="24"/>
        </w:rPr>
      </w:pPr>
      <w:r w:rsidRPr="00C31E16">
        <w:rPr>
          <w:rFonts w:ascii="Arial" w:hAnsi="Arial" w:cs="Arial"/>
          <w:sz w:val="24"/>
          <w:szCs w:val="24"/>
        </w:rPr>
        <w:t>The data elements collected on these forms</w:t>
      </w:r>
      <w:r>
        <w:rPr>
          <w:rFonts w:ascii="Arial" w:hAnsi="Arial" w:cs="Arial"/>
          <w:sz w:val="24"/>
          <w:szCs w:val="24"/>
        </w:rPr>
        <w:t xml:space="preserve"> and through ESTA</w:t>
      </w:r>
      <w:r w:rsidRPr="00C31E16">
        <w:rPr>
          <w:rFonts w:ascii="Arial" w:hAnsi="Arial" w:cs="Arial"/>
          <w:sz w:val="24"/>
          <w:szCs w:val="24"/>
        </w:rPr>
        <w:t xml:space="preserve"> enable the Department of Homeland Security (DHS) to perform its mission requirements as they relate to the screening of the alien traveler for potential risks to national security, the determination of admissibility to the United States, the timely and accurate capture of alien visitor biographic data</w:t>
      </w:r>
      <w:r>
        <w:rPr>
          <w:rFonts w:ascii="Arial" w:hAnsi="Arial" w:cs="Arial"/>
          <w:sz w:val="24"/>
          <w:szCs w:val="24"/>
        </w:rPr>
        <w:t>,</w:t>
      </w:r>
      <w:r w:rsidRPr="00C31E16">
        <w:rPr>
          <w:rFonts w:ascii="Arial" w:hAnsi="Arial" w:cs="Arial"/>
          <w:sz w:val="24"/>
          <w:szCs w:val="24"/>
        </w:rPr>
        <w:t xml:space="preserve"> and the matching of the alien’s arrival and departure records </w:t>
      </w:r>
      <w:r>
        <w:rPr>
          <w:rFonts w:ascii="Arial" w:hAnsi="Arial" w:cs="Arial"/>
          <w:sz w:val="24"/>
          <w:szCs w:val="24"/>
        </w:rPr>
        <w:t>to</w:t>
      </w:r>
      <w:r w:rsidRPr="00C31E16">
        <w:rPr>
          <w:rFonts w:ascii="Arial" w:hAnsi="Arial" w:cs="Arial"/>
          <w:sz w:val="24"/>
          <w:szCs w:val="24"/>
        </w:rPr>
        <w:t xml:space="preserve"> enable the monitoring of</w:t>
      </w:r>
      <w:r>
        <w:rPr>
          <w:rFonts w:ascii="Arial" w:hAnsi="Arial" w:cs="Arial"/>
          <w:sz w:val="24"/>
          <w:szCs w:val="24"/>
        </w:rPr>
        <w:t xml:space="preserve"> an</w:t>
      </w:r>
      <w:r w:rsidRPr="00C31E16">
        <w:rPr>
          <w:rFonts w:ascii="Arial" w:hAnsi="Arial" w:cs="Arial"/>
          <w:sz w:val="24"/>
          <w:szCs w:val="24"/>
        </w:rPr>
        <w:t xml:space="preserve"> alien’s compliance with applicable United States law. </w:t>
      </w:r>
    </w:p>
    <w:p w:rsidR="00725249" w:rsidRPr="00C31E16" w:rsidRDefault="00725249" w:rsidP="00230C9E">
      <w:pPr>
        <w:ind w:left="720"/>
        <w:rPr>
          <w:rFonts w:ascii="Arial" w:hAnsi="Arial" w:cs="Arial"/>
          <w:sz w:val="24"/>
          <w:szCs w:val="24"/>
        </w:rPr>
      </w:pPr>
    </w:p>
    <w:p w:rsidR="00725249" w:rsidRDefault="00725249" w:rsidP="00230C9E">
      <w:pPr>
        <w:ind w:left="720"/>
        <w:rPr>
          <w:rFonts w:ascii="Arial" w:hAnsi="Arial" w:cs="Arial"/>
          <w:sz w:val="24"/>
          <w:szCs w:val="24"/>
        </w:rPr>
      </w:pPr>
      <w:r w:rsidRPr="00C31E16">
        <w:rPr>
          <w:rFonts w:ascii="Arial" w:hAnsi="Arial" w:cs="Arial"/>
          <w:sz w:val="24"/>
          <w:szCs w:val="24"/>
        </w:rPr>
        <w:t xml:space="preserve">The data provided by an alien </w:t>
      </w:r>
      <w:r>
        <w:rPr>
          <w:rFonts w:ascii="Arial" w:hAnsi="Arial" w:cs="Arial"/>
          <w:sz w:val="24"/>
          <w:szCs w:val="24"/>
        </w:rPr>
        <w:t xml:space="preserve">through ESTA </w:t>
      </w:r>
      <w:r w:rsidRPr="00C31E16">
        <w:rPr>
          <w:rFonts w:ascii="Arial" w:hAnsi="Arial" w:cs="Arial"/>
          <w:sz w:val="24"/>
          <w:szCs w:val="24"/>
        </w:rPr>
        <w:t xml:space="preserve">answer questions that may assist in determining the alien’s admissibility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These questions do not appear on Form I-94</w:t>
      </w:r>
      <w:r>
        <w:rPr>
          <w:rFonts w:ascii="Arial" w:hAnsi="Arial" w:cs="Arial"/>
          <w:sz w:val="24"/>
          <w:szCs w:val="24"/>
        </w:rPr>
        <w:t>,</w:t>
      </w:r>
      <w:r w:rsidRPr="00C31E16">
        <w:rPr>
          <w:rFonts w:ascii="Arial" w:hAnsi="Arial" w:cs="Arial"/>
          <w:sz w:val="24"/>
          <w:szCs w:val="24"/>
        </w:rPr>
        <w:t xml:space="preserve"> as the alien has undergone the process administered by the Department of State to</w:t>
      </w:r>
      <w:r>
        <w:rPr>
          <w:rFonts w:ascii="Arial" w:hAnsi="Arial" w:cs="Arial"/>
          <w:sz w:val="24"/>
          <w:szCs w:val="24"/>
        </w:rPr>
        <w:t xml:space="preserve"> </w:t>
      </w:r>
      <w:r w:rsidRPr="00C31E16">
        <w:rPr>
          <w:rFonts w:ascii="Arial" w:hAnsi="Arial" w:cs="Arial"/>
          <w:sz w:val="24"/>
          <w:szCs w:val="24"/>
        </w:rPr>
        <w:t xml:space="preserve">secure a visa to visit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Pr>
          <w:rFonts w:ascii="Arial" w:hAnsi="Arial" w:cs="Arial"/>
          <w:sz w:val="24"/>
          <w:szCs w:val="24"/>
        </w:rPr>
        <w:t>.</w:t>
      </w:r>
    </w:p>
    <w:p w:rsidR="00725249" w:rsidRDefault="00725249" w:rsidP="00230C9E">
      <w:pPr>
        <w:ind w:left="720"/>
        <w:rPr>
          <w:rFonts w:ascii="Arial" w:hAnsi="Arial" w:cs="Arial"/>
          <w:sz w:val="24"/>
          <w:szCs w:val="24"/>
        </w:rPr>
      </w:pPr>
    </w:p>
    <w:p w:rsidR="00725249" w:rsidRDefault="00725249" w:rsidP="00230C9E">
      <w:pPr>
        <w:ind w:left="720"/>
        <w:rPr>
          <w:rFonts w:ascii="Arial" w:hAnsi="Arial" w:cs="Arial"/>
          <w:sz w:val="24"/>
          <w:szCs w:val="24"/>
        </w:rPr>
      </w:pPr>
      <w:r>
        <w:rPr>
          <w:rFonts w:ascii="Arial" w:hAnsi="Arial" w:cs="Arial"/>
          <w:sz w:val="24"/>
          <w:szCs w:val="24"/>
        </w:rPr>
        <w:t>As of June 29, 2010, CBP is able to use ESTA</w:t>
      </w:r>
      <w:r w:rsidRPr="00C31E16">
        <w:rPr>
          <w:rFonts w:ascii="Arial" w:hAnsi="Arial" w:cs="Arial"/>
          <w:sz w:val="24"/>
          <w:szCs w:val="24"/>
        </w:rPr>
        <w:t xml:space="preserve"> </w:t>
      </w:r>
      <w:r>
        <w:rPr>
          <w:rFonts w:ascii="Arial" w:hAnsi="Arial" w:cs="Arial"/>
          <w:sz w:val="24"/>
          <w:szCs w:val="24"/>
        </w:rPr>
        <w:t xml:space="preserve">to admit travelers to the </w:t>
      </w:r>
      <w:smartTag w:uri="urn:schemas-microsoft-com:office:smarttags" w:element="country-region">
        <w:smartTag w:uri="urn:schemas-microsoft-com:office:smarttags" w:element="place">
          <w:r>
            <w:rPr>
              <w:rFonts w:ascii="Arial" w:hAnsi="Arial" w:cs="Arial"/>
              <w:sz w:val="24"/>
              <w:szCs w:val="24"/>
            </w:rPr>
            <w:t>United States</w:t>
          </w:r>
        </w:smartTag>
      </w:smartTag>
      <w:r>
        <w:rPr>
          <w:rFonts w:ascii="Arial" w:hAnsi="Arial" w:cs="Arial"/>
          <w:sz w:val="24"/>
          <w:szCs w:val="24"/>
        </w:rPr>
        <w:t xml:space="preserve"> at all airports and large seaports, rather than collecting the paper I-94W from travelers as they undergo the admission process. Very few passengers will continue filling out the I-94W, but it cannot be eliminated completely at this time. As noted previously, ESTA is not available in the land environment. Additionally, travelers will occasionally have to complete an I-94W if there is an outage either at the port or with ESTA, though CBP believes that by the end of 2010 enough redundancy will be built into ESTA that outages will rarely, if ever, be an issue. Thus, this collection of information is being substantially modified to eliminate the burden for the vast majority of I-94W forms.</w:t>
      </w:r>
    </w:p>
    <w:p w:rsidR="00725249" w:rsidRPr="00C31E16" w:rsidRDefault="00725249" w:rsidP="005B5931">
      <w:pPr>
        <w:ind w:left="720" w:hanging="360"/>
        <w:jc w:val="both"/>
        <w:rPr>
          <w:rFonts w:ascii="Arial" w:hAnsi="Arial" w:cs="Arial"/>
          <w:sz w:val="24"/>
          <w:szCs w:val="24"/>
        </w:rPr>
      </w:pPr>
      <w:r>
        <w:rPr>
          <w:rFonts w:ascii="Arial" w:hAnsi="Arial" w:cs="Arial"/>
          <w:sz w:val="24"/>
          <w:szCs w:val="24"/>
        </w:rPr>
        <w:t xml:space="preserve"> </w:t>
      </w:r>
    </w:p>
    <w:p w:rsidR="00725249" w:rsidRPr="00C31E16" w:rsidRDefault="00725249" w:rsidP="00F6351B">
      <w:pPr>
        <w:ind w:left="720"/>
        <w:jc w:val="both"/>
        <w:rPr>
          <w:rFonts w:ascii="Arial" w:hAnsi="Arial" w:cs="Arial"/>
          <w:b/>
          <w:sz w:val="24"/>
          <w:szCs w:val="24"/>
        </w:rPr>
      </w:pPr>
      <w:r>
        <w:rPr>
          <w:rFonts w:ascii="Arial" w:hAnsi="Arial" w:cs="Arial"/>
          <w:b/>
          <w:sz w:val="24"/>
          <w:szCs w:val="24"/>
        </w:rPr>
        <w:t>The Electronic System for Travel Authorization</w:t>
      </w:r>
      <w:r w:rsidRPr="00C31E16">
        <w:rPr>
          <w:rFonts w:ascii="Arial" w:hAnsi="Arial" w:cs="Arial"/>
          <w:b/>
          <w:sz w:val="24"/>
          <w:szCs w:val="24"/>
        </w:rPr>
        <w:t xml:space="preserve"> </w:t>
      </w:r>
    </w:p>
    <w:p w:rsidR="00725249" w:rsidRPr="00C31E16" w:rsidRDefault="00725249" w:rsidP="005B5931">
      <w:pPr>
        <w:ind w:left="720" w:hanging="360"/>
        <w:jc w:val="both"/>
        <w:rPr>
          <w:rFonts w:ascii="Arial" w:hAnsi="Arial" w:cs="Arial"/>
          <w:b/>
          <w:sz w:val="24"/>
          <w:szCs w:val="24"/>
        </w:rPr>
      </w:pPr>
      <w:r w:rsidRPr="00C31E16">
        <w:rPr>
          <w:rFonts w:ascii="Arial" w:hAnsi="Arial" w:cs="Arial"/>
          <w:b/>
          <w:sz w:val="24"/>
          <w:szCs w:val="24"/>
        </w:rPr>
        <w:tab/>
      </w:r>
    </w:p>
    <w:p w:rsidR="00725249" w:rsidRPr="00C31E16" w:rsidRDefault="00725249" w:rsidP="00F6351B">
      <w:pPr>
        <w:ind w:left="720"/>
        <w:rPr>
          <w:rFonts w:ascii="Arial" w:hAnsi="Arial" w:cs="Arial"/>
          <w:sz w:val="24"/>
          <w:szCs w:val="24"/>
        </w:rPr>
      </w:pPr>
      <w:r w:rsidRPr="00C31E16">
        <w:rPr>
          <w:rFonts w:ascii="Arial" w:hAnsi="Arial" w:cs="Arial"/>
          <w:sz w:val="24"/>
          <w:szCs w:val="24"/>
        </w:rPr>
        <w:t xml:space="preserve">On August 3, 2007, the </w:t>
      </w:r>
      <w:r w:rsidRPr="00C31E16">
        <w:rPr>
          <w:rFonts w:ascii="Arial" w:hAnsi="Arial" w:cs="Arial"/>
          <w:bCs/>
          <w:sz w:val="24"/>
          <w:szCs w:val="24"/>
        </w:rPr>
        <w:t xml:space="preserve">President signed into law </w:t>
      </w:r>
      <w:r w:rsidRPr="00C31E16">
        <w:rPr>
          <w:rFonts w:ascii="Arial" w:hAnsi="Arial" w:cs="Arial"/>
          <w:sz w:val="24"/>
          <w:szCs w:val="24"/>
        </w:rPr>
        <w:t xml:space="preserve">the </w:t>
      </w:r>
      <w:r w:rsidRPr="00C31E16">
        <w:rPr>
          <w:rFonts w:ascii="Arial" w:hAnsi="Arial" w:cs="Arial"/>
          <w:i/>
          <w:sz w:val="24"/>
          <w:szCs w:val="24"/>
        </w:rPr>
        <w:t xml:space="preserve">Recommendations of the 9/11 Commission Act of 2007 </w:t>
      </w:r>
      <w:r w:rsidRPr="00C31E16">
        <w:rPr>
          <w:rFonts w:ascii="Arial" w:hAnsi="Arial" w:cs="Arial"/>
          <w:sz w:val="24"/>
          <w:szCs w:val="24"/>
        </w:rPr>
        <w:t>(9/11 Act)</w:t>
      </w:r>
      <w:r w:rsidRPr="00C31E16">
        <w:rPr>
          <w:rFonts w:ascii="Arial" w:hAnsi="Arial" w:cs="Arial"/>
          <w:bCs/>
          <w:sz w:val="24"/>
          <w:szCs w:val="24"/>
        </w:rPr>
        <w:t xml:space="preserve">, </w:t>
      </w:r>
      <w:r w:rsidRPr="00C31E16">
        <w:rPr>
          <w:rFonts w:ascii="Arial" w:hAnsi="Arial" w:cs="Arial"/>
          <w:sz w:val="24"/>
          <w:szCs w:val="24"/>
        </w:rPr>
        <w:t>Public Law 110-53.</w:t>
      </w:r>
      <w:r>
        <w:rPr>
          <w:rFonts w:ascii="Arial" w:hAnsi="Arial" w:cs="Arial"/>
          <w:sz w:val="24"/>
          <w:szCs w:val="24"/>
        </w:rPr>
        <w:t xml:space="preserve"> </w:t>
      </w:r>
      <w:r w:rsidRPr="00C31E16">
        <w:rPr>
          <w:rFonts w:ascii="Arial" w:hAnsi="Arial" w:cs="Arial"/>
          <w:sz w:val="24"/>
          <w:szCs w:val="24"/>
        </w:rPr>
        <w:t>Section 711</w:t>
      </w:r>
      <w:r w:rsidRPr="00C31E16">
        <w:rPr>
          <w:rFonts w:ascii="Arial" w:hAnsi="Arial" w:cs="Arial"/>
          <w:bCs/>
          <w:sz w:val="24"/>
          <w:szCs w:val="24"/>
        </w:rPr>
        <w:t xml:space="preserve"> </w:t>
      </w:r>
      <w:r w:rsidRPr="00C31E16">
        <w:rPr>
          <w:rFonts w:ascii="Arial" w:hAnsi="Arial" w:cs="Arial"/>
          <w:sz w:val="24"/>
          <w:szCs w:val="24"/>
        </w:rPr>
        <w:t xml:space="preserve">of the </w:t>
      </w:r>
      <w:r w:rsidRPr="00C31E16">
        <w:rPr>
          <w:rFonts w:ascii="Arial" w:hAnsi="Arial" w:cs="Arial"/>
          <w:bCs/>
          <w:sz w:val="24"/>
          <w:szCs w:val="24"/>
        </w:rPr>
        <w:t>9/11 Act requires that the Secretary of Homeland Security,</w:t>
      </w:r>
      <w:r w:rsidRPr="00C31E16">
        <w:rPr>
          <w:rFonts w:ascii="Arial" w:hAnsi="Arial" w:cs="Arial"/>
          <w:sz w:val="24"/>
          <w:szCs w:val="24"/>
        </w:rPr>
        <w:t xml:space="preserve"> in </w:t>
      </w:r>
      <w:r w:rsidRPr="00C31E16">
        <w:rPr>
          <w:rFonts w:ascii="Arial" w:hAnsi="Arial" w:cs="Arial"/>
          <w:bCs/>
          <w:sz w:val="24"/>
          <w:szCs w:val="24"/>
        </w:rPr>
        <w:t>consultation with the Secretary of State,</w:t>
      </w:r>
      <w:r w:rsidRPr="00C31E16">
        <w:rPr>
          <w:rFonts w:ascii="Arial" w:hAnsi="Arial" w:cs="Arial"/>
          <w:sz w:val="24"/>
          <w:szCs w:val="24"/>
        </w:rPr>
        <w:t xml:space="preserve"> </w:t>
      </w:r>
      <w:r w:rsidRPr="00C31E16">
        <w:rPr>
          <w:rFonts w:ascii="Arial" w:hAnsi="Arial" w:cs="Arial"/>
          <w:bCs/>
          <w:sz w:val="24"/>
          <w:szCs w:val="24"/>
        </w:rPr>
        <w:t>develop and implement an internet-based system which shall collect such biographical and other information as the Secretary determines necessary to determine, in advance of travel, the eligibility of the alien to travel to the United States and whether such travel poses a law enforcement or security risk.</w:t>
      </w:r>
      <w:r>
        <w:rPr>
          <w:rFonts w:ascii="Arial" w:hAnsi="Arial" w:cs="Arial"/>
          <w:bCs/>
          <w:sz w:val="24"/>
          <w:szCs w:val="24"/>
        </w:rPr>
        <w:t xml:space="preserve"> </w:t>
      </w:r>
      <w:r w:rsidRPr="00C31E16">
        <w:rPr>
          <w:rFonts w:ascii="Arial" w:hAnsi="Arial" w:cs="Arial"/>
          <w:sz w:val="24"/>
          <w:szCs w:val="24"/>
        </w:rPr>
        <w:t xml:space="preserve">To satisfy the requirements of section 711 of the 9/11 Act, </w:t>
      </w:r>
      <w:r w:rsidRPr="00C31E16">
        <w:rPr>
          <w:rFonts w:ascii="Arial" w:hAnsi="Arial" w:cs="Arial"/>
          <w:bCs/>
          <w:sz w:val="24"/>
          <w:szCs w:val="24"/>
        </w:rPr>
        <w:t xml:space="preserve">DHS has </w:t>
      </w:r>
      <w:r w:rsidRPr="00C31E16">
        <w:rPr>
          <w:rFonts w:ascii="Arial" w:hAnsi="Arial" w:cs="Arial"/>
          <w:sz w:val="24"/>
          <w:szCs w:val="24"/>
        </w:rPr>
        <w:t xml:space="preserve">implemented the Electronic System for Travel Authorization (ESTA). </w:t>
      </w:r>
      <w:r>
        <w:rPr>
          <w:rFonts w:ascii="Arial" w:hAnsi="Arial" w:cs="Arial"/>
          <w:sz w:val="24"/>
          <w:szCs w:val="24"/>
        </w:rPr>
        <w:t xml:space="preserve">Unlike the I-94W which is presented to the CBP officer upon arrival at the U.S. port of entry, </w:t>
      </w:r>
      <w:r w:rsidRPr="00C31E16">
        <w:rPr>
          <w:rFonts w:ascii="Arial" w:hAnsi="Arial" w:cs="Arial"/>
          <w:sz w:val="24"/>
          <w:szCs w:val="24"/>
        </w:rPr>
        <w:t>ESTA screens travelers seeking to enter the United States under the VWP prior to their travel to the United States</w:t>
      </w:r>
      <w:r>
        <w:rPr>
          <w:rFonts w:ascii="Arial" w:hAnsi="Arial" w:cs="Arial"/>
          <w:sz w:val="24"/>
          <w:szCs w:val="24"/>
        </w:rPr>
        <w:t xml:space="preserve"> and is completed electronically prior to boarding the plane to travel to the United States. ESTA is intended to prevent</w:t>
      </w:r>
      <w:r w:rsidRPr="00C31E16">
        <w:rPr>
          <w:rFonts w:ascii="Arial" w:hAnsi="Arial" w:cs="Arial"/>
          <w:sz w:val="24"/>
          <w:szCs w:val="24"/>
        </w:rPr>
        <w:t xml:space="preserve"> ineligible travelers from departing for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w:t>
      </w:r>
      <w:r>
        <w:rPr>
          <w:rFonts w:ascii="Arial" w:hAnsi="Arial" w:cs="Arial"/>
          <w:sz w:val="24"/>
          <w:szCs w:val="24"/>
        </w:rPr>
        <w:t xml:space="preserve"> </w:t>
      </w:r>
      <w:r w:rsidRPr="00C31E16">
        <w:rPr>
          <w:rFonts w:ascii="Arial" w:hAnsi="Arial" w:cs="Arial"/>
          <w:sz w:val="24"/>
          <w:szCs w:val="24"/>
        </w:rPr>
        <w:t xml:space="preserve">DHS notes that an authorization to travel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Pr>
          <w:rFonts w:ascii="Arial" w:hAnsi="Arial" w:cs="Arial"/>
          <w:sz w:val="24"/>
          <w:szCs w:val="24"/>
        </w:rPr>
        <w:t>;</w:t>
      </w:r>
      <w:r w:rsidRPr="00C31E16">
        <w:rPr>
          <w:rFonts w:ascii="Arial" w:hAnsi="Arial" w:cs="Arial"/>
          <w:sz w:val="24"/>
          <w:szCs w:val="24"/>
        </w:rPr>
        <w:t xml:space="preserve"> </w:t>
      </w:r>
      <w:r>
        <w:rPr>
          <w:rFonts w:ascii="Arial" w:hAnsi="Arial" w:cs="Arial"/>
          <w:sz w:val="24"/>
          <w:szCs w:val="24"/>
        </w:rPr>
        <w:t>however,</w:t>
      </w:r>
      <w:r w:rsidRPr="00C31E16">
        <w:rPr>
          <w:rFonts w:ascii="Arial" w:hAnsi="Arial" w:cs="Arial"/>
          <w:sz w:val="24"/>
          <w:szCs w:val="24"/>
        </w:rPr>
        <w:t xml:space="preserve"> ESTA is not a determination that the alien is admissible. A determination of admissibility is made only after an applicant </w:t>
      </w:r>
      <w:r>
        <w:rPr>
          <w:rFonts w:ascii="Arial" w:hAnsi="Arial" w:cs="Arial"/>
          <w:sz w:val="24"/>
          <w:szCs w:val="24"/>
        </w:rPr>
        <w:t xml:space="preserve">applies </w:t>
      </w:r>
      <w:r w:rsidRPr="00C31E16">
        <w:rPr>
          <w:rFonts w:ascii="Arial" w:hAnsi="Arial" w:cs="Arial"/>
          <w:sz w:val="24"/>
          <w:szCs w:val="24"/>
        </w:rPr>
        <w:t xml:space="preserve">for admission is inspected by a CBP officer at a </w:t>
      </w:r>
      <w:smartTag w:uri="urn:schemas-microsoft-com:office:smarttags" w:element="country-region">
        <w:smartTag w:uri="urn:schemas-microsoft-com:office:smarttags" w:element="place">
          <w:r w:rsidRPr="00C31E16">
            <w:rPr>
              <w:rFonts w:ascii="Arial" w:hAnsi="Arial" w:cs="Arial"/>
              <w:sz w:val="24"/>
              <w:szCs w:val="24"/>
            </w:rPr>
            <w:t>U.S.</w:t>
          </w:r>
        </w:smartTag>
      </w:smartTag>
      <w:r w:rsidRPr="00C31E16">
        <w:rPr>
          <w:rFonts w:ascii="Arial" w:hAnsi="Arial" w:cs="Arial"/>
          <w:sz w:val="24"/>
          <w:szCs w:val="24"/>
        </w:rPr>
        <w:t xml:space="preserve"> port of entry.</w:t>
      </w:r>
    </w:p>
    <w:p w:rsidR="00725249" w:rsidRDefault="00725249" w:rsidP="00F6351B">
      <w:pPr>
        <w:ind w:left="720"/>
        <w:rPr>
          <w:rFonts w:ascii="Arial" w:hAnsi="Arial" w:cs="Arial"/>
          <w:sz w:val="24"/>
          <w:szCs w:val="24"/>
        </w:rPr>
      </w:pPr>
    </w:p>
    <w:p w:rsidR="00725249" w:rsidRDefault="00725249" w:rsidP="00F6351B">
      <w:pPr>
        <w:ind w:left="720"/>
        <w:rPr>
          <w:rFonts w:ascii="Arial" w:hAnsi="Arial" w:cs="Arial"/>
          <w:sz w:val="24"/>
          <w:szCs w:val="24"/>
        </w:rPr>
      </w:pPr>
      <w:r w:rsidRPr="00365B81">
        <w:rPr>
          <w:rFonts w:ascii="Arial" w:hAnsi="Arial" w:cs="Arial"/>
          <w:sz w:val="24"/>
          <w:szCs w:val="24"/>
        </w:rPr>
        <w:t xml:space="preserve">On March 4, 2010, the </w:t>
      </w:r>
      <w:r w:rsidRPr="00F6351B">
        <w:rPr>
          <w:rFonts w:ascii="Arial" w:hAnsi="Arial" w:cs="Arial"/>
          <w:i/>
          <w:sz w:val="24"/>
          <w:szCs w:val="24"/>
        </w:rPr>
        <w:t>United States Capitol Police Administrative Technical Corrections Act of 2009</w:t>
      </w:r>
      <w:r w:rsidRPr="00365B81">
        <w:rPr>
          <w:rFonts w:ascii="Arial" w:hAnsi="Arial" w:cs="Arial"/>
          <w:sz w:val="24"/>
          <w:szCs w:val="24"/>
        </w:rPr>
        <w:t>, Public Law 111-145 was enacted.</w:t>
      </w:r>
      <w:r>
        <w:rPr>
          <w:rFonts w:ascii="Arial" w:hAnsi="Arial" w:cs="Arial"/>
          <w:sz w:val="24"/>
          <w:szCs w:val="24"/>
        </w:rPr>
        <w:t xml:space="preserve"> </w:t>
      </w:r>
      <w:r w:rsidRPr="00365B81">
        <w:rPr>
          <w:rFonts w:ascii="Arial" w:hAnsi="Arial" w:cs="Arial"/>
          <w:sz w:val="24"/>
          <w:szCs w:val="24"/>
        </w:rPr>
        <w:t>The Travel Promotion Act of 2009 (TPA), which was contained in section 9, mandates the Secretary to establish a fee for the use of the ESTA system and to begin assessing and collecting that fee no later than 6 months after enactment of the TPA.</w:t>
      </w:r>
      <w:r>
        <w:rPr>
          <w:rFonts w:ascii="Arial" w:hAnsi="Arial" w:cs="Arial"/>
          <w:sz w:val="24"/>
          <w:szCs w:val="24"/>
        </w:rPr>
        <w:t xml:space="preserve"> </w:t>
      </w:r>
      <w:r w:rsidRPr="00365B81">
        <w:rPr>
          <w:rFonts w:ascii="Arial" w:hAnsi="Arial" w:cs="Arial"/>
          <w:sz w:val="24"/>
          <w:szCs w:val="24"/>
        </w:rPr>
        <w:t>See section 217(h)(3)(B) of the Immigration and Nationality Act,</w:t>
      </w:r>
      <w:r>
        <w:rPr>
          <w:rFonts w:ascii="Arial" w:hAnsi="Arial" w:cs="Arial"/>
          <w:sz w:val="24"/>
          <w:szCs w:val="24"/>
        </w:rPr>
        <w:t xml:space="preserve"> </w:t>
      </w:r>
      <w:r w:rsidRPr="00365B81">
        <w:rPr>
          <w:rFonts w:ascii="Arial" w:hAnsi="Arial" w:cs="Arial"/>
          <w:sz w:val="24"/>
          <w:szCs w:val="24"/>
        </w:rPr>
        <w:t>8 U.S.C. § 1187 (h)(3)(B).</w:t>
      </w:r>
      <w:r>
        <w:rPr>
          <w:rFonts w:ascii="Arial" w:hAnsi="Arial" w:cs="Arial"/>
          <w:sz w:val="24"/>
          <w:szCs w:val="24"/>
        </w:rPr>
        <w:t xml:space="preserve"> </w:t>
      </w:r>
      <w:r w:rsidRPr="00365B81">
        <w:rPr>
          <w:rFonts w:ascii="Arial" w:hAnsi="Arial" w:cs="Arial"/>
          <w:sz w:val="24"/>
          <w:szCs w:val="24"/>
        </w:rPr>
        <w:t>Accordingly, to comply with the TPA, the Secretary is required to assess and collect the fee by September 4, 2010.</w:t>
      </w:r>
    </w:p>
    <w:p w:rsidR="00725249" w:rsidRPr="00365B81" w:rsidRDefault="00725249" w:rsidP="00F6351B">
      <w:pPr>
        <w:ind w:left="720"/>
        <w:rPr>
          <w:rFonts w:ascii="Arial" w:hAnsi="Arial" w:cs="Arial"/>
          <w:sz w:val="24"/>
          <w:szCs w:val="24"/>
        </w:rPr>
      </w:pPr>
    </w:p>
    <w:p w:rsidR="00725249" w:rsidRPr="007572FB" w:rsidRDefault="00725249" w:rsidP="00F6351B">
      <w:pPr>
        <w:ind w:left="720"/>
        <w:rPr>
          <w:rFonts w:ascii="Arial" w:hAnsi="Arial" w:cs="Arial"/>
          <w:sz w:val="24"/>
          <w:szCs w:val="24"/>
        </w:rPr>
      </w:pPr>
      <w:r w:rsidRPr="007572FB">
        <w:rPr>
          <w:rFonts w:ascii="Arial" w:hAnsi="Arial" w:cs="Arial"/>
          <w:sz w:val="24"/>
          <w:szCs w:val="24"/>
        </w:rPr>
        <w:t>The TPA expressly provides that the required initial ESTA fee shall consist of the sum of “$10 per travel authorization” (travel promotion fee) plus “an amount that will at least ensure recovery of the full costs of providing and administering the System, as determined by the Secretary” (operational fee).</w:t>
      </w:r>
      <w:r>
        <w:rPr>
          <w:rFonts w:ascii="Arial" w:hAnsi="Arial" w:cs="Arial"/>
          <w:sz w:val="24"/>
          <w:szCs w:val="24"/>
        </w:rPr>
        <w:t xml:space="preserve"> </w:t>
      </w:r>
      <w:r w:rsidRPr="007572FB">
        <w:rPr>
          <w:rFonts w:ascii="Arial" w:hAnsi="Arial" w:cs="Arial"/>
          <w:sz w:val="24"/>
          <w:szCs w:val="24"/>
        </w:rPr>
        <w:t xml:space="preserve">The TPA provides that the $10 per travel authorization is to be credited to the Travel Promotion Fund established by the TPA and is to be used by the Corporation for Travel Promotion, also established by the TPA, to promote international travel to the </w:t>
      </w:r>
      <w:smartTag w:uri="urn:schemas-microsoft-com:office:smarttags" w:element="country-region">
        <w:smartTag w:uri="urn:schemas-microsoft-com:office:smarttags" w:element="place">
          <w:r w:rsidRPr="007572FB">
            <w:rPr>
              <w:rFonts w:ascii="Arial" w:hAnsi="Arial" w:cs="Arial"/>
              <w:sz w:val="24"/>
              <w:szCs w:val="24"/>
            </w:rPr>
            <w:t>United States</w:t>
          </w:r>
        </w:smartTag>
      </w:smartTag>
      <w:r w:rsidRPr="007572FB">
        <w:rPr>
          <w:rFonts w:ascii="Arial" w:hAnsi="Arial" w:cs="Arial"/>
          <w:sz w:val="24"/>
          <w:szCs w:val="24"/>
        </w:rPr>
        <w:t>.</w:t>
      </w:r>
      <w:r>
        <w:rPr>
          <w:rFonts w:ascii="Arial" w:hAnsi="Arial" w:cs="Arial"/>
          <w:sz w:val="24"/>
          <w:szCs w:val="24"/>
        </w:rPr>
        <w:t xml:space="preserve"> </w:t>
      </w:r>
      <w:r w:rsidRPr="007572FB">
        <w:rPr>
          <w:rFonts w:ascii="Arial" w:hAnsi="Arial" w:cs="Arial"/>
          <w:sz w:val="24"/>
          <w:szCs w:val="24"/>
        </w:rPr>
        <w:t>The operational fee is to be transferred to the general fund of the Treasury and made available to pay the costs incurred to administer ESTA.</w:t>
      </w:r>
      <w:r>
        <w:rPr>
          <w:rFonts w:ascii="Arial" w:hAnsi="Arial" w:cs="Arial"/>
          <w:sz w:val="24"/>
          <w:szCs w:val="24"/>
        </w:rPr>
        <w:t xml:space="preserve"> </w:t>
      </w:r>
      <w:r w:rsidRPr="007572FB">
        <w:rPr>
          <w:rFonts w:ascii="Arial" w:hAnsi="Arial" w:cs="Arial"/>
          <w:sz w:val="24"/>
          <w:szCs w:val="24"/>
        </w:rPr>
        <w:t>Under the TPA, the travel promotion fee has a sunset provision and the Secretary is authorized to collect this fee only through September 30, 2015.</w:t>
      </w:r>
      <w:r>
        <w:rPr>
          <w:rFonts w:ascii="Arial" w:hAnsi="Arial" w:cs="Arial"/>
          <w:sz w:val="24"/>
          <w:szCs w:val="24"/>
        </w:rPr>
        <w:t xml:space="preserve"> </w:t>
      </w:r>
      <w:r w:rsidRPr="007572FB">
        <w:rPr>
          <w:rFonts w:ascii="Arial" w:hAnsi="Arial" w:cs="Arial"/>
          <w:sz w:val="24"/>
          <w:szCs w:val="24"/>
        </w:rPr>
        <w:t xml:space="preserve"> The operational fee, in contrast, does not include a sunset provision.</w:t>
      </w:r>
      <w:r>
        <w:rPr>
          <w:rFonts w:ascii="Arial" w:hAnsi="Arial" w:cs="Arial"/>
          <w:sz w:val="24"/>
          <w:szCs w:val="24"/>
        </w:rPr>
        <w:t xml:space="preserve">  </w:t>
      </w:r>
    </w:p>
    <w:p w:rsidR="00725249" w:rsidRDefault="00725249" w:rsidP="00F6351B">
      <w:pPr>
        <w:ind w:left="720"/>
        <w:rPr>
          <w:rFonts w:ascii="Arial" w:hAnsi="Arial" w:cs="Arial"/>
          <w:sz w:val="24"/>
          <w:szCs w:val="24"/>
        </w:rPr>
      </w:pPr>
    </w:p>
    <w:p w:rsidR="00725249" w:rsidRPr="00CF3DC6" w:rsidRDefault="00725249" w:rsidP="00F6351B">
      <w:pPr>
        <w:ind w:left="720"/>
        <w:rPr>
          <w:rFonts w:ascii="Arial" w:hAnsi="Arial" w:cs="Arial"/>
          <w:sz w:val="24"/>
          <w:szCs w:val="24"/>
        </w:rPr>
      </w:pPr>
      <w:r w:rsidRPr="00CF3DC6">
        <w:rPr>
          <w:rFonts w:ascii="Arial" w:hAnsi="Arial" w:cs="Arial"/>
          <w:sz w:val="24"/>
          <w:szCs w:val="24"/>
        </w:rPr>
        <w:t>CBP will use the fee to sustain the costs associated with developing and maintaining the ESTA</w:t>
      </w:r>
      <w:r>
        <w:rPr>
          <w:rFonts w:ascii="Arial" w:hAnsi="Arial" w:cs="Arial"/>
          <w:sz w:val="24"/>
          <w:szCs w:val="24"/>
        </w:rPr>
        <w:t xml:space="preserve"> as well as contributing to the Travel Promotion Fund</w:t>
      </w:r>
      <w:r w:rsidRPr="00CF3DC6">
        <w:rPr>
          <w:rFonts w:ascii="Arial" w:hAnsi="Arial" w:cs="Arial"/>
          <w:sz w:val="24"/>
          <w:szCs w:val="24"/>
        </w:rPr>
        <w:t>. In accordance with the TPA, CBP is planning to institute a $4.</w:t>
      </w:r>
      <w:r>
        <w:rPr>
          <w:rFonts w:ascii="Arial" w:hAnsi="Arial" w:cs="Arial"/>
          <w:sz w:val="24"/>
          <w:szCs w:val="24"/>
        </w:rPr>
        <w:t>00</w:t>
      </w:r>
      <w:r w:rsidRPr="00CF3DC6">
        <w:rPr>
          <w:rFonts w:ascii="Arial" w:hAnsi="Arial" w:cs="Arial"/>
          <w:sz w:val="24"/>
          <w:szCs w:val="24"/>
        </w:rPr>
        <w:t xml:space="preserve"> fee for use of ESTA </w:t>
      </w:r>
      <w:r>
        <w:rPr>
          <w:rFonts w:ascii="Arial" w:hAnsi="Arial" w:cs="Arial"/>
          <w:sz w:val="24"/>
          <w:szCs w:val="24"/>
        </w:rPr>
        <w:t xml:space="preserve">plus the $10 fee for the Travel Promotion Fund </w:t>
      </w:r>
      <w:r w:rsidRPr="00CF3DC6">
        <w:rPr>
          <w:rFonts w:ascii="Arial" w:hAnsi="Arial" w:cs="Arial"/>
          <w:sz w:val="24"/>
          <w:szCs w:val="24"/>
        </w:rPr>
        <w:t>and will announce this fee in a</w:t>
      </w:r>
      <w:r>
        <w:rPr>
          <w:rFonts w:ascii="Arial" w:hAnsi="Arial" w:cs="Arial"/>
          <w:sz w:val="24"/>
          <w:szCs w:val="24"/>
        </w:rPr>
        <w:t>n interim final</w:t>
      </w:r>
      <w:r w:rsidRPr="00CF3DC6">
        <w:rPr>
          <w:rFonts w:ascii="Arial" w:hAnsi="Arial" w:cs="Arial"/>
          <w:sz w:val="24"/>
          <w:szCs w:val="24"/>
        </w:rPr>
        <w:t xml:space="preserve"> rule to be published in the Federal Register in late 2010. The $4.</w:t>
      </w:r>
      <w:r>
        <w:rPr>
          <w:rFonts w:ascii="Arial" w:hAnsi="Arial" w:cs="Arial"/>
          <w:sz w:val="24"/>
          <w:szCs w:val="24"/>
        </w:rPr>
        <w:t>00</w:t>
      </w:r>
      <w:r w:rsidRPr="00CF3DC6">
        <w:rPr>
          <w:rFonts w:ascii="Arial" w:hAnsi="Arial" w:cs="Arial"/>
          <w:sz w:val="24"/>
          <w:szCs w:val="24"/>
        </w:rPr>
        <w:t xml:space="preserve"> fee amount is based on actual and projected costs relating to designing, implementing, and administering the system and it will be collected as part of the online ESTA application process beginning in 2010, 60 days after the regulations are published. </w:t>
      </w:r>
    </w:p>
    <w:p w:rsidR="00725249" w:rsidRDefault="00725249" w:rsidP="00F6351B">
      <w:pPr>
        <w:rPr>
          <w:rFonts w:ascii="Arial" w:hAnsi="Arial" w:cs="Arial"/>
          <w:b/>
          <w:bCs/>
          <w:sz w:val="24"/>
          <w:szCs w:val="24"/>
        </w:rPr>
      </w:pPr>
    </w:p>
    <w:p w:rsidR="00725249" w:rsidRPr="00CF3DC6" w:rsidRDefault="00725249" w:rsidP="00F6351B">
      <w:pPr>
        <w:ind w:left="720" w:hanging="720"/>
        <w:rPr>
          <w:rFonts w:ascii="Arial" w:hAnsi="Arial" w:cs="Arial"/>
          <w:sz w:val="24"/>
          <w:szCs w:val="24"/>
        </w:rPr>
      </w:pPr>
      <w:r>
        <w:rPr>
          <w:rFonts w:ascii="Arial" w:hAnsi="Arial" w:cs="Arial"/>
          <w:b/>
          <w:bCs/>
          <w:sz w:val="24"/>
          <w:szCs w:val="24"/>
        </w:rPr>
        <w:t>2.</w:t>
      </w:r>
      <w:r>
        <w:rPr>
          <w:rFonts w:ascii="Arial" w:hAnsi="Arial" w:cs="Arial"/>
          <w:b/>
          <w:bCs/>
          <w:sz w:val="24"/>
          <w:szCs w:val="24"/>
        </w:rPr>
        <w:tab/>
      </w:r>
      <w:r w:rsidRPr="00CF3DC6">
        <w:rPr>
          <w:rFonts w:ascii="Arial" w:hAnsi="Arial" w:cs="Arial"/>
          <w:b/>
          <w:bCs/>
          <w:sz w:val="24"/>
          <w:szCs w:val="24"/>
        </w:rPr>
        <w:t>Indicate how, by whom, and for what purpose the information is to be used.</w:t>
      </w:r>
      <w:r>
        <w:rPr>
          <w:rFonts w:ascii="Arial" w:hAnsi="Arial" w:cs="Arial"/>
          <w:b/>
          <w:bCs/>
          <w:sz w:val="24"/>
          <w:szCs w:val="24"/>
        </w:rPr>
        <w:t xml:space="preserve"> </w:t>
      </w:r>
      <w:r w:rsidRPr="00CF3DC6">
        <w:rPr>
          <w:rFonts w:ascii="Arial" w:hAnsi="Arial" w:cs="Arial"/>
          <w:b/>
          <w:bCs/>
          <w:sz w:val="24"/>
          <w:szCs w:val="24"/>
        </w:rPr>
        <w:t>Except for a new collection, indicate the actual use the agency has made of the information received from the current collection</w:t>
      </w:r>
      <w:r w:rsidRPr="00CF3DC6">
        <w:rPr>
          <w:rFonts w:ascii="Arial" w:hAnsi="Arial" w:cs="Arial"/>
          <w:sz w:val="24"/>
          <w:szCs w:val="24"/>
        </w:rPr>
        <w:t>.</w:t>
      </w:r>
    </w:p>
    <w:p w:rsidR="00725249" w:rsidRPr="00CF3DC6" w:rsidRDefault="00725249" w:rsidP="003C627E">
      <w:pPr>
        <w:jc w:val="both"/>
        <w:rPr>
          <w:rFonts w:ascii="Arial" w:hAnsi="Arial" w:cs="Arial"/>
          <w:sz w:val="24"/>
          <w:szCs w:val="24"/>
        </w:rPr>
      </w:pPr>
    </w:p>
    <w:p w:rsidR="00725249" w:rsidRPr="00CF3DC6" w:rsidRDefault="00725249" w:rsidP="00F6351B">
      <w:pPr>
        <w:ind w:left="720"/>
        <w:rPr>
          <w:rFonts w:ascii="Arial" w:hAnsi="Arial" w:cs="Arial"/>
          <w:sz w:val="24"/>
          <w:szCs w:val="24"/>
        </w:rPr>
      </w:pPr>
      <w:r w:rsidRPr="00C31E16">
        <w:rPr>
          <w:rFonts w:ascii="Arial" w:hAnsi="Arial" w:cs="Arial"/>
          <w:sz w:val="24"/>
          <w:szCs w:val="24"/>
        </w:rPr>
        <w:t xml:space="preserve">The data collected on Forms I-94/94W and </w:t>
      </w:r>
      <w:r>
        <w:rPr>
          <w:rFonts w:ascii="Arial" w:hAnsi="Arial" w:cs="Arial"/>
          <w:sz w:val="24"/>
          <w:szCs w:val="24"/>
        </w:rPr>
        <w:t>on</w:t>
      </w:r>
      <w:r w:rsidRPr="00C31E16">
        <w:rPr>
          <w:rFonts w:ascii="Arial" w:hAnsi="Arial" w:cs="Arial"/>
          <w:sz w:val="24"/>
          <w:szCs w:val="24"/>
        </w:rPr>
        <w:t xml:space="preserve"> ESTA provide information required to support DHS mission requirements as they relate to the screening of alien visitors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Pr>
          <w:rFonts w:ascii="Arial" w:hAnsi="Arial" w:cs="Arial"/>
          <w:sz w:val="24"/>
          <w:szCs w:val="24"/>
        </w:rPr>
        <w:t>. Specifically, the information collected is used for</w:t>
      </w:r>
      <w:r w:rsidRPr="00C31E16">
        <w:rPr>
          <w:rFonts w:ascii="Arial" w:hAnsi="Arial" w:cs="Arial"/>
          <w:sz w:val="24"/>
          <w:szCs w:val="24"/>
        </w:rPr>
        <w:t xml:space="preserve"> potential law enforcement and national security risk, the timely and accurate capture of</w:t>
      </w:r>
      <w:r>
        <w:rPr>
          <w:rFonts w:ascii="Arial" w:hAnsi="Arial" w:cs="Arial"/>
          <w:sz w:val="24"/>
          <w:szCs w:val="24"/>
        </w:rPr>
        <w:t xml:space="preserve"> </w:t>
      </w:r>
      <w:r w:rsidRPr="00C31E16">
        <w:rPr>
          <w:rFonts w:ascii="Arial" w:hAnsi="Arial" w:cs="Arial"/>
          <w:sz w:val="24"/>
          <w:szCs w:val="24"/>
        </w:rPr>
        <w:t xml:space="preserve">data that enables matching of alien arrival and departure records that are necessary to monitor alien compliance with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law</w:t>
      </w:r>
      <w:r>
        <w:rPr>
          <w:rFonts w:ascii="Arial" w:hAnsi="Arial" w:cs="Arial"/>
          <w:sz w:val="24"/>
          <w:szCs w:val="24"/>
        </w:rPr>
        <w:t>,</w:t>
      </w:r>
      <w:r w:rsidRPr="00C31E16">
        <w:rPr>
          <w:rFonts w:ascii="Arial" w:hAnsi="Arial" w:cs="Arial"/>
          <w:sz w:val="24"/>
          <w:szCs w:val="24"/>
        </w:rPr>
        <w:t xml:space="preserve"> and the support of the development of automated solutions intended to further streamline document handling and information processing. ESTA is mandated by Congress to enhance national security by increasing the amount of information available to DHS regarding VWP travelers before such travelers embark on a carrier destined for the United States. As the rationale for mandating the implementation of ESTA, Congress noted that VWP travelers are not subject to the same degree of screening as those travelers who must first obtain a visa before departing for the United States</w:t>
      </w:r>
      <w:r>
        <w:rPr>
          <w:rFonts w:ascii="Arial" w:hAnsi="Arial" w:cs="Arial"/>
          <w:sz w:val="24"/>
          <w:szCs w:val="24"/>
        </w:rPr>
        <w:t>. Therefore, these</w:t>
      </w:r>
      <w:r w:rsidRPr="00C31E16">
        <w:rPr>
          <w:rFonts w:ascii="Arial" w:hAnsi="Arial" w:cs="Arial"/>
          <w:sz w:val="24"/>
          <w:szCs w:val="24"/>
        </w:rPr>
        <w:t xml:space="preserve"> data </w:t>
      </w:r>
      <w:r>
        <w:rPr>
          <w:rFonts w:ascii="Arial" w:hAnsi="Arial" w:cs="Arial"/>
          <w:sz w:val="24"/>
          <w:szCs w:val="24"/>
        </w:rPr>
        <w:t>are</w:t>
      </w:r>
      <w:r w:rsidRPr="00C31E16">
        <w:rPr>
          <w:rFonts w:ascii="Arial" w:hAnsi="Arial" w:cs="Arial"/>
          <w:sz w:val="24"/>
          <w:szCs w:val="24"/>
        </w:rPr>
        <w:t xml:space="preserve"> being collected via ESTA in order to mitigate the security vulnerabilities of the VWP, whereby travelers seeking to avoid the scrutiny of the visa issuance process or circumvent immigration laws may attempt to enter the United States under the VWP.</w:t>
      </w:r>
    </w:p>
    <w:p w:rsidR="00725249" w:rsidRPr="00CF3DC6" w:rsidRDefault="00725249" w:rsidP="00F6351B">
      <w:pPr>
        <w:pStyle w:val="BodyTextIndent"/>
        <w:tabs>
          <w:tab w:val="left" w:pos="720"/>
        </w:tabs>
        <w:ind w:firstLine="0"/>
        <w:rPr>
          <w:rFonts w:cs="Arial"/>
          <w:szCs w:val="24"/>
        </w:rPr>
      </w:pPr>
      <w:r w:rsidRPr="00CF3DC6">
        <w:rPr>
          <w:rFonts w:cs="Arial"/>
          <w:szCs w:val="24"/>
        </w:rPr>
        <w:tab/>
      </w:r>
    </w:p>
    <w:p w:rsidR="00725249" w:rsidRPr="00CF3DC6" w:rsidRDefault="00725249" w:rsidP="00F6351B">
      <w:pPr>
        <w:ind w:left="720"/>
        <w:rPr>
          <w:rFonts w:ascii="Arial" w:hAnsi="Arial" w:cs="Arial"/>
          <w:sz w:val="24"/>
          <w:szCs w:val="24"/>
        </w:rPr>
      </w:pPr>
      <w:r w:rsidRPr="00CF3DC6">
        <w:rPr>
          <w:rFonts w:ascii="Arial" w:hAnsi="Arial" w:cs="Arial"/>
          <w:sz w:val="24"/>
          <w:szCs w:val="24"/>
        </w:rPr>
        <w:t>Although ESTA was initially provided with funding, no money was allocated for the system in the FY2010 budget and no money will be allocated in future fiscal years. CBP will use the $4.</w:t>
      </w:r>
      <w:r>
        <w:rPr>
          <w:rFonts w:ascii="Arial" w:hAnsi="Arial" w:cs="Arial"/>
          <w:sz w:val="24"/>
          <w:szCs w:val="24"/>
        </w:rPr>
        <w:t>00</w:t>
      </w:r>
      <w:r w:rsidRPr="00CF3DC6">
        <w:rPr>
          <w:rFonts w:ascii="Arial" w:hAnsi="Arial" w:cs="Arial"/>
          <w:sz w:val="24"/>
          <w:szCs w:val="24"/>
        </w:rPr>
        <w:t xml:space="preserve"> fee for ESTA to support the costs associated with designing, implementing, and administering the system. Specifically, the $4.</w:t>
      </w:r>
      <w:r>
        <w:rPr>
          <w:rFonts w:ascii="Arial" w:hAnsi="Arial" w:cs="Arial"/>
          <w:sz w:val="24"/>
          <w:szCs w:val="24"/>
        </w:rPr>
        <w:t>00</w:t>
      </w:r>
      <w:r w:rsidRPr="00CF3DC6">
        <w:rPr>
          <w:rFonts w:ascii="Arial" w:hAnsi="Arial" w:cs="Arial"/>
          <w:sz w:val="24"/>
          <w:szCs w:val="24"/>
        </w:rPr>
        <w:t xml:space="preserve"> fee will provide CBP with the ability to recoup the funds spent on developing and administering the system in 2008 and 2009 as well as provide the necessary funding to continue staffing, operating, and updating ESTA in the future.</w:t>
      </w:r>
      <w:r>
        <w:rPr>
          <w:rFonts w:ascii="Arial" w:hAnsi="Arial" w:cs="Arial"/>
          <w:sz w:val="24"/>
          <w:szCs w:val="24"/>
        </w:rPr>
        <w:t xml:space="preserve"> </w:t>
      </w:r>
    </w:p>
    <w:p w:rsidR="00725249" w:rsidRPr="00CF3DC6" w:rsidRDefault="00725249" w:rsidP="003C627E">
      <w:pPr>
        <w:pStyle w:val="BodyTextIndent"/>
        <w:tabs>
          <w:tab w:val="left" w:pos="720"/>
        </w:tabs>
        <w:rPr>
          <w:rFonts w:cs="Arial"/>
          <w:szCs w:val="24"/>
        </w:rPr>
      </w:pPr>
    </w:p>
    <w:p w:rsidR="00725249" w:rsidRPr="00CF3DC6" w:rsidRDefault="00725249" w:rsidP="003C627E">
      <w:pPr>
        <w:ind w:left="720" w:hanging="720"/>
        <w:rPr>
          <w:rFonts w:ascii="Arial" w:hAnsi="Arial" w:cs="Arial"/>
          <w:sz w:val="24"/>
          <w:szCs w:val="24"/>
        </w:rPr>
      </w:pPr>
      <w:r>
        <w:rPr>
          <w:rFonts w:ascii="Arial" w:hAnsi="Arial" w:cs="Arial"/>
          <w:b/>
          <w:bCs/>
          <w:sz w:val="24"/>
          <w:szCs w:val="24"/>
        </w:rPr>
        <w:t>3.</w:t>
      </w:r>
      <w:r>
        <w:rPr>
          <w:rFonts w:ascii="Arial" w:hAnsi="Arial" w:cs="Arial"/>
          <w:b/>
          <w:bCs/>
          <w:sz w:val="24"/>
          <w:szCs w:val="24"/>
        </w:rPr>
        <w:tab/>
      </w:r>
      <w:r w:rsidRPr="00CF3DC6">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Arial" w:hAnsi="Arial" w:cs="Arial"/>
          <w:b/>
          <w:bCs/>
          <w:sz w:val="24"/>
          <w:szCs w:val="24"/>
        </w:rPr>
        <w:t xml:space="preserve"> </w:t>
      </w:r>
      <w:r w:rsidRPr="00CF3DC6">
        <w:rPr>
          <w:rFonts w:ascii="Arial" w:hAnsi="Arial" w:cs="Arial"/>
          <w:b/>
          <w:bCs/>
          <w:sz w:val="24"/>
          <w:szCs w:val="24"/>
        </w:rPr>
        <w:t xml:space="preserve">Also </w:t>
      </w:r>
      <w:r>
        <w:rPr>
          <w:rFonts w:ascii="Arial" w:hAnsi="Arial" w:cs="Arial"/>
          <w:b/>
          <w:bCs/>
          <w:sz w:val="24"/>
          <w:szCs w:val="24"/>
        </w:rPr>
        <w:t>d</w:t>
      </w:r>
      <w:r w:rsidRPr="00CF3DC6">
        <w:rPr>
          <w:rFonts w:ascii="Arial" w:hAnsi="Arial" w:cs="Arial"/>
          <w:b/>
          <w:bCs/>
          <w:sz w:val="24"/>
          <w:szCs w:val="24"/>
        </w:rPr>
        <w:t>escribe any consideration of using information technology to reduce burden</w:t>
      </w:r>
      <w:r w:rsidRPr="00CF3DC6">
        <w:rPr>
          <w:rFonts w:ascii="Arial" w:hAnsi="Arial" w:cs="Arial"/>
          <w:sz w:val="24"/>
          <w:szCs w:val="24"/>
        </w:rPr>
        <w:t>.</w:t>
      </w:r>
      <w:r>
        <w:rPr>
          <w:rFonts w:ascii="Arial" w:hAnsi="Arial" w:cs="Arial"/>
          <w:sz w:val="24"/>
          <w:szCs w:val="24"/>
        </w:rPr>
        <w:t xml:space="preserve"> </w:t>
      </w:r>
    </w:p>
    <w:p w:rsidR="00725249" w:rsidRDefault="00725249" w:rsidP="008D30EB">
      <w:pPr>
        <w:rPr>
          <w:rFonts w:ascii="Arial" w:hAnsi="Arial" w:cs="Arial"/>
          <w:sz w:val="24"/>
          <w:szCs w:val="24"/>
        </w:rPr>
      </w:pPr>
      <w:r w:rsidRPr="00CF3DC6">
        <w:rPr>
          <w:rFonts w:ascii="Arial" w:hAnsi="Arial" w:cs="Arial"/>
          <w:sz w:val="24"/>
          <w:szCs w:val="24"/>
        </w:rPr>
        <w:tab/>
      </w:r>
    </w:p>
    <w:p w:rsidR="00725249" w:rsidRPr="00CF3DC6" w:rsidRDefault="00725249" w:rsidP="000B413F">
      <w:pPr>
        <w:ind w:left="720"/>
        <w:rPr>
          <w:rFonts w:ascii="Arial" w:hAnsi="Arial" w:cs="Arial"/>
          <w:sz w:val="24"/>
          <w:szCs w:val="24"/>
        </w:rPr>
      </w:pPr>
      <w:r w:rsidRPr="00C31E16">
        <w:rPr>
          <w:rFonts w:ascii="Arial" w:hAnsi="Arial" w:cs="Arial"/>
          <w:sz w:val="24"/>
          <w:szCs w:val="24"/>
        </w:rPr>
        <w:t>Forms I-94 and I-94W are paper documents prepared by most aliens traveling to the United States</w:t>
      </w:r>
      <w:r>
        <w:rPr>
          <w:rFonts w:ascii="Arial" w:hAnsi="Arial" w:cs="Arial"/>
          <w:sz w:val="24"/>
          <w:szCs w:val="24"/>
        </w:rPr>
        <w:t xml:space="preserve"> (though now most VWP travelers will forgo completing the I-94W)</w:t>
      </w:r>
      <w:r w:rsidRPr="00C31E16">
        <w:rPr>
          <w:rFonts w:ascii="Arial" w:hAnsi="Arial" w:cs="Arial"/>
          <w:sz w:val="24"/>
          <w:szCs w:val="24"/>
        </w:rPr>
        <w:t xml:space="preserve">. ESTA is a </w:t>
      </w:r>
      <w:r>
        <w:rPr>
          <w:rFonts w:ascii="Arial" w:hAnsi="Arial" w:cs="Arial"/>
          <w:sz w:val="24"/>
          <w:szCs w:val="24"/>
        </w:rPr>
        <w:t>web</w:t>
      </w:r>
      <w:r w:rsidRPr="00C31E16">
        <w:rPr>
          <w:rFonts w:ascii="Arial" w:hAnsi="Arial" w:cs="Arial"/>
          <w:sz w:val="24"/>
          <w:szCs w:val="24"/>
        </w:rPr>
        <w:t>-based system that enables VWP travelers to electronically enter applications for authorization to travel to the United States via the VWP.</w:t>
      </w:r>
      <w:r>
        <w:rPr>
          <w:rFonts w:ascii="Arial" w:hAnsi="Arial" w:cs="Arial"/>
          <w:sz w:val="24"/>
          <w:szCs w:val="24"/>
        </w:rPr>
        <w:t xml:space="preserve"> </w:t>
      </w:r>
    </w:p>
    <w:p w:rsidR="00725249" w:rsidRPr="00CF3DC6" w:rsidRDefault="00725249" w:rsidP="003C627E">
      <w:pPr>
        <w:tabs>
          <w:tab w:val="left" w:pos="-1440"/>
        </w:tabs>
        <w:ind w:left="720" w:hanging="720"/>
        <w:rPr>
          <w:rFonts w:ascii="Arial" w:hAnsi="Arial" w:cs="Arial"/>
          <w:sz w:val="24"/>
          <w:szCs w:val="24"/>
        </w:rPr>
      </w:pPr>
      <w:r>
        <w:rPr>
          <w:rFonts w:ascii="Arial" w:hAnsi="Arial" w:cs="Arial"/>
          <w:sz w:val="24"/>
          <w:szCs w:val="24"/>
        </w:rPr>
        <w:t xml:space="preserve"> </w:t>
      </w:r>
    </w:p>
    <w:p w:rsidR="00725249" w:rsidRPr="00CF3DC6" w:rsidRDefault="00725249" w:rsidP="00F6351B">
      <w:pPr>
        <w:ind w:left="720" w:hanging="720"/>
        <w:rPr>
          <w:rFonts w:ascii="Arial" w:hAnsi="Arial" w:cs="Arial"/>
          <w:b/>
          <w:bCs/>
          <w:sz w:val="24"/>
          <w:szCs w:val="24"/>
        </w:rPr>
      </w:pPr>
      <w:r w:rsidRPr="00CF3DC6">
        <w:rPr>
          <w:rFonts w:ascii="Arial" w:hAnsi="Arial" w:cs="Arial"/>
          <w:b/>
          <w:bCs/>
          <w:sz w:val="24"/>
          <w:szCs w:val="24"/>
        </w:rPr>
        <w:t>4.</w:t>
      </w:r>
      <w:r w:rsidRPr="00CF3DC6">
        <w:rPr>
          <w:rFonts w:ascii="Arial" w:hAnsi="Arial" w:cs="Arial"/>
          <w:sz w:val="24"/>
          <w:szCs w:val="24"/>
        </w:rPr>
        <w:tab/>
      </w:r>
      <w:r w:rsidRPr="00CF3DC6">
        <w:rPr>
          <w:rFonts w:ascii="Arial" w:hAnsi="Arial" w:cs="Arial"/>
          <w:b/>
          <w:bCs/>
          <w:sz w:val="24"/>
          <w:szCs w:val="24"/>
        </w:rPr>
        <w:t>Describe efforts to identify duplication.</w:t>
      </w:r>
      <w:r>
        <w:rPr>
          <w:rFonts w:ascii="Arial" w:hAnsi="Arial" w:cs="Arial"/>
          <w:b/>
          <w:bCs/>
          <w:sz w:val="24"/>
          <w:szCs w:val="24"/>
        </w:rPr>
        <w:t xml:space="preserve"> </w:t>
      </w:r>
      <w:r w:rsidRPr="00CF3DC6">
        <w:rPr>
          <w:rFonts w:ascii="Arial" w:hAnsi="Arial" w:cs="Arial"/>
          <w:b/>
          <w:bCs/>
          <w:sz w:val="24"/>
          <w:szCs w:val="24"/>
        </w:rPr>
        <w:t>Show specifically why any similar information already available cannot be used or modified for use for the purposes described in Item 2 above.</w:t>
      </w:r>
      <w:r>
        <w:rPr>
          <w:rFonts w:ascii="Arial" w:hAnsi="Arial" w:cs="Arial"/>
          <w:b/>
          <w:bCs/>
          <w:sz w:val="24"/>
          <w:szCs w:val="24"/>
        </w:rPr>
        <w:t xml:space="preserve"> </w:t>
      </w:r>
    </w:p>
    <w:p w:rsidR="00725249" w:rsidRPr="00CF3DC6" w:rsidRDefault="00725249" w:rsidP="003C627E">
      <w:pPr>
        <w:tabs>
          <w:tab w:val="left" w:pos="-1440"/>
        </w:tabs>
        <w:ind w:left="720" w:hanging="720"/>
        <w:rPr>
          <w:rFonts w:ascii="Arial" w:hAnsi="Arial" w:cs="Arial"/>
          <w:sz w:val="24"/>
          <w:szCs w:val="24"/>
        </w:rPr>
      </w:pPr>
    </w:p>
    <w:p w:rsidR="00725249" w:rsidRPr="00CF3DC6" w:rsidRDefault="00725249" w:rsidP="00F6351B">
      <w:pPr>
        <w:ind w:left="720"/>
        <w:rPr>
          <w:rFonts w:ascii="Arial" w:hAnsi="Arial" w:cs="Arial"/>
          <w:sz w:val="24"/>
          <w:szCs w:val="24"/>
        </w:rPr>
      </w:pPr>
      <w:r w:rsidRPr="00E64E06">
        <w:rPr>
          <w:rFonts w:ascii="Arial" w:hAnsi="Arial" w:cs="Arial"/>
          <w:sz w:val="24"/>
          <w:szCs w:val="24"/>
        </w:rPr>
        <w:t>DHS is currently implementing a multi-phase project intended to eliminate the I-94W, as much of the information on this form is also provided through ESTA prior to travel. The vast majority of I-94W forms will thus be eliminated and will greatly reduce duplication of information collection.</w:t>
      </w:r>
      <w:r>
        <w:rPr>
          <w:rFonts w:ascii="Arial" w:hAnsi="Arial" w:cs="Arial"/>
          <w:sz w:val="24"/>
          <w:szCs w:val="24"/>
        </w:rPr>
        <w:t xml:space="preserve">  </w:t>
      </w:r>
    </w:p>
    <w:p w:rsidR="00725249" w:rsidRPr="00CF3DC6" w:rsidRDefault="00725249" w:rsidP="00983822">
      <w:pPr>
        <w:ind w:left="720"/>
        <w:jc w:val="both"/>
        <w:rPr>
          <w:rFonts w:ascii="Arial" w:hAnsi="Arial" w:cs="Arial"/>
          <w:color w:val="000000"/>
          <w:sz w:val="24"/>
          <w:szCs w:val="24"/>
        </w:rPr>
      </w:pPr>
    </w:p>
    <w:p w:rsidR="00725249" w:rsidRPr="00CF3DC6" w:rsidRDefault="00725249" w:rsidP="00F6351B">
      <w:pPr>
        <w:ind w:left="720" w:hanging="720"/>
        <w:rPr>
          <w:rFonts w:ascii="Arial" w:hAnsi="Arial" w:cs="Arial"/>
          <w:b/>
          <w:bCs/>
          <w:sz w:val="24"/>
          <w:szCs w:val="24"/>
        </w:rPr>
      </w:pPr>
      <w:r w:rsidRPr="00CF3DC6">
        <w:rPr>
          <w:rFonts w:ascii="Arial" w:hAnsi="Arial" w:cs="Arial"/>
          <w:b/>
          <w:bCs/>
          <w:sz w:val="24"/>
          <w:szCs w:val="24"/>
        </w:rPr>
        <w:t>5.</w:t>
      </w:r>
      <w:r w:rsidRPr="00CF3DC6">
        <w:rPr>
          <w:rFonts w:ascii="Arial" w:hAnsi="Arial" w:cs="Arial"/>
          <w:sz w:val="24"/>
          <w:szCs w:val="24"/>
        </w:rPr>
        <w:tab/>
      </w:r>
      <w:r w:rsidRPr="00CF3DC6">
        <w:rPr>
          <w:rFonts w:ascii="Arial" w:hAnsi="Arial" w:cs="Arial"/>
          <w:b/>
          <w:bCs/>
          <w:sz w:val="24"/>
          <w:szCs w:val="24"/>
        </w:rPr>
        <w:t>If the collection of information impacts small businesses or other small entities, describe any methods used to minimize burden.</w:t>
      </w:r>
      <w:r>
        <w:rPr>
          <w:rFonts w:ascii="Arial" w:hAnsi="Arial" w:cs="Arial"/>
          <w:b/>
          <w:bCs/>
          <w:sz w:val="24"/>
          <w:szCs w:val="24"/>
        </w:rPr>
        <w:t xml:space="preserve"> </w:t>
      </w:r>
    </w:p>
    <w:p w:rsidR="00725249" w:rsidRPr="00CF3DC6" w:rsidRDefault="00725249" w:rsidP="003C627E">
      <w:pPr>
        <w:tabs>
          <w:tab w:val="left" w:pos="-1440"/>
        </w:tabs>
        <w:ind w:left="720" w:hanging="720"/>
        <w:rPr>
          <w:rFonts w:ascii="Arial" w:hAnsi="Arial" w:cs="Arial"/>
          <w:sz w:val="24"/>
          <w:szCs w:val="24"/>
        </w:rPr>
      </w:pPr>
    </w:p>
    <w:p w:rsidR="00725249" w:rsidRPr="00CF3DC6" w:rsidRDefault="00725249" w:rsidP="00F6351B">
      <w:pPr>
        <w:pStyle w:val="BodyTextIndent"/>
        <w:ind w:firstLine="0"/>
        <w:rPr>
          <w:rFonts w:cs="Arial"/>
          <w:szCs w:val="24"/>
        </w:rPr>
      </w:pPr>
      <w:r w:rsidRPr="00CF3DC6">
        <w:rPr>
          <w:rFonts w:cs="Arial"/>
          <w:szCs w:val="24"/>
        </w:rPr>
        <w:t>This information collection does not have an impact on small businesses or other small entities.</w:t>
      </w:r>
    </w:p>
    <w:p w:rsidR="00725249" w:rsidRPr="00CF3DC6" w:rsidRDefault="00725249" w:rsidP="003C627E">
      <w:pPr>
        <w:pStyle w:val="BodyTextIndent"/>
        <w:rPr>
          <w:rFonts w:cs="Arial"/>
          <w:szCs w:val="24"/>
        </w:rPr>
      </w:pP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p>
    <w:p w:rsidR="00725249" w:rsidRPr="00CF3DC6" w:rsidRDefault="00725249" w:rsidP="00F6351B">
      <w:pPr>
        <w:ind w:left="720" w:hanging="720"/>
        <w:rPr>
          <w:rFonts w:ascii="Arial" w:hAnsi="Arial" w:cs="Arial"/>
          <w:sz w:val="24"/>
          <w:szCs w:val="24"/>
        </w:rPr>
      </w:pPr>
      <w:r>
        <w:rPr>
          <w:rFonts w:ascii="Arial" w:hAnsi="Arial" w:cs="Arial"/>
          <w:b/>
          <w:bCs/>
          <w:sz w:val="24"/>
          <w:szCs w:val="24"/>
        </w:rPr>
        <w:t>6.</w:t>
      </w:r>
      <w:r>
        <w:rPr>
          <w:rFonts w:ascii="Arial" w:hAnsi="Arial" w:cs="Arial"/>
          <w:b/>
          <w:bCs/>
          <w:sz w:val="24"/>
          <w:szCs w:val="24"/>
        </w:rPr>
        <w:tab/>
      </w:r>
      <w:r w:rsidRPr="00CF3DC6">
        <w:rPr>
          <w:rFonts w:ascii="Arial" w:hAnsi="Arial" w:cs="Arial"/>
          <w:b/>
          <w:bCs/>
          <w:sz w:val="24"/>
          <w:szCs w:val="24"/>
        </w:rPr>
        <w:t>Describe consequences to Federal program or policy activities if the</w:t>
      </w:r>
      <w:r>
        <w:rPr>
          <w:rFonts w:ascii="Arial" w:hAnsi="Arial" w:cs="Arial"/>
          <w:b/>
          <w:bCs/>
          <w:sz w:val="24"/>
          <w:szCs w:val="24"/>
        </w:rPr>
        <w:t xml:space="preserve">       </w:t>
      </w:r>
      <w:r w:rsidRPr="00CF3DC6">
        <w:rPr>
          <w:rFonts w:ascii="Arial" w:hAnsi="Arial" w:cs="Arial"/>
          <w:b/>
          <w:bCs/>
          <w:sz w:val="24"/>
          <w:szCs w:val="24"/>
        </w:rPr>
        <w:t>collection is not conducted or is conducted less frequently.</w:t>
      </w:r>
    </w:p>
    <w:p w:rsidR="00725249" w:rsidRPr="00CF3DC6" w:rsidRDefault="00725249" w:rsidP="003C627E">
      <w:pPr>
        <w:ind w:left="540"/>
        <w:rPr>
          <w:rFonts w:ascii="Arial" w:hAnsi="Arial" w:cs="Arial"/>
          <w:b/>
          <w:bCs/>
          <w:sz w:val="24"/>
          <w:szCs w:val="24"/>
        </w:rPr>
      </w:pPr>
    </w:p>
    <w:p w:rsidR="00725249" w:rsidRPr="00CF3DC6" w:rsidRDefault="00725249" w:rsidP="00F6351B">
      <w:pPr>
        <w:ind w:left="720"/>
        <w:rPr>
          <w:rFonts w:ascii="Arial" w:hAnsi="Arial" w:cs="Arial"/>
          <w:sz w:val="24"/>
        </w:rPr>
      </w:pPr>
      <w:r w:rsidRPr="00CF3DC6">
        <w:rPr>
          <w:rFonts w:ascii="Arial" w:hAnsi="Arial" w:cs="Arial"/>
          <w:sz w:val="24"/>
        </w:rPr>
        <w:t>Without this information collection, CBP would be unable to track or document an alien’s arrival to and departure from the United States.</w:t>
      </w:r>
      <w:r>
        <w:rPr>
          <w:rFonts w:ascii="Arial" w:hAnsi="Arial" w:cs="Arial"/>
          <w:sz w:val="24"/>
        </w:rPr>
        <w:t xml:space="preserve"> </w:t>
      </w:r>
    </w:p>
    <w:p w:rsidR="00725249" w:rsidRPr="00CF3DC6" w:rsidRDefault="00725249" w:rsidP="003C6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  </w:t>
      </w:r>
      <w:r w:rsidRPr="00CF3DC6">
        <w:rPr>
          <w:rFonts w:ascii="Arial" w:hAnsi="Arial" w:cs="Arial"/>
          <w:sz w:val="24"/>
          <w:szCs w:val="24"/>
        </w:rPr>
        <w:tab/>
      </w:r>
      <w:r>
        <w:rPr>
          <w:rFonts w:ascii="Arial" w:hAnsi="Arial" w:cs="Arial"/>
          <w:b/>
          <w:bCs/>
          <w:sz w:val="24"/>
          <w:szCs w:val="24"/>
        </w:rPr>
        <w:t xml:space="preserve">  </w:t>
      </w:r>
      <w:r w:rsidRPr="00CF3DC6">
        <w:rPr>
          <w:rFonts w:ascii="Arial" w:hAnsi="Arial" w:cs="Arial"/>
          <w:sz w:val="24"/>
          <w:szCs w:val="24"/>
        </w:rPr>
        <w:tab/>
      </w:r>
    </w:p>
    <w:p w:rsidR="00725249" w:rsidRPr="00CF3DC6" w:rsidRDefault="00725249" w:rsidP="00F6351B">
      <w:pPr>
        <w:ind w:left="720" w:hanging="720"/>
        <w:rPr>
          <w:rFonts w:ascii="Arial" w:hAnsi="Arial" w:cs="Arial"/>
          <w:b/>
          <w:bCs/>
          <w:sz w:val="24"/>
          <w:szCs w:val="24"/>
        </w:rPr>
      </w:pPr>
      <w:r w:rsidRPr="00CF3DC6">
        <w:rPr>
          <w:rFonts w:ascii="Arial" w:hAnsi="Arial" w:cs="Arial"/>
          <w:b/>
          <w:bCs/>
          <w:sz w:val="24"/>
          <w:szCs w:val="24"/>
        </w:rPr>
        <w:t>7.</w:t>
      </w:r>
      <w:r w:rsidRPr="00CF3DC6">
        <w:rPr>
          <w:rFonts w:ascii="Arial" w:hAnsi="Arial" w:cs="Arial"/>
          <w:sz w:val="24"/>
          <w:szCs w:val="24"/>
        </w:rPr>
        <w:tab/>
      </w:r>
      <w:r w:rsidRPr="00CF3DC6">
        <w:rPr>
          <w:rFonts w:ascii="Arial" w:hAnsi="Arial" w:cs="Arial"/>
          <w:b/>
          <w:bCs/>
          <w:sz w:val="24"/>
          <w:szCs w:val="24"/>
        </w:rPr>
        <w:t>Explain any special circumstances that would cause an information collection to be conducted in a manner:</w:t>
      </w:r>
    </w:p>
    <w:p w:rsidR="00725249" w:rsidRPr="00CF3DC6" w:rsidRDefault="00725249" w:rsidP="003C627E">
      <w:pPr>
        <w:tabs>
          <w:tab w:val="left" w:pos="-1440"/>
        </w:tabs>
        <w:ind w:left="720" w:hanging="720"/>
        <w:rPr>
          <w:rFonts w:ascii="Arial" w:hAnsi="Arial" w:cs="Arial"/>
          <w:sz w:val="24"/>
          <w:szCs w:val="24"/>
        </w:rPr>
      </w:pPr>
    </w:p>
    <w:p w:rsidR="00725249" w:rsidRPr="00CF3DC6" w:rsidRDefault="00725249" w:rsidP="00F6351B">
      <w:pPr>
        <w:tabs>
          <w:tab w:val="left" w:pos="-1440"/>
        </w:tabs>
        <w:ind w:left="720" w:hanging="720"/>
        <w:rPr>
          <w:rFonts w:ascii="Arial" w:hAnsi="Arial" w:cs="Arial"/>
          <w:sz w:val="24"/>
          <w:szCs w:val="24"/>
        </w:rPr>
      </w:pPr>
      <w:r w:rsidRPr="00CF3DC6">
        <w:rPr>
          <w:rFonts w:ascii="Arial" w:hAnsi="Arial" w:cs="Arial"/>
          <w:sz w:val="24"/>
          <w:szCs w:val="24"/>
        </w:rPr>
        <w:tab/>
        <w:t>This information is collected in a manner consistent with the guidelines of 5 CFR 1320.6.</w:t>
      </w:r>
    </w:p>
    <w:p w:rsidR="00725249" w:rsidRPr="00CF3DC6" w:rsidRDefault="00725249" w:rsidP="003C627E">
      <w:pPr>
        <w:rPr>
          <w:rFonts w:ascii="Arial" w:hAnsi="Arial" w:cs="Arial"/>
          <w:sz w:val="24"/>
          <w:szCs w:val="24"/>
        </w:rPr>
      </w:pPr>
    </w:p>
    <w:p w:rsidR="00725249" w:rsidRPr="00CF3DC6" w:rsidRDefault="00725249" w:rsidP="00F6351B">
      <w:pPr>
        <w:widowControl w:val="0"/>
        <w:numPr>
          <w:ilvl w:val="0"/>
          <w:numId w:val="15"/>
        </w:numPr>
        <w:ind w:hanging="720"/>
        <w:rPr>
          <w:rFonts w:ascii="Arial" w:hAnsi="Arial" w:cs="Arial"/>
          <w:b/>
          <w:bCs/>
          <w:sz w:val="24"/>
          <w:szCs w:val="24"/>
        </w:rPr>
      </w:pPr>
      <w:r w:rsidRPr="00CF3DC6">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w:t>
      </w:r>
      <w:r>
        <w:rPr>
          <w:rFonts w:ascii="Arial" w:hAnsi="Arial" w:cs="Arial"/>
          <w:b/>
          <w:bCs/>
          <w:sz w:val="24"/>
          <w:szCs w:val="24"/>
        </w:rPr>
        <w:t xml:space="preserve"> </w:t>
      </w:r>
      <w:r w:rsidRPr="00CF3DC6">
        <w:rPr>
          <w:rFonts w:ascii="Arial" w:hAnsi="Arial" w:cs="Arial"/>
          <w:b/>
          <w:bCs/>
          <w:sz w:val="24"/>
          <w:szCs w:val="24"/>
        </w:rPr>
        <w:t>Summarize public comments received in response to that notice and describe actions taken by the agency in response to these comments.</w:t>
      </w:r>
      <w:r>
        <w:rPr>
          <w:rFonts w:ascii="Arial" w:hAnsi="Arial" w:cs="Arial"/>
          <w:b/>
          <w:bCs/>
          <w:sz w:val="24"/>
          <w:szCs w:val="24"/>
        </w:rPr>
        <w:t xml:space="preserve"> </w:t>
      </w:r>
      <w:r w:rsidRPr="00CF3DC6">
        <w:rPr>
          <w:rFonts w:ascii="Arial" w:hAnsi="Arial" w:cs="Arial"/>
          <w:b/>
          <w:bCs/>
          <w:sz w:val="24"/>
          <w:szCs w:val="24"/>
        </w:rPr>
        <w:t>Specifically address comments received on cost and hour burden.</w:t>
      </w:r>
    </w:p>
    <w:p w:rsidR="00725249" w:rsidRPr="00CF3DC6" w:rsidRDefault="00725249" w:rsidP="003C627E">
      <w:pPr>
        <w:tabs>
          <w:tab w:val="left" w:pos="-1440"/>
        </w:tabs>
        <w:ind w:left="720" w:hanging="360"/>
        <w:rPr>
          <w:rFonts w:ascii="Arial" w:hAnsi="Arial" w:cs="Arial"/>
          <w:sz w:val="24"/>
          <w:szCs w:val="24"/>
        </w:rPr>
      </w:pPr>
    </w:p>
    <w:p w:rsidR="00725249" w:rsidRPr="00843FFB" w:rsidRDefault="00725249" w:rsidP="00F6351B">
      <w:pPr>
        <w:tabs>
          <w:tab w:val="left" w:pos="-1440"/>
        </w:tabs>
        <w:ind w:left="720"/>
        <w:rPr>
          <w:rFonts w:ascii="Arial" w:hAnsi="Arial"/>
          <w:sz w:val="24"/>
          <w:szCs w:val="24"/>
        </w:rPr>
      </w:pPr>
      <w:r w:rsidRPr="00843FFB">
        <w:rPr>
          <w:rFonts w:ascii="Arial" w:hAnsi="Arial"/>
          <w:sz w:val="24"/>
          <w:szCs w:val="24"/>
        </w:rPr>
        <w:t>CBP published an interim final rule to establish the $14.00 fee for ESTA on August 9, 2010 (Volume 75, Page 47701).</w:t>
      </w:r>
    </w:p>
    <w:p w:rsidR="00725249" w:rsidRPr="00CF3DC6" w:rsidRDefault="00725249" w:rsidP="00AF328E">
      <w:pPr>
        <w:tabs>
          <w:tab w:val="left" w:pos="-1440"/>
        </w:tabs>
        <w:ind w:left="720" w:hanging="360"/>
        <w:rPr>
          <w:rFonts w:ascii="Arial" w:hAnsi="Arial"/>
          <w:sz w:val="24"/>
          <w:szCs w:val="24"/>
        </w:rPr>
      </w:pPr>
    </w:p>
    <w:p w:rsidR="00725249" w:rsidRPr="00CF3DC6" w:rsidRDefault="00725249" w:rsidP="00365B81">
      <w:pPr>
        <w:autoSpaceDE w:val="0"/>
        <w:autoSpaceDN w:val="0"/>
        <w:adjustRightInd w:val="0"/>
        <w:ind w:left="720" w:hanging="720"/>
        <w:rPr>
          <w:rFonts w:ascii="Arial" w:hAnsi="Arial" w:cs="Arial"/>
          <w:b/>
          <w:bCs/>
          <w:sz w:val="24"/>
          <w:szCs w:val="24"/>
        </w:rPr>
      </w:pPr>
      <w:r w:rsidRPr="00CF3DC6">
        <w:rPr>
          <w:rFonts w:ascii="Arial" w:hAnsi="Arial" w:cs="Arial"/>
          <w:b/>
          <w:bCs/>
          <w:sz w:val="24"/>
          <w:szCs w:val="24"/>
        </w:rPr>
        <w:t>9.</w:t>
      </w:r>
      <w:r w:rsidRPr="00CF3DC6">
        <w:rPr>
          <w:rFonts w:ascii="Arial" w:hAnsi="Arial" w:cs="Arial"/>
          <w:sz w:val="24"/>
          <w:szCs w:val="24"/>
        </w:rPr>
        <w:tab/>
      </w:r>
      <w:r w:rsidRPr="00CF3DC6">
        <w:rPr>
          <w:rFonts w:ascii="Arial" w:hAnsi="Arial" w:cs="Arial"/>
          <w:b/>
          <w:bCs/>
          <w:sz w:val="24"/>
          <w:szCs w:val="24"/>
        </w:rPr>
        <w:t>Explain any decision to provide any payment or gift to respondents, other than remuneration of contractors or grantees.</w:t>
      </w:r>
    </w:p>
    <w:p w:rsidR="00725249" w:rsidRPr="00CF3DC6" w:rsidRDefault="00725249" w:rsidP="003C627E">
      <w:pPr>
        <w:tabs>
          <w:tab w:val="left" w:pos="-1440"/>
        </w:tabs>
        <w:ind w:left="720" w:hanging="720"/>
        <w:rPr>
          <w:rFonts w:ascii="Arial" w:hAnsi="Arial" w:cs="Arial"/>
          <w:sz w:val="24"/>
          <w:szCs w:val="24"/>
        </w:rPr>
      </w:pPr>
    </w:p>
    <w:p w:rsidR="00725249" w:rsidRPr="00CF3DC6" w:rsidRDefault="00725249" w:rsidP="00F6351B">
      <w:pPr>
        <w:tabs>
          <w:tab w:val="left" w:pos="-1440"/>
        </w:tabs>
        <w:ind w:left="720"/>
        <w:rPr>
          <w:rFonts w:ascii="Arial" w:hAnsi="Arial" w:cs="Arial"/>
          <w:sz w:val="24"/>
          <w:szCs w:val="24"/>
        </w:rPr>
      </w:pPr>
      <w:r w:rsidRPr="00CF3DC6">
        <w:rPr>
          <w:rFonts w:ascii="Arial" w:hAnsi="Arial" w:cs="Arial"/>
          <w:sz w:val="24"/>
          <w:szCs w:val="24"/>
        </w:rPr>
        <w:t>There is no offer of a monetary or material value for this information collection.</w:t>
      </w:r>
    </w:p>
    <w:p w:rsidR="00725249" w:rsidRPr="00CF3DC6" w:rsidRDefault="00725249" w:rsidP="003C627E">
      <w:pPr>
        <w:ind w:left="720" w:hanging="720"/>
        <w:rPr>
          <w:rFonts w:ascii="Arial" w:hAnsi="Arial" w:cs="Arial"/>
          <w:b/>
          <w:bCs/>
          <w:sz w:val="24"/>
          <w:szCs w:val="24"/>
        </w:rPr>
      </w:pPr>
    </w:p>
    <w:p w:rsidR="00725249" w:rsidRPr="00CF3DC6" w:rsidRDefault="00725249" w:rsidP="003C627E">
      <w:pPr>
        <w:ind w:left="720" w:hanging="720"/>
        <w:rPr>
          <w:rFonts w:ascii="Arial" w:hAnsi="Arial" w:cs="Arial"/>
          <w:b/>
          <w:bCs/>
          <w:sz w:val="24"/>
          <w:szCs w:val="24"/>
        </w:rPr>
      </w:pPr>
      <w:r w:rsidRPr="00CF3DC6">
        <w:rPr>
          <w:rFonts w:ascii="Arial" w:hAnsi="Arial" w:cs="Arial"/>
          <w:b/>
          <w:bCs/>
          <w:sz w:val="24"/>
          <w:szCs w:val="24"/>
        </w:rPr>
        <w:t>10.</w:t>
      </w:r>
      <w:r w:rsidRPr="00CF3DC6">
        <w:rPr>
          <w:rFonts w:ascii="Arial" w:hAnsi="Arial" w:cs="Arial"/>
          <w:sz w:val="24"/>
          <w:szCs w:val="24"/>
        </w:rPr>
        <w:tab/>
      </w:r>
      <w:r w:rsidRPr="00CF3DC6">
        <w:rPr>
          <w:rFonts w:ascii="Arial" w:hAnsi="Arial" w:cs="Arial"/>
          <w:b/>
          <w:bCs/>
          <w:sz w:val="24"/>
          <w:szCs w:val="24"/>
        </w:rPr>
        <w:t>Describe any assurance of confidentiality provided to respondents and the basis for the assurance in statute, regulation, or agency policy.</w:t>
      </w:r>
    </w:p>
    <w:p w:rsidR="00725249" w:rsidRPr="00CF3DC6" w:rsidRDefault="00725249" w:rsidP="003C627E">
      <w:pPr>
        <w:tabs>
          <w:tab w:val="left" w:pos="-1440"/>
        </w:tabs>
        <w:ind w:left="720" w:hanging="720"/>
        <w:rPr>
          <w:rFonts w:ascii="Arial" w:hAnsi="Arial" w:cs="Arial"/>
          <w:sz w:val="24"/>
          <w:szCs w:val="24"/>
        </w:rPr>
      </w:pPr>
      <w:r w:rsidRPr="00CF3DC6">
        <w:rPr>
          <w:rFonts w:ascii="Arial" w:hAnsi="Arial" w:cs="Arial"/>
          <w:sz w:val="24"/>
          <w:szCs w:val="24"/>
        </w:rPr>
        <w:tab/>
      </w:r>
    </w:p>
    <w:p w:rsidR="00725249" w:rsidRPr="00CF3DC6" w:rsidRDefault="00725249" w:rsidP="00F6351B">
      <w:pPr>
        <w:ind w:left="720"/>
        <w:rPr>
          <w:rFonts w:ascii="Arial" w:hAnsi="Arial" w:cs="Arial"/>
          <w:sz w:val="24"/>
          <w:szCs w:val="24"/>
        </w:rPr>
      </w:pPr>
      <w:r w:rsidRPr="00CF3DC6">
        <w:rPr>
          <w:rFonts w:ascii="Arial" w:hAnsi="Arial" w:cs="Arial"/>
          <w:sz w:val="24"/>
          <w:szCs w:val="24"/>
        </w:rPr>
        <w:t>DHS advises preparers of Forms I-94 and I-94W and applicants who interact with ESTA for authorization to travel to the United States that the data entered on the forms and through the internet is subject to the protection afforded by the United States Privacy Act. Further, DHS advises that the information entered is used for U.S. government purposes and official use only.</w:t>
      </w:r>
    </w:p>
    <w:p w:rsidR="00725249" w:rsidRPr="00CF3DC6" w:rsidRDefault="00725249" w:rsidP="003C627E">
      <w:pPr>
        <w:ind w:left="720" w:hanging="720"/>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p>
    <w:p w:rsidR="00725249" w:rsidRPr="00CF3DC6" w:rsidRDefault="00725249" w:rsidP="003C627E">
      <w:pPr>
        <w:ind w:left="720" w:hanging="720"/>
        <w:rPr>
          <w:rFonts w:ascii="Arial" w:hAnsi="Arial" w:cs="Arial"/>
          <w:b/>
          <w:bCs/>
          <w:sz w:val="24"/>
          <w:szCs w:val="24"/>
        </w:rPr>
      </w:pPr>
      <w:r w:rsidRPr="00CF3DC6">
        <w:rPr>
          <w:rFonts w:ascii="Arial" w:hAnsi="Arial" w:cs="Arial"/>
          <w:b/>
          <w:bCs/>
          <w:sz w:val="24"/>
          <w:szCs w:val="24"/>
        </w:rPr>
        <w:t>11.</w:t>
      </w:r>
      <w:r w:rsidRPr="00CF3DC6">
        <w:rPr>
          <w:rFonts w:ascii="Arial" w:hAnsi="Arial" w:cs="Arial"/>
          <w:sz w:val="24"/>
          <w:szCs w:val="24"/>
        </w:rPr>
        <w:tab/>
      </w:r>
      <w:r w:rsidRPr="00CF3DC6">
        <w:rPr>
          <w:rFonts w:ascii="Arial" w:hAnsi="Arial" w:cs="Arial"/>
          <w:b/>
          <w:bCs/>
          <w:sz w:val="24"/>
          <w:szCs w:val="24"/>
        </w:rPr>
        <w:t>Provide additional justification for any questions of a sensitive nature, such as sexual behavior and attitudes, religious beliefs, and other matters that are commonly considered private.</w:t>
      </w:r>
      <w:r>
        <w:rPr>
          <w:rFonts w:ascii="Arial" w:hAnsi="Arial" w:cs="Arial"/>
          <w:b/>
          <w:bCs/>
          <w:sz w:val="24"/>
          <w:szCs w:val="24"/>
        </w:rPr>
        <w:t xml:space="preserve"> </w:t>
      </w:r>
      <w:r w:rsidRPr="00CF3DC6">
        <w:rPr>
          <w:rFonts w:ascii="Arial" w:hAnsi="Arial" w:cs="Arial"/>
          <w:b/>
          <w:bCs/>
          <w:sz w:val="24"/>
          <w:szCs w:val="24"/>
        </w:rPr>
        <w:t xml:space="preserve">This justification should include the reasons why the agency considers the questions necessary, the specific uses to be made of the information, </w:t>
      </w:r>
      <w:r>
        <w:rPr>
          <w:rFonts w:ascii="Arial" w:hAnsi="Arial" w:cs="Arial"/>
          <w:b/>
          <w:bCs/>
          <w:sz w:val="24"/>
          <w:szCs w:val="24"/>
        </w:rPr>
        <w:t xml:space="preserve">and </w:t>
      </w:r>
      <w:r w:rsidRPr="00CF3DC6">
        <w:rPr>
          <w:rFonts w:ascii="Arial" w:hAnsi="Arial" w:cs="Arial"/>
          <w:b/>
          <w:bCs/>
          <w:sz w:val="24"/>
          <w:szCs w:val="24"/>
        </w:rPr>
        <w:t>the explanation to be given to persons from whom the information is requested</w:t>
      </w:r>
      <w:r>
        <w:rPr>
          <w:rFonts w:ascii="Arial" w:hAnsi="Arial" w:cs="Arial"/>
          <w:b/>
          <w:bCs/>
          <w:sz w:val="24"/>
          <w:szCs w:val="24"/>
        </w:rPr>
        <w:t>.</w:t>
      </w:r>
    </w:p>
    <w:p w:rsidR="00725249" w:rsidRPr="00CF3DC6" w:rsidRDefault="00725249" w:rsidP="00F872B9">
      <w:pPr>
        <w:tabs>
          <w:tab w:val="left" w:pos="-1440"/>
        </w:tabs>
        <w:ind w:left="720" w:hanging="720"/>
        <w:rPr>
          <w:rFonts w:ascii="Arial" w:hAnsi="Arial" w:cs="Arial"/>
          <w:sz w:val="24"/>
          <w:szCs w:val="24"/>
        </w:rPr>
      </w:pPr>
      <w:r w:rsidRPr="00CF3DC6">
        <w:rPr>
          <w:rFonts w:ascii="Arial" w:hAnsi="Arial" w:cs="Arial"/>
          <w:sz w:val="24"/>
          <w:szCs w:val="24"/>
        </w:rPr>
        <w:tab/>
      </w:r>
    </w:p>
    <w:p w:rsidR="00725249" w:rsidRPr="00CF3DC6" w:rsidRDefault="00725249" w:rsidP="00F6351B">
      <w:pPr>
        <w:ind w:left="720"/>
        <w:rPr>
          <w:rFonts w:ascii="Arial" w:hAnsi="Arial" w:cs="Arial"/>
          <w:sz w:val="24"/>
          <w:szCs w:val="24"/>
        </w:rPr>
      </w:pPr>
      <w:r>
        <w:rPr>
          <w:rFonts w:ascii="Arial" w:hAnsi="Arial" w:cs="Arial"/>
          <w:sz w:val="24"/>
          <w:szCs w:val="24"/>
        </w:rPr>
        <w:t xml:space="preserve">The forms and </w:t>
      </w:r>
      <w:r w:rsidRPr="00C31E16">
        <w:rPr>
          <w:rFonts w:ascii="Arial" w:hAnsi="Arial" w:cs="Arial"/>
          <w:sz w:val="24"/>
          <w:szCs w:val="24"/>
        </w:rPr>
        <w:t xml:space="preserve">the </w:t>
      </w:r>
      <w:r>
        <w:rPr>
          <w:rFonts w:ascii="Arial" w:hAnsi="Arial" w:cs="Arial"/>
          <w:sz w:val="24"/>
          <w:szCs w:val="24"/>
        </w:rPr>
        <w:t xml:space="preserve">electronic </w:t>
      </w:r>
      <w:r w:rsidRPr="00C31E16">
        <w:rPr>
          <w:rFonts w:ascii="Arial" w:hAnsi="Arial" w:cs="Arial"/>
          <w:sz w:val="24"/>
          <w:szCs w:val="24"/>
        </w:rPr>
        <w:t>application for authorization to travel to the United States prepared by the VWP travele</w:t>
      </w:r>
      <w:r>
        <w:rPr>
          <w:rFonts w:ascii="Arial" w:hAnsi="Arial" w:cs="Arial"/>
          <w:sz w:val="24"/>
          <w:szCs w:val="24"/>
        </w:rPr>
        <w:t xml:space="preserve">r contain “sensitive” questions and </w:t>
      </w:r>
      <w:r w:rsidRPr="00C31E16">
        <w:rPr>
          <w:rFonts w:ascii="Arial" w:hAnsi="Arial" w:cs="Arial"/>
          <w:sz w:val="24"/>
          <w:szCs w:val="24"/>
        </w:rPr>
        <w:t>information that may be commonly considered private. The information provided by the traveler is used by DHS to determine risk to national security and</w:t>
      </w:r>
      <w:r>
        <w:rPr>
          <w:rFonts w:ascii="Arial" w:hAnsi="Arial" w:cs="Arial"/>
          <w:sz w:val="24"/>
          <w:szCs w:val="24"/>
        </w:rPr>
        <w:t>,</w:t>
      </w:r>
      <w:r w:rsidRPr="00C31E16">
        <w:rPr>
          <w:rFonts w:ascii="Arial" w:hAnsi="Arial" w:cs="Arial"/>
          <w:sz w:val="24"/>
          <w:szCs w:val="24"/>
        </w:rPr>
        <w:t xml:space="preserve"> therefore</w:t>
      </w:r>
      <w:r>
        <w:rPr>
          <w:rFonts w:ascii="Arial" w:hAnsi="Arial" w:cs="Arial"/>
          <w:sz w:val="24"/>
          <w:szCs w:val="24"/>
        </w:rPr>
        <w:t>,</w:t>
      </w:r>
      <w:r w:rsidRPr="00C31E16">
        <w:rPr>
          <w:rFonts w:ascii="Arial" w:hAnsi="Arial" w:cs="Arial"/>
          <w:sz w:val="24"/>
          <w:szCs w:val="24"/>
        </w:rPr>
        <w:t xml:space="preserve"> admissibility. The traveler is advised that the information </w:t>
      </w:r>
      <w:r>
        <w:rPr>
          <w:rFonts w:ascii="Arial" w:hAnsi="Arial" w:cs="Arial"/>
          <w:sz w:val="24"/>
          <w:szCs w:val="24"/>
        </w:rPr>
        <w:t xml:space="preserve">is </w:t>
      </w:r>
      <w:r w:rsidRPr="00C31E16">
        <w:rPr>
          <w:rFonts w:ascii="Arial" w:hAnsi="Arial" w:cs="Arial"/>
          <w:sz w:val="24"/>
          <w:szCs w:val="24"/>
        </w:rPr>
        <w:t>secured and subject to the Privacy Act regarding limitations on distribution is used for official U.S. Government purposes only. The traveler is advised by information provided on the Form</w:t>
      </w:r>
      <w:r>
        <w:rPr>
          <w:rFonts w:ascii="Arial" w:hAnsi="Arial" w:cs="Arial"/>
          <w:sz w:val="24"/>
          <w:szCs w:val="24"/>
        </w:rPr>
        <w:t>s</w:t>
      </w:r>
      <w:r w:rsidRPr="00C31E16">
        <w:rPr>
          <w:rFonts w:ascii="Arial" w:hAnsi="Arial" w:cs="Arial"/>
          <w:sz w:val="24"/>
          <w:szCs w:val="24"/>
        </w:rPr>
        <w:t xml:space="preserve"> and </w:t>
      </w:r>
      <w:r>
        <w:rPr>
          <w:rFonts w:ascii="Arial" w:hAnsi="Arial" w:cs="Arial"/>
          <w:sz w:val="24"/>
          <w:szCs w:val="24"/>
        </w:rPr>
        <w:t xml:space="preserve">in ESTA </w:t>
      </w:r>
      <w:r w:rsidRPr="00C31E16">
        <w:rPr>
          <w:rFonts w:ascii="Arial" w:hAnsi="Arial" w:cs="Arial"/>
          <w:sz w:val="24"/>
          <w:szCs w:val="24"/>
        </w:rPr>
        <w:t>that his consent to this official use of the information is indicated by his signature or otherwise indicated by his acknowledgement as provided in the electronic</w:t>
      </w:r>
      <w:r>
        <w:rPr>
          <w:rFonts w:ascii="Arial" w:hAnsi="Arial" w:cs="Arial"/>
          <w:sz w:val="24"/>
          <w:szCs w:val="24"/>
        </w:rPr>
        <w:t xml:space="preserve"> </w:t>
      </w:r>
      <w:r w:rsidRPr="00C31E16">
        <w:rPr>
          <w:rFonts w:ascii="Arial" w:hAnsi="Arial" w:cs="Arial"/>
          <w:sz w:val="24"/>
          <w:szCs w:val="24"/>
        </w:rPr>
        <w:t>application prepared via ESTA.</w:t>
      </w:r>
      <w:r w:rsidRPr="00CF3DC6">
        <w:rPr>
          <w:rFonts w:ascii="Arial" w:hAnsi="Arial" w:cs="Arial"/>
          <w:sz w:val="24"/>
          <w:szCs w:val="24"/>
        </w:rPr>
        <w:t xml:space="preserve"> </w:t>
      </w:r>
    </w:p>
    <w:p w:rsidR="00725249" w:rsidRPr="00CF3DC6" w:rsidRDefault="00725249" w:rsidP="003C627E">
      <w:pPr>
        <w:tabs>
          <w:tab w:val="left" w:pos="-1440"/>
        </w:tabs>
        <w:ind w:left="720" w:hanging="720"/>
        <w:rPr>
          <w:rFonts w:ascii="Arial" w:hAnsi="Arial" w:cs="Arial"/>
          <w:sz w:val="24"/>
          <w:szCs w:val="24"/>
        </w:rPr>
      </w:pPr>
    </w:p>
    <w:p w:rsidR="00725249" w:rsidRDefault="00725249" w:rsidP="00F6351B">
      <w:pPr>
        <w:widowControl w:val="0"/>
        <w:numPr>
          <w:ilvl w:val="0"/>
          <w:numId w:val="13"/>
        </w:numPr>
        <w:tabs>
          <w:tab w:val="clear" w:pos="1080"/>
          <w:tab w:val="left" w:pos="-1440"/>
          <w:tab w:val="num" w:pos="720"/>
        </w:tabs>
        <w:ind w:left="720"/>
        <w:rPr>
          <w:rFonts w:ascii="Arial" w:hAnsi="Arial" w:cs="Arial"/>
          <w:sz w:val="24"/>
          <w:szCs w:val="24"/>
        </w:rPr>
      </w:pPr>
      <w:r w:rsidRPr="00CF3DC6">
        <w:rPr>
          <w:rFonts w:ascii="Arial" w:hAnsi="Arial" w:cs="Arial"/>
          <w:b/>
          <w:bCs/>
          <w:sz w:val="24"/>
          <w:szCs w:val="24"/>
        </w:rPr>
        <w:t>Provide estimates of the hour burden of the collection of information.</w:t>
      </w:r>
      <w:r w:rsidRPr="00CF3DC6">
        <w:rPr>
          <w:rFonts w:ascii="Arial" w:hAnsi="Arial" w:cs="Arial"/>
          <w:sz w:val="24"/>
          <w:szCs w:val="24"/>
        </w:rPr>
        <w:tab/>
      </w:r>
    </w:p>
    <w:p w:rsidR="00725249" w:rsidRDefault="00725249" w:rsidP="00F6351B">
      <w:pPr>
        <w:widowControl w:val="0"/>
        <w:tabs>
          <w:tab w:val="left" w:pos="-1440"/>
        </w:tabs>
        <w:rPr>
          <w:rFonts w:ascii="Arial" w:hAnsi="Arial" w:cs="Arial"/>
          <w:sz w:val="24"/>
          <w:szCs w:val="24"/>
        </w:rPr>
      </w:pPr>
    </w:p>
    <w:p w:rsidR="00725249" w:rsidRDefault="00725249" w:rsidP="00F6351B">
      <w:pPr>
        <w:widowControl w:val="0"/>
        <w:tabs>
          <w:tab w:val="left" w:pos="-1440"/>
        </w:tabs>
        <w:rPr>
          <w:rFonts w:ascii="Arial" w:hAnsi="Arial" w:cs="Arial"/>
          <w:sz w:val="24"/>
          <w:szCs w:val="24"/>
        </w:rPr>
      </w:pPr>
      <w:r w:rsidRPr="00F6351B">
        <w:rPr>
          <w:rFonts w:ascii="Arial" w:hAnsi="Arial" w:cs="Arial"/>
          <w:sz w:val="24"/>
          <w:szCs w:val="24"/>
          <w:highlight w:val="magenta"/>
        </w:rPr>
        <w:t>NEW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737"/>
        <w:gridCol w:w="1737"/>
        <w:gridCol w:w="1737"/>
        <w:gridCol w:w="1737"/>
      </w:tblGrid>
      <w:tr w:rsidR="00725249" w:rsidRPr="00F6351B" w:rsidTr="00B60D9F">
        <w:tc>
          <w:tcPr>
            <w:tcW w:w="1908" w:type="dxa"/>
            <w:vAlign w:val="bottom"/>
          </w:tcPr>
          <w:p w:rsidR="00725249" w:rsidRPr="00F6351B" w:rsidRDefault="00725249" w:rsidP="00F6351B">
            <w:pPr>
              <w:jc w:val="center"/>
              <w:rPr>
                <w:rFonts w:ascii="Arial" w:hAnsi="Arial" w:cs="Arial"/>
                <w:b/>
                <w:bCs/>
              </w:rPr>
            </w:pPr>
          </w:p>
          <w:p w:rsidR="00725249" w:rsidRPr="00F6351B" w:rsidRDefault="00725249" w:rsidP="00F6351B">
            <w:pPr>
              <w:pStyle w:val="Heading6"/>
              <w:jc w:val="center"/>
              <w:rPr>
                <w:sz w:val="20"/>
              </w:rPr>
            </w:pPr>
            <w:r w:rsidRPr="00F6351B">
              <w:rPr>
                <w:sz w:val="20"/>
              </w:rPr>
              <w:t>Form/Collection</w:t>
            </w:r>
          </w:p>
        </w:tc>
        <w:tc>
          <w:tcPr>
            <w:tcW w:w="1737" w:type="dxa"/>
            <w:vAlign w:val="bottom"/>
          </w:tcPr>
          <w:p w:rsidR="00725249" w:rsidRPr="00F6351B" w:rsidRDefault="00725249" w:rsidP="00F6351B">
            <w:pPr>
              <w:jc w:val="center"/>
              <w:rPr>
                <w:rFonts w:ascii="Arial" w:hAnsi="Arial" w:cs="Arial"/>
                <w:b/>
                <w:bCs/>
              </w:rPr>
            </w:pPr>
            <w:r>
              <w:rPr>
                <w:rFonts w:ascii="Arial" w:hAnsi="Arial" w:cs="Arial"/>
                <w:b/>
                <w:bCs/>
              </w:rPr>
              <w:t>Number</w:t>
            </w:r>
            <w:r w:rsidRPr="00F6351B">
              <w:rPr>
                <w:rFonts w:ascii="Arial" w:hAnsi="Arial" w:cs="Arial"/>
                <w:b/>
                <w:bCs/>
              </w:rPr>
              <w:t xml:space="preserve"> of</w:t>
            </w:r>
          </w:p>
          <w:p w:rsidR="00725249" w:rsidRPr="00F6351B" w:rsidRDefault="00725249" w:rsidP="00F6351B">
            <w:pPr>
              <w:jc w:val="center"/>
              <w:rPr>
                <w:rFonts w:ascii="Arial" w:hAnsi="Arial" w:cs="Arial"/>
              </w:rPr>
            </w:pPr>
            <w:r w:rsidRPr="00F6351B">
              <w:rPr>
                <w:rFonts w:ascii="Arial" w:hAnsi="Arial" w:cs="Arial"/>
                <w:b/>
                <w:bCs/>
              </w:rPr>
              <w:t>Respondents</w:t>
            </w:r>
          </w:p>
        </w:tc>
        <w:tc>
          <w:tcPr>
            <w:tcW w:w="1737" w:type="dxa"/>
            <w:vAlign w:val="bottom"/>
          </w:tcPr>
          <w:p w:rsidR="00725249" w:rsidRPr="00F6351B" w:rsidRDefault="00725249" w:rsidP="00F6351B">
            <w:pPr>
              <w:jc w:val="center"/>
              <w:rPr>
                <w:rFonts w:ascii="Arial" w:hAnsi="Arial" w:cs="Arial"/>
                <w:b/>
                <w:bCs/>
              </w:rPr>
            </w:pPr>
            <w:r w:rsidRPr="00F6351B">
              <w:rPr>
                <w:rFonts w:ascii="Arial" w:hAnsi="Arial" w:cs="Arial"/>
                <w:b/>
                <w:bCs/>
              </w:rPr>
              <w:t>Total Annual</w:t>
            </w:r>
          </w:p>
          <w:p w:rsidR="00725249" w:rsidRPr="00F6351B" w:rsidRDefault="00725249" w:rsidP="00F6351B">
            <w:pPr>
              <w:jc w:val="center"/>
              <w:rPr>
                <w:rFonts w:ascii="Arial" w:hAnsi="Arial" w:cs="Arial"/>
              </w:rPr>
            </w:pPr>
            <w:r w:rsidRPr="00F6351B">
              <w:rPr>
                <w:rFonts w:ascii="Arial" w:hAnsi="Arial" w:cs="Arial"/>
                <w:b/>
                <w:bCs/>
              </w:rPr>
              <w:t>Responses</w:t>
            </w:r>
          </w:p>
        </w:tc>
        <w:tc>
          <w:tcPr>
            <w:tcW w:w="1737" w:type="dxa"/>
            <w:vAlign w:val="bottom"/>
          </w:tcPr>
          <w:p w:rsidR="00725249" w:rsidRPr="00F6351B" w:rsidRDefault="00725249" w:rsidP="00F6351B">
            <w:pPr>
              <w:jc w:val="center"/>
              <w:rPr>
                <w:rFonts w:ascii="Arial" w:hAnsi="Arial" w:cs="Arial"/>
                <w:b/>
                <w:bCs/>
              </w:rPr>
            </w:pPr>
            <w:r w:rsidRPr="00F6351B">
              <w:rPr>
                <w:rFonts w:ascii="Arial" w:hAnsi="Arial" w:cs="Arial"/>
                <w:b/>
                <w:bCs/>
              </w:rPr>
              <w:t>Time Per</w:t>
            </w:r>
          </w:p>
          <w:p w:rsidR="00725249" w:rsidRPr="00F6351B" w:rsidRDefault="00725249" w:rsidP="00F6351B">
            <w:pPr>
              <w:jc w:val="center"/>
              <w:rPr>
                <w:rFonts w:ascii="Arial" w:hAnsi="Arial" w:cs="Arial"/>
                <w:b/>
                <w:bCs/>
              </w:rPr>
            </w:pPr>
            <w:r w:rsidRPr="00F6351B">
              <w:rPr>
                <w:rFonts w:ascii="Arial" w:hAnsi="Arial" w:cs="Arial"/>
                <w:b/>
                <w:bCs/>
              </w:rPr>
              <w:t>Respondent</w:t>
            </w:r>
          </w:p>
          <w:p w:rsidR="00725249" w:rsidRPr="00F6351B" w:rsidRDefault="00725249" w:rsidP="00F6351B">
            <w:pPr>
              <w:jc w:val="center"/>
              <w:rPr>
                <w:rFonts w:ascii="Arial" w:hAnsi="Arial" w:cs="Arial"/>
              </w:rPr>
            </w:pPr>
            <w:r w:rsidRPr="00F6351B">
              <w:rPr>
                <w:rFonts w:ascii="Arial" w:hAnsi="Arial" w:cs="Arial"/>
                <w:b/>
                <w:bCs/>
              </w:rPr>
              <w:t>(in hours)</w:t>
            </w:r>
          </w:p>
        </w:tc>
        <w:tc>
          <w:tcPr>
            <w:tcW w:w="1737" w:type="dxa"/>
            <w:vAlign w:val="bottom"/>
          </w:tcPr>
          <w:p w:rsidR="00725249" w:rsidRPr="00F6351B" w:rsidRDefault="00725249" w:rsidP="00F6351B">
            <w:pPr>
              <w:jc w:val="center"/>
              <w:rPr>
                <w:rFonts w:ascii="Arial" w:hAnsi="Arial" w:cs="Arial"/>
                <w:b/>
                <w:bCs/>
              </w:rPr>
            </w:pPr>
            <w:r w:rsidRPr="00F6351B">
              <w:rPr>
                <w:rFonts w:ascii="Arial" w:hAnsi="Arial" w:cs="Arial"/>
                <w:b/>
                <w:bCs/>
              </w:rPr>
              <w:t>Annual Reporting Burden</w:t>
            </w:r>
          </w:p>
        </w:tc>
      </w:tr>
      <w:tr w:rsidR="00725249" w:rsidRPr="00F6351B" w:rsidTr="00B60D9F">
        <w:tc>
          <w:tcPr>
            <w:tcW w:w="1908" w:type="dxa"/>
          </w:tcPr>
          <w:p w:rsidR="00725249" w:rsidRPr="00F6351B" w:rsidRDefault="00725249" w:rsidP="00292898">
            <w:pPr>
              <w:jc w:val="both"/>
              <w:rPr>
                <w:rFonts w:ascii="Arial" w:hAnsi="Arial" w:cs="Arial"/>
              </w:rPr>
            </w:pPr>
            <w:r w:rsidRPr="00F6351B">
              <w:rPr>
                <w:rFonts w:ascii="Arial" w:hAnsi="Arial" w:cs="Arial"/>
              </w:rPr>
              <w:t>I-94</w:t>
            </w:r>
          </w:p>
        </w:tc>
        <w:tc>
          <w:tcPr>
            <w:tcW w:w="1737" w:type="dxa"/>
          </w:tcPr>
          <w:p w:rsidR="00725249" w:rsidRPr="00F6351B" w:rsidRDefault="00725249" w:rsidP="00292898">
            <w:pPr>
              <w:jc w:val="right"/>
              <w:rPr>
                <w:rFonts w:ascii="Arial" w:hAnsi="Arial" w:cs="Arial"/>
              </w:rPr>
            </w:pPr>
            <w:r w:rsidRPr="00F6351B">
              <w:rPr>
                <w:rFonts w:ascii="Arial" w:hAnsi="Arial" w:cs="Arial"/>
              </w:rPr>
              <w:t>14,000,000</w:t>
            </w:r>
          </w:p>
        </w:tc>
        <w:tc>
          <w:tcPr>
            <w:tcW w:w="1737" w:type="dxa"/>
          </w:tcPr>
          <w:p w:rsidR="00725249" w:rsidRPr="00F6351B" w:rsidRDefault="00725249" w:rsidP="003C468F">
            <w:pPr>
              <w:jc w:val="right"/>
              <w:rPr>
                <w:rFonts w:ascii="Arial" w:hAnsi="Arial" w:cs="Arial"/>
              </w:rPr>
            </w:pPr>
            <w:r w:rsidRPr="00F6351B">
              <w:rPr>
                <w:rFonts w:ascii="Arial" w:hAnsi="Arial" w:cs="Arial"/>
              </w:rPr>
              <w:t>14,000,000</w:t>
            </w:r>
          </w:p>
        </w:tc>
        <w:tc>
          <w:tcPr>
            <w:tcW w:w="1737" w:type="dxa"/>
          </w:tcPr>
          <w:p w:rsidR="00725249" w:rsidRPr="00F6351B" w:rsidRDefault="00725249" w:rsidP="00292898">
            <w:pPr>
              <w:jc w:val="right"/>
              <w:rPr>
                <w:rFonts w:ascii="Arial" w:hAnsi="Arial" w:cs="Arial"/>
              </w:rPr>
            </w:pPr>
            <w:r w:rsidRPr="00F6351B">
              <w:rPr>
                <w:rFonts w:ascii="Arial" w:hAnsi="Arial" w:cs="Arial"/>
              </w:rPr>
              <w:t>0.133</w:t>
            </w:r>
          </w:p>
          <w:p w:rsidR="00725249" w:rsidRPr="00F6351B" w:rsidRDefault="00725249" w:rsidP="00292898">
            <w:pPr>
              <w:jc w:val="right"/>
              <w:rPr>
                <w:rFonts w:ascii="Arial" w:hAnsi="Arial" w:cs="Arial"/>
              </w:rPr>
            </w:pPr>
            <w:r w:rsidRPr="00F6351B">
              <w:rPr>
                <w:rFonts w:ascii="Arial" w:hAnsi="Arial" w:cs="Arial"/>
              </w:rPr>
              <w:t>(8 mins)</w:t>
            </w:r>
          </w:p>
        </w:tc>
        <w:tc>
          <w:tcPr>
            <w:tcW w:w="1737" w:type="dxa"/>
          </w:tcPr>
          <w:p w:rsidR="00725249" w:rsidRPr="00F6351B" w:rsidRDefault="00725249" w:rsidP="00292898">
            <w:pPr>
              <w:jc w:val="right"/>
              <w:rPr>
                <w:rFonts w:ascii="Arial" w:hAnsi="Arial" w:cs="Arial"/>
              </w:rPr>
            </w:pPr>
            <w:r w:rsidRPr="00F6351B">
              <w:rPr>
                <w:rFonts w:ascii="Arial" w:hAnsi="Arial" w:cs="Arial"/>
              </w:rPr>
              <w:t>1,862,000</w:t>
            </w:r>
          </w:p>
        </w:tc>
      </w:tr>
      <w:tr w:rsidR="00725249" w:rsidRPr="00F6351B" w:rsidTr="00B60D9F">
        <w:tc>
          <w:tcPr>
            <w:tcW w:w="1908" w:type="dxa"/>
          </w:tcPr>
          <w:p w:rsidR="00725249" w:rsidRPr="00F6351B" w:rsidRDefault="00725249" w:rsidP="00292898">
            <w:pPr>
              <w:jc w:val="both"/>
              <w:rPr>
                <w:rFonts w:ascii="Arial" w:hAnsi="Arial" w:cs="Arial"/>
              </w:rPr>
            </w:pPr>
            <w:r w:rsidRPr="00F6351B">
              <w:rPr>
                <w:rFonts w:ascii="Arial" w:hAnsi="Arial" w:cs="Arial"/>
              </w:rPr>
              <w:t xml:space="preserve">I-94W </w:t>
            </w:r>
          </w:p>
        </w:tc>
        <w:tc>
          <w:tcPr>
            <w:tcW w:w="1737" w:type="dxa"/>
          </w:tcPr>
          <w:p w:rsidR="00725249" w:rsidRPr="00F6351B" w:rsidRDefault="00725249" w:rsidP="00292898">
            <w:pPr>
              <w:jc w:val="right"/>
              <w:rPr>
                <w:rFonts w:ascii="Arial" w:hAnsi="Arial" w:cs="Arial"/>
              </w:rPr>
            </w:pPr>
            <w:r>
              <w:rPr>
                <w:rFonts w:ascii="Arial" w:hAnsi="Arial" w:cs="Arial"/>
              </w:rPr>
              <w:t>100,000</w:t>
            </w:r>
          </w:p>
        </w:tc>
        <w:tc>
          <w:tcPr>
            <w:tcW w:w="1737" w:type="dxa"/>
          </w:tcPr>
          <w:p w:rsidR="00725249" w:rsidRPr="00F6351B" w:rsidRDefault="00725249" w:rsidP="003C468F">
            <w:pPr>
              <w:jc w:val="right"/>
              <w:rPr>
                <w:rFonts w:ascii="Arial" w:hAnsi="Arial" w:cs="Arial"/>
              </w:rPr>
            </w:pPr>
            <w:r>
              <w:rPr>
                <w:rFonts w:ascii="Arial" w:hAnsi="Arial" w:cs="Arial"/>
              </w:rPr>
              <w:t>100,000</w:t>
            </w:r>
          </w:p>
        </w:tc>
        <w:tc>
          <w:tcPr>
            <w:tcW w:w="1737" w:type="dxa"/>
          </w:tcPr>
          <w:p w:rsidR="00725249" w:rsidRPr="00F6351B" w:rsidRDefault="00725249" w:rsidP="00292898">
            <w:pPr>
              <w:jc w:val="right"/>
              <w:rPr>
                <w:rFonts w:ascii="Arial" w:hAnsi="Arial" w:cs="Arial"/>
              </w:rPr>
            </w:pPr>
            <w:r w:rsidRPr="00F6351B">
              <w:rPr>
                <w:rFonts w:ascii="Arial" w:hAnsi="Arial" w:cs="Arial"/>
              </w:rPr>
              <w:t>0.133</w:t>
            </w:r>
          </w:p>
          <w:p w:rsidR="00725249" w:rsidRPr="00F6351B" w:rsidRDefault="00725249" w:rsidP="00292898">
            <w:pPr>
              <w:jc w:val="right"/>
              <w:rPr>
                <w:rFonts w:ascii="Arial" w:hAnsi="Arial" w:cs="Arial"/>
              </w:rPr>
            </w:pPr>
            <w:r w:rsidRPr="00F6351B">
              <w:rPr>
                <w:rFonts w:ascii="Arial" w:hAnsi="Arial" w:cs="Arial"/>
              </w:rPr>
              <w:t>(8 mins)</w:t>
            </w:r>
          </w:p>
        </w:tc>
        <w:tc>
          <w:tcPr>
            <w:tcW w:w="1737" w:type="dxa"/>
          </w:tcPr>
          <w:p w:rsidR="00725249" w:rsidRPr="00F6351B" w:rsidRDefault="00725249" w:rsidP="00292898">
            <w:pPr>
              <w:jc w:val="right"/>
              <w:rPr>
                <w:rFonts w:ascii="Arial" w:hAnsi="Arial" w:cs="Arial"/>
              </w:rPr>
            </w:pPr>
            <w:r w:rsidRPr="000B413F">
              <w:rPr>
                <w:rFonts w:ascii="Arial" w:hAnsi="Arial" w:cs="Arial"/>
              </w:rPr>
              <w:t>13,300</w:t>
            </w:r>
          </w:p>
        </w:tc>
      </w:tr>
      <w:tr w:rsidR="00725249" w:rsidRPr="00F6351B" w:rsidTr="00B60D9F">
        <w:tc>
          <w:tcPr>
            <w:tcW w:w="1908" w:type="dxa"/>
          </w:tcPr>
          <w:p w:rsidR="00725249" w:rsidRPr="00F6351B" w:rsidRDefault="00725249" w:rsidP="00292898">
            <w:pPr>
              <w:jc w:val="both"/>
              <w:rPr>
                <w:rFonts w:ascii="Arial" w:hAnsi="Arial" w:cs="Arial"/>
              </w:rPr>
            </w:pPr>
            <w:r w:rsidRPr="00F6351B">
              <w:rPr>
                <w:rFonts w:ascii="Arial" w:hAnsi="Arial" w:cs="Arial"/>
              </w:rPr>
              <w:t>ESTA burden</w:t>
            </w:r>
          </w:p>
        </w:tc>
        <w:tc>
          <w:tcPr>
            <w:tcW w:w="1737" w:type="dxa"/>
          </w:tcPr>
          <w:p w:rsidR="00725249" w:rsidRPr="00F6351B" w:rsidRDefault="00725249" w:rsidP="00292898">
            <w:pPr>
              <w:jc w:val="right"/>
              <w:rPr>
                <w:rFonts w:ascii="Arial" w:hAnsi="Arial" w:cs="Arial"/>
              </w:rPr>
            </w:pPr>
            <w:r w:rsidRPr="00F6351B">
              <w:rPr>
                <w:rFonts w:ascii="Arial" w:hAnsi="Arial" w:cs="Arial"/>
              </w:rPr>
              <w:t>1</w:t>
            </w:r>
            <w:r>
              <w:rPr>
                <w:rFonts w:ascii="Arial" w:hAnsi="Arial" w:cs="Arial"/>
              </w:rPr>
              <w:t>8</w:t>
            </w:r>
            <w:r w:rsidRPr="00F6351B">
              <w:rPr>
                <w:rFonts w:ascii="Arial" w:hAnsi="Arial" w:cs="Arial"/>
              </w:rPr>
              <w:t>,</w:t>
            </w:r>
            <w:r>
              <w:rPr>
                <w:rFonts w:ascii="Arial" w:hAnsi="Arial" w:cs="Arial"/>
              </w:rPr>
              <w:t>9</w:t>
            </w:r>
            <w:r w:rsidRPr="00F6351B">
              <w:rPr>
                <w:rFonts w:ascii="Arial" w:hAnsi="Arial" w:cs="Arial"/>
              </w:rPr>
              <w:t>00,000</w:t>
            </w:r>
          </w:p>
        </w:tc>
        <w:tc>
          <w:tcPr>
            <w:tcW w:w="1737" w:type="dxa"/>
          </w:tcPr>
          <w:p w:rsidR="00725249" w:rsidRPr="00F6351B" w:rsidRDefault="00725249" w:rsidP="003C468F">
            <w:pPr>
              <w:jc w:val="right"/>
              <w:rPr>
                <w:rFonts w:ascii="Arial" w:hAnsi="Arial" w:cs="Arial"/>
              </w:rPr>
            </w:pPr>
            <w:r w:rsidRPr="00F6351B">
              <w:rPr>
                <w:rFonts w:ascii="Arial" w:hAnsi="Arial" w:cs="Arial"/>
              </w:rPr>
              <w:t>1</w:t>
            </w:r>
            <w:r>
              <w:rPr>
                <w:rFonts w:ascii="Arial" w:hAnsi="Arial" w:cs="Arial"/>
              </w:rPr>
              <w:t>8</w:t>
            </w:r>
            <w:r w:rsidRPr="00F6351B">
              <w:rPr>
                <w:rFonts w:ascii="Arial" w:hAnsi="Arial" w:cs="Arial"/>
              </w:rPr>
              <w:t>,</w:t>
            </w:r>
            <w:r>
              <w:rPr>
                <w:rFonts w:ascii="Arial" w:hAnsi="Arial" w:cs="Arial"/>
              </w:rPr>
              <w:t>9</w:t>
            </w:r>
            <w:r w:rsidRPr="00F6351B">
              <w:rPr>
                <w:rFonts w:ascii="Arial" w:hAnsi="Arial" w:cs="Arial"/>
              </w:rPr>
              <w:t>00,000</w:t>
            </w:r>
          </w:p>
        </w:tc>
        <w:tc>
          <w:tcPr>
            <w:tcW w:w="1737" w:type="dxa"/>
          </w:tcPr>
          <w:p w:rsidR="00725249" w:rsidRPr="00F6351B" w:rsidRDefault="00725249" w:rsidP="00292898">
            <w:pPr>
              <w:jc w:val="right"/>
              <w:rPr>
                <w:rFonts w:ascii="Arial" w:hAnsi="Arial" w:cs="Arial"/>
              </w:rPr>
            </w:pPr>
            <w:r w:rsidRPr="00F6351B">
              <w:rPr>
                <w:rFonts w:ascii="Arial" w:hAnsi="Arial" w:cs="Arial"/>
              </w:rPr>
              <w:t xml:space="preserve"> 0.25</w:t>
            </w:r>
          </w:p>
          <w:p w:rsidR="00725249" w:rsidRPr="00F6351B" w:rsidRDefault="00725249" w:rsidP="00292898">
            <w:pPr>
              <w:jc w:val="right"/>
              <w:rPr>
                <w:rFonts w:ascii="Arial" w:hAnsi="Arial" w:cs="Arial"/>
              </w:rPr>
            </w:pPr>
            <w:r w:rsidRPr="00F6351B">
              <w:rPr>
                <w:rFonts w:ascii="Arial" w:hAnsi="Arial" w:cs="Arial"/>
              </w:rPr>
              <w:t>(15 mins)</w:t>
            </w:r>
          </w:p>
        </w:tc>
        <w:tc>
          <w:tcPr>
            <w:tcW w:w="1737" w:type="dxa"/>
          </w:tcPr>
          <w:p w:rsidR="00725249" w:rsidRPr="000B413F" w:rsidRDefault="00725249" w:rsidP="000B413F">
            <w:pPr>
              <w:jc w:val="right"/>
              <w:rPr>
                <w:rFonts w:ascii="Arial" w:hAnsi="Arial" w:cs="Arial"/>
              </w:rPr>
            </w:pPr>
            <w:r w:rsidRPr="000B413F">
              <w:rPr>
                <w:rFonts w:ascii="Arial" w:hAnsi="Arial" w:cs="Arial"/>
              </w:rPr>
              <w:t>4,725,000</w:t>
            </w:r>
          </w:p>
          <w:p w:rsidR="00725249" w:rsidRPr="00F6351B" w:rsidRDefault="00725249" w:rsidP="00292898">
            <w:pPr>
              <w:jc w:val="right"/>
              <w:rPr>
                <w:rFonts w:ascii="Arial" w:hAnsi="Arial" w:cs="Arial"/>
              </w:rPr>
            </w:pPr>
          </w:p>
        </w:tc>
      </w:tr>
      <w:tr w:rsidR="00725249" w:rsidRPr="00F6351B" w:rsidTr="00B60D9F">
        <w:tc>
          <w:tcPr>
            <w:tcW w:w="1908" w:type="dxa"/>
          </w:tcPr>
          <w:p w:rsidR="00725249" w:rsidRPr="000B413F" w:rsidRDefault="00725249" w:rsidP="00292898">
            <w:pPr>
              <w:pStyle w:val="Heading6"/>
              <w:jc w:val="left"/>
              <w:rPr>
                <w:b w:val="0"/>
                <w:sz w:val="20"/>
                <w:highlight w:val="magenta"/>
              </w:rPr>
            </w:pPr>
            <w:r w:rsidRPr="000B413F">
              <w:rPr>
                <w:b w:val="0"/>
                <w:sz w:val="20"/>
                <w:highlight w:val="magenta"/>
              </w:rPr>
              <w:t>ESTA fee* (subset of total ESTA respondents)</w:t>
            </w:r>
          </w:p>
        </w:tc>
        <w:tc>
          <w:tcPr>
            <w:tcW w:w="1737" w:type="dxa"/>
          </w:tcPr>
          <w:p w:rsidR="00725249" w:rsidRPr="000B413F" w:rsidRDefault="00725249" w:rsidP="00292898">
            <w:pPr>
              <w:jc w:val="right"/>
              <w:rPr>
                <w:rFonts w:ascii="Arial" w:hAnsi="Arial" w:cs="Arial"/>
                <w:highlight w:val="magenta"/>
              </w:rPr>
            </w:pPr>
            <w:r w:rsidRPr="000B413F">
              <w:rPr>
                <w:rFonts w:ascii="Arial" w:hAnsi="Arial" w:cs="Arial"/>
                <w:highlight w:val="magenta"/>
              </w:rPr>
              <w:t>16,000,000 (subset of 18.9m above)</w:t>
            </w:r>
          </w:p>
        </w:tc>
        <w:tc>
          <w:tcPr>
            <w:tcW w:w="1737" w:type="dxa"/>
          </w:tcPr>
          <w:p w:rsidR="00725249" w:rsidRPr="000B413F" w:rsidRDefault="00725249" w:rsidP="003C468F">
            <w:pPr>
              <w:jc w:val="right"/>
              <w:rPr>
                <w:rFonts w:ascii="Arial" w:hAnsi="Arial" w:cs="Arial"/>
                <w:highlight w:val="magenta"/>
              </w:rPr>
            </w:pPr>
            <w:r w:rsidRPr="000B413F">
              <w:rPr>
                <w:rFonts w:ascii="Arial" w:hAnsi="Arial" w:cs="Arial"/>
                <w:highlight w:val="magenta"/>
              </w:rPr>
              <w:t>16,000,000 (subset of 18.9m above)</w:t>
            </w:r>
          </w:p>
        </w:tc>
        <w:tc>
          <w:tcPr>
            <w:tcW w:w="1737" w:type="dxa"/>
          </w:tcPr>
          <w:p w:rsidR="00725249" w:rsidRPr="000B413F" w:rsidRDefault="00725249" w:rsidP="00292898">
            <w:pPr>
              <w:jc w:val="right"/>
              <w:rPr>
                <w:rFonts w:ascii="Arial" w:hAnsi="Arial" w:cs="Arial"/>
                <w:highlight w:val="magenta"/>
              </w:rPr>
            </w:pPr>
            <w:r w:rsidRPr="000B413F">
              <w:rPr>
                <w:rFonts w:ascii="Arial" w:hAnsi="Arial" w:cs="Arial"/>
                <w:highlight w:val="magenta"/>
              </w:rPr>
              <w:t>0.00 (already included in ESTA burden above)</w:t>
            </w:r>
          </w:p>
        </w:tc>
        <w:tc>
          <w:tcPr>
            <w:tcW w:w="1737" w:type="dxa"/>
          </w:tcPr>
          <w:p w:rsidR="00725249" w:rsidRPr="000B413F" w:rsidRDefault="00725249" w:rsidP="00292898">
            <w:pPr>
              <w:jc w:val="right"/>
              <w:rPr>
                <w:rFonts w:ascii="Arial" w:hAnsi="Arial" w:cs="Arial"/>
                <w:highlight w:val="magenta"/>
              </w:rPr>
            </w:pPr>
            <w:r w:rsidRPr="000B413F">
              <w:rPr>
                <w:rFonts w:ascii="Arial" w:hAnsi="Arial" w:cs="Arial"/>
                <w:highlight w:val="magenta"/>
              </w:rPr>
              <w:t>0.00 (already included in ESTA burden above)</w:t>
            </w:r>
          </w:p>
        </w:tc>
      </w:tr>
      <w:tr w:rsidR="00725249" w:rsidRPr="00F6351B" w:rsidTr="00B60D9F">
        <w:tc>
          <w:tcPr>
            <w:tcW w:w="1908" w:type="dxa"/>
          </w:tcPr>
          <w:p w:rsidR="00725249" w:rsidRPr="00F6351B" w:rsidRDefault="00725249" w:rsidP="00292898">
            <w:pPr>
              <w:pStyle w:val="Heading6"/>
              <w:rPr>
                <w:sz w:val="20"/>
              </w:rPr>
            </w:pPr>
            <w:r w:rsidRPr="00F6351B">
              <w:rPr>
                <w:sz w:val="20"/>
              </w:rPr>
              <w:t>TOTAL</w:t>
            </w:r>
          </w:p>
        </w:tc>
        <w:tc>
          <w:tcPr>
            <w:tcW w:w="1737" w:type="dxa"/>
          </w:tcPr>
          <w:p w:rsidR="00725249" w:rsidRPr="00F6351B" w:rsidRDefault="00725249" w:rsidP="00292898">
            <w:pPr>
              <w:jc w:val="right"/>
              <w:rPr>
                <w:rFonts w:ascii="Arial" w:hAnsi="Arial" w:cs="Arial"/>
                <w:b/>
                <w:bCs/>
              </w:rPr>
            </w:pPr>
            <w:r w:rsidRPr="00F6351B">
              <w:rPr>
                <w:rFonts w:ascii="Arial" w:hAnsi="Arial" w:cs="Arial"/>
              </w:rPr>
              <w:t xml:space="preserve"> </w:t>
            </w:r>
            <w:r>
              <w:rPr>
                <w:rFonts w:ascii="Arial" w:hAnsi="Arial" w:cs="Arial"/>
                <w:b/>
              </w:rPr>
              <w:t>33</w:t>
            </w:r>
            <w:r w:rsidRPr="00F6351B">
              <w:rPr>
                <w:rFonts w:ascii="Arial" w:hAnsi="Arial" w:cs="Arial"/>
                <w:b/>
              </w:rPr>
              <w:t>,000,000</w:t>
            </w:r>
          </w:p>
        </w:tc>
        <w:tc>
          <w:tcPr>
            <w:tcW w:w="1737" w:type="dxa"/>
          </w:tcPr>
          <w:p w:rsidR="00725249" w:rsidRPr="00F6351B" w:rsidRDefault="00725249" w:rsidP="003C468F">
            <w:pPr>
              <w:jc w:val="right"/>
              <w:rPr>
                <w:rFonts w:ascii="Arial" w:hAnsi="Arial" w:cs="Arial"/>
                <w:b/>
                <w:bCs/>
              </w:rPr>
            </w:pPr>
            <w:r w:rsidRPr="00F6351B">
              <w:rPr>
                <w:rFonts w:ascii="Arial" w:hAnsi="Arial" w:cs="Arial"/>
              </w:rPr>
              <w:t xml:space="preserve"> </w:t>
            </w:r>
            <w:r>
              <w:rPr>
                <w:rFonts w:ascii="Arial" w:hAnsi="Arial" w:cs="Arial"/>
                <w:b/>
              </w:rPr>
              <w:t>33</w:t>
            </w:r>
            <w:r w:rsidRPr="00F6351B">
              <w:rPr>
                <w:rFonts w:ascii="Arial" w:hAnsi="Arial" w:cs="Arial"/>
                <w:b/>
              </w:rPr>
              <w:t>,000,000</w:t>
            </w:r>
          </w:p>
        </w:tc>
        <w:tc>
          <w:tcPr>
            <w:tcW w:w="1737" w:type="dxa"/>
          </w:tcPr>
          <w:p w:rsidR="00725249" w:rsidRPr="00F6351B" w:rsidRDefault="00725249" w:rsidP="00292898">
            <w:pPr>
              <w:jc w:val="right"/>
              <w:rPr>
                <w:rFonts w:ascii="Arial" w:hAnsi="Arial" w:cs="Arial"/>
              </w:rPr>
            </w:pPr>
          </w:p>
        </w:tc>
        <w:tc>
          <w:tcPr>
            <w:tcW w:w="1737" w:type="dxa"/>
          </w:tcPr>
          <w:p w:rsidR="00725249" w:rsidRPr="00F6351B" w:rsidRDefault="00725249" w:rsidP="00292898">
            <w:pPr>
              <w:jc w:val="right"/>
              <w:rPr>
                <w:rFonts w:ascii="Arial" w:hAnsi="Arial" w:cs="Arial"/>
                <w:b/>
                <w:bCs/>
              </w:rPr>
            </w:pPr>
            <w:r w:rsidRPr="000B413F">
              <w:rPr>
                <w:rFonts w:ascii="Arial" w:hAnsi="Arial" w:cs="Arial"/>
                <w:b/>
                <w:bCs/>
              </w:rPr>
              <w:t>6,600,300</w:t>
            </w:r>
          </w:p>
        </w:tc>
      </w:tr>
    </w:tbl>
    <w:p w:rsidR="00725249" w:rsidRDefault="00725249" w:rsidP="00B60D9F">
      <w:pPr>
        <w:pStyle w:val="Heading5"/>
        <w:spacing w:line="240" w:lineRule="auto"/>
        <w:ind w:left="0"/>
        <w:jc w:val="left"/>
        <w:rPr>
          <w:rFonts w:ascii="Arial" w:hAnsi="Arial" w:cs="Arial"/>
          <w:b w:val="0"/>
          <w:sz w:val="20"/>
        </w:rPr>
      </w:pPr>
      <w:r>
        <w:rPr>
          <w:rFonts w:ascii="Arial" w:hAnsi="Arial" w:cs="Arial"/>
          <w:b w:val="0"/>
          <w:sz w:val="20"/>
        </w:rPr>
        <w:t>*</w:t>
      </w:r>
      <w:r w:rsidRPr="00365B81">
        <w:rPr>
          <w:rFonts w:ascii="Arial" w:hAnsi="Arial" w:cs="Arial"/>
          <w:b w:val="0"/>
          <w:sz w:val="20"/>
        </w:rPr>
        <w:t xml:space="preserve">Note that the </w:t>
      </w:r>
      <w:r>
        <w:rPr>
          <w:rFonts w:ascii="Arial" w:hAnsi="Arial" w:cs="Arial"/>
          <w:b w:val="0"/>
          <w:sz w:val="20"/>
        </w:rPr>
        <w:t xml:space="preserve">16 million </w:t>
      </w:r>
      <w:r w:rsidRPr="00365B81">
        <w:rPr>
          <w:rFonts w:ascii="Arial" w:hAnsi="Arial" w:cs="Arial"/>
          <w:b w:val="0"/>
          <w:sz w:val="20"/>
        </w:rPr>
        <w:t>respondents paying the $14.</w:t>
      </w:r>
      <w:r>
        <w:rPr>
          <w:rFonts w:ascii="Arial" w:hAnsi="Arial" w:cs="Arial"/>
          <w:b w:val="0"/>
          <w:sz w:val="20"/>
        </w:rPr>
        <w:t>00</w:t>
      </w:r>
      <w:r w:rsidRPr="00365B81">
        <w:rPr>
          <w:rFonts w:ascii="Arial" w:hAnsi="Arial" w:cs="Arial"/>
          <w:b w:val="0"/>
          <w:sz w:val="20"/>
        </w:rPr>
        <w:t xml:space="preserve"> for the ESTA fees are a subset of the </w:t>
      </w:r>
      <w:r>
        <w:rPr>
          <w:rFonts w:ascii="Arial" w:hAnsi="Arial" w:cs="Arial"/>
          <w:b w:val="0"/>
          <w:sz w:val="20"/>
        </w:rPr>
        <w:t>total 18.9</w:t>
      </w:r>
      <w:r w:rsidRPr="00365B81">
        <w:rPr>
          <w:rFonts w:ascii="Arial" w:hAnsi="Arial" w:cs="Arial"/>
          <w:b w:val="0"/>
          <w:sz w:val="20"/>
        </w:rPr>
        <w:t xml:space="preserve"> million ESTA</w:t>
      </w:r>
      <w:r>
        <w:rPr>
          <w:rFonts w:ascii="Arial" w:hAnsi="Arial" w:cs="Arial"/>
          <w:b w:val="0"/>
          <w:sz w:val="20"/>
        </w:rPr>
        <w:t xml:space="preserve"> respondents. They should not be added to the total respondents (or else they would be double counted).</w:t>
      </w:r>
    </w:p>
    <w:p w:rsidR="00725249" w:rsidRDefault="00725249" w:rsidP="00F6351B">
      <w:pPr>
        <w:widowControl w:val="0"/>
        <w:tabs>
          <w:tab w:val="left" w:pos="-1440"/>
        </w:tabs>
        <w:rPr>
          <w:rFonts w:ascii="Arial" w:hAnsi="Arial" w:cs="Arial"/>
          <w:sz w:val="24"/>
          <w:szCs w:val="24"/>
        </w:rPr>
      </w:pPr>
    </w:p>
    <w:p w:rsidR="00725249" w:rsidRDefault="00725249" w:rsidP="00F6351B">
      <w:pPr>
        <w:widowControl w:val="0"/>
        <w:tabs>
          <w:tab w:val="left" w:pos="-1440"/>
        </w:tabs>
        <w:rPr>
          <w:rFonts w:ascii="Arial" w:hAnsi="Arial" w:cs="Arial"/>
          <w:sz w:val="24"/>
          <w:szCs w:val="24"/>
        </w:rPr>
      </w:pPr>
    </w:p>
    <w:p w:rsidR="00725249" w:rsidRDefault="00725249" w:rsidP="00F6351B">
      <w:pPr>
        <w:widowControl w:val="0"/>
        <w:tabs>
          <w:tab w:val="left" w:pos="-1440"/>
        </w:tabs>
        <w:rPr>
          <w:rFonts w:ascii="Arial" w:hAnsi="Arial" w:cs="Arial"/>
          <w:sz w:val="24"/>
          <w:szCs w:val="24"/>
        </w:rPr>
      </w:pPr>
    </w:p>
    <w:p w:rsidR="00725249" w:rsidRDefault="00725249" w:rsidP="00F6351B">
      <w:pPr>
        <w:widowControl w:val="0"/>
        <w:tabs>
          <w:tab w:val="left" w:pos="-1440"/>
        </w:tabs>
        <w:rPr>
          <w:rFonts w:ascii="Arial" w:hAnsi="Arial" w:cs="Arial"/>
          <w:sz w:val="24"/>
          <w:szCs w:val="24"/>
        </w:rPr>
      </w:pPr>
    </w:p>
    <w:p w:rsidR="00725249" w:rsidRDefault="00725249" w:rsidP="00F6351B">
      <w:pPr>
        <w:widowControl w:val="0"/>
        <w:tabs>
          <w:tab w:val="left" w:pos="-1440"/>
        </w:tabs>
        <w:rPr>
          <w:rFonts w:ascii="Arial" w:hAnsi="Arial" w:cs="Arial"/>
          <w:sz w:val="24"/>
          <w:szCs w:val="24"/>
        </w:rPr>
      </w:pPr>
    </w:p>
    <w:p w:rsidR="00725249" w:rsidRPr="00CF3DC6" w:rsidRDefault="00725249" w:rsidP="00F6351B">
      <w:pPr>
        <w:widowControl w:val="0"/>
        <w:tabs>
          <w:tab w:val="left" w:pos="-1440"/>
        </w:tabs>
        <w:rPr>
          <w:rFonts w:ascii="Arial" w:hAnsi="Arial" w:cs="Arial"/>
          <w:sz w:val="24"/>
          <w:szCs w:val="24"/>
        </w:rPr>
      </w:pPr>
    </w:p>
    <w:p w:rsidR="00725249" w:rsidRPr="00CF3DC6" w:rsidRDefault="00725249" w:rsidP="003C627E">
      <w:pPr>
        <w:tabs>
          <w:tab w:val="left" w:pos="-1440"/>
        </w:tabs>
        <w:ind w:left="720" w:hanging="720"/>
        <w:rPr>
          <w:rFonts w:ascii="Arial" w:hAnsi="Arial" w:cs="Arial"/>
          <w:b/>
          <w:bCs/>
          <w:sz w:val="24"/>
          <w:szCs w:val="24"/>
        </w:rPr>
      </w:pPr>
      <w:r>
        <w:rPr>
          <w:rFonts w:ascii="Arial" w:hAnsi="Arial" w:cs="Arial"/>
          <w:b/>
          <w:bCs/>
          <w:sz w:val="24"/>
          <w:szCs w:val="24"/>
        </w:rPr>
        <w:t>OLD</w:t>
      </w:r>
      <w:r w:rsidRPr="00CF3DC6">
        <w:rPr>
          <w:rFonts w:ascii="Arial" w:hAnsi="Arial" w:cs="Arial"/>
          <w:b/>
          <w:bC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9"/>
        <w:gridCol w:w="1763"/>
        <w:gridCol w:w="1710"/>
        <w:gridCol w:w="1734"/>
        <w:gridCol w:w="1678"/>
      </w:tblGrid>
      <w:tr w:rsidR="00725249" w:rsidRPr="003477AC" w:rsidTr="003C468F">
        <w:tc>
          <w:tcPr>
            <w:tcW w:w="1739" w:type="dxa"/>
            <w:vAlign w:val="bottom"/>
          </w:tcPr>
          <w:p w:rsidR="00725249" w:rsidRPr="003477AC" w:rsidRDefault="00725249" w:rsidP="003C468F">
            <w:pPr>
              <w:jc w:val="center"/>
              <w:rPr>
                <w:rFonts w:ascii="Arial" w:hAnsi="Arial" w:cs="Arial"/>
                <w:b/>
                <w:bCs/>
              </w:rPr>
            </w:pPr>
          </w:p>
          <w:p w:rsidR="00725249" w:rsidRPr="003477AC" w:rsidRDefault="00725249" w:rsidP="003C468F">
            <w:pPr>
              <w:pStyle w:val="Heading6"/>
              <w:jc w:val="center"/>
              <w:rPr>
                <w:sz w:val="20"/>
              </w:rPr>
            </w:pPr>
            <w:r w:rsidRPr="003477AC">
              <w:rPr>
                <w:sz w:val="20"/>
              </w:rPr>
              <w:t>Form/Collection</w:t>
            </w:r>
          </w:p>
        </w:tc>
        <w:tc>
          <w:tcPr>
            <w:tcW w:w="1763" w:type="dxa"/>
            <w:vAlign w:val="bottom"/>
          </w:tcPr>
          <w:p w:rsidR="00725249" w:rsidRPr="003477AC" w:rsidRDefault="00725249" w:rsidP="003C468F">
            <w:pPr>
              <w:jc w:val="center"/>
              <w:rPr>
                <w:rFonts w:ascii="Arial" w:hAnsi="Arial" w:cs="Arial"/>
                <w:b/>
                <w:bCs/>
              </w:rPr>
            </w:pPr>
            <w:r>
              <w:rPr>
                <w:rFonts w:ascii="Arial" w:hAnsi="Arial" w:cs="Arial"/>
                <w:b/>
                <w:bCs/>
              </w:rPr>
              <w:t>Number</w:t>
            </w:r>
            <w:r w:rsidRPr="003477AC">
              <w:rPr>
                <w:rFonts w:ascii="Arial" w:hAnsi="Arial" w:cs="Arial"/>
                <w:b/>
                <w:bCs/>
              </w:rPr>
              <w:t xml:space="preserve"> of</w:t>
            </w:r>
          </w:p>
          <w:p w:rsidR="00725249" w:rsidRPr="003477AC" w:rsidRDefault="00725249" w:rsidP="003C468F">
            <w:pPr>
              <w:jc w:val="center"/>
              <w:rPr>
                <w:rFonts w:ascii="Arial" w:hAnsi="Arial" w:cs="Arial"/>
              </w:rPr>
            </w:pPr>
            <w:r w:rsidRPr="003477AC">
              <w:rPr>
                <w:rFonts w:ascii="Arial" w:hAnsi="Arial" w:cs="Arial"/>
                <w:b/>
                <w:bCs/>
              </w:rPr>
              <w:t>Respondents</w:t>
            </w:r>
          </w:p>
        </w:tc>
        <w:tc>
          <w:tcPr>
            <w:tcW w:w="1710" w:type="dxa"/>
            <w:vAlign w:val="bottom"/>
          </w:tcPr>
          <w:p w:rsidR="00725249" w:rsidRPr="003477AC" w:rsidRDefault="00725249" w:rsidP="003C468F">
            <w:pPr>
              <w:jc w:val="center"/>
              <w:rPr>
                <w:rFonts w:ascii="Arial" w:hAnsi="Arial" w:cs="Arial"/>
                <w:b/>
                <w:bCs/>
              </w:rPr>
            </w:pPr>
            <w:r w:rsidRPr="003477AC">
              <w:rPr>
                <w:rFonts w:ascii="Arial" w:hAnsi="Arial" w:cs="Arial"/>
                <w:b/>
                <w:bCs/>
              </w:rPr>
              <w:t>Total Annual</w:t>
            </w:r>
          </w:p>
          <w:p w:rsidR="00725249" w:rsidRPr="003477AC" w:rsidRDefault="00725249" w:rsidP="003C468F">
            <w:pPr>
              <w:jc w:val="center"/>
              <w:rPr>
                <w:rFonts w:ascii="Arial" w:hAnsi="Arial" w:cs="Arial"/>
              </w:rPr>
            </w:pPr>
            <w:r w:rsidRPr="003477AC">
              <w:rPr>
                <w:rFonts w:ascii="Arial" w:hAnsi="Arial" w:cs="Arial"/>
                <w:b/>
                <w:bCs/>
              </w:rPr>
              <w:t>Responses</w:t>
            </w:r>
          </w:p>
        </w:tc>
        <w:tc>
          <w:tcPr>
            <w:tcW w:w="1734" w:type="dxa"/>
            <w:vAlign w:val="bottom"/>
          </w:tcPr>
          <w:p w:rsidR="00725249" w:rsidRPr="003477AC" w:rsidRDefault="00725249" w:rsidP="003C468F">
            <w:pPr>
              <w:jc w:val="center"/>
              <w:rPr>
                <w:rFonts w:ascii="Arial" w:hAnsi="Arial" w:cs="Arial"/>
                <w:b/>
                <w:bCs/>
              </w:rPr>
            </w:pPr>
            <w:r w:rsidRPr="003477AC">
              <w:rPr>
                <w:rFonts w:ascii="Arial" w:hAnsi="Arial" w:cs="Arial"/>
                <w:b/>
                <w:bCs/>
              </w:rPr>
              <w:t>Time Per</w:t>
            </w:r>
          </w:p>
          <w:p w:rsidR="00725249" w:rsidRPr="003477AC" w:rsidRDefault="00725249" w:rsidP="003C468F">
            <w:pPr>
              <w:jc w:val="center"/>
              <w:rPr>
                <w:rFonts w:ascii="Arial" w:hAnsi="Arial" w:cs="Arial"/>
                <w:b/>
                <w:bCs/>
              </w:rPr>
            </w:pPr>
            <w:r w:rsidRPr="003477AC">
              <w:rPr>
                <w:rFonts w:ascii="Arial" w:hAnsi="Arial" w:cs="Arial"/>
                <w:b/>
                <w:bCs/>
              </w:rPr>
              <w:t>Respondent</w:t>
            </w:r>
          </w:p>
          <w:p w:rsidR="00725249" w:rsidRPr="003477AC" w:rsidRDefault="00725249" w:rsidP="003C468F">
            <w:pPr>
              <w:jc w:val="center"/>
              <w:rPr>
                <w:rFonts w:ascii="Arial" w:hAnsi="Arial" w:cs="Arial"/>
              </w:rPr>
            </w:pPr>
            <w:r w:rsidRPr="003477AC">
              <w:rPr>
                <w:rFonts w:ascii="Arial" w:hAnsi="Arial" w:cs="Arial"/>
                <w:b/>
                <w:bCs/>
              </w:rPr>
              <w:t>(in hours)</w:t>
            </w:r>
          </w:p>
        </w:tc>
        <w:tc>
          <w:tcPr>
            <w:tcW w:w="1678" w:type="dxa"/>
            <w:vAlign w:val="bottom"/>
          </w:tcPr>
          <w:p w:rsidR="00725249" w:rsidRPr="003477AC" w:rsidRDefault="00725249" w:rsidP="003C468F">
            <w:pPr>
              <w:jc w:val="center"/>
              <w:rPr>
                <w:rFonts w:ascii="Arial" w:hAnsi="Arial" w:cs="Arial"/>
                <w:b/>
                <w:bCs/>
              </w:rPr>
            </w:pPr>
            <w:r w:rsidRPr="003477AC">
              <w:rPr>
                <w:rFonts w:ascii="Arial" w:hAnsi="Arial" w:cs="Arial"/>
                <w:b/>
                <w:bCs/>
              </w:rPr>
              <w:t>Annual Reporting Burden</w:t>
            </w:r>
          </w:p>
        </w:tc>
      </w:tr>
      <w:tr w:rsidR="00725249" w:rsidRPr="003477AC" w:rsidTr="003C468F">
        <w:tc>
          <w:tcPr>
            <w:tcW w:w="1739" w:type="dxa"/>
          </w:tcPr>
          <w:p w:rsidR="00725249" w:rsidRPr="003477AC" w:rsidRDefault="00725249" w:rsidP="003C468F">
            <w:pPr>
              <w:jc w:val="both"/>
              <w:rPr>
                <w:rFonts w:ascii="Arial" w:hAnsi="Arial" w:cs="Arial"/>
              </w:rPr>
            </w:pPr>
            <w:r w:rsidRPr="003477AC">
              <w:rPr>
                <w:rFonts w:ascii="Arial" w:hAnsi="Arial" w:cs="Arial"/>
              </w:rPr>
              <w:t>I-94</w:t>
            </w:r>
          </w:p>
        </w:tc>
        <w:tc>
          <w:tcPr>
            <w:tcW w:w="1763" w:type="dxa"/>
          </w:tcPr>
          <w:p w:rsidR="00725249" w:rsidRPr="003477AC" w:rsidRDefault="00725249" w:rsidP="003C468F">
            <w:pPr>
              <w:jc w:val="right"/>
              <w:rPr>
                <w:rFonts w:ascii="Arial" w:hAnsi="Arial" w:cs="Arial"/>
              </w:rPr>
            </w:pPr>
            <w:r w:rsidRPr="003477AC">
              <w:rPr>
                <w:rFonts w:ascii="Arial" w:hAnsi="Arial" w:cs="Arial"/>
              </w:rPr>
              <w:t>14,000,000</w:t>
            </w:r>
          </w:p>
        </w:tc>
        <w:tc>
          <w:tcPr>
            <w:tcW w:w="1710" w:type="dxa"/>
          </w:tcPr>
          <w:p w:rsidR="00725249" w:rsidRPr="003477AC" w:rsidRDefault="00725249" w:rsidP="003C468F">
            <w:pPr>
              <w:jc w:val="right"/>
              <w:rPr>
                <w:rFonts w:ascii="Arial" w:hAnsi="Arial" w:cs="Arial"/>
              </w:rPr>
            </w:pPr>
            <w:r w:rsidRPr="003477AC">
              <w:rPr>
                <w:rFonts w:ascii="Arial" w:hAnsi="Arial" w:cs="Arial"/>
              </w:rPr>
              <w:t>14,000,000</w:t>
            </w:r>
          </w:p>
        </w:tc>
        <w:tc>
          <w:tcPr>
            <w:tcW w:w="1734" w:type="dxa"/>
          </w:tcPr>
          <w:p w:rsidR="00725249" w:rsidRPr="003477AC" w:rsidRDefault="00725249" w:rsidP="003C468F">
            <w:pPr>
              <w:jc w:val="right"/>
              <w:rPr>
                <w:rFonts w:ascii="Arial" w:hAnsi="Arial" w:cs="Arial"/>
              </w:rPr>
            </w:pPr>
            <w:r w:rsidRPr="003477AC">
              <w:rPr>
                <w:rFonts w:ascii="Arial" w:hAnsi="Arial" w:cs="Arial"/>
              </w:rPr>
              <w:t>.133</w:t>
            </w:r>
          </w:p>
          <w:p w:rsidR="00725249" w:rsidRPr="003477AC" w:rsidRDefault="00725249" w:rsidP="003C468F">
            <w:pPr>
              <w:jc w:val="right"/>
              <w:rPr>
                <w:rFonts w:ascii="Arial" w:hAnsi="Arial" w:cs="Arial"/>
                <w:highlight w:val="yellow"/>
              </w:rPr>
            </w:pPr>
            <w:r w:rsidRPr="003477AC">
              <w:rPr>
                <w:rFonts w:ascii="Arial" w:hAnsi="Arial" w:cs="Arial"/>
              </w:rPr>
              <w:t>(8 mins)</w:t>
            </w:r>
          </w:p>
        </w:tc>
        <w:tc>
          <w:tcPr>
            <w:tcW w:w="1678" w:type="dxa"/>
          </w:tcPr>
          <w:p w:rsidR="00725249" w:rsidRPr="003477AC" w:rsidRDefault="00725249" w:rsidP="003C468F">
            <w:pPr>
              <w:jc w:val="right"/>
              <w:rPr>
                <w:rFonts w:ascii="Arial" w:hAnsi="Arial" w:cs="Arial"/>
              </w:rPr>
            </w:pPr>
            <w:r w:rsidRPr="003477AC">
              <w:rPr>
                <w:rFonts w:ascii="Arial" w:hAnsi="Arial" w:cs="Arial"/>
              </w:rPr>
              <w:t>1,862,000</w:t>
            </w:r>
          </w:p>
        </w:tc>
      </w:tr>
      <w:tr w:rsidR="00725249" w:rsidRPr="003477AC" w:rsidTr="003C468F">
        <w:tc>
          <w:tcPr>
            <w:tcW w:w="1739" w:type="dxa"/>
          </w:tcPr>
          <w:p w:rsidR="00725249" w:rsidRPr="003477AC" w:rsidRDefault="00725249" w:rsidP="003C468F">
            <w:pPr>
              <w:jc w:val="both"/>
              <w:rPr>
                <w:rFonts w:ascii="Arial" w:hAnsi="Arial" w:cs="Arial"/>
              </w:rPr>
            </w:pPr>
            <w:r w:rsidRPr="003477AC">
              <w:rPr>
                <w:rFonts w:ascii="Arial" w:hAnsi="Arial" w:cs="Arial"/>
              </w:rPr>
              <w:t xml:space="preserve">I-94W </w:t>
            </w:r>
          </w:p>
        </w:tc>
        <w:tc>
          <w:tcPr>
            <w:tcW w:w="1763" w:type="dxa"/>
          </w:tcPr>
          <w:p w:rsidR="00725249" w:rsidRPr="000B413F" w:rsidRDefault="00725249" w:rsidP="003C468F">
            <w:pPr>
              <w:jc w:val="right"/>
              <w:rPr>
                <w:rFonts w:ascii="Arial" w:hAnsi="Arial" w:cs="Arial"/>
              </w:rPr>
            </w:pPr>
            <w:r w:rsidRPr="000B413F">
              <w:rPr>
                <w:rFonts w:ascii="Arial" w:hAnsi="Arial" w:cs="Arial"/>
              </w:rPr>
              <w:t>100,000</w:t>
            </w:r>
          </w:p>
        </w:tc>
        <w:tc>
          <w:tcPr>
            <w:tcW w:w="1710" w:type="dxa"/>
          </w:tcPr>
          <w:p w:rsidR="00725249" w:rsidRPr="000B413F" w:rsidRDefault="00725249" w:rsidP="003C468F">
            <w:pPr>
              <w:jc w:val="right"/>
              <w:rPr>
                <w:rFonts w:ascii="Arial" w:hAnsi="Arial" w:cs="Arial"/>
              </w:rPr>
            </w:pPr>
            <w:r w:rsidRPr="000B413F">
              <w:rPr>
                <w:rFonts w:ascii="Arial" w:hAnsi="Arial" w:cs="Arial"/>
              </w:rPr>
              <w:t>100,000</w:t>
            </w:r>
          </w:p>
        </w:tc>
        <w:tc>
          <w:tcPr>
            <w:tcW w:w="1734" w:type="dxa"/>
          </w:tcPr>
          <w:p w:rsidR="00725249" w:rsidRPr="000B413F" w:rsidRDefault="00725249" w:rsidP="003C468F">
            <w:pPr>
              <w:jc w:val="right"/>
              <w:rPr>
                <w:rFonts w:ascii="Arial" w:hAnsi="Arial" w:cs="Arial"/>
              </w:rPr>
            </w:pPr>
            <w:r w:rsidRPr="000B413F">
              <w:rPr>
                <w:rFonts w:ascii="Arial" w:hAnsi="Arial" w:cs="Arial"/>
              </w:rPr>
              <w:t>.133</w:t>
            </w:r>
          </w:p>
          <w:p w:rsidR="00725249" w:rsidRPr="000B413F" w:rsidRDefault="00725249" w:rsidP="003C468F">
            <w:pPr>
              <w:jc w:val="right"/>
              <w:rPr>
                <w:rFonts w:ascii="Arial" w:hAnsi="Arial" w:cs="Arial"/>
              </w:rPr>
            </w:pPr>
            <w:r w:rsidRPr="000B413F">
              <w:rPr>
                <w:rFonts w:ascii="Arial" w:hAnsi="Arial" w:cs="Arial"/>
              </w:rPr>
              <w:t>(8 mins)</w:t>
            </w:r>
          </w:p>
        </w:tc>
        <w:tc>
          <w:tcPr>
            <w:tcW w:w="1678" w:type="dxa"/>
          </w:tcPr>
          <w:p w:rsidR="00725249" w:rsidRPr="000B413F" w:rsidRDefault="00725249" w:rsidP="003C468F">
            <w:pPr>
              <w:jc w:val="right"/>
              <w:rPr>
                <w:rFonts w:ascii="Arial" w:hAnsi="Arial" w:cs="Arial"/>
              </w:rPr>
            </w:pPr>
            <w:r w:rsidRPr="000B413F">
              <w:rPr>
                <w:rFonts w:ascii="Arial" w:hAnsi="Arial" w:cs="Arial"/>
              </w:rPr>
              <w:t>13,300</w:t>
            </w:r>
          </w:p>
        </w:tc>
      </w:tr>
      <w:tr w:rsidR="00725249" w:rsidRPr="003477AC" w:rsidTr="003C468F">
        <w:tc>
          <w:tcPr>
            <w:tcW w:w="1739" w:type="dxa"/>
          </w:tcPr>
          <w:p w:rsidR="00725249" w:rsidRPr="003477AC" w:rsidRDefault="00725249" w:rsidP="003C468F">
            <w:pPr>
              <w:jc w:val="both"/>
              <w:rPr>
                <w:rFonts w:ascii="Arial" w:hAnsi="Arial" w:cs="Arial"/>
              </w:rPr>
            </w:pPr>
            <w:r w:rsidRPr="003477AC">
              <w:rPr>
                <w:rFonts w:ascii="Arial" w:hAnsi="Arial" w:cs="Arial"/>
              </w:rPr>
              <w:t>ESTA</w:t>
            </w:r>
          </w:p>
        </w:tc>
        <w:tc>
          <w:tcPr>
            <w:tcW w:w="1763" w:type="dxa"/>
          </w:tcPr>
          <w:p w:rsidR="00725249" w:rsidRPr="000B413F" w:rsidRDefault="00725249" w:rsidP="003C468F">
            <w:pPr>
              <w:jc w:val="right"/>
              <w:rPr>
                <w:rFonts w:ascii="Arial" w:hAnsi="Arial" w:cs="Arial"/>
              </w:rPr>
            </w:pPr>
            <w:r w:rsidRPr="000B413F">
              <w:rPr>
                <w:rFonts w:ascii="Arial" w:hAnsi="Arial" w:cs="Arial"/>
              </w:rPr>
              <w:t>18,900,000</w:t>
            </w:r>
          </w:p>
        </w:tc>
        <w:tc>
          <w:tcPr>
            <w:tcW w:w="1710" w:type="dxa"/>
          </w:tcPr>
          <w:p w:rsidR="00725249" w:rsidRPr="000B413F" w:rsidRDefault="00725249" w:rsidP="003C468F">
            <w:pPr>
              <w:jc w:val="right"/>
              <w:rPr>
                <w:rFonts w:ascii="Arial" w:hAnsi="Arial" w:cs="Arial"/>
              </w:rPr>
            </w:pPr>
            <w:r w:rsidRPr="000B413F">
              <w:rPr>
                <w:rFonts w:ascii="Arial" w:hAnsi="Arial" w:cs="Arial"/>
              </w:rPr>
              <w:t>18,900,000</w:t>
            </w:r>
          </w:p>
        </w:tc>
        <w:tc>
          <w:tcPr>
            <w:tcW w:w="1734" w:type="dxa"/>
          </w:tcPr>
          <w:p w:rsidR="00725249" w:rsidRPr="000B413F" w:rsidRDefault="00725249" w:rsidP="003C468F">
            <w:pPr>
              <w:jc w:val="right"/>
              <w:rPr>
                <w:rFonts w:ascii="Arial" w:hAnsi="Arial" w:cs="Arial"/>
              </w:rPr>
            </w:pPr>
            <w:r w:rsidRPr="000B413F">
              <w:rPr>
                <w:rFonts w:ascii="Arial" w:hAnsi="Arial" w:cs="Arial"/>
              </w:rPr>
              <w:t xml:space="preserve"> 0.25</w:t>
            </w:r>
          </w:p>
          <w:p w:rsidR="00725249" w:rsidRPr="000B413F" w:rsidRDefault="00725249" w:rsidP="003C468F">
            <w:pPr>
              <w:jc w:val="right"/>
              <w:rPr>
                <w:rFonts w:ascii="Arial" w:hAnsi="Arial" w:cs="Arial"/>
              </w:rPr>
            </w:pPr>
            <w:r w:rsidRPr="000B413F">
              <w:rPr>
                <w:rFonts w:ascii="Arial" w:hAnsi="Arial" w:cs="Arial"/>
              </w:rPr>
              <w:t>(15 mins)</w:t>
            </w:r>
          </w:p>
        </w:tc>
        <w:tc>
          <w:tcPr>
            <w:tcW w:w="1678" w:type="dxa"/>
          </w:tcPr>
          <w:p w:rsidR="00725249" w:rsidRPr="000B413F" w:rsidRDefault="00725249" w:rsidP="003C468F">
            <w:pPr>
              <w:jc w:val="right"/>
              <w:rPr>
                <w:rFonts w:ascii="Arial" w:hAnsi="Arial" w:cs="Arial"/>
              </w:rPr>
            </w:pPr>
            <w:r w:rsidRPr="000B413F">
              <w:rPr>
                <w:rFonts w:ascii="Arial" w:hAnsi="Arial" w:cs="Arial"/>
              </w:rPr>
              <w:t>4,725,000</w:t>
            </w:r>
          </w:p>
          <w:p w:rsidR="00725249" w:rsidRPr="000B413F" w:rsidRDefault="00725249" w:rsidP="003C468F">
            <w:pPr>
              <w:jc w:val="right"/>
              <w:rPr>
                <w:rFonts w:ascii="Arial" w:hAnsi="Arial" w:cs="Arial"/>
              </w:rPr>
            </w:pPr>
          </w:p>
        </w:tc>
      </w:tr>
      <w:tr w:rsidR="00725249" w:rsidRPr="003477AC" w:rsidTr="003C468F">
        <w:tc>
          <w:tcPr>
            <w:tcW w:w="1739" w:type="dxa"/>
          </w:tcPr>
          <w:p w:rsidR="00725249" w:rsidRPr="003477AC" w:rsidRDefault="00725249" w:rsidP="003C468F">
            <w:pPr>
              <w:pStyle w:val="Heading6"/>
              <w:rPr>
                <w:sz w:val="20"/>
              </w:rPr>
            </w:pPr>
            <w:r w:rsidRPr="003477AC">
              <w:rPr>
                <w:sz w:val="20"/>
              </w:rPr>
              <w:t>TOTAL</w:t>
            </w:r>
          </w:p>
        </w:tc>
        <w:tc>
          <w:tcPr>
            <w:tcW w:w="1763" w:type="dxa"/>
          </w:tcPr>
          <w:p w:rsidR="00725249" w:rsidRPr="000B413F" w:rsidRDefault="00725249" w:rsidP="003C468F">
            <w:pPr>
              <w:jc w:val="right"/>
              <w:rPr>
                <w:rFonts w:ascii="Arial" w:hAnsi="Arial" w:cs="Arial"/>
                <w:b/>
              </w:rPr>
            </w:pPr>
            <w:r w:rsidRPr="000B413F">
              <w:rPr>
                <w:rFonts w:ascii="Arial" w:hAnsi="Arial" w:cs="Arial"/>
              </w:rPr>
              <w:t xml:space="preserve"> </w:t>
            </w:r>
            <w:r w:rsidRPr="000B413F">
              <w:rPr>
                <w:rFonts w:ascii="Arial" w:hAnsi="Arial" w:cs="Arial"/>
                <w:b/>
              </w:rPr>
              <w:t xml:space="preserve"> 33,000,000</w:t>
            </w:r>
          </w:p>
        </w:tc>
        <w:tc>
          <w:tcPr>
            <w:tcW w:w="1710" w:type="dxa"/>
          </w:tcPr>
          <w:p w:rsidR="00725249" w:rsidRPr="000B413F" w:rsidRDefault="00725249" w:rsidP="003C468F">
            <w:pPr>
              <w:jc w:val="right"/>
              <w:rPr>
                <w:rFonts w:ascii="Arial" w:hAnsi="Arial" w:cs="Arial"/>
                <w:b/>
                <w:bCs/>
              </w:rPr>
            </w:pPr>
            <w:r w:rsidRPr="000B413F">
              <w:rPr>
                <w:rFonts w:ascii="Arial" w:hAnsi="Arial" w:cs="Arial"/>
                <w:b/>
              </w:rPr>
              <w:t>33,000,000</w:t>
            </w:r>
          </w:p>
        </w:tc>
        <w:tc>
          <w:tcPr>
            <w:tcW w:w="1734" w:type="dxa"/>
          </w:tcPr>
          <w:p w:rsidR="00725249" w:rsidRPr="000B413F" w:rsidRDefault="00725249" w:rsidP="003C468F">
            <w:pPr>
              <w:jc w:val="right"/>
              <w:rPr>
                <w:rFonts w:ascii="Arial" w:hAnsi="Arial" w:cs="Arial"/>
              </w:rPr>
            </w:pPr>
          </w:p>
        </w:tc>
        <w:tc>
          <w:tcPr>
            <w:tcW w:w="1678" w:type="dxa"/>
          </w:tcPr>
          <w:p w:rsidR="00725249" w:rsidRPr="000B413F" w:rsidRDefault="00725249" w:rsidP="003C468F">
            <w:pPr>
              <w:jc w:val="right"/>
              <w:rPr>
                <w:rFonts w:ascii="Arial" w:hAnsi="Arial" w:cs="Arial"/>
                <w:b/>
                <w:bCs/>
              </w:rPr>
            </w:pPr>
            <w:r w:rsidRPr="000B413F">
              <w:rPr>
                <w:rFonts w:ascii="Arial" w:hAnsi="Arial" w:cs="Arial"/>
                <w:b/>
                <w:bCs/>
              </w:rPr>
              <w:t>6,600,300</w:t>
            </w:r>
          </w:p>
        </w:tc>
      </w:tr>
    </w:tbl>
    <w:p w:rsidR="00725249" w:rsidRDefault="00725249" w:rsidP="00CD616B">
      <w:pPr>
        <w:pStyle w:val="Heading5"/>
        <w:spacing w:line="240" w:lineRule="auto"/>
        <w:rPr>
          <w:rFonts w:ascii="Arial" w:hAnsi="Arial" w:cs="Arial"/>
          <w:b w:val="0"/>
          <w:sz w:val="24"/>
        </w:rPr>
      </w:pPr>
    </w:p>
    <w:p w:rsidR="00725249" w:rsidRPr="00365B81" w:rsidRDefault="00725249" w:rsidP="00365B81">
      <w:r w:rsidRPr="00365B81">
        <w:rPr>
          <w:highlight w:val="magenta"/>
        </w:rPr>
        <w:t>New</w:t>
      </w:r>
    </w:p>
    <w:p w:rsidR="00725249" w:rsidRDefault="00725249" w:rsidP="00365B81">
      <w:pPr>
        <w:pStyle w:val="Heading5"/>
        <w:spacing w:line="240" w:lineRule="auto"/>
        <w:ind w:left="0"/>
        <w:jc w:val="left"/>
        <w:rPr>
          <w:rFonts w:ascii="Arial" w:hAnsi="Arial" w:cs="Arial"/>
          <w:b w:val="0"/>
          <w:sz w:val="20"/>
        </w:rPr>
      </w:pPr>
    </w:p>
    <w:p w:rsidR="00725249" w:rsidRDefault="00725249" w:rsidP="00B60D9F">
      <w:pPr>
        <w:pStyle w:val="Heading5"/>
        <w:spacing w:line="240" w:lineRule="auto"/>
        <w:jc w:val="left"/>
        <w:rPr>
          <w:rFonts w:ascii="Arial" w:hAnsi="Arial" w:cs="Arial"/>
          <w:b w:val="0"/>
          <w:sz w:val="24"/>
          <w:szCs w:val="24"/>
        </w:rPr>
      </w:pPr>
      <w:r>
        <w:rPr>
          <w:rFonts w:ascii="Arial" w:hAnsi="Arial" w:cs="Arial"/>
          <w:b w:val="0"/>
          <w:sz w:val="24"/>
          <w:szCs w:val="24"/>
        </w:rPr>
        <w:t xml:space="preserve">The number of respondents who pay the ESTA fees is different from the total number of applicants. Under the 2008 ESTA interim final rule, we believe that most travelers will need to access ESTA each time they intend to travel to the United States to update their information. Under the 2010 ESTA interim final rule, which implements the $14.00 fees, these fees are paid only once—during initial application or to update an expired travel authorization—not for every trip to the United States. Thus, the number of respondents estimated under the ESTA fee accounts for </w:t>
      </w:r>
      <w:r>
        <w:rPr>
          <w:rFonts w:ascii="Arial" w:hAnsi="Arial" w:cs="Arial"/>
          <w:b w:val="0"/>
          <w:i/>
          <w:sz w:val="24"/>
          <w:szCs w:val="24"/>
        </w:rPr>
        <w:t>repeat</w:t>
      </w:r>
      <w:r>
        <w:rPr>
          <w:rFonts w:ascii="Arial" w:hAnsi="Arial" w:cs="Arial"/>
          <w:b w:val="0"/>
          <w:sz w:val="24"/>
          <w:szCs w:val="24"/>
        </w:rPr>
        <w:t xml:space="preserve"> travelers.</w:t>
      </w:r>
    </w:p>
    <w:p w:rsidR="00725249" w:rsidRDefault="00725249" w:rsidP="00E81B18"/>
    <w:p w:rsidR="00725249" w:rsidRPr="00E81B18" w:rsidRDefault="00725249" w:rsidP="00E81B18">
      <w:pPr>
        <w:ind w:left="720"/>
        <w:rPr>
          <w:rFonts w:ascii="Arial" w:hAnsi="Arial" w:cs="Arial"/>
          <w:sz w:val="24"/>
          <w:szCs w:val="24"/>
        </w:rPr>
      </w:pPr>
      <w:r>
        <w:t>*</w:t>
      </w:r>
      <w:r>
        <w:rPr>
          <w:rFonts w:ascii="Arial" w:hAnsi="Arial" w:cs="Arial"/>
          <w:sz w:val="24"/>
          <w:szCs w:val="24"/>
        </w:rPr>
        <w:t>It should also be noted that for the purposes of the PRA, the correct cost to the public for ESTA should be $4.00 per respondent, not $14.00.  $4.00 is the application fee to submit information using ESTA.  The extra $10.00 is a travel/tourism tax that was mandated by the Travel Promotion Act.  CBP is collecting this tax at the time ESTA is filed, however it is not a PRA application or filing fee.  This $10 tax was only included in these calculations because it is part of the Interim Final Rule.</w:t>
      </w:r>
    </w:p>
    <w:p w:rsidR="00725249" w:rsidRDefault="00725249" w:rsidP="00365B81">
      <w:pPr>
        <w:pStyle w:val="Heading5"/>
        <w:spacing w:line="240" w:lineRule="auto"/>
        <w:ind w:left="0"/>
        <w:jc w:val="left"/>
        <w:rPr>
          <w:rFonts w:ascii="Arial" w:hAnsi="Arial" w:cs="Arial"/>
          <w:b w:val="0"/>
          <w:sz w:val="24"/>
          <w:szCs w:val="24"/>
        </w:rPr>
      </w:pPr>
    </w:p>
    <w:p w:rsidR="00725249" w:rsidRPr="00CF3DC6" w:rsidRDefault="00725249" w:rsidP="00365B81">
      <w:pPr>
        <w:pStyle w:val="Heading5"/>
        <w:spacing w:line="240" w:lineRule="auto"/>
        <w:ind w:left="0"/>
        <w:jc w:val="left"/>
        <w:rPr>
          <w:rFonts w:ascii="Arial" w:hAnsi="Arial" w:cs="Arial"/>
          <w:sz w:val="24"/>
        </w:rPr>
      </w:pPr>
      <w:r w:rsidRPr="00CF3DC6">
        <w:rPr>
          <w:rFonts w:ascii="Arial" w:hAnsi="Arial" w:cs="Arial"/>
          <w:sz w:val="24"/>
        </w:rPr>
        <w:t>Public Cost:</w:t>
      </w:r>
    </w:p>
    <w:p w:rsidR="00725249" w:rsidRPr="00CF3DC6" w:rsidRDefault="00725249" w:rsidP="00CD616B"/>
    <w:p w:rsidR="00725249" w:rsidRDefault="00725249" w:rsidP="00E66C5D">
      <w:pPr>
        <w:jc w:val="both"/>
        <w:rPr>
          <w:rFonts w:ascii="Arial" w:hAnsi="Arial" w:cs="Arial"/>
          <w:sz w:val="24"/>
        </w:rPr>
      </w:pPr>
      <w:r w:rsidRPr="00E66C5D">
        <w:rPr>
          <w:rFonts w:ascii="Arial" w:hAnsi="Arial" w:cs="Arial"/>
          <w:sz w:val="24"/>
          <w:highlight w:val="magenta"/>
        </w:rPr>
        <w:t>NEW:</w:t>
      </w:r>
    </w:p>
    <w:p w:rsidR="00725249" w:rsidRPr="00E66C5D" w:rsidRDefault="00725249" w:rsidP="009B22B0">
      <w:pPr>
        <w:ind w:left="720"/>
        <w:rPr>
          <w:rFonts w:ascii="Arial" w:hAnsi="Arial" w:cs="Arial"/>
          <w:bCs/>
          <w:sz w:val="24"/>
        </w:rPr>
      </w:pPr>
      <w:r w:rsidRPr="00CF3DC6">
        <w:rPr>
          <w:rFonts w:ascii="Arial" w:hAnsi="Arial" w:cs="Arial"/>
          <w:sz w:val="24"/>
        </w:rPr>
        <w:t>The estimated annual public cost is</w:t>
      </w:r>
      <w:r w:rsidRPr="00CF3DC6">
        <w:rPr>
          <w:rFonts w:ascii="Arial" w:hAnsi="Arial" w:cs="Arial"/>
          <w:b/>
          <w:bCs/>
          <w:sz w:val="24"/>
        </w:rPr>
        <w:t xml:space="preserve"> $</w:t>
      </w:r>
      <w:r>
        <w:rPr>
          <w:rFonts w:ascii="Arial" w:hAnsi="Arial" w:cs="Arial"/>
          <w:b/>
          <w:bCs/>
          <w:sz w:val="24"/>
        </w:rPr>
        <w:t>612,728,400</w:t>
      </w:r>
      <w:r>
        <w:rPr>
          <w:rFonts w:ascii="Arial" w:hAnsi="Arial" w:cs="Arial"/>
          <w:bCs/>
          <w:sz w:val="24"/>
        </w:rPr>
        <w:t xml:space="preserve"> and is calculated as follows:</w:t>
      </w:r>
    </w:p>
    <w:p w:rsidR="00725249" w:rsidRPr="00CF3DC6" w:rsidRDefault="00725249" w:rsidP="00687BD2">
      <w:pPr>
        <w:ind w:left="720"/>
        <w:jc w:val="both"/>
        <w:rPr>
          <w:rFonts w:ascii="Arial" w:hAnsi="Arial" w:cs="Arial"/>
          <w:b/>
          <w:bCs/>
          <w:sz w:val="24"/>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4"/>
        <w:gridCol w:w="1488"/>
        <w:gridCol w:w="1488"/>
        <w:gridCol w:w="1488"/>
        <w:gridCol w:w="1488"/>
        <w:gridCol w:w="1488"/>
      </w:tblGrid>
      <w:tr w:rsidR="00725249" w:rsidRPr="00E66C5D" w:rsidTr="004531C1">
        <w:tc>
          <w:tcPr>
            <w:tcW w:w="1724" w:type="dxa"/>
            <w:vAlign w:val="bottom"/>
          </w:tcPr>
          <w:p w:rsidR="00725249" w:rsidRPr="004531C1" w:rsidRDefault="00725249" w:rsidP="004531C1">
            <w:pPr>
              <w:widowControl w:val="0"/>
              <w:jc w:val="center"/>
              <w:rPr>
                <w:rFonts w:ascii="Arial" w:hAnsi="Arial" w:cs="Arial"/>
              </w:rPr>
            </w:pPr>
            <w:r w:rsidRPr="004531C1">
              <w:rPr>
                <w:rFonts w:ascii="Arial" w:hAnsi="Arial" w:cs="Arial"/>
              </w:rPr>
              <w:t>Form/Collection</w:t>
            </w:r>
          </w:p>
        </w:tc>
        <w:tc>
          <w:tcPr>
            <w:tcW w:w="1488" w:type="dxa"/>
            <w:vAlign w:val="bottom"/>
          </w:tcPr>
          <w:p w:rsidR="00725249" w:rsidRPr="004531C1" w:rsidRDefault="00725249" w:rsidP="004531C1">
            <w:pPr>
              <w:widowControl w:val="0"/>
              <w:jc w:val="center"/>
              <w:rPr>
                <w:rFonts w:ascii="Arial" w:hAnsi="Arial" w:cs="Arial"/>
              </w:rPr>
            </w:pPr>
            <w:r w:rsidRPr="004531C1">
              <w:rPr>
                <w:rFonts w:ascii="Arial" w:hAnsi="Arial" w:cs="Arial"/>
              </w:rPr>
              <w:t>Respondents</w:t>
            </w:r>
          </w:p>
        </w:tc>
        <w:tc>
          <w:tcPr>
            <w:tcW w:w="1488" w:type="dxa"/>
            <w:vAlign w:val="bottom"/>
          </w:tcPr>
          <w:p w:rsidR="00725249" w:rsidRPr="004531C1" w:rsidRDefault="00725249" w:rsidP="004531C1">
            <w:pPr>
              <w:widowControl w:val="0"/>
              <w:jc w:val="center"/>
              <w:rPr>
                <w:rFonts w:ascii="Arial" w:hAnsi="Arial" w:cs="Arial"/>
              </w:rPr>
            </w:pPr>
            <w:r w:rsidRPr="004531C1">
              <w:rPr>
                <w:rFonts w:ascii="Arial" w:hAnsi="Arial" w:cs="Arial"/>
              </w:rPr>
              <w:t>Value of time ($28.00 per hour)*</w:t>
            </w:r>
          </w:p>
        </w:tc>
        <w:tc>
          <w:tcPr>
            <w:tcW w:w="1488" w:type="dxa"/>
            <w:vAlign w:val="bottom"/>
          </w:tcPr>
          <w:p w:rsidR="00725249" w:rsidRPr="004531C1" w:rsidRDefault="00725249" w:rsidP="004531C1">
            <w:pPr>
              <w:widowControl w:val="0"/>
              <w:jc w:val="center"/>
              <w:rPr>
                <w:rFonts w:ascii="Arial" w:hAnsi="Arial" w:cs="Arial"/>
              </w:rPr>
            </w:pPr>
            <w:r w:rsidRPr="004531C1">
              <w:rPr>
                <w:rFonts w:ascii="Arial" w:hAnsi="Arial" w:cs="Arial"/>
              </w:rPr>
              <w:t xml:space="preserve"> </w:t>
            </w:r>
            <w:r>
              <w:rPr>
                <w:rFonts w:ascii="Arial" w:hAnsi="Arial" w:cs="Arial"/>
              </w:rPr>
              <w:t>F</w:t>
            </w:r>
            <w:r w:rsidRPr="004531C1">
              <w:rPr>
                <w:rFonts w:ascii="Arial" w:hAnsi="Arial" w:cs="Arial"/>
              </w:rPr>
              <w:t>ee</w:t>
            </w:r>
            <w:r>
              <w:rPr>
                <w:rFonts w:ascii="Arial" w:hAnsi="Arial" w:cs="Arial"/>
              </w:rPr>
              <w:t xml:space="preserve"> charge</w:t>
            </w:r>
            <w:r w:rsidRPr="004531C1">
              <w:rPr>
                <w:rFonts w:ascii="Arial" w:hAnsi="Arial" w:cs="Arial"/>
              </w:rPr>
              <w:t xml:space="preserve"> ($6 per respondent)</w:t>
            </w:r>
          </w:p>
        </w:tc>
        <w:tc>
          <w:tcPr>
            <w:tcW w:w="1488" w:type="dxa"/>
            <w:vAlign w:val="bottom"/>
          </w:tcPr>
          <w:p w:rsidR="00725249" w:rsidRPr="004531C1" w:rsidRDefault="00725249" w:rsidP="004531C1">
            <w:pPr>
              <w:widowControl w:val="0"/>
              <w:jc w:val="center"/>
              <w:rPr>
                <w:rFonts w:ascii="Arial" w:hAnsi="Arial" w:cs="Arial"/>
              </w:rPr>
            </w:pPr>
            <w:r w:rsidRPr="004531C1">
              <w:rPr>
                <w:rFonts w:ascii="Arial" w:hAnsi="Arial" w:cs="Arial"/>
              </w:rPr>
              <w:t>ESTA fee ($14.</w:t>
            </w:r>
            <w:r>
              <w:rPr>
                <w:rFonts w:ascii="Arial" w:hAnsi="Arial" w:cs="Arial"/>
              </w:rPr>
              <w:t>00</w:t>
            </w:r>
            <w:r w:rsidRPr="004531C1">
              <w:rPr>
                <w:rFonts w:ascii="Arial" w:hAnsi="Arial" w:cs="Arial"/>
              </w:rPr>
              <w:t xml:space="preserve"> per respondent)</w:t>
            </w:r>
          </w:p>
        </w:tc>
        <w:tc>
          <w:tcPr>
            <w:tcW w:w="1488" w:type="dxa"/>
            <w:vAlign w:val="bottom"/>
          </w:tcPr>
          <w:p w:rsidR="00725249" w:rsidRPr="004531C1" w:rsidRDefault="00725249" w:rsidP="004531C1">
            <w:pPr>
              <w:widowControl w:val="0"/>
              <w:jc w:val="center"/>
              <w:rPr>
                <w:rFonts w:ascii="Arial" w:hAnsi="Arial" w:cs="Arial"/>
              </w:rPr>
            </w:pPr>
            <w:r w:rsidRPr="004531C1">
              <w:rPr>
                <w:rFonts w:ascii="Arial" w:hAnsi="Arial" w:cs="Arial"/>
              </w:rPr>
              <w:t>Total public cost</w:t>
            </w:r>
          </w:p>
        </w:tc>
      </w:tr>
      <w:tr w:rsidR="00725249" w:rsidRPr="00E66C5D" w:rsidTr="004531C1">
        <w:tc>
          <w:tcPr>
            <w:tcW w:w="1724" w:type="dxa"/>
          </w:tcPr>
          <w:p w:rsidR="00725249" w:rsidRPr="004531C1" w:rsidRDefault="00725249" w:rsidP="004531C1">
            <w:pPr>
              <w:widowControl w:val="0"/>
              <w:rPr>
                <w:rFonts w:ascii="Arial" w:hAnsi="Arial" w:cs="Arial"/>
              </w:rPr>
            </w:pPr>
            <w:r w:rsidRPr="004531C1">
              <w:rPr>
                <w:rFonts w:ascii="Arial" w:hAnsi="Arial" w:cs="Arial"/>
              </w:rPr>
              <w:t>I-94</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14,000,000</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$52,136,000</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$84,000,000</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$0</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$136,136,000</w:t>
            </w:r>
          </w:p>
        </w:tc>
      </w:tr>
      <w:tr w:rsidR="00725249" w:rsidRPr="00E66C5D" w:rsidTr="004531C1">
        <w:tc>
          <w:tcPr>
            <w:tcW w:w="1724" w:type="dxa"/>
          </w:tcPr>
          <w:p w:rsidR="00725249" w:rsidRPr="004531C1" w:rsidRDefault="00725249" w:rsidP="004531C1">
            <w:pPr>
              <w:widowControl w:val="0"/>
              <w:rPr>
                <w:rFonts w:ascii="Arial" w:hAnsi="Arial" w:cs="Arial"/>
              </w:rPr>
            </w:pPr>
            <w:r w:rsidRPr="004531C1">
              <w:rPr>
                <w:rFonts w:ascii="Arial" w:hAnsi="Arial" w:cs="Arial"/>
              </w:rPr>
              <w:t>I-94W</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100,000</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372,400</w:t>
            </w:r>
          </w:p>
        </w:tc>
        <w:tc>
          <w:tcPr>
            <w:tcW w:w="1488" w:type="dxa"/>
          </w:tcPr>
          <w:p w:rsidR="00725249" w:rsidRPr="004531C1" w:rsidRDefault="00725249" w:rsidP="00C31395">
            <w:pPr>
              <w:widowControl w:val="0"/>
              <w:rPr>
                <w:rFonts w:ascii="Arial" w:hAnsi="Arial" w:cs="Arial"/>
              </w:rPr>
            </w:pPr>
            <w:r>
              <w:rPr>
                <w:rFonts w:ascii="Arial" w:hAnsi="Arial" w:cs="Arial"/>
              </w:rPr>
              <w:t xml:space="preserve">       $600,000</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0</w:t>
            </w:r>
          </w:p>
        </w:tc>
        <w:tc>
          <w:tcPr>
            <w:tcW w:w="1488" w:type="dxa"/>
          </w:tcPr>
          <w:p w:rsidR="00725249" w:rsidRPr="004531C1" w:rsidRDefault="00725249" w:rsidP="004531C1">
            <w:pPr>
              <w:widowControl w:val="0"/>
              <w:jc w:val="right"/>
              <w:rPr>
                <w:rFonts w:ascii="Arial" w:hAnsi="Arial" w:cs="Arial"/>
              </w:rPr>
            </w:pPr>
            <w:r>
              <w:rPr>
                <w:rFonts w:ascii="Arial" w:hAnsi="Arial" w:cs="Arial"/>
              </w:rPr>
              <w:t xml:space="preserve"> $600</w:t>
            </w:r>
            <w:r w:rsidRPr="004531C1">
              <w:rPr>
                <w:rFonts w:ascii="Arial" w:hAnsi="Arial" w:cs="Arial"/>
              </w:rPr>
              <w:t>,</w:t>
            </w:r>
            <w:r>
              <w:rPr>
                <w:rFonts w:ascii="Arial" w:hAnsi="Arial" w:cs="Arial"/>
              </w:rPr>
              <w:t>0</w:t>
            </w:r>
            <w:r w:rsidRPr="004531C1">
              <w:rPr>
                <w:rFonts w:ascii="Arial" w:hAnsi="Arial" w:cs="Arial"/>
              </w:rPr>
              <w:t>00</w:t>
            </w:r>
          </w:p>
        </w:tc>
      </w:tr>
      <w:tr w:rsidR="00725249" w:rsidRPr="00E66C5D" w:rsidTr="004531C1">
        <w:tc>
          <w:tcPr>
            <w:tcW w:w="1724" w:type="dxa"/>
          </w:tcPr>
          <w:p w:rsidR="00725249" w:rsidRPr="004531C1" w:rsidRDefault="00725249" w:rsidP="004531C1">
            <w:pPr>
              <w:widowControl w:val="0"/>
              <w:rPr>
                <w:rFonts w:ascii="Arial" w:hAnsi="Arial" w:cs="Arial"/>
              </w:rPr>
            </w:pPr>
            <w:r w:rsidRPr="004531C1">
              <w:rPr>
                <w:rFonts w:ascii="Arial" w:hAnsi="Arial" w:cs="Arial"/>
              </w:rPr>
              <w:t>ESTA burden</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18,900,000</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132,300,000</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0</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0</w:t>
            </w:r>
          </w:p>
        </w:tc>
        <w:tc>
          <w:tcPr>
            <w:tcW w:w="1488" w:type="dxa"/>
          </w:tcPr>
          <w:p w:rsidR="00725249" w:rsidRPr="004531C1" w:rsidRDefault="00725249" w:rsidP="004531C1">
            <w:pPr>
              <w:widowControl w:val="0"/>
              <w:jc w:val="right"/>
              <w:rPr>
                <w:rFonts w:ascii="Arial" w:hAnsi="Arial" w:cs="Arial"/>
              </w:rPr>
            </w:pPr>
            <w:r w:rsidRPr="004531C1">
              <w:rPr>
                <w:rFonts w:ascii="Arial" w:hAnsi="Arial" w:cs="Arial"/>
              </w:rPr>
              <w:t>132,300,000</w:t>
            </w:r>
          </w:p>
        </w:tc>
      </w:tr>
      <w:tr w:rsidR="00725249" w:rsidRPr="00E66C5D" w:rsidTr="004531C1">
        <w:tc>
          <w:tcPr>
            <w:tcW w:w="1724" w:type="dxa"/>
          </w:tcPr>
          <w:p w:rsidR="00725249" w:rsidRPr="00C31395" w:rsidRDefault="00725249" w:rsidP="004531C1">
            <w:pPr>
              <w:widowControl w:val="0"/>
              <w:rPr>
                <w:rFonts w:ascii="Arial" w:hAnsi="Arial" w:cs="Arial"/>
                <w:highlight w:val="magenta"/>
              </w:rPr>
            </w:pPr>
            <w:r w:rsidRPr="00C31395">
              <w:rPr>
                <w:rFonts w:ascii="Arial" w:hAnsi="Arial" w:cs="Arial"/>
                <w:highlight w:val="magenta"/>
              </w:rPr>
              <w:t>ESTA fee</w:t>
            </w:r>
          </w:p>
        </w:tc>
        <w:tc>
          <w:tcPr>
            <w:tcW w:w="1488" w:type="dxa"/>
          </w:tcPr>
          <w:p w:rsidR="00725249" w:rsidRPr="00C31395" w:rsidRDefault="00725249" w:rsidP="004531C1">
            <w:pPr>
              <w:widowControl w:val="0"/>
              <w:jc w:val="right"/>
              <w:rPr>
                <w:rFonts w:ascii="Arial" w:hAnsi="Arial" w:cs="Arial"/>
                <w:highlight w:val="magenta"/>
              </w:rPr>
            </w:pPr>
            <w:r w:rsidRPr="00C31395">
              <w:rPr>
                <w:rFonts w:ascii="Arial" w:hAnsi="Arial" w:cs="Arial"/>
                <w:highlight w:val="magenta"/>
              </w:rPr>
              <w:t>16,000,000</w:t>
            </w:r>
          </w:p>
        </w:tc>
        <w:tc>
          <w:tcPr>
            <w:tcW w:w="1488" w:type="dxa"/>
          </w:tcPr>
          <w:p w:rsidR="00725249" w:rsidRPr="00C31395" w:rsidRDefault="00725249" w:rsidP="004531C1">
            <w:pPr>
              <w:widowControl w:val="0"/>
              <w:jc w:val="right"/>
              <w:rPr>
                <w:rFonts w:ascii="Arial" w:hAnsi="Arial" w:cs="Arial"/>
                <w:highlight w:val="magenta"/>
              </w:rPr>
            </w:pPr>
            <w:r w:rsidRPr="00C31395">
              <w:rPr>
                <w:rFonts w:ascii="Arial" w:hAnsi="Arial" w:cs="Arial"/>
                <w:highlight w:val="magenta"/>
              </w:rPr>
              <w:t>0</w:t>
            </w:r>
          </w:p>
        </w:tc>
        <w:tc>
          <w:tcPr>
            <w:tcW w:w="1488" w:type="dxa"/>
          </w:tcPr>
          <w:p w:rsidR="00725249" w:rsidRPr="00C31395" w:rsidRDefault="00725249" w:rsidP="004531C1">
            <w:pPr>
              <w:widowControl w:val="0"/>
              <w:jc w:val="right"/>
              <w:rPr>
                <w:rFonts w:ascii="Arial" w:hAnsi="Arial" w:cs="Arial"/>
                <w:highlight w:val="magenta"/>
              </w:rPr>
            </w:pPr>
            <w:r w:rsidRPr="00C31395">
              <w:rPr>
                <w:rFonts w:ascii="Arial" w:hAnsi="Arial" w:cs="Arial"/>
                <w:highlight w:val="magenta"/>
              </w:rPr>
              <w:t>0</w:t>
            </w:r>
          </w:p>
        </w:tc>
        <w:tc>
          <w:tcPr>
            <w:tcW w:w="1488" w:type="dxa"/>
          </w:tcPr>
          <w:p w:rsidR="00725249" w:rsidRPr="00C31395" w:rsidRDefault="00725249" w:rsidP="004531C1">
            <w:pPr>
              <w:widowControl w:val="0"/>
              <w:jc w:val="right"/>
              <w:rPr>
                <w:rFonts w:ascii="Arial" w:hAnsi="Arial" w:cs="Arial"/>
                <w:highlight w:val="magenta"/>
              </w:rPr>
            </w:pPr>
            <w:r w:rsidRPr="00C31395">
              <w:rPr>
                <w:rFonts w:ascii="Arial" w:hAnsi="Arial" w:cs="Arial"/>
                <w:highlight w:val="magenta"/>
              </w:rPr>
              <w:t>224,000,000</w:t>
            </w:r>
          </w:p>
        </w:tc>
        <w:tc>
          <w:tcPr>
            <w:tcW w:w="1488" w:type="dxa"/>
          </w:tcPr>
          <w:p w:rsidR="00725249" w:rsidRPr="00C31395" w:rsidRDefault="00725249" w:rsidP="004531C1">
            <w:pPr>
              <w:widowControl w:val="0"/>
              <w:jc w:val="right"/>
              <w:rPr>
                <w:rFonts w:ascii="Arial" w:hAnsi="Arial" w:cs="Arial"/>
                <w:highlight w:val="magenta"/>
              </w:rPr>
            </w:pPr>
            <w:r w:rsidRPr="00C31395">
              <w:rPr>
                <w:rFonts w:ascii="Arial" w:hAnsi="Arial" w:cs="Arial"/>
                <w:highlight w:val="magenta"/>
              </w:rPr>
              <w:t>224,000,000</w:t>
            </w:r>
          </w:p>
        </w:tc>
      </w:tr>
      <w:tr w:rsidR="00725249" w:rsidRPr="00E66C5D" w:rsidTr="004531C1">
        <w:tc>
          <w:tcPr>
            <w:tcW w:w="1724" w:type="dxa"/>
          </w:tcPr>
          <w:p w:rsidR="00725249" w:rsidRPr="00EE03EC" w:rsidRDefault="00725249" w:rsidP="004531C1">
            <w:pPr>
              <w:widowControl w:val="0"/>
              <w:rPr>
                <w:rFonts w:ascii="Arial" w:hAnsi="Arial" w:cs="Arial"/>
                <w:b/>
                <w:highlight w:val="magenta"/>
              </w:rPr>
            </w:pPr>
            <w:r w:rsidRPr="00EE03EC">
              <w:rPr>
                <w:rFonts w:ascii="Arial" w:hAnsi="Arial" w:cs="Arial"/>
                <w:b/>
                <w:highlight w:val="magenta"/>
              </w:rPr>
              <w:t>Grand total</w:t>
            </w:r>
          </w:p>
        </w:tc>
        <w:tc>
          <w:tcPr>
            <w:tcW w:w="1488" w:type="dxa"/>
          </w:tcPr>
          <w:p w:rsidR="00725249" w:rsidRPr="00EE03EC" w:rsidRDefault="00725249" w:rsidP="004531C1">
            <w:pPr>
              <w:widowControl w:val="0"/>
              <w:jc w:val="right"/>
              <w:rPr>
                <w:rFonts w:ascii="Arial" w:hAnsi="Arial" w:cs="Arial"/>
                <w:b/>
                <w:highlight w:val="magenta"/>
              </w:rPr>
            </w:pPr>
          </w:p>
        </w:tc>
        <w:tc>
          <w:tcPr>
            <w:tcW w:w="1488" w:type="dxa"/>
          </w:tcPr>
          <w:p w:rsidR="00725249" w:rsidRPr="00EE03EC" w:rsidRDefault="00725249" w:rsidP="004531C1">
            <w:pPr>
              <w:widowControl w:val="0"/>
              <w:jc w:val="right"/>
              <w:rPr>
                <w:rFonts w:ascii="Arial" w:hAnsi="Arial" w:cs="Arial"/>
                <w:b/>
                <w:highlight w:val="magenta"/>
              </w:rPr>
            </w:pPr>
            <w:r w:rsidRPr="00EE03EC">
              <w:rPr>
                <w:rFonts w:ascii="Arial" w:hAnsi="Arial" w:cs="Arial"/>
                <w:b/>
                <w:highlight w:val="magenta"/>
              </w:rPr>
              <w:t>$184,808,400</w:t>
            </w:r>
          </w:p>
        </w:tc>
        <w:tc>
          <w:tcPr>
            <w:tcW w:w="1488" w:type="dxa"/>
          </w:tcPr>
          <w:p w:rsidR="00725249" w:rsidRPr="00EE03EC" w:rsidRDefault="00725249" w:rsidP="004531C1">
            <w:pPr>
              <w:widowControl w:val="0"/>
              <w:jc w:val="right"/>
              <w:rPr>
                <w:rFonts w:ascii="Arial" w:hAnsi="Arial" w:cs="Arial"/>
                <w:b/>
                <w:highlight w:val="magenta"/>
              </w:rPr>
            </w:pPr>
            <w:r w:rsidRPr="00EE03EC">
              <w:rPr>
                <w:rFonts w:ascii="Arial" w:hAnsi="Arial" w:cs="Arial"/>
                <w:b/>
                <w:highlight w:val="magenta"/>
              </w:rPr>
              <w:t>$84,600,000</w:t>
            </w:r>
          </w:p>
        </w:tc>
        <w:tc>
          <w:tcPr>
            <w:tcW w:w="1488" w:type="dxa"/>
          </w:tcPr>
          <w:p w:rsidR="00725249" w:rsidRPr="00EE03EC" w:rsidRDefault="00725249" w:rsidP="004531C1">
            <w:pPr>
              <w:widowControl w:val="0"/>
              <w:jc w:val="right"/>
              <w:rPr>
                <w:rFonts w:ascii="Arial" w:hAnsi="Arial" w:cs="Arial"/>
                <w:b/>
                <w:highlight w:val="magenta"/>
              </w:rPr>
            </w:pPr>
            <w:r w:rsidRPr="00EE03EC">
              <w:rPr>
                <w:rFonts w:ascii="Arial" w:hAnsi="Arial" w:cs="Arial"/>
                <w:b/>
                <w:highlight w:val="magenta"/>
              </w:rPr>
              <w:t>$224,000,000</w:t>
            </w:r>
          </w:p>
        </w:tc>
        <w:tc>
          <w:tcPr>
            <w:tcW w:w="1488" w:type="dxa"/>
          </w:tcPr>
          <w:p w:rsidR="00725249" w:rsidRPr="00EE03EC" w:rsidRDefault="00725249" w:rsidP="004531C1">
            <w:pPr>
              <w:widowControl w:val="0"/>
              <w:jc w:val="right"/>
              <w:rPr>
                <w:rFonts w:ascii="Arial" w:hAnsi="Arial" w:cs="Arial"/>
                <w:b/>
                <w:highlight w:val="magenta"/>
              </w:rPr>
            </w:pPr>
            <w:r w:rsidRPr="00EE03EC">
              <w:rPr>
                <w:rFonts w:ascii="Arial" w:hAnsi="Arial" w:cs="Arial"/>
                <w:b/>
                <w:highlight w:val="magenta"/>
              </w:rPr>
              <w:t>$493,036,000</w:t>
            </w:r>
          </w:p>
        </w:tc>
      </w:tr>
    </w:tbl>
    <w:p w:rsidR="00725249" w:rsidRDefault="00725249" w:rsidP="000B413F">
      <w:pPr>
        <w:jc w:val="both"/>
        <w:rPr>
          <w:rFonts w:ascii="Arial" w:hAnsi="Arial" w:cs="Arial"/>
        </w:rPr>
      </w:pPr>
      <w:r w:rsidRPr="00B02D55">
        <w:rPr>
          <w:rFonts w:ascii="Arial" w:hAnsi="Arial" w:cs="Arial"/>
        </w:rPr>
        <w:t>*</w:t>
      </w:r>
      <w:r w:rsidRPr="000B413F">
        <w:rPr>
          <w:rFonts w:ascii="Arial" w:hAnsi="Arial" w:cs="Arial"/>
        </w:rPr>
        <w:t xml:space="preserve"> </w:t>
      </w:r>
      <w:r>
        <w:rPr>
          <w:rFonts w:ascii="Arial" w:hAnsi="Arial" w:cs="Arial"/>
        </w:rPr>
        <w:t>Recall from the previous table that the burden for the I-94 and I-94W forms is 8 minutes (0.133 hours); the burden for ESTA is 15 minutes (0.25 hours).</w:t>
      </w:r>
    </w:p>
    <w:p w:rsidR="00725249" w:rsidRDefault="00725249" w:rsidP="000B413F">
      <w:pPr>
        <w:jc w:val="both"/>
        <w:rPr>
          <w:rFonts w:ascii="Arial" w:hAnsi="Arial" w:cs="Arial"/>
          <w:sz w:val="24"/>
          <w:szCs w:val="24"/>
        </w:rPr>
      </w:pPr>
    </w:p>
    <w:p w:rsidR="00725249" w:rsidRDefault="00725249" w:rsidP="000B413F">
      <w:pPr>
        <w:jc w:val="both"/>
        <w:rPr>
          <w:rFonts w:ascii="Arial" w:hAnsi="Arial" w:cs="Arial"/>
          <w:sz w:val="24"/>
          <w:szCs w:val="24"/>
        </w:rPr>
      </w:pPr>
      <w:r>
        <w:rPr>
          <w:rFonts w:ascii="Arial" w:hAnsi="Arial" w:cs="Arial"/>
          <w:sz w:val="24"/>
          <w:szCs w:val="24"/>
        </w:rPr>
        <w:t>OLD</w:t>
      </w:r>
    </w:p>
    <w:p w:rsidR="00725249" w:rsidRDefault="00725249" w:rsidP="000B413F">
      <w:pPr>
        <w:ind w:left="720"/>
        <w:rPr>
          <w:rFonts w:ascii="Arial" w:hAnsi="Arial" w:cs="Arial"/>
          <w:bCs/>
          <w:sz w:val="24"/>
        </w:rPr>
      </w:pPr>
      <w:r w:rsidRPr="00CF3DC6">
        <w:rPr>
          <w:rFonts w:ascii="Arial" w:hAnsi="Arial" w:cs="Arial"/>
          <w:sz w:val="24"/>
        </w:rPr>
        <w:t>The estimated annual public cost is</w:t>
      </w:r>
      <w:r w:rsidRPr="00CF3DC6">
        <w:rPr>
          <w:rFonts w:ascii="Arial" w:hAnsi="Arial" w:cs="Arial"/>
          <w:b/>
          <w:bCs/>
          <w:sz w:val="24"/>
        </w:rPr>
        <w:t xml:space="preserve"> </w:t>
      </w:r>
      <w:r w:rsidRPr="00F62ADD">
        <w:rPr>
          <w:rFonts w:ascii="Arial" w:hAnsi="Arial" w:cs="Arial"/>
          <w:b/>
          <w:bCs/>
          <w:sz w:val="24"/>
        </w:rPr>
        <w:t>$382,808,400</w:t>
      </w:r>
      <w:r>
        <w:rPr>
          <w:rFonts w:ascii="Arial" w:hAnsi="Arial" w:cs="Arial"/>
          <w:b/>
          <w:bCs/>
          <w:sz w:val="24"/>
        </w:rPr>
        <w:t xml:space="preserve"> </w:t>
      </w:r>
      <w:r>
        <w:rPr>
          <w:rFonts w:ascii="Arial" w:hAnsi="Arial" w:cs="Arial"/>
          <w:bCs/>
          <w:sz w:val="24"/>
        </w:rPr>
        <w:t>and is calculated as follows:</w:t>
      </w:r>
    </w:p>
    <w:p w:rsidR="00725249" w:rsidRDefault="00725249" w:rsidP="000B413F">
      <w:pPr>
        <w:ind w:left="720"/>
        <w:rPr>
          <w:rFonts w:ascii="Arial" w:hAnsi="Arial" w:cs="Arial"/>
          <w:bCs/>
          <w:sz w:val="24"/>
        </w:rPr>
      </w:pPr>
    </w:p>
    <w:p w:rsidR="00725249" w:rsidRDefault="00725249" w:rsidP="000B413F">
      <w:pPr>
        <w:ind w:left="720"/>
        <w:rPr>
          <w:rFonts w:ascii="Arial" w:hAnsi="Arial" w:cs="Arial"/>
          <w:bCs/>
          <w:sz w:val="24"/>
        </w:rPr>
      </w:pPr>
    </w:p>
    <w:p w:rsidR="00725249" w:rsidRDefault="00725249" w:rsidP="000B413F">
      <w:pPr>
        <w:ind w:left="720"/>
        <w:rPr>
          <w:rFonts w:ascii="Arial" w:hAnsi="Arial" w:cs="Arial"/>
          <w:bCs/>
          <w:sz w:val="24"/>
        </w:rPr>
      </w:pPr>
    </w:p>
    <w:p w:rsidR="00725249" w:rsidRPr="00E66C5D" w:rsidRDefault="00725249" w:rsidP="000B413F">
      <w:pPr>
        <w:ind w:left="720"/>
        <w:rPr>
          <w:rFonts w:ascii="Arial" w:hAnsi="Arial"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1"/>
        <w:gridCol w:w="1732"/>
        <w:gridCol w:w="1731"/>
        <w:gridCol w:w="1732"/>
        <w:gridCol w:w="1732"/>
      </w:tblGrid>
      <w:tr w:rsidR="00725249" w:rsidRPr="00E66C5D" w:rsidTr="004531C1">
        <w:tc>
          <w:tcPr>
            <w:tcW w:w="1731" w:type="dxa"/>
            <w:vAlign w:val="bottom"/>
          </w:tcPr>
          <w:p w:rsidR="00725249" w:rsidRPr="004531C1" w:rsidRDefault="00725249" w:rsidP="004531C1">
            <w:pPr>
              <w:widowControl w:val="0"/>
              <w:jc w:val="center"/>
              <w:rPr>
                <w:rFonts w:ascii="Arial" w:hAnsi="Arial" w:cs="Arial"/>
              </w:rPr>
            </w:pPr>
            <w:r w:rsidRPr="004531C1">
              <w:rPr>
                <w:rFonts w:ascii="Arial" w:hAnsi="Arial" w:cs="Arial"/>
              </w:rPr>
              <w:t>Form/Collection</w:t>
            </w:r>
          </w:p>
        </w:tc>
        <w:tc>
          <w:tcPr>
            <w:tcW w:w="1732" w:type="dxa"/>
            <w:vAlign w:val="bottom"/>
          </w:tcPr>
          <w:p w:rsidR="00725249" w:rsidRPr="004531C1" w:rsidRDefault="00725249" w:rsidP="004531C1">
            <w:pPr>
              <w:widowControl w:val="0"/>
              <w:jc w:val="center"/>
              <w:rPr>
                <w:rFonts w:ascii="Arial" w:hAnsi="Arial" w:cs="Arial"/>
              </w:rPr>
            </w:pPr>
            <w:r w:rsidRPr="004531C1">
              <w:rPr>
                <w:rFonts w:ascii="Arial" w:hAnsi="Arial" w:cs="Arial"/>
              </w:rPr>
              <w:t>Respondents</w:t>
            </w:r>
          </w:p>
        </w:tc>
        <w:tc>
          <w:tcPr>
            <w:tcW w:w="1731" w:type="dxa"/>
            <w:vAlign w:val="bottom"/>
          </w:tcPr>
          <w:p w:rsidR="00725249" w:rsidRPr="004531C1" w:rsidRDefault="00725249" w:rsidP="004531C1">
            <w:pPr>
              <w:widowControl w:val="0"/>
              <w:jc w:val="center"/>
              <w:rPr>
                <w:rFonts w:ascii="Arial" w:hAnsi="Arial" w:cs="Arial"/>
              </w:rPr>
            </w:pPr>
            <w:r w:rsidRPr="004531C1">
              <w:rPr>
                <w:rFonts w:ascii="Arial" w:hAnsi="Arial" w:cs="Arial"/>
              </w:rPr>
              <w:t>Value of time ($28.00 per hour)</w:t>
            </w:r>
          </w:p>
        </w:tc>
        <w:tc>
          <w:tcPr>
            <w:tcW w:w="1732" w:type="dxa"/>
            <w:vAlign w:val="bottom"/>
          </w:tcPr>
          <w:p w:rsidR="00725249" w:rsidRPr="004531C1" w:rsidRDefault="00725249" w:rsidP="004531C1">
            <w:pPr>
              <w:widowControl w:val="0"/>
              <w:jc w:val="center"/>
              <w:rPr>
                <w:rFonts w:ascii="Arial" w:hAnsi="Arial" w:cs="Arial"/>
              </w:rPr>
            </w:pPr>
            <w:r w:rsidRPr="004531C1">
              <w:rPr>
                <w:rFonts w:ascii="Arial" w:hAnsi="Arial" w:cs="Arial"/>
              </w:rPr>
              <w:t>Immigration fee ($6 per respondent)</w:t>
            </w:r>
          </w:p>
        </w:tc>
        <w:tc>
          <w:tcPr>
            <w:tcW w:w="1732" w:type="dxa"/>
            <w:vAlign w:val="bottom"/>
          </w:tcPr>
          <w:p w:rsidR="00725249" w:rsidRPr="004531C1" w:rsidRDefault="00725249" w:rsidP="004531C1">
            <w:pPr>
              <w:widowControl w:val="0"/>
              <w:jc w:val="center"/>
              <w:rPr>
                <w:rFonts w:ascii="Arial" w:hAnsi="Arial" w:cs="Arial"/>
              </w:rPr>
            </w:pPr>
            <w:r w:rsidRPr="004531C1">
              <w:rPr>
                <w:rFonts w:ascii="Arial" w:hAnsi="Arial" w:cs="Arial"/>
              </w:rPr>
              <w:t>Total public cost</w:t>
            </w:r>
          </w:p>
        </w:tc>
      </w:tr>
      <w:tr w:rsidR="00725249" w:rsidRPr="00E66C5D" w:rsidTr="004531C1">
        <w:tc>
          <w:tcPr>
            <w:tcW w:w="1731" w:type="dxa"/>
          </w:tcPr>
          <w:p w:rsidR="00725249" w:rsidRPr="004531C1" w:rsidRDefault="00725249" w:rsidP="004531C1">
            <w:pPr>
              <w:widowControl w:val="0"/>
              <w:rPr>
                <w:rFonts w:ascii="Arial" w:hAnsi="Arial" w:cs="Arial"/>
              </w:rPr>
            </w:pPr>
            <w:r w:rsidRPr="004531C1">
              <w:rPr>
                <w:rFonts w:ascii="Arial" w:hAnsi="Arial" w:cs="Arial"/>
              </w:rPr>
              <w:t>I-94</w:t>
            </w:r>
          </w:p>
        </w:tc>
        <w:tc>
          <w:tcPr>
            <w:tcW w:w="1732" w:type="dxa"/>
          </w:tcPr>
          <w:p w:rsidR="00725249" w:rsidRPr="004531C1" w:rsidRDefault="00725249" w:rsidP="004531C1">
            <w:pPr>
              <w:widowControl w:val="0"/>
              <w:jc w:val="right"/>
              <w:rPr>
                <w:rFonts w:ascii="Arial" w:hAnsi="Arial" w:cs="Arial"/>
              </w:rPr>
            </w:pPr>
            <w:r w:rsidRPr="004531C1">
              <w:rPr>
                <w:rFonts w:ascii="Arial" w:hAnsi="Arial" w:cs="Arial"/>
              </w:rPr>
              <w:t>14,000,000</w:t>
            </w:r>
          </w:p>
        </w:tc>
        <w:tc>
          <w:tcPr>
            <w:tcW w:w="1731" w:type="dxa"/>
          </w:tcPr>
          <w:p w:rsidR="00725249" w:rsidRPr="004531C1" w:rsidRDefault="00725249" w:rsidP="004531C1">
            <w:pPr>
              <w:widowControl w:val="0"/>
              <w:jc w:val="right"/>
              <w:rPr>
                <w:rFonts w:ascii="Arial" w:hAnsi="Arial" w:cs="Arial"/>
              </w:rPr>
            </w:pPr>
            <w:r w:rsidRPr="004531C1">
              <w:rPr>
                <w:rFonts w:ascii="Arial" w:hAnsi="Arial" w:cs="Arial"/>
              </w:rPr>
              <w:t>$52,136,000</w:t>
            </w:r>
          </w:p>
        </w:tc>
        <w:tc>
          <w:tcPr>
            <w:tcW w:w="1732" w:type="dxa"/>
          </w:tcPr>
          <w:p w:rsidR="00725249" w:rsidRPr="004531C1" w:rsidRDefault="00725249" w:rsidP="004531C1">
            <w:pPr>
              <w:widowControl w:val="0"/>
              <w:jc w:val="right"/>
              <w:rPr>
                <w:rFonts w:ascii="Arial" w:hAnsi="Arial" w:cs="Arial"/>
              </w:rPr>
            </w:pPr>
            <w:r w:rsidRPr="004531C1">
              <w:rPr>
                <w:rFonts w:ascii="Arial" w:hAnsi="Arial" w:cs="Arial"/>
              </w:rPr>
              <w:t>$84,000,000</w:t>
            </w:r>
          </w:p>
        </w:tc>
        <w:tc>
          <w:tcPr>
            <w:tcW w:w="1732" w:type="dxa"/>
          </w:tcPr>
          <w:p w:rsidR="00725249" w:rsidRPr="004531C1" w:rsidRDefault="00725249" w:rsidP="004531C1">
            <w:pPr>
              <w:widowControl w:val="0"/>
              <w:jc w:val="right"/>
              <w:rPr>
                <w:rFonts w:ascii="Arial" w:hAnsi="Arial" w:cs="Arial"/>
              </w:rPr>
            </w:pPr>
            <w:r w:rsidRPr="004531C1">
              <w:rPr>
                <w:rFonts w:ascii="Arial" w:hAnsi="Arial" w:cs="Arial"/>
              </w:rPr>
              <w:t>$136,136,000</w:t>
            </w:r>
          </w:p>
        </w:tc>
      </w:tr>
      <w:tr w:rsidR="00725249" w:rsidRPr="00E66C5D" w:rsidTr="004531C1">
        <w:tc>
          <w:tcPr>
            <w:tcW w:w="1731" w:type="dxa"/>
          </w:tcPr>
          <w:p w:rsidR="00725249" w:rsidRPr="004531C1" w:rsidRDefault="00725249" w:rsidP="004531C1">
            <w:pPr>
              <w:widowControl w:val="0"/>
              <w:rPr>
                <w:rFonts w:ascii="Arial" w:hAnsi="Arial" w:cs="Arial"/>
              </w:rPr>
            </w:pPr>
            <w:r w:rsidRPr="004531C1">
              <w:rPr>
                <w:rFonts w:ascii="Arial" w:hAnsi="Arial" w:cs="Arial"/>
              </w:rPr>
              <w:t>I-94W</w:t>
            </w:r>
          </w:p>
        </w:tc>
        <w:tc>
          <w:tcPr>
            <w:tcW w:w="1732" w:type="dxa"/>
          </w:tcPr>
          <w:p w:rsidR="00725249" w:rsidRPr="004531C1" w:rsidRDefault="00725249" w:rsidP="004531C1">
            <w:pPr>
              <w:widowControl w:val="0"/>
              <w:jc w:val="right"/>
              <w:rPr>
                <w:rFonts w:ascii="Arial" w:hAnsi="Arial" w:cs="Arial"/>
              </w:rPr>
            </w:pPr>
            <w:r w:rsidRPr="004531C1">
              <w:rPr>
                <w:rFonts w:ascii="Arial" w:hAnsi="Arial" w:cs="Arial"/>
              </w:rPr>
              <w:t>100,000</w:t>
            </w:r>
          </w:p>
        </w:tc>
        <w:tc>
          <w:tcPr>
            <w:tcW w:w="1731" w:type="dxa"/>
          </w:tcPr>
          <w:p w:rsidR="00725249" w:rsidRPr="004531C1" w:rsidRDefault="00725249" w:rsidP="004531C1">
            <w:pPr>
              <w:widowControl w:val="0"/>
              <w:jc w:val="right"/>
              <w:rPr>
                <w:rFonts w:ascii="Arial" w:hAnsi="Arial" w:cs="Arial"/>
              </w:rPr>
            </w:pPr>
            <w:r w:rsidRPr="004531C1">
              <w:rPr>
                <w:rFonts w:ascii="Arial" w:hAnsi="Arial" w:cs="Arial"/>
              </w:rPr>
              <w:t>372,400</w:t>
            </w:r>
          </w:p>
        </w:tc>
        <w:tc>
          <w:tcPr>
            <w:tcW w:w="1732" w:type="dxa"/>
          </w:tcPr>
          <w:p w:rsidR="00725249" w:rsidRPr="004531C1" w:rsidRDefault="00725249" w:rsidP="004531C1">
            <w:pPr>
              <w:widowControl w:val="0"/>
              <w:jc w:val="right"/>
              <w:rPr>
                <w:rFonts w:ascii="Arial" w:hAnsi="Arial" w:cs="Arial"/>
              </w:rPr>
            </w:pPr>
            <w:r w:rsidRPr="004531C1">
              <w:rPr>
                <w:rFonts w:ascii="Arial" w:hAnsi="Arial" w:cs="Arial"/>
              </w:rPr>
              <w:t>114,000,000*</w:t>
            </w:r>
          </w:p>
        </w:tc>
        <w:tc>
          <w:tcPr>
            <w:tcW w:w="1732" w:type="dxa"/>
          </w:tcPr>
          <w:p w:rsidR="00725249" w:rsidRPr="004531C1" w:rsidRDefault="00725249" w:rsidP="004531C1">
            <w:pPr>
              <w:widowControl w:val="0"/>
              <w:jc w:val="right"/>
              <w:rPr>
                <w:rFonts w:ascii="Arial" w:hAnsi="Arial" w:cs="Arial"/>
              </w:rPr>
            </w:pPr>
            <w:r w:rsidRPr="004531C1">
              <w:rPr>
                <w:rFonts w:ascii="Arial" w:hAnsi="Arial" w:cs="Arial"/>
              </w:rPr>
              <w:t>114,372,400</w:t>
            </w:r>
          </w:p>
        </w:tc>
      </w:tr>
      <w:tr w:rsidR="00725249" w:rsidRPr="00E66C5D" w:rsidTr="004531C1">
        <w:tc>
          <w:tcPr>
            <w:tcW w:w="1731" w:type="dxa"/>
          </w:tcPr>
          <w:p w:rsidR="00725249" w:rsidRPr="004531C1" w:rsidRDefault="00725249" w:rsidP="004531C1">
            <w:pPr>
              <w:widowControl w:val="0"/>
              <w:rPr>
                <w:rFonts w:ascii="Arial" w:hAnsi="Arial" w:cs="Arial"/>
              </w:rPr>
            </w:pPr>
            <w:r w:rsidRPr="004531C1">
              <w:rPr>
                <w:rFonts w:ascii="Arial" w:hAnsi="Arial" w:cs="Arial"/>
              </w:rPr>
              <w:t>ESTA burden</w:t>
            </w:r>
          </w:p>
        </w:tc>
        <w:tc>
          <w:tcPr>
            <w:tcW w:w="1732" w:type="dxa"/>
          </w:tcPr>
          <w:p w:rsidR="00725249" w:rsidRPr="004531C1" w:rsidRDefault="00725249" w:rsidP="004531C1">
            <w:pPr>
              <w:widowControl w:val="0"/>
              <w:jc w:val="right"/>
              <w:rPr>
                <w:rFonts w:ascii="Arial" w:hAnsi="Arial" w:cs="Arial"/>
              </w:rPr>
            </w:pPr>
            <w:r w:rsidRPr="004531C1">
              <w:rPr>
                <w:rFonts w:ascii="Arial" w:hAnsi="Arial" w:cs="Arial"/>
              </w:rPr>
              <w:t>18,900,000</w:t>
            </w:r>
          </w:p>
        </w:tc>
        <w:tc>
          <w:tcPr>
            <w:tcW w:w="1731" w:type="dxa"/>
          </w:tcPr>
          <w:p w:rsidR="00725249" w:rsidRPr="004531C1" w:rsidRDefault="00725249" w:rsidP="004531C1">
            <w:pPr>
              <w:widowControl w:val="0"/>
              <w:jc w:val="right"/>
              <w:rPr>
                <w:rFonts w:ascii="Arial" w:hAnsi="Arial" w:cs="Arial"/>
              </w:rPr>
            </w:pPr>
            <w:r w:rsidRPr="004531C1">
              <w:rPr>
                <w:rFonts w:ascii="Arial" w:hAnsi="Arial" w:cs="Arial"/>
              </w:rPr>
              <w:t>132,300,000</w:t>
            </w:r>
          </w:p>
        </w:tc>
        <w:tc>
          <w:tcPr>
            <w:tcW w:w="1732" w:type="dxa"/>
          </w:tcPr>
          <w:p w:rsidR="00725249" w:rsidRPr="004531C1" w:rsidRDefault="00725249" w:rsidP="004531C1">
            <w:pPr>
              <w:widowControl w:val="0"/>
              <w:jc w:val="right"/>
              <w:rPr>
                <w:rFonts w:ascii="Arial" w:hAnsi="Arial" w:cs="Arial"/>
              </w:rPr>
            </w:pPr>
            <w:r w:rsidRPr="004531C1">
              <w:rPr>
                <w:rFonts w:ascii="Arial" w:hAnsi="Arial" w:cs="Arial"/>
              </w:rPr>
              <w:t>0</w:t>
            </w:r>
          </w:p>
        </w:tc>
        <w:tc>
          <w:tcPr>
            <w:tcW w:w="1732" w:type="dxa"/>
          </w:tcPr>
          <w:p w:rsidR="00725249" w:rsidRPr="004531C1" w:rsidRDefault="00725249" w:rsidP="004531C1">
            <w:pPr>
              <w:widowControl w:val="0"/>
              <w:jc w:val="right"/>
              <w:rPr>
                <w:rFonts w:ascii="Arial" w:hAnsi="Arial" w:cs="Arial"/>
              </w:rPr>
            </w:pPr>
            <w:r w:rsidRPr="004531C1">
              <w:rPr>
                <w:rFonts w:ascii="Arial" w:hAnsi="Arial" w:cs="Arial"/>
              </w:rPr>
              <w:t>132,300,000</w:t>
            </w:r>
          </w:p>
        </w:tc>
      </w:tr>
      <w:tr w:rsidR="00725249" w:rsidRPr="00E66C5D" w:rsidTr="004531C1">
        <w:tc>
          <w:tcPr>
            <w:tcW w:w="1731" w:type="dxa"/>
          </w:tcPr>
          <w:p w:rsidR="00725249" w:rsidRPr="004531C1" w:rsidRDefault="00725249" w:rsidP="004531C1">
            <w:pPr>
              <w:widowControl w:val="0"/>
              <w:rPr>
                <w:rFonts w:ascii="Arial" w:hAnsi="Arial" w:cs="Arial"/>
                <w:b/>
              </w:rPr>
            </w:pPr>
            <w:r w:rsidRPr="004531C1">
              <w:rPr>
                <w:rFonts w:ascii="Arial" w:hAnsi="Arial" w:cs="Arial"/>
                <w:b/>
              </w:rPr>
              <w:t>Grand total</w:t>
            </w:r>
          </w:p>
        </w:tc>
        <w:tc>
          <w:tcPr>
            <w:tcW w:w="1732" w:type="dxa"/>
          </w:tcPr>
          <w:p w:rsidR="00725249" w:rsidRPr="004531C1" w:rsidRDefault="00725249" w:rsidP="004531C1">
            <w:pPr>
              <w:widowControl w:val="0"/>
              <w:jc w:val="right"/>
              <w:rPr>
                <w:rFonts w:ascii="Arial" w:hAnsi="Arial" w:cs="Arial"/>
                <w:b/>
              </w:rPr>
            </w:pPr>
          </w:p>
        </w:tc>
        <w:tc>
          <w:tcPr>
            <w:tcW w:w="1731" w:type="dxa"/>
          </w:tcPr>
          <w:p w:rsidR="00725249" w:rsidRPr="004531C1" w:rsidRDefault="00725249" w:rsidP="004531C1">
            <w:pPr>
              <w:widowControl w:val="0"/>
              <w:jc w:val="right"/>
              <w:rPr>
                <w:rFonts w:ascii="Arial" w:hAnsi="Arial" w:cs="Arial"/>
                <w:b/>
              </w:rPr>
            </w:pPr>
            <w:r w:rsidRPr="004531C1">
              <w:rPr>
                <w:rFonts w:ascii="Arial" w:hAnsi="Arial" w:cs="Arial"/>
                <w:b/>
              </w:rPr>
              <w:t>$184,808,400</w:t>
            </w:r>
          </w:p>
        </w:tc>
        <w:tc>
          <w:tcPr>
            <w:tcW w:w="1732" w:type="dxa"/>
          </w:tcPr>
          <w:p w:rsidR="00725249" w:rsidRPr="004531C1" w:rsidRDefault="00725249" w:rsidP="004531C1">
            <w:pPr>
              <w:widowControl w:val="0"/>
              <w:jc w:val="right"/>
              <w:rPr>
                <w:rFonts w:ascii="Arial" w:hAnsi="Arial" w:cs="Arial"/>
                <w:b/>
              </w:rPr>
            </w:pPr>
            <w:r w:rsidRPr="004531C1">
              <w:rPr>
                <w:rFonts w:ascii="Arial" w:hAnsi="Arial" w:cs="Arial"/>
                <w:b/>
              </w:rPr>
              <w:t>$198,000,000</w:t>
            </w:r>
          </w:p>
        </w:tc>
        <w:tc>
          <w:tcPr>
            <w:tcW w:w="1732" w:type="dxa"/>
          </w:tcPr>
          <w:p w:rsidR="00725249" w:rsidRPr="004531C1" w:rsidRDefault="00725249" w:rsidP="004531C1">
            <w:pPr>
              <w:widowControl w:val="0"/>
              <w:jc w:val="right"/>
              <w:rPr>
                <w:rFonts w:ascii="Arial" w:hAnsi="Arial" w:cs="Arial"/>
                <w:b/>
              </w:rPr>
            </w:pPr>
            <w:r w:rsidRPr="004531C1">
              <w:rPr>
                <w:rFonts w:ascii="Arial" w:hAnsi="Arial" w:cs="Arial"/>
                <w:b/>
              </w:rPr>
              <w:t>$382,808,400</w:t>
            </w:r>
          </w:p>
        </w:tc>
      </w:tr>
    </w:tbl>
    <w:p w:rsidR="00725249" w:rsidRPr="00CF3DC6" w:rsidRDefault="00725249" w:rsidP="00687BD2">
      <w:pPr>
        <w:ind w:left="720"/>
        <w:jc w:val="both"/>
        <w:rPr>
          <w:rFonts w:ascii="Arial" w:hAnsi="Arial" w:cs="Arial"/>
          <w:sz w:val="24"/>
        </w:rPr>
      </w:pPr>
      <w:r>
        <w:rPr>
          <w:rFonts w:ascii="Arial" w:hAnsi="Arial" w:cs="Arial"/>
          <w:sz w:val="24"/>
        </w:rPr>
        <w:t xml:space="preserve"> </w:t>
      </w:r>
    </w:p>
    <w:p w:rsidR="00725249" w:rsidRPr="00CF3DC6" w:rsidRDefault="00725249" w:rsidP="00E66C5D">
      <w:pPr>
        <w:tabs>
          <w:tab w:val="left" w:pos="-1440"/>
        </w:tabs>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p>
    <w:p w:rsidR="00725249" w:rsidRPr="00CF3DC6" w:rsidRDefault="00725249" w:rsidP="003C627E">
      <w:pPr>
        <w:tabs>
          <w:tab w:val="left" w:pos="-1440"/>
        </w:tabs>
        <w:ind w:left="720" w:hanging="720"/>
        <w:rPr>
          <w:rFonts w:ascii="Arial" w:hAnsi="Arial" w:cs="Arial"/>
          <w:sz w:val="24"/>
          <w:szCs w:val="24"/>
        </w:rPr>
      </w:pPr>
      <w:r>
        <w:rPr>
          <w:rFonts w:ascii="Arial" w:hAnsi="Arial" w:cs="Arial"/>
          <w:b/>
          <w:bCs/>
          <w:sz w:val="24"/>
          <w:szCs w:val="24"/>
        </w:rPr>
        <w:t xml:space="preserve"> </w:t>
      </w:r>
      <w:r w:rsidRPr="00CF3DC6">
        <w:rPr>
          <w:rFonts w:ascii="Arial" w:hAnsi="Arial" w:cs="Arial"/>
          <w:b/>
          <w:bCs/>
          <w:sz w:val="24"/>
          <w:szCs w:val="24"/>
        </w:rPr>
        <w:t>13.</w:t>
      </w:r>
      <w:r w:rsidRPr="00CF3DC6">
        <w:rPr>
          <w:rFonts w:ascii="Arial" w:hAnsi="Arial" w:cs="Arial"/>
          <w:sz w:val="24"/>
          <w:szCs w:val="24"/>
        </w:rPr>
        <w:tab/>
      </w:r>
      <w:r w:rsidRPr="00CF3DC6">
        <w:rPr>
          <w:rFonts w:ascii="Arial" w:hAnsi="Arial" w:cs="Arial"/>
          <w:b/>
          <w:bCs/>
          <w:sz w:val="24"/>
          <w:szCs w:val="24"/>
        </w:rPr>
        <w:t>Provide an estimate of the total annual cost burden to respondents or record keepers resulting from the collection of information.</w:t>
      </w:r>
      <w:r w:rsidRPr="00CF3DC6">
        <w:rPr>
          <w:rFonts w:ascii="Arial" w:hAnsi="Arial" w:cs="Arial"/>
          <w:sz w:val="24"/>
          <w:szCs w:val="24"/>
        </w:rPr>
        <w:tab/>
      </w:r>
    </w:p>
    <w:p w:rsidR="00725249" w:rsidRPr="00CF3DC6" w:rsidRDefault="00725249" w:rsidP="003C627E">
      <w:pPr>
        <w:tabs>
          <w:tab w:val="left" w:pos="-1440"/>
        </w:tabs>
        <w:ind w:left="720" w:hanging="720"/>
        <w:rPr>
          <w:rFonts w:ascii="Arial" w:hAnsi="Arial" w:cs="Arial"/>
          <w:sz w:val="24"/>
          <w:szCs w:val="24"/>
        </w:rPr>
      </w:pPr>
    </w:p>
    <w:p w:rsidR="00725249" w:rsidRPr="00CF3DC6" w:rsidRDefault="00725249" w:rsidP="00B60D9F">
      <w:pPr>
        <w:ind w:left="720"/>
        <w:rPr>
          <w:rFonts w:ascii="Arial" w:hAnsi="Arial" w:cs="Arial"/>
          <w:sz w:val="24"/>
          <w:szCs w:val="24"/>
        </w:rPr>
      </w:pPr>
      <w:r w:rsidRPr="00CF3DC6">
        <w:rPr>
          <w:rFonts w:ascii="Arial" w:hAnsi="Arial" w:cs="Arial"/>
          <w:sz w:val="24"/>
          <w:szCs w:val="24"/>
        </w:rPr>
        <w:t>There are no record keeping, capital, start-up or maintenance costs associated with this information collection.</w:t>
      </w:r>
      <w:r>
        <w:rPr>
          <w:rFonts w:ascii="Arial" w:hAnsi="Arial" w:cs="Arial"/>
          <w:sz w:val="24"/>
          <w:szCs w:val="24"/>
        </w:rPr>
        <w:t xml:space="preserve"> </w:t>
      </w:r>
      <w:r w:rsidRPr="00CF3DC6">
        <w:rPr>
          <w:rFonts w:ascii="Arial" w:hAnsi="Arial" w:cs="Arial"/>
          <w:sz w:val="24"/>
          <w:szCs w:val="24"/>
        </w:rPr>
        <w:t>The fee charges related to this ICR are described in item #12 above.</w:t>
      </w:r>
      <w:r>
        <w:rPr>
          <w:rFonts w:ascii="Arial" w:hAnsi="Arial" w:cs="Arial"/>
          <w:sz w:val="24"/>
          <w:szCs w:val="24"/>
        </w:rPr>
        <w:t xml:space="preserve">        </w:t>
      </w:r>
    </w:p>
    <w:p w:rsidR="00725249" w:rsidRPr="00CF3DC6" w:rsidRDefault="00725249" w:rsidP="003C627E">
      <w:pPr>
        <w:ind w:left="180" w:firstLine="480"/>
        <w:rPr>
          <w:rFonts w:ascii="Arial" w:hAnsi="Arial" w:cs="Arial"/>
          <w:sz w:val="24"/>
          <w:szCs w:val="24"/>
        </w:rPr>
      </w:pPr>
    </w:p>
    <w:p w:rsidR="00725249" w:rsidRPr="00CF3DC6" w:rsidRDefault="00725249" w:rsidP="003C627E">
      <w:pPr>
        <w:ind w:left="180" w:firstLine="480"/>
        <w:rPr>
          <w:rFonts w:ascii="Arial" w:hAnsi="Arial" w:cs="Arial"/>
          <w:sz w:val="24"/>
          <w:szCs w:val="24"/>
        </w:rPr>
      </w:pPr>
      <w:r>
        <w:rPr>
          <w:rFonts w:ascii="Arial" w:hAnsi="Arial" w:cs="Arial"/>
          <w:sz w:val="24"/>
          <w:szCs w:val="24"/>
        </w:rPr>
        <w:t xml:space="preserve">                                      </w:t>
      </w:r>
    </w:p>
    <w:p w:rsidR="00725249" w:rsidRPr="00CF3DC6" w:rsidRDefault="00725249" w:rsidP="009806A8">
      <w:pPr>
        <w:widowControl w:val="0"/>
        <w:numPr>
          <w:ilvl w:val="0"/>
          <w:numId w:val="16"/>
        </w:numPr>
        <w:ind w:hanging="720"/>
        <w:rPr>
          <w:rFonts w:ascii="Arial" w:hAnsi="Arial" w:cs="Arial"/>
          <w:b/>
          <w:bCs/>
          <w:sz w:val="24"/>
          <w:szCs w:val="24"/>
        </w:rPr>
      </w:pPr>
      <w:r w:rsidRPr="00CF3DC6">
        <w:rPr>
          <w:rFonts w:ascii="Arial" w:hAnsi="Arial" w:cs="Arial"/>
          <w:b/>
          <w:bCs/>
          <w:sz w:val="24"/>
          <w:szCs w:val="24"/>
        </w:rPr>
        <w:t>Provide estimates of annualized cost to the Federal Government.</w:t>
      </w:r>
      <w:r>
        <w:rPr>
          <w:rFonts w:ascii="Arial" w:hAnsi="Arial" w:cs="Arial"/>
          <w:b/>
          <w:bCs/>
          <w:sz w:val="24"/>
          <w:szCs w:val="24"/>
        </w:rPr>
        <w:t xml:space="preserve"> </w:t>
      </w:r>
      <w:r w:rsidRPr="00CF3DC6">
        <w:rPr>
          <w:rFonts w:ascii="Arial" w:hAnsi="Arial" w:cs="Arial"/>
          <w:b/>
          <w:bCs/>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25249" w:rsidRPr="00CF3DC6" w:rsidRDefault="00725249" w:rsidP="00B42203">
      <w:pPr>
        <w:pStyle w:val="Heading3"/>
        <w:numPr>
          <w:ilvl w:val="0"/>
          <w:numId w:val="0"/>
        </w:numPr>
        <w:ind w:left="720"/>
        <w:rPr>
          <w:rFonts w:ascii="Arial" w:hAnsi="Arial" w:cs="Arial"/>
          <w:sz w:val="24"/>
          <w:szCs w:val="24"/>
        </w:rPr>
      </w:pPr>
    </w:p>
    <w:p w:rsidR="00725249" w:rsidRPr="00CF3DC6" w:rsidRDefault="00725249" w:rsidP="00B60D9F">
      <w:pPr>
        <w:ind w:left="720"/>
        <w:rPr>
          <w:rFonts w:ascii="Arial" w:hAnsi="Arial" w:cs="Arial"/>
          <w:sz w:val="24"/>
        </w:rPr>
      </w:pPr>
      <w:r w:rsidRPr="00CF3DC6">
        <w:rPr>
          <w:rFonts w:ascii="Arial" w:hAnsi="Arial" w:cs="Arial"/>
          <w:sz w:val="24"/>
        </w:rPr>
        <w:t>There are no Government costs to process these forms because the costs are offset by the fee charges</w:t>
      </w:r>
      <w:r>
        <w:rPr>
          <w:rFonts w:ascii="Arial" w:hAnsi="Arial" w:cs="Arial"/>
          <w:sz w:val="24"/>
        </w:rPr>
        <w:t>. The purpose of the ESTA fee interim final rule is to make the system self-sustaining and to no longer have the program funded through appropriations.</w:t>
      </w:r>
    </w:p>
    <w:p w:rsidR="00725249" w:rsidRPr="00CF3DC6" w:rsidRDefault="00725249" w:rsidP="00C52C4B"/>
    <w:p w:rsidR="00725249" w:rsidRPr="00CF3DC6" w:rsidRDefault="00725249" w:rsidP="003C627E">
      <w:pPr>
        <w:ind w:left="720" w:hanging="720"/>
        <w:rPr>
          <w:rFonts w:ascii="Arial" w:hAnsi="Arial" w:cs="Arial"/>
          <w:b/>
          <w:bCs/>
          <w:sz w:val="24"/>
          <w:szCs w:val="24"/>
        </w:rPr>
      </w:pPr>
      <w:r w:rsidRPr="00CF3DC6">
        <w:rPr>
          <w:rFonts w:ascii="Arial" w:hAnsi="Arial" w:cs="Arial"/>
          <w:b/>
          <w:bCs/>
          <w:sz w:val="24"/>
          <w:szCs w:val="24"/>
        </w:rPr>
        <w:t>15.</w:t>
      </w:r>
      <w:r w:rsidRPr="00CF3DC6">
        <w:rPr>
          <w:rFonts w:ascii="Arial" w:hAnsi="Arial" w:cs="Arial"/>
          <w:sz w:val="24"/>
          <w:szCs w:val="24"/>
        </w:rPr>
        <w:tab/>
      </w:r>
      <w:r w:rsidRPr="00CF3DC6">
        <w:rPr>
          <w:rFonts w:ascii="Arial" w:hAnsi="Arial" w:cs="Arial"/>
          <w:b/>
          <w:bCs/>
          <w:sz w:val="24"/>
          <w:szCs w:val="24"/>
        </w:rPr>
        <w:t>Explain the reasons for any program changes or adjustments reported in Items 12 or 13 of this Statement.</w:t>
      </w:r>
      <w:r>
        <w:rPr>
          <w:rFonts w:ascii="Arial" w:hAnsi="Arial" w:cs="Arial"/>
          <w:b/>
          <w:bCs/>
          <w:sz w:val="24"/>
          <w:szCs w:val="24"/>
        </w:rPr>
        <w:t xml:space="preserve"> </w:t>
      </w:r>
    </w:p>
    <w:p w:rsidR="00725249" w:rsidRPr="00CF3DC6" w:rsidRDefault="00725249" w:rsidP="003C627E">
      <w:pPr>
        <w:tabs>
          <w:tab w:val="left" w:pos="-1440"/>
        </w:tabs>
        <w:ind w:left="720" w:hanging="720"/>
        <w:rPr>
          <w:rFonts w:ascii="Arial" w:hAnsi="Arial" w:cs="Arial"/>
          <w:sz w:val="24"/>
          <w:szCs w:val="24"/>
        </w:rPr>
      </w:pPr>
      <w:r w:rsidRPr="00CF3DC6">
        <w:rPr>
          <w:rFonts w:ascii="Arial" w:hAnsi="Arial" w:cs="Arial"/>
          <w:sz w:val="24"/>
          <w:szCs w:val="24"/>
        </w:rPr>
        <w:tab/>
      </w:r>
    </w:p>
    <w:p w:rsidR="00725249" w:rsidRPr="00CF3DC6" w:rsidRDefault="00725249" w:rsidP="00B60D9F">
      <w:pPr>
        <w:ind w:left="720"/>
        <w:rPr>
          <w:rFonts w:ascii="Arial" w:hAnsi="Arial" w:cs="Arial"/>
          <w:sz w:val="24"/>
          <w:szCs w:val="24"/>
        </w:rPr>
      </w:pPr>
      <w:r w:rsidRPr="00CF3DC6">
        <w:rPr>
          <w:rFonts w:ascii="Arial" w:hAnsi="Arial" w:cs="Arial"/>
          <w:sz w:val="24"/>
          <w:szCs w:val="24"/>
        </w:rPr>
        <w:t xml:space="preserve">Public costs were added to the ICR for ESTA due to the </w:t>
      </w:r>
      <w:r>
        <w:rPr>
          <w:rFonts w:ascii="Arial" w:hAnsi="Arial" w:cs="Arial"/>
          <w:sz w:val="24"/>
          <w:szCs w:val="24"/>
        </w:rPr>
        <w:t>collection of the</w:t>
      </w:r>
      <w:r w:rsidRPr="00CF3DC6">
        <w:rPr>
          <w:rFonts w:ascii="Arial" w:hAnsi="Arial" w:cs="Arial"/>
          <w:sz w:val="24"/>
          <w:szCs w:val="24"/>
        </w:rPr>
        <w:t xml:space="preserve"> $</w:t>
      </w:r>
      <w:r>
        <w:rPr>
          <w:rFonts w:ascii="Arial" w:hAnsi="Arial" w:cs="Arial"/>
          <w:sz w:val="24"/>
          <w:szCs w:val="24"/>
        </w:rPr>
        <w:t>1</w:t>
      </w:r>
      <w:r w:rsidRPr="00CF3DC6">
        <w:rPr>
          <w:rFonts w:ascii="Arial" w:hAnsi="Arial" w:cs="Arial"/>
          <w:sz w:val="24"/>
          <w:szCs w:val="24"/>
        </w:rPr>
        <w:t>4.</w:t>
      </w:r>
      <w:r>
        <w:rPr>
          <w:rFonts w:ascii="Arial" w:hAnsi="Arial" w:cs="Arial"/>
          <w:sz w:val="24"/>
          <w:szCs w:val="24"/>
        </w:rPr>
        <w:t>00</w:t>
      </w:r>
      <w:r w:rsidRPr="00CF3DC6">
        <w:rPr>
          <w:rFonts w:ascii="Arial" w:hAnsi="Arial" w:cs="Arial"/>
          <w:sz w:val="24"/>
          <w:szCs w:val="24"/>
        </w:rPr>
        <w:t xml:space="preserve"> fee</w:t>
      </w:r>
      <w:r>
        <w:rPr>
          <w:rFonts w:ascii="Arial" w:hAnsi="Arial" w:cs="Arial"/>
          <w:sz w:val="24"/>
          <w:szCs w:val="24"/>
        </w:rPr>
        <w:t xml:space="preserve"> which is a combination of a $4.00 filing fee and a $10.00 tax required by the Travel Promotion Act.</w:t>
      </w:r>
      <w:r w:rsidRPr="00CF3DC6">
        <w:rPr>
          <w:rFonts w:ascii="Arial" w:hAnsi="Arial" w:cs="Arial"/>
          <w:sz w:val="24"/>
          <w:szCs w:val="24"/>
        </w:rPr>
        <w:tab/>
      </w:r>
    </w:p>
    <w:p w:rsidR="00725249" w:rsidRPr="00CF3DC6" w:rsidRDefault="00725249" w:rsidP="003C627E">
      <w:pPr>
        <w:ind w:left="720" w:hanging="720"/>
        <w:rPr>
          <w:rFonts w:ascii="Arial" w:hAnsi="Arial" w:cs="Arial"/>
          <w:b/>
          <w:bCs/>
          <w:sz w:val="24"/>
          <w:szCs w:val="24"/>
        </w:rPr>
      </w:pPr>
    </w:p>
    <w:p w:rsidR="00725249" w:rsidRPr="00CF3DC6" w:rsidRDefault="00725249" w:rsidP="003C627E">
      <w:pPr>
        <w:ind w:left="720" w:hanging="720"/>
        <w:rPr>
          <w:rFonts w:ascii="Arial" w:hAnsi="Arial" w:cs="Arial"/>
          <w:sz w:val="24"/>
          <w:szCs w:val="24"/>
        </w:rPr>
      </w:pPr>
      <w:r w:rsidRPr="00CF3DC6">
        <w:rPr>
          <w:rFonts w:ascii="Arial" w:hAnsi="Arial" w:cs="Arial"/>
          <w:b/>
          <w:bCs/>
          <w:sz w:val="24"/>
          <w:szCs w:val="24"/>
        </w:rPr>
        <w:t>16.</w:t>
      </w:r>
      <w:r w:rsidRPr="00CF3DC6">
        <w:rPr>
          <w:rFonts w:ascii="Arial" w:hAnsi="Arial" w:cs="Arial"/>
          <w:sz w:val="24"/>
          <w:szCs w:val="24"/>
        </w:rPr>
        <w:tab/>
      </w:r>
      <w:r w:rsidRPr="00CF3DC6">
        <w:rPr>
          <w:rFonts w:ascii="Arial" w:hAnsi="Arial" w:cs="Arial"/>
          <w:b/>
          <w:bCs/>
          <w:sz w:val="24"/>
          <w:szCs w:val="24"/>
        </w:rPr>
        <w:t>For collection of information whose results will be published, outline plans for tabulation, and publication.</w:t>
      </w:r>
      <w:r w:rsidRPr="00CF3DC6">
        <w:rPr>
          <w:rFonts w:ascii="Arial" w:hAnsi="Arial" w:cs="Arial"/>
          <w:sz w:val="24"/>
          <w:szCs w:val="24"/>
        </w:rPr>
        <w:tab/>
      </w:r>
    </w:p>
    <w:p w:rsidR="00725249" w:rsidRPr="00CF3DC6" w:rsidRDefault="00725249" w:rsidP="003C627E">
      <w:pPr>
        <w:rPr>
          <w:rFonts w:ascii="Arial" w:hAnsi="Arial" w:cs="Arial"/>
          <w:sz w:val="24"/>
          <w:szCs w:val="24"/>
        </w:rPr>
      </w:pPr>
    </w:p>
    <w:p w:rsidR="00725249" w:rsidRPr="00CF3DC6" w:rsidRDefault="00725249" w:rsidP="00B60D9F">
      <w:pPr>
        <w:ind w:left="720"/>
        <w:rPr>
          <w:rFonts w:ascii="Arial" w:hAnsi="Arial" w:cs="Arial"/>
          <w:sz w:val="24"/>
          <w:szCs w:val="24"/>
        </w:rPr>
      </w:pPr>
      <w:r w:rsidRPr="00CF3DC6">
        <w:rPr>
          <w:rFonts w:ascii="Arial" w:hAnsi="Arial" w:cs="Arial"/>
          <w:sz w:val="24"/>
          <w:szCs w:val="24"/>
        </w:rPr>
        <w:t>This information collection will not be published.</w:t>
      </w:r>
    </w:p>
    <w:p w:rsidR="00725249" w:rsidRPr="00CF3DC6" w:rsidRDefault="00725249" w:rsidP="003C627E">
      <w:pPr>
        <w:rPr>
          <w:rFonts w:ascii="Arial" w:hAnsi="Arial" w:cs="Arial"/>
          <w:sz w:val="24"/>
          <w:szCs w:val="24"/>
        </w:rPr>
      </w:pPr>
    </w:p>
    <w:p w:rsidR="00725249" w:rsidRPr="00CF3DC6" w:rsidRDefault="00725249" w:rsidP="00A238DA">
      <w:pPr>
        <w:ind w:left="720" w:hanging="720"/>
        <w:rPr>
          <w:rFonts w:ascii="Arial" w:hAnsi="Arial" w:cs="Arial"/>
          <w:b/>
          <w:bCs/>
          <w:sz w:val="24"/>
          <w:szCs w:val="24"/>
        </w:rPr>
      </w:pPr>
      <w:r w:rsidRPr="00CF3DC6">
        <w:rPr>
          <w:rFonts w:ascii="Arial" w:hAnsi="Arial" w:cs="Arial"/>
          <w:b/>
          <w:bCs/>
          <w:sz w:val="24"/>
          <w:szCs w:val="24"/>
        </w:rPr>
        <w:t>17.</w:t>
      </w:r>
      <w:r>
        <w:rPr>
          <w:rFonts w:ascii="Arial" w:hAnsi="Arial" w:cs="Arial"/>
          <w:b/>
          <w:bCs/>
          <w:sz w:val="24"/>
          <w:szCs w:val="24"/>
        </w:rPr>
        <w:t xml:space="preserve">  </w:t>
      </w:r>
      <w:r w:rsidRPr="00CF3DC6">
        <w:rPr>
          <w:rFonts w:ascii="Arial" w:hAnsi="Arial" w:cs="Arial"/>
          <w:b/>
          <w:bCs/>
          <w:sz w:val="24"/>
          <w:szCs w:val="24"/>
        </w:rPr>
        <w:t xml:space="preserve"> </w:t>
      </w:r>
      <w:r>
        <w:rPr>
          <w:rFonts w:ascii="Arial" w:hAnsi="Arial" w:cs="Arial"/>
          <w:b/>
          <w:bCs/>
          <w:sz w:val="24"/>
          <w:szCs w:val="24"/>
        </w:rPr>
        <w:tab/>
      </w:r>
      <w:r w:rsidRPr="00CF3DC6">
        <w:rPr>
          <w:rFonts w:ascii="Arial" w:hAnsi="Arial" w:cs="Arial"/>
          <w:b/>
          <w:bCs/>
          <w:sz w:val="24"/>
          <w:szCs w:val="24"/>
        </w:rPr>
        <w:t>If seeking approval to not display the expiration date, explain the</w:t>
      </w:r>
      <w:r>
        <w:rPr>
          <w:rFonts w:ascii="Arial" w:hAnsi="Arial" w:cs="Arial"/>
          <w:b/>
          <w:bCs/>
          <w:sz w:val="24"/>
          <w:szCs w:val="24"/>
        </w:rPr>
        <w:t xml:space="preserve">              </w:t>
      </w:r>
      <w:r w:rsidRPr="00CF3DC6">
        <w:rPr>
          <w:rFonts w:ascii="Arial" w:hAnsi="Arial" w:cs="Arial"/>
          <w:b/>
          <w:bCs/>
          <w:sz w:val="24"/>
          <w:szCs w:val="24"/>
        </w:rPr>
        <w:t xml:space="preserve"> reasons that displaying the expiration date would be inappropriate</w:t>
      </w:r>
    </w:p>
    <w:p w:rsidR="00725249" w:rsidRPr="00CF3DC6" w:rsidRDefault="00725249" w:rsidP="003C627E">
      <w:pPr>
        <w:rPr>
          <w:rFonts w:ascii="Arial" w:hAnsi="Arial" w:cs="Arial"/>
          <w:b/>
          <w:bCs/>
          <w:sz w:val="24"/>
          <w:szCs w:val="24"/>
        </w:rPr>
      </w:pPr>
      <w:r w:rsidRPr="00CF3DC6">
        <w:rPr>
          <w:rFonts w:ascii="Arial" w:hAnsi="Arial" w:cs="Arial"/>
          <w:b/>
          <w:bCs/>
          <w:sz w:val="24"/>
          <w:szCs w:val="24"/>
        </w:rPr>
        <w:tab/>
      </w:r>
    </w:p>
    <w:p w:rsidR="00725249" w:rsidRPr="00CF3DC6" w:rsidRDefault="00725249" w:rsidP="003C627E">
      <w:pPr>
        <w:ind w:left="720"/>
        <w:rPr>
          <w:rFonts w:ascii="Arial" w:hAnsi="Arial" w:cs="Arial"/>
          <w:b/>
          <w:bCs/>
          <w:sz w:val="24"/>
          <w:szCs w:val="24"/>
        </w:rPr>
      </w:pPr>
      <w:r w:rsidRPr="00CF3DC6">
        <w:rPr>
          <w:rFonts w:ascii="Arial" w:hAnsi="Arial" w:cs="Arial"/>
          <w:sz w:val="24"/>
          <w:szCs w:val="24"/>
        </w:rPr>
        <w:t>CBP requests not to display the expiration date on these two forms because large quantities (50 million) are stocked at CBP ports in 17 languages.</w:t>
      </w:r>
      <w:r>
        <w:rPr>
          <w:rFonts w:ascii="Arial" w:hAnsi="Arial" w:cs="Arial"/>
          <w:sz w:val="24"/>
          <w:szCs w:val="24"/>
        </w:rPr>
        <w:t xml:space="preserve"> </w:t>
      </w:r>
      <w:r w:rsidRPr="00CF3DC6">
        <w:rPr>
          <w:rFonts w:ascii="Arial" w:hAnsi="Arial" w:cs="Arial"/>
          <w:sz w:val="24"/>
          <w:szCs w:val="24"/>
        </w:rPr>
        <w:t>However, when a new expiration date is provided by OMB, CBP will display it on the ESTA website.</w:t>
      </w:r>
    </w:p>
    <w:p w:rsidR="00725249" w:rsidRPr="00CF3DC6" w:rsidRDefault="00725249" w:rsidP="003C627E">
      <w:pPr>
        <w:rPr>
          <w:rFonts w:ascii="Arial" w:hAnsi="Arial" w:cs="Arial"/>
          <w:b/>
          <w:bCs/>
          <w:sz w:val="24"/>
          <w:szCs w:val="24"/>
        </w:rPr>
      </w:pPr>
    </w:p>
    <w:p w:rsidR="00725249" w:rsidRPr="00CF3DC6" w:rsidRDefault="00725249" w:rsidP="003C627E">
      <w:pPr>
        <w:rPr>
          <w:rFonts w:ascii="Arial" w:hAnsi="Arial" w:cs="Arial"/>
          <w:b/>
          <w:bCs/>
          <w:sz w:val="24"/>
          <w:szCs w:val="24"/>
        </w:rPr>
      </w:pPr>
      <w:r w:rsidRPr="00CF3DC6">
        <w:rPr>
          <w:rFonts w:ascii="Arial" w:hAnsi="Arial" w:cs="Arial"/>
          <w:b/>
          <w:bCs/>
          <w:sz w:val="24"/>
          <w:szCs w:val="24"/>
        </w:rPr>
        <w:t>18.</w:t>
      </w:r>
      <w:r>
        <w:rPr>
          <w:rFonts w:ascii="Arial" w:hAnsi="Arial" w:cs="Arial"/>
          <w:b/>
          <w:bCs/>
          <w:sz w:val="24"/>
          <w:szCs w:val="24"/>
        </w:rPr>
        <w:tab/>
      </w:r>
      <w:r w:rsidRPr="00CF3DC6">
        <w:rPr>
          <w:rFonts w:ascii="Arial" w:hAnsi="Arial" w:cs="Arial"/>
          <w:b/>
          <w:bCs/>
          <w:sz w:val="24"/>
          <w:szCs w:val="24"/>
        </w:rPr>
        <w:t xml:space="preserve">“Certification for Paperwork Reduction Act Submissions.” </w:t>
      </w:r>
    </w:p>
    <w:p w:rsidR="00725249" w:rsidRPr="00CF3DC6" w:rsidRDefault="00725249" w:rsidP="003C627E">
      <w:pPr>
        <w:ind w:left="120"/>
        <w:rPr>
          <w:rFonts w:ascii="Arial" w:hAnsi="Arial" w:cs="Arial"/>
          <w:sz w:val="24"/>
          <w:szCs w:val="24"/>
        </w:rPr>
      </w:pPr>
      <w:r>
        <w:rPr>
          <w:rFonts w:ascii="Arial" w:hAnsi="Arial" w:cs="Arial"/>
          <w:b/>
          <w:bCs/>
          <w:sz w:val="24"/>
          <w:szCs w:val="24"/>
        </w:rPr>
        <w:t xml:space="preserve">                               </w:t>
      </w:r>
    </w:p>
    <w:p w:rsidR="00725249" w:rsidRPr="00CF3DC6" w:rsidRDefault="00725249" w:rsidP="003C627E">
      <w:pPr>
        <w:ind w:left="720"/>
        <w:rPr>
          <w:rFonts w:ascii="Arial" w:hAnsi="Arial" w:cs="Arial"/>
          <w:sz w:val="24"/>
          <w:szCs w:val="24"/>
        </w:rPr>
      </w:pPr>
      <w:r w:rsidRPr="00CF3DC6">
        <w:rPr>
          <w:rFonts w:ascii="Arial" w:hAnsi="Arial" w:cs="Arial"/>
          <w:sz w:val="24"/>
          <w:szCs w:val="24"/>
        </w:rPr>
        <w:t>CBP does not request an exception to the certification of this information collection.</w:t>
      </w:r>
    </w:p>
    <w:p w:rsidR="00725249" w:rsidRPr="00CF3DC6" w:rsidRDefault="00725249" w:rsidP="003C627E">
      <w:pPr>
        <w:rPr>
          <w:rFonts w:ascii="Arial" w:hAnsi="Arial" w:cs="Arial"/>
          <w:sz w:val="24"/>
          <w:szCs w:val="24"/>
        </w:rPr>
      </w:pPr>
    </w:p>
    <w:p w:rsidR="00725249" w:rsidRPr="00CF3DC6" w:rsidRDefault="00725249" w:rsidP="00B60D9F">
      <w:pPr>
        <w:pStyle w:val="Heading1"/>
        <w:widowControl w:val="0"/>
        <w:jc w:val="left"/>
        <w:rPr>
          <w:rFonts w:ascii="Arial" w:hAnsi="Arial" w:cs="Arial"/>
          <w:sz w:val="24"/>
          <w:szCs w:val="24"/>
        </w:rPr>
      </w:pPr>
      <w:r>
        <w:rPr>
          <w:rFonts w:ascii="Arial" w:hAnsi="Arial" w:cs="Arial"/>
          <w:sz w:val="24"/>
          <w:szCs w:val="24"/>
        </w:rPr>
        <w:t>B.</w:t>
      </w:r>
      <w:r>
        <w:rPr>
          <w:rFonts w:ascii="Arial" w:hAnsi="Arial" w:cs="Arial"/>
          <w:sz w:val="24"/>
          <w:szCs w:val="24"/>
        </w:rPr>
        <w:tab/>
      </w:r>
      <w:r w:rsidRPr="00CF3DC6">
        <w:rPr>
          <w:rFonts w:ascii="Arial" w:hAnsi="Arial" w:cs="Arial"/>
          <w:sz w:val="24"/>
          <w:szCs w:val="24"/>
        </w:rPr>
        <w:t>Collection of Information Employing Statistical Methods</w:t>
      </w:r>
    </w:p>
    <w:p w:rsidR="00725249" w:rsidRPr="00CF3DC6" w:rsidRDefault="00725249" w:rsidP="003C627E">
      <w:pPr>
        <w:rPr>
          <w:rFonts w:ascii="Arial" w:hAnsi="Arial" w:cs="Arial"/>
          <w:sz w:val="24"/>
          <w:szCs w:val="24"/>
        </w:rPr>
      </w:pPr>
    </w:p>
    <w:p w:rsidR="00725249" w:rsidRPr="003C627E" w:rsidRDefault="00725249" w:rsidP="00B60D9F">
      <w:pPr>
        <w:pStyle w:val="BodyTextIndent2"/>
        <w:ind w:left="720"/>
        <w:rPr>
          <w:rFonts w:ascii="Arial" w:hAnsi="Arial" w:cs="Arial"/>
          <w:szCs w:val="24"/>
        </w:rPr>
      </w:pPr>
      <w:r w:rsidRPr="00CF3DC6">
        <w:rPr>
          <w:rFonts w:ascii="Arial" w:hAnsi="Arial" w:cs="Arial"/>
          <w:szCs w:val="24"/>
        </w:rPr>
        <w:t>No statistical methods were employed.</w:t>
      </w:r>
    </w:p>
    <w:p w:rsidR="00725249" w:rsidRPr="003C627E" w:rsidRDefault="00725249">
      <w:pPr>
        <w:jc w:val="both"/>
        <w:rPr>
          <w:rFonts w:ascii="Arial" w:hAnsi="Arial" w:cs="Arial"/>
          <w:b/>
          <w:sz w:val="24"/>
          <w:szCs w:val="24"/>
        </w:rPr>
      </w:pPr>
    </w:p>
    <w:sectPr w:rsidR="00725249" w:rsidRPr="003C627E" w:rsidSect="003A220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249" w:rsidRDefault="00725249">
      <w:r>
        <w:separator/>
      </w:r>
    </w:p>
  </w:endnote>
  <w:endnote w:type="continuationSeparator" w:id="0">
    <w:p w:rsidR="00725249" w:rsidRDefault="007252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49" w:rsidRDefault="007252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725249" w:rsidRDefault="007252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49" w:rsidRDefault="007252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25249" w:rsidRDefault="007252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249" w:rsidRDefault="00725249">
      <w:r>
        <w:separator/>
      </w:r>
    </w:p>
  </w:footnote>
  <w:footnote w:type="continuationSeparator" w:id="0">
    <w:p w:rsidR="00725249" w:rsidRDefault="00725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5E72D6"/>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6466B11"/>
    <w:multiLevelType w:val="hybridMultilevel"/>
    <w:tmpl w:val="1CC887CA"/>
    <w:lvl w:ilvl="0" w:tplc="E92AB714">
      <w:start w:val="14"/>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F5838CB"/>
    <w:multiLevelType w:val="hybridMultilevel"/>
    <w:tmpl w:val="6A34C9D2"/>
    <w:lvl w:ilvl="0" w:tplc="9B2094BC">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D1C550B"/>
    <w:multiLevelType w:val="singleLevel"/>
    <w:tmpl w:val="A74CA2C8"/>
    <w:lvl w:ilvl="0">
      <w:start w:val="1"/>
      <w:numFmt w:val="lowerLetter"/>
      <w:lvlText w:val="%1."/>
      <w:lvlJc w:val="left"/>
      <w:pPr>
        <w:tabs>
          <w:tab w:val="num" w:pos="1440"/>
        </w:tabs>
        <w:ind w:left="1440" w:hanging="720"/>
      </w:pPr>
      <w:rPr>
        <w:rFonts w:cs="Times New Roman" w:hint="default"/>
      </w:rPr>
    </w:lvl>
  </w:abstractNum>
  <w:abstractNum w:abstractNumId="6">
    <w:nsid w:val="2DD04505"/>
    <w:multiLevelType w:val="hybridMultilevel"/>
    <w:tmpl w:val="75247B7A"/>
    <w:lvl w:ilvl="0" w:tplc="25942A6A">
      <w:start w:val="12"/>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2FC3A7D"/>
    <w:multiLevelType w:val="hybridMultilevel"/>
    <w:tmpl w:val="EA00B1F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0257D18"/>
    <w:multiLevelType w:val="singleLevel"/>
    <w:tmpl w:val="A274AD38"/>
    <w:lvl w:ilvl="0">
      <w:start w:val="1"/>
      <w:numFmt w:val="lowerLetter"/>
      <w:lvlText w:val="%1."/>
      <w:lvlJc w:val="left"/>
      <w:pPr>
        <w:tabs>
          <w:tab w:val="num" w:pos="1440"/>
        </w:tabs>
        <w:ind w:left="1440" w:hanging="720"/>
      </w:pPr>
      <w:rPr>
        <w:rFonts w:cs="Times New Roman" w:hint="default"/>
      </w:rPr>
    </w:lvl>
  </w:abstractNum>
  <w:abstractNum w:abstractNumId="9">
    <w:nsid w:val="4AB837A4"/>
    <w:multiLevelType w:val="hybridMultilevel"/>
    <w:tmpl w:val="D3BEC3F8"/>
    <w:lvl w:ilvl="0" w:tplc="86EA2F30">
      <w:start w:val="6"/>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nsid w:val="4EB4132F"/>
    <w:multiLevelType w:val="hybridMultilevel"/>
    <w:tmpl w:val="DB1E8E0C"/>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02172"/>
    <w:multiLevelType w:val="multilevel"/>
    <w:tmpl w:val="EADE0DEA"/>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13">
    <w:nsid w:val="6B545151"/>
    <w:multiLevelType w:val="singleLevel"/>
    <w:tmpl w:val="A024FDCA"/>
    <w:lvl w:ilvl="0">
      <w:numFmt w:val="bullet"/>
      <w:lvlText w:val="-"/>
      <w:lvlJc w:val="left"/>
      <w:pPr>
        <w:tabs>
          <w:tab w:val="num" w:pos="4710"/>
        </w:tabs>
        <w:ind w:left="4710" w:hanging="360"/>
      </w:pPr>
      <w:rPr>
        <w:rFonts w:ascii="Times New Roman" w:hAnsi="Times New Roman" w:hint="default"/>
      </w:rPr>
    </w:lvl>
  </w:abstractNum>
  <w:abstractNum w:abstractNumId="14">
    <w:nsid w:val="7046056D"/>
    <w:multiLevelType w:val="hybridMultilevel"/>
    <w:tmpl w:val="06ECC760"/>
    <w:lvl w:ilvl="0" w:tplc="51AE174C">
      <w:start w:val="1"/>
      <w:numFmt w:val="decimal"/>
      <w:lvlText w:val="%1."/>
      <w:lvlJc w:val="left"/>
      <w:pPr>
        <w:tabs>
          <w:tab w:val="num" w:pos="720"/>
        </w:tabs>
        <w:ind w:left="720" w:hanging="360"/>
      </w:pPr>
      <w:rPr>
        <w:rFonts w:ascii="Arial" w:hAnsi="Arial"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A880D3F"/>
    <w:multiLevelType w:val="hybridMultilevel"/>
    <w:tmpl w:val="1E389B00"/>
    <w:lvl w:ilvl="0" w:tplc="04090015">
      <w:start w:val="1"/>
      <w:numFmt w:val="upperLetter"/>
      <w:lvlText w:val="%1."/>
      <w:lvlJc w:val="left"/>
      <w:pPr>
        <w:tabs>
          <w:tab w:val="num" w:pos="720"/>
        </w:tabs>
        <w:ind w:left="720" w:hanging="360"/>
      </w:pPr>
      <w:rPr>
        <w:rFonts w:cs="Times New Roman" w:hint="default"/>
      </w:rPr>
    </w:lvl>
    <w:lvl w:ilvl="1" w:tplc="FEFCD63A">
      <w:start w:val="1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1"/>
  </w:num>
  <w:num w:numId="4">
    <w:abstractNumId w:val="5"/>
  </w:num>
  <w:num w:numId="5">
    <w:abstractNumId w:val="8"/>
  </w:num>
  <w:num w:numId="6">
    <w:abstractNumId w:val="12"/>
  </w:num>
  <w:num w:numId="7">
    <w:abstractNumId w:val="4"/>
  </w:num>
  <w:num w:numId="8">
    <w:abstractNumId w:val="16"/>
  </w:num>
  <w:num w:numId="9">
    <w:abstractNumId w:val="3"/>
  </w:num>
  <w:num w:numId="10">
    <w:abstractNumId w:val="13"/>
  </w:num>
  <w:num w:numId="11">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abstractNumId w:val="14"/>
  </w:num>
  <w:num w:numId="13">
    <w:abstractNumId w:val="6"/>
  </w:num>
  <w:num w:numId="14">
    <w:abstractNumId w:val="9"/>
  </w:num>
  <w:num w:numId="15">
    <w:abstractNumId w:val="15"/>
  </w:num>
  <w:num w:numId="16">
    <w:abstractNumId w:val="10"/>
  </w:num>
  <w:num w:numId="17">
    <w:abstractNumId w:val="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B3D"/>
    <w:rsid w:val="0000523C"/>
    <w:rsid w:val="00006191"/>
    <w:rsid w:val="00015282"/>
    <w:rsid w:val="000160AD"/>
    <w:rsid w:val="00025231"/>
    <w:rsid w:val="00025A92"/>
    <w:rsid w:val="00026879"/>
    <w:rsid w:val="00031953"/>
    <w:rsid w:val="00042249"/>
    <w:rsid w:val="000522C8"/>
    <w:rsid w:val="00052C2E"/>
    <w:rsid w:val="00052F10"/>
    <w:rsid w:val="0005336A"/>
    <w:rsid w:val="00063CAE"/>
    <w:rsid w:val="00073FE8"/>
    <w:rsid w:val="00091C52"/>
    <w:rsid w:val="00094114"/>
    <w:rsid w:val="0009529B"/>
    <w:rsid w:val="000A1EA8"/>
    <w:rsid w:val="000A4F5A"/>
    <w:rsid w:val="000B413F"/>
    <w:rsid w:val="000B6F05"/>
    <w:rsid w:val="000C2BEC"/>
    <w:rsid w:val="000C52D4"/>
    <w:rsid w:val="000C5A4D"/>
    <w:rsid w:val="000D4D35"/>
    <w:rsid w:val="000F2367"/>
    <w:rsid w:val="00102E11"/>
    <w:rsid w:val="00105F20"/>
    <w:rsid w:val="00121CCF"/>
    <w:rsid w:val="00123680"/>
    <w:rsid w:val="00130202"/>
    <w:rsid w:val="001319F6"/>
    <w:rsid w:val="00132C0F"/>
    <w:rsid w:val="001435C5"/>
    <w:rsid w:val="001451CC"/>
    <w:rsid w:val="001452E7"/>
    <w:rsid w:val="001461A8"/>
    <w:rsid w:val="00146700"/>
    <w:rsid w:val="00155623"/>
    <w:rsid w:val="00157AFC"/>
    <w:rsid w:val="001605CC"/>
    <w:rsid w:val="00174C8C"/>
    <w:rsid w:val="001758C5"/>
    <w:rsid w:val="00175DB4"/>
    <w:rsid w:val="001853D5"/>
    <w:rsid w:val="001A163D"/>
    <w:rsid w:val="001A4E85"/>
    <w:rsid w:val="001B6031"/>
    <w:rsid w:val="001C0AC4"/>
    <w:rsid w:val="001D13BB"/>
    <w:rsid w:val="001F0592"/>
    <w:rsid w:val="001F3FDD"/>
    <w:rsid w:val="001F69E9"/>
    <w:rsid w:val="001F7E30"/>
    <w:rsid w:val="00201A97"/>
    <w:rsid w:val="00203029"/>
    <w:rsid w:val="00204192"/>
    <w:rsid w:val="00204FC2"/>
    <w:rsid w:val="00212F30"/>
    <w:rsid w:val="002158F8"/>
    <w:rsid w:val="00222A05"/>
    <w:rsid w:val="00230C9E"/>
    <w:rsid w:val="0023625B"/>
    <w:rsid w:val="00242885"/>
    <w:rsid w:val="00245EDD"/>
    <w:rsid w:val="00256298"/>
    <w:rsid w:val="002616DB"/>
    <w:rsid w:val="00261ECE"/>
    <w:rsid w:val="00284F79"/>
    <w:rsid w:val="00292898"/>
    <w:rsid w:val="002935D1"/>
    <w:rsid w:val="00294D3F"/>
    <w:rsid w:val="002A255C"/>
    <w:rsid w:val="002B6B4B"/>
    <w:rsid w:val="002D3726"/>
    <w:rsid w:val="002D76CE"/>
    <w:rsid w:val="002D7FAB"/>
    <w:rsid w:val="002E71B4"/>
    <w:rsid w:val="003078A1"/>
    <w:rsid w:val="00313A9F"/>
    <w:rsid w:val="00314E3C"/>
    <w:rsid w:val="0031591E"/>
    <w:rsid w:val="003170DC"/>
    <w:rsid w:val="00317477"/>
    <w:rsid w:val="00317485"/>
    <w:rsid w:val="0032782E"/>
    <w:rsid w:val="0033587F"/>
    <w:rsid w:val="00343EC6"/>
    <w:rsid w:val="003473C7"/>
    <w:rsid w:val="003477AC"/>
    <w:rsid w:val="003479A9"/>
    <w:rsid w:val="00347F5B"/>
    <w:rsid w:val="00354A9D"/>
    <w:rsid w:val="00362268"/>
    <w:rsid w:val="00365953"/>
    <w:rsid w:val="00365B81"/>
    <w:rsid w:val="0037037E"/>
    <w:rsid w:val="00372351"/>
    <w:rsid w:val="003748E7"/>
    <w:rsid w:val="00380C82"/>
    <w:rsid w:val="0038417E"/>
    <w:rsid w:val="003852D9"/>
    <w:rsid w:val="00392DB8"/>
    <w:rsid w:val="00394874"/>
    <w:rsid w:val="003952C7"/>
    <w:rsid w:val="003A2204"/>
    <w:rsid w:val="003A2D35"/>
    <w:rsid w:val="003A4647"/>
    <w:rsid w:val="003A4914"/>
    <w:rsid w:val="003A5966"/>
    <w:rsid w:val="003C1BDA"/>
    <w:rsid w:val="003C22D5"/>
    <w:rsid w:val="003C468F"/>
    <w:rsid w:val="003C627E"/>
    <w:rsid w:val="003D4B2D"/>
    <w:rsid w:val="003D56B5"/>
    <w:rsid w:val="003E41E4"/>
    <w:rsid w:val="003E4F26"/>
    <w:rsid w:val="003F235B"/>
    <w:rsid w:val="003F3109"/>
    <w:rsid w:val="003F60E9"/>
    <w:rsid w:val="004108E8"/>
    <w:rsid w:val="00410C3D"/>
    <w:rsid w:val="004158E0"/>
    <w:rsid w:val="004160DF"/>
    <w:rsid w:val="00422030"/>
    <w:rsid w:val="00433E68"/>
    <w:rsid w:val="0043413D"/>
    <w:rsid w:val="00435035"/>
    <w:rsid w:val="00441A29"/>
    <w:rsid w:val="00451A8A"/>
    <w:rsid w:val="004531C1"/>
    <w:rsid w:val="00454E67"/>
    <w:rsid w:val="00460C83"/>
    <w:rsid w:val="0046528D"/>
    <w:rsid w:val="004909E3"/>
    <w:rsid w:val="0049350A"/>
    <w:rsid w:val="00497950"/>
    <w:rsid w:val="004A1FA2"/>
    <w:rsid w:val="004A68F1"/>
    <w:rsid w:val="004B139F"/>
    <w:rsid w:val="004B4797"/>
    <w:rsid w:val="004B4D5A"/>
    <w:rsid w:val="004C5A9B"/>
    <w:rsid w:val="004C7FA9"/>
    <w:rsid w:val="004D24AE"/>
    <w:rsid w:val="004D28E9"/>
    <w:rsid w:val="004E0BEA"/>
    <w:rsid w:val="004F0BA1"/>
    <w:rsid w:val="004F4BF9"/>
    <w:rsid w:val="00505C60"/>
    <w:rsid w:val="00510C67"/>
    <w:rsid w:val="00513AE5"/>
    <w:rsid w:val="005170D3"/>
    <w:rsid w:val="005458BE"/>
    <w:rsid w:val="00550139"/>
    <w:rsid w:val="00560E18"/>
    <w:rsid w:val="005672B9"/>
    <w:rsid w:val="00577662"/>
    <w:rsid w:val="00577C5A"/>
    <w:rsid w:val="00580D5E"/>
    <w:rsid w:val="00583D77"/>
    <w:rsid w:val="00584F90"/>
    <w:rsid w:val="00587A83"/>
    <w:rsid w:val="00590676"/>
    <w:rsid w:val="00596598"/>
    <w:rsid w:val="005A7BA7"/>
    <w:rsid w:val="005B5931"/>
    <w:rsid w:val="005C10FB"/>
    <w:rsid w:val="005C2EDD"/>
    <w:rsid w:val="005D0A31"/>
    <w:rsid w:val="005D1904"/>
    <w:rsid w:val="005D30AE"/>
    <w:rsid w:val="005E0FE1"/>
    <w:rsid w:val="005E3BD8"/>
    <w:rsid w:val="005E6F96"/>
    <w:rsid w:val="005F0B29"/>
    <w:rsid w:val="005F2DFC"/>
    <w:rsid w:val="005F5FE4"/>
    <w:rsid w:val="00602B3D"/>
    <w:rsid w:val="00604315"/>
    <w:rsid w:val="00606894"/>
    <w:rsid w:val="00610EA0"/>
    <w:rsid w:val="00611FC5"/>
    <w:rsid w:val="00617E0F"/>
    <w:rsid w:val="00621AA5"/>
    <w:rsid w:val="00630345"/>
    <w:rsid w:val="00630719"/>
    <w:rsid w:val="00631886"/>
    <w:rsid w:val="00631B67"/>
    <w:rsid w:val="00636D26"/>
    <w:rsid w:val="006400AF"/>
    <w:rsid w:val="0064352A"/>
    <w:rsid w:val="00644351"/>
    <w:rsid w:val="00650D85"/>
    <w:rsid w:val="006522E5"/>
    <w:rsid w:val="00655E67"/>
    <w:rsid w:val="006611B3"/>
    <w:rsid w:val="00665495"/>
    <w:rsid w:val="0067258B"/>
    <w:rsid w:val="00673823"/>
    <w:rsid w:val="0067385F"/>
    <w:rsid w:val="00673D95"/>
    <w:rsid w:val="006810F0"/>
    <w:rsid w:val="00681D59"/>
    <w:rsid w:val="00687BD2"/>
    <w:rsid w:val="006B3E68"/>
    <w:rsid w:val="006C0B93"/>
    <w:rsid w:val="006C6243"/>
    <w:rsid w:val="006C7E5C"/>
    <w:rsid w:val="006E46F5"/>
    <w:rsid w:val="006E6019"/>
    <w:rsid w:val="006F0A47"/>
    <w:rsid w:val="006F1419"/>
    <w:rsid w:val="006F239A"/>
    <w:rsid w:val="00711F9A"/>
    <w:rsid w:val="00715B06"/>
    <w:rsid w:val="00715B48"/>
    <w:rsid w:val="00723190"/>
    <w:rsid w:val="00725249"/>
    <w:rsid w:val="007400D9"/>
    <w:rsid w:val="00745F51"/>
    <w:rsid w:val="00755323"/>
    <w:rsid w:val="007572FB"/>
    <w:rsid w:val="00757AE8"/>
    <w:rsid w:val="00760B95"/>
    <w:rsid w:val="00761588"/>
    <w:rsid w:val="00771544"/>
    <w:rsid w:val="007748CD"/>
    <w:rsid w:val="00785D12"/>
    <w:rsid w:val="00793431"/>
    <w:rsid w:val="007A4E84"/>
    <w:rsid w:val="007A5FFC"/>
    <w:rsid w:val="007A73A6"/>
    <w:rsid w:val="007B09AD"/>
    <w:rsid w:val="007B6883"/>
    <w:rsid w:val="007C1A95"/>
    <w:rsid w:val="007C78D3"/>
    <w:rsid w:val="007E07CB"/>
    <w:rsid w:val="007E080F"/>
    <w:rsid w:val="007E381E"/>
    <w:rsid w:val="007E5C90"/>
    <w:rsid w:val="007F611A"/>
    <w:rsid w:val="00840EDB"/>
    <w:rsid w:val="00843FFB"/>
    <w:rsid w:val="008450D3"/>
    <w:rsid w:val="00846153"/>
    <w:rsid w:val="00850A56"/>
    <w:rsid w:val="00856B66"/>
    <w:rsid w:val="00862032"/>
    <w:rsid w:val="00871490"/>
    <w:rsid w:val="008874EC"/>
    <w:rsid w:val="008A4C8A"/>
    <w:rsid w:val="008C7778"/>
    <w:rsid w:val="008C7A14"/>
    <w:rsid w:val="008D30EB"/>
    <w:rsid w:val="008E381A"/>
    <w:rsid w:val="008E5503"/>
    <w:rsid w:val="008F164A"/>
    <w:rsid w:val="009000E5"/>
    <w:rsid w:val="00911FBC"/>
    <w:rsid w:val="00927415"/>
    <w:rsid w:val="009309D8"/>
    <w:rsid w:val="00932DEE"/>
    <w:rsid w:val="00936A70"/>
    <w:rsid w:val="00941EC0"/>
    <w:rsid w:val="00942704"/>
    <w:rsid w:val="00943369"/>
    <w:rsid w:val="00945849"/>
    <w:rsid w:val="00945CD4"/>
    <w:rsid w:val="00945D11"/>
    <w:rsid w:val="009507EE"/>
    <w:rsid w:val="009551D4"/>
    <w:rsid w:val="00956B74"/>
    <w:rsid w:val="0096476D"/>
    <w:rsid w:val="00965141"/>
    <w:rsid w:val="009667D2"/>
    <w:rsid w:val="009806A8"/>
    <w:rsid w:val="00981F36"/>
    <w:rsid w:val="00983822"/>
    <w:rsid w:val="00992C6B"/>
    <w:rsid w:val="009938BF"/>
    <w:rsid w:val="00997875"/>
    <w:rsid w:val="00997C48"/>
    <w:rsid w:val="009A5FC7"/>
    <w:rsid w:val="009A7354"/>
    <w:rsid w:val="009B22B0"/>
    <w:rsid w:val="009B6057"/>
    <w:rsid w:val="009B7400"/>
    <w:rsid w:val="009C3D4C"/>
    <w:rsid w:val="009C7800"/>
    <w:rsid w:val="009E03E0"/>
    <w:rsid w:val="009F1FCB"/>
    <w:rsid w:val="009F2D94"/>
    <w:rsid w:val="00A108BB"/>
    <w:rsid w:val="00A15433"/>
    <w:rsid w:val="00A157A4"/>
    <w:rsid w:val="00A21443"/>
    <w:rsid w:val="00A214A7"/>
    <w:rsid w:val="00A21B04"/>
    <w:rsid w:val="00A238DA"/>
    <w:rsid w:val="00A24371"/>
    <w:rsid w:val="00A249F1"/>
    <w:rsid w:val="00A4196B"/>
    <w:rsid w:val="00A53296"/>
    <w:rsid w:val="00A54135"/>
    <w:rsid w:val="00A566A9"/>
    <w:rsid w:val="00A56B5A"/>
    <w:rsid w:val="00A6749D"/>
    <w:rsid w:val="00A705FD"/>
    <w:rsid w:val="00A7513A"/>
    <w:rsid w:val="00A84E17"/>
    <w:rsid w:val="00A87389"/>
    <w:rsid w:val="00A97FB8"/>
    <w:rsid w:val="00AA177A"/>
    <w:rsid w:val="00AA2B64"/>
    <w:rsid w:val="00AA2BCB"/>
    <w:rsid w:val="00AA50ED"/>
    <w:rsid w:val="00AB33B6"/>
    <w:rsid w:val="00AB4293"/>
    <w:rsid w:val="00AB5931"/>
    <w:rsid w:val="00AC0CA9"/>
    <w:rsid w:val="00AC344A"/>
    <w:rsid w:val="00AC475C"/>
    <w:rsid w:val="00AC53FC"/>
    <w:rsid w:val="00AD2F76"/>
    <w:rsid w:val="00AE0C94"/>
    <w:rsid w:val="00AE7DFD"/>
    <w:rsid w:val="00AF328E"/>
    <w:rsid w:val="00AF64E6"/>
    <w:rsid w:val="00AF79A3"/>
    <w:rsid w:val="00B02D55"/>
    <w:rsid w:val="00B05EDA"/>
    <w:rsid w:val="00B07AD9"/>
    <w:rsid w:val="00B12A85"/>
    <w:rsid w:val="00B1458F"/>
    <w:rsid w:val="00B16A0D"/>
    <w:rsid w:val="00B16DDE"/>
    <w:rsid w:val="00B317B5"/>
    <w:rsid w:val="00B42203"/>
    <w:rsid w:val="00B43965"/>
    <w:rsid w:val="00B44B43"/>
    <w:rsid w:val="00B45A11"/>
    <w:rsid w:val="00B60D9F"/>
    <w:rsid w:val="00B61CB7"/>
    <w:rsid w:val="00B62CAC"/>
    <w:rsid w:val="00B738A3"/>
    <w:rsid w:val="00B823A7"/>
    <w:rsid w:val="00B86D5A"/>
    <w:rsid w:val="00B92799"/>
    <w:rsid w:val="00B95FB3"/>
    <w:rsid w:val="00B963B3"/>
    <w:rsid w:val="00BA3074"/>
    <w:rsid w:val="00BA40E6"/>
    <w:rsid w:val="00BA5256"/>
    <w:rsid w:val="00BA7952"/>
    <w:rsid w:val="00BB0AE3"/>
    <w:rsid w:val="00BC099D"/>
    <w:rsid w:val="00BC5053"/>
    <w:rsid w:val="00BC668C"/>
    <w:rsid w:val="00BD503A"/>
    <w:rsid w:val="00BE0AD4"/>
    <w:rsid w:val="00BE1A0B"/>
    <w:rsid w:val="00BF1756"/>
    <w:rsid w:val="00BF7678"/>
    <w:rsid w:val="00C018D7"/>
    <w:rsid w:val="00C04964"/>
    <w:rsid w:val="00C06AE0"/>
    <w:rsid w:val="00C14FDC"/>
    <w:rsid w:val="00C175FD"/>
    <w:rsid w:val="00C17D1F"/>
    <w:rsid w:val="00C31395"/>
    <w:rsid w:val="00C31E16"/>
    <w:rsid w:val="00C35D8F"/>
    <w:rsid w:val="00C47309"/>
    <w:rsid w:val="00C47FDD"/>
    <w:rsid w:val="00C52C4B"/>
    <w:rsid w:val="00C53F42"/>
    <w:rsid w:val="00C5481C"/>
    <w:rsid w:val="00C673EC"/>
    <w:rsid w:val="00C710F6"/>
    <w:rsid w:val="00C72425"/>
    <w:rsid w:val="00C82C16"/>
    <w:rsid w:val="00C84445"/>
    <w:rsid w:val="00CA028F"/>
    <w:rsid w:val="00CA7B97"/>
    <w:rsid w:val="00CB1832"/>
    <w:rsid w:val="00CB2426"/>
    <w:rsid w:val="00CB25FE"/>
    <w:rsid w:val="00CB562D"/>
    <w:rsid w:val="00CC27E9"/>
    <w:rsid w:val="00CC7AA8"/>
    <w:rsid w:val="00CD49BF"/>
    <w:rsid w:val="00CD4ED1"/>
    <w:rsid w:val="00CD616B"/>
    <w:rsid w:val="00CE4FDE"/>
    <w:rsid w:val="00CE5B65"/>
    <w:rsid w:val="00CE76EE"/>
    <w:rsid w:val="00CF06B6"/>
    <w:rsid w:val="00CF3DC6"/>
    <w:rsid w:val="00CF7DA8"/>
    <w:rsid w:val="00CF7DAF"/>
    <w:rsid w:val="00D00795"/>
    <w:rsid w:val="00D057D1"/>
    <w:rsid w:val="00D101AB"/>
    <w:rsid w:val="00D10A7A"/>
    <w:rsid w:val="00D17BAA"/>
    <w:rsid w:val="00D428A0"/>
    <w:rsid w:val="00D4353C"/>
    <w:rsid w:val="00D52233"/>
    <w:rsid w:val="00D52DE3"/>
    <w:rsid w:val="00D62795"/>
    <w:rsid w:val="00D62D61"/>
    <w:rsid w:val="00D67B78"/>
    <w:rsid w:val="00D71C5B"/>
    <w:rsid w:val="00D73ABC"/>
    <w:rsid w:val="00D76889"/>
    <w:rsid w:val="00D85559"/>
    <w:rsid w:val="00DB4AA0"/>
    <w:rsid w:val="00DC22A3"/>
    <w:rsid w:val="00DD207A"/>
    <w:rsid w:val="00DE176F"/>
    <w:rsid w:val="00DE1C58"/>
    <w:rsid w:val="00DE6EB8"/>
    <w:rsid w:val="00E0052B"/>
    <w:rsid w:val="00E0253A"/>
    <w:rsid w:val="00E02A4F"/>
    <w:rsid w:val="00E0378D"/>
    <w:rsid w:val="00E05EDE"/>
    <w:rsid w:val="00E13C1E"/>
    <w:rsid w:val="00E15324"/>
    <w:rsid w:val="00E20CA0"/>
    <w:rsid w:val="00E21209"/>
    <w:rsid w:val="00E233FF"/>
    <w:rsid w:val="00E243B7"/>
    <w:rsid w:val="00E343E9"/>
    <w:rsid w:val="00E4016B"/>
    <w:rsid w:val="00E40F9E"/>
    <w:rsid w:val="00E44FF7"/>
    <w:rsid w:val="00E51A80"/>
    <w:rsid w:val="00E51C79"/>
    <w:rsid w:val="00E622A8"/>
    <w:rsid w:val="00E637DF"/>
    <w:rsid w:val="00E64E06"/>
    <w:rsid w:val="00E66C5D"/>
    <w:rsid w:val="00E673EB"/>
    <w:rsid w:val="00E67652"/>
    <w:rsid w:val="00E74EA7"/>
    <w:rsid w:val="00E750B8"/>
    <w:rsid w:val="00E757B6"/>
    <w:rsid w:val="00E76469"/>
    <w:rsid w:val="00E806E0"/>
    <w:rsid w:val="00E81B18"/>
    <w:rsid w:val="00E8386C"/>
    <w:rsid w:val="00E9217A"/>
    <w:rsid w:val="00E960D9"/>
    <w:rsid w:val="00E966AE"/>
    <w:rsid w:val="00EA32EA"/>
    <w:rsid w:val="00EB2857"/>
    <w:rsid w:val="00EB48BE"/>
    <w:rsid w:val="00EC3023"/>
    <w:rsid w:val="00ED384C"/>
    <w:rsid w:val="00EE03EC"/>
    <w:rsid w:val="00EE6426"/>
    <w:rsid w:val="00EF32B1"/>
    <w:rsid w:val="00F02D5A"/>
    <w:rsid w:val="00F058A1"/>
    <w:rsid w:val="00F14652"/>
    <w:rsid w:val="00F214A0"/>
    <w:rsid w:val="00F23025"/>
    <w:rsid w:val="00F2732C"/>
    <w:rsid w:val="00F342DD"/>
    <w:rsid w:val="00F37935"/>
    <w:rsid w:val="00F424A9"/>
    <w:rsid w:val="00F430CD"/>
    <w:rsid w:val="00F44ED7"/>
    <w:rsid w:val="00F46DC6"/>
    <w:rsid w:val="00F51B30"/>
    <w:rsid w:val="00F52451"/>
    <w:rsid w:val="00F62ADD"/>
    <w:rsid w:val="00F6351B"/>
    <w:rsid w:val="00F63A43"/>
    <w:rsid w:val="00F6516D"/>
    <w:rsid w:val="00F70C58"/>
    <w:rsid w:val="00F776C8"/>
    <w:rsid w:val="00F83F46"/>
    <w:rsid w:val="00F85612"/>
    <w:rsid w:val="00F872B9"/>
    <w:rsid w:val="00F94A1A"/>
    <w:rsid w:val="00F95CD3"/>
    <w:rsid w:val="00FA047F"/>
    <w:rsid w:val="00FA13DD"/>
    <w:rsid w:val="00FA3FAE"/>
    <w:rsid w:val="00FB3059"/>
    <w:rsid w:val="00FB3A09"/>
    <w:rsid w:val="00FB58BE"/>
    <w:rsid w:val="00FB6B99"/>
    <w:rsid w:val="00FC4FEF"/>
    <w:rsid w:val="00FD055A"/>
    <w:rsid w:val="00FD5FB5"/>
    <w:rsid w:val="00FD68C6"/>
    <w:rsid w:val="00FF4987"/>
    <w:rsid w:val="00FF6E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6"/>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C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82C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F82CCD"/>
    <w:rPr>
      <w:b/>
      <w:sz w:val="20"/>
      <w:szCs w:val="20"/>
    </w:rPr>
  </w:style>
  <w:style w:type="character" w:customStyle="1" w:styleId="Heading4Char">
    <w:name w:val="Heading 4 Char"/>
    <w:basedOn w:val="DefaultParagraphFont"/>
    <w:link w:val="Heading4"/>
    <w:uiPriority w:val="9"/>
    <w:semiHidden/>
    <w:rsid w:val="00F82C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82C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82CCD"/>
    <w:rPr>
      <w:rFonts w:asciiTheme="minorHAnsi" w:eastAsiaTheme="minorEastAsia" w:hAnsiTheme="minorHAnsi" w:cstheme="minorBidi"/>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rsid w:val="00F82CCD"/>
    <w:rPr>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10"/>
    <w:rsid w:val="00F82CCD"/>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rsid w:val="00F82CCD"/>
    <w:rPr>
      <w:sz w:val="0"/>
      <w:szCs w:val="0"/>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semiHidden/>
    <w:rsid w:val="00F51B30"/>
  </w:style>
  <w:style w:type="character" w:customStyle="1" w:styleId="CommentTextChar">
    <w:name w:val="Comment Text Char"/>
    <w:basedOn w:val="DefaultParagraphFont"/>
    <w:link w:val="CommentText"/>
    <w:uiPriority w:val="99"/>
    <w:semiHidden/>
    <w:rsid w:val="00F82CCD"/>
    <w:rPr>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rsid w:val="00F82CCD"/>
    <w:rPr>
      <w:b/>
      <w:bCs/>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rsid w:val="00F82CCD"/>
    <w:rPr>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11"/>
      </w:numPr>
      <w:ind w:left="720" w:hanging="720"/>
      <w:outlineLvl w:val="0"/>
    </w:pPr>
    <w:rPr>
      <w:rFonts w:ascii="Arial" w:hAnsi="Arial"/>
      <w:sz w:val="24"/>
    </w:rPr>
  </w:style>
  <w:style w:type="table" w:styleId="TableGrid">
    <w:name w:val="Table Grid"/>
    <w:basedOn w:val="TableNormal"/>
    <w:uiPriority w:val="99"/>
    <w:rsid w:val="003C627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rsid w:val="00F82CCD"/>
    <w:rPr>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rsid w:val="00F82CCD"/>
    <w:rPr>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18"/>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82CCD"/>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9</Pages>
  <Words>2860</Words>
  <Characters>16304</Characters>
  <Application>Microsoft Office Outlook</Application>
  <DocSecurity>0</DocSecurity>
  <Lines>0</Lines>
  <Paragraphs>0</Paragraphs>
  <ScaleCrop>false</ScaleCrop>
  <Company>INS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ANDREA FLEET</dc:creator>
  <cp:keywords/>
  <dc:description/>
  <cp:lastModifiedBy>Authorized User</cp:lastModifiedBy>
  <cp:revision>15</cp:revision>
  <cp:lastPrinted>2010-07-28T20:23:00Z</cp:lastPrinted>
  <dcterms:created xsi:type="dcterms:W3CDTF">2010-08-10T13:44:00Z</dcterms:created>
  <dcterms:modified xsi:type="dcterms:W3CDTF">2010-08-10T14:14:00Z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