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BC" w:rsidRDefault="001D6F96" w:rsidP="00D652BC">
      <w:pPr>
        <w:pStyle w:val="Title"/>
        <w:ind w:firstLine="720"/>
        <w:jc w:val="right"/>
        <w:rPr>
          <w:sz w:val="28"/>
        </w:rPr>
      </w:pPr>
      <w:r>
        <w:rPr>
          <w:sz w:val="28"/>
        </w:rPr>
        <w:t>November 18</w:t>
      </w:r>
      <w:r w:rsidR="00280ACA">
        <w:rPr>
          <w:sz w:val="28"/>
        </w:rPr>
        <w:t>, 2010</w:t>
      </w:r>
    </w:p>
    <w:p w:rsidR="00280ACA" w:rsidRPr="00124A6F" w:rsidRDefault="00280ACA" w:rsidP="00280ACA">
      <w:pPr>
        <w:pStyle w:val="Title"/>
        <w:ind w:firstLine="720"/>
        <w:rPr>
          <w:sz w:val="28"/>
        </w:rPr>
      </w:pPr>
    </w:p>
    <w:p w:rsidR="00D652BC" w:rsidRDefault="00D652BC" w:rsidP="00D652BC">
      <w:pPr>
        <w:pStyle w:val="Title"/>
      </w:pPr>
    </w:p>
    <w:p w:rsidR="00D652BC" w:rsidRDefault="00D652BC" w:rsidP="00D652BC">
      <w:pPr>
        <w:pStyle w:val="Title"/>
        <w:rPr>
          <w:rFonts w:ascii="Arial" w:hAnsi="Arial" w:cs="Arial"/>
        </w:rPr>
      </w:pPr>
      <w:r w:rsidRPr="007263B4">
        <w:rPr>
          <w:rFonts w:ascii="Arial" w:hAnsi="Arial" w:cs="Arial"/>
        </w:rPr>
        <w:t xml:space="preserve">Supporting Statement for </w:t>
      </w:r>
    </w:p>
    <w:p w:rsidR="00D652BC" w:rsidRPr="007263B4" w:rsidRDefault="00D652BC" w:rsidP="00D652BC">
      <w:pPr>
        <w:pStyle w:val="Title"/>
        <w:rPr>
          <w:rFonts w:ascii="Arial" w:hAnsi="Arial" w:cs="Arial"/>
          <w:color w:val="FF0000"/>
          <w:sz w:val="28"/>
        </w:rPr>
      </w:pPr>
      <w:r w:rsidRPr="007263B4">
        <w:rPr>
          <w:rFonts w:ascii="Arial" w:hAnsi="Arial" w:cs="Arial"/>
        </w:rPr>
        <w:t>Paperwork Reduction Act Submissions</w:t>
      </w:r>
    </w:p>
    <w:p w:rsidR="00D652BC" w:rsidRDefault="00D652BC" w:rsidP="00D652BC">
      <w:pPr>
        <w:tabs>
          <w:tab w:val="left" w:pos="-720"/>
        </w:tabs>
        <w:suppressAutoHyphens/>
        <w:rPr>
          <w:b/>
          <w:sz w:val="28"/>
        </w:rPr>
      </w:pPr>
    </w:p>
    <w:p w:rsidR="00D652BC" w:rsidRDefault="00D652BC" w:rsidP="00D652BC">
      <w:pPr>
        <w:tabs>
          <w:tab w:val="left" w:pos="-720"/>
        </w:tabs>
        <w:suppressAutoHyphens/>
        <w:rPr>
          <w:b/>
          <w:sz w:val="28"/>
        </w:rPr>
      </w:pPr>
      <w:r>
        <w:rPr>
          <w:b/>
          <w:sz w:val="28"/>
        </w:rPr>
        <w:t>OMB Control Number:  1660 – 0025</w:t>
      </w:r>
    </w:p>
    <w:p w:rsidR="00D652BC" w:rsidRDefault="00D652BC" w:rsidP="00D652BC">
      <w:pPr>
        <w:tabs>
          <w:tab w:val="left" w:pos="-720"/>
        </w:tabs>
        <w:suppressAutoHyphens/>
        <w:rPr>
          <w:b/>
          <w:sz w:val="28"/>
        </w:rPr>
      </w:pPr>
    </w:p>
    <w:p w:rsidR="00D652BC" w:rsidRPr="00B44442" w:rsidRDefault="00D652BC" w:rsidP="00D652BC">
      <w:pPr>
        <w:rPr>
          <w:b/>
          <w:sz w:val="28"/>
        </w:rPr>
      </w:pPr>
      <w:r>
        <w:rPr>
          <w:b/>
          <w:sz w:val="28"/>
        </w:rPr>
        <w:t>Title:  FEMA</w:t>
      </w:r>
      <w:r w:rsidRPr="00B44442">
        <w:rPr>
          <w:b/>
          <w:sz w:val="28"/>
        </w:rPr>
        <w:t xml:space="preserve"> Grant Administration Forms</w:t>
      </w:r>
      <w:r>
        <w:rPr>
          <w:b/>
          <w:sz w:val="28"/>
        </w:rPr>
        <w:t>/N</w:t>
      </w:r>
      <w:r w:rsidR="0079685C">
        <w:rPr>
          <w:b/>
          <w:sz w:val="28"/>
        </w:rPr>
        <w:t>on-Disaster (N</w:t>
      </w:r>
      <w:r>
        <w:rPr>
          <w:b/>
          <w:sz w:val="28"/>
        </w:rPr>
        <w:t>D</w:t>
      </w:r>
      <w:r w:rsidR="0079685C">
        <w:rPr>
          <w:b/>
          <w:sz w:val="28"/>
        </w:rPr>
        <w:t>)</w:t>
      </w:r>
      <w:r>
        <w:rPr>
          <w:b/>
          <w:sz w:val="28"/>
        </w:rPr>
        <w:t xml:space="preserve"> Grants System</w:t>
      </w:r>
    </w:p>
    <w:p w:rsidR="00D652BC" w:rsidRDefault="00D652BC" w:rsidP="00D652BC">
      <w:pPr>
        <w:rPr>
          <w:b/>
          <w:sz w:val="28"/>
        </w:rPr>
      </w:pPr>
    </w:p>
    <w:p w:rsidR="00D652BC" w:rsidRPr="00632933" w:rsidRDefault="00D652BC" w:rsidP="00D652BC">
      <w:pPr>
        <w:rPr>
          <w:b/>
          <w:sz w:val="28"/>
          <w:szCs w:val="28"/>
        </w:rPr>
      </w:pPr>
      <w:r>
        <w:rPr>
          <w:b/>
          <w:sz w:val="28"/>
        </w:rPr>
        <w:t xml:space="preserve">Form Number(s):  </w:t>
      </w:r>
      <w:r w:rsidRPr="00B44442">
        <w:rPr>
          <w:b/>
          <w:sz w:val="28"/>
        </w:rPr>
        <w:t>FEMA Forms</w:t>
      </w:r>
      <w:r>
        <w:rPr>
          <w:b/>
          <w:sz w:val="28"/>
        </w:rPr>
        <w:t>:</w:t>
      </w:r>
      <w:r w:rsidRPr="00B44442">
        <w:rPr>
          <w:b/>
          <w:sz w:val="28"/>
        </w:rPr>
        <w:t xml:space="preserve"> </w:t>
      </w:r>
      <w:r w:rsidR="00A97EB2">
        <w:rPr>
          <w:b/>
          <w:bCs/>
          <w:sz w:val="28"/>
          <w:szCs w:val="28"/>
        </w:rPr>
        <w:t>112-0-2</w:t>
      </w:r>
      <w:r w:rsidRPr="003768E8">
        <w:rPr>
          <w:b/>
          <w:bCs/>
          <w:sz w:val="28"/>
          <w:szCs w:val="28"/>
        </w:rPr>
        <w:t>, Budget Information</w:t>
      </w:r>
      <w:r>
        <w:rPr>
          <w:b/>
          <w:bCs/>
          <w:sz w:val="28"/>
          <w:szCs w:val="28"/>
        </w:rPr>
        <w:t xml:space="preserve"> - Construction</w:t>
      </w:r>
      <w:r w:rsidRPr="003768E8">
        <w:rPr>
          <w:b/>
          <w:bCs/>
          <w:sz w:val="28"/>
          <w:szCs w:val="28"/>
        </w:rPr>
        <w:t>;</w:t>
      </w:r>
      <w:r w:rsidRPr="00B44442">
        <w:rPr>
          <w:b/>
          <w:sz w:val="28"/>
        </w:rPr>
        <w:t xml:space="preserve"> </w:t>
      </w:r>
      <w:r w:rsidR="00A97EB2">
        <w:rPr>
          <w:b/>
          <w:sz w:val="28"/>
        </w:rPr>
        <w:t>112-0-3</w:t>
      </w:r>
      <w:r>
        <w:rPr>
          <w:b/>
          <w:sz w:val="28"/>
        </w:rPr>
        <w:t xml:space="preserve">, </w:t>
      </w:r>
      <w:r w:rsidR="00A97EB2">
        <w:rPr>
          <w:b/>
          <w:sz w:val="28"/>
        </w:rPr>
        <w:t>112-0-3A</w:t>
      </w:r>
      <w:r w:rsidRPr="00B44442">
        <w:rPr>
          <w:b/>
          <w:sz w:val="28"/>
        </w:rPr>
        <w:t xml:space="preserve">, </w:t>
      </w:r>
      <w:r w:rsidR="00A97EB2">
        <w:rPr>
          <w:b/>
          <w:sz w:val="28"/>
        </w:rPr>
        <w:t>112-0-3B</w:t>
      </w:r>
      <w:r w:rsidRPr="00B44442">
        <w:rPr>
          <w:b/>
          <w:sz w:val="28"/>
        </w:rPr>
        <w:t xml:space="preserve">, </w:t>
      </w:r>
      <w:r w:rsidR="00A97EB2">
        <w:rPr>
          <w:b/>
          <w:sz w:val="28"/>
        </w:rPr>
        <w:t>112-0-3C</w:t>
      </w:r>
      <w:r w:rsidRPr="003768E8">
        <w:rPr>
          <w:b/>
          <w:bCs/>
          <w:sz w:val="28"/>
          <w:szCs w:val="28"/>
        </w:rPr>
        <w:t>, Summary Sheet for Assurances and Certifications;</w:t>
      </w:r>
      <w:r w:rsidRPr="00B44442">
        <w:rPr>
          <w:b/>
          <w:sz w:val="28"/>
        </w:rPr>
        <w:t xml:space="preserve"> </w:t>
      </w:r>
      <w:r w:rsidR="00A97EB2">
        <w:rPr>
          <w:b/>
          <w:sz w:val="28"/>
          <w:szCs w:val="28"/>
        </w:rPr>
        <w:t>112-0-4</w:t>
      </w:r>
      <w:r>
        <w:rPr>
          <w:b/>
          <w:sz w:val="28"/>
          <w:szCs w:val="28"/>
        </w:rPr>
        <w:t>,</w:t>
      </w:r>
      <w:r w:rsidRPr="00632933">
        <w:rPr>
          <w:b/>
          <w:bCs/>
          <w:sz w:val="28"/>
          <w:szCs w:val="28"/>
        </w:rPr>
        <w:t xml:space="preserve"> Outlay Report and Request for Reimbursement for Construction</w:t>
      </w:r>
      <w:r w:rsidRPr="00632933">
        <w:rPr>
          <w:sz w:val="28"/>
          <w:szCs w:val="28"/>
        </w:rPr>
        <w:t xml:space="preserve"> </w:t>
      </w:r>
      <w:r w:rsidRPr="00632933">
        <w:rPr>
          <w:b/>
          <w:bCs/>
          <w:sz w:val="28"/>
          <w:szCs w:val="28"/>
        </w:rPr>
        <w:t>Program</w:t>
      </w:r>
      <w:r>
        <w:rPr>
          <w:b/>
          <w:bCs/>
          <w:sz w:val="28"/>
          <w:szCs w:val="28"/>
        </w:rPr>
        <w:t>;</w:t>
      </w:r>
      <w:r w:rsidRPr="00632933">
        <w:rPr>
          <w:b/>
          <w:sz w:val="28"/>
          <w:szCs w:val="28"/>
        </w:rPr>
        <w:t xml:space="preserve"> </w:t>
      </w:r>
      <w:r w:rsidR="00A97EB2">
        <w:rPr>
          <w:b/>
          <w:sz w:val="28"/>
          <w:szCs w:val="28"/>
        </w:rPr>
        <w:t>112-0-5</w:t>
      </w:r>
      <w:r>
        <w:rPr>
          <w:b/>
          <w:sz w:val="28"/>
          <w:szCs w:val="28"/>
        </w:rPr>
        <w:t>,</w:t>
      </w:r>
      <w:r w:rsidRPr="00632933">
        <w:rPr>
          <w:b/>
          <w:bCs/>
          <w:sz w:val="28"/>
          <w:szCs w:val="28"/>
        </w:rPr>
        <w:t xml:space="preserve"> Report of Government Property</w:t>
      </w:r>
      <w:r>
        <w:rPr>
          <w:b/>
          <w:bCs/>
          <w:sz w:val="28"/>
          <w:szCs w:val="28"/>
        </w:rPr>
        <w:t>;</w:t>
      </w:r>
      <w:r w:rsidRPr="00632933">
        <w:rPr>
          <w:b/>
          <w:sz w:val="28"/>
          <w:szCs w:val="28"/>
        </w:rPr>
        <w:t xml:space="preserve"> </w:t>
      </w:r>
      <w:r w:rsidR="00A97EB2">
        <w:rPr>
          <w:b/>
          <w:sz w:val="28"/>
          <w:szCs w:val="28"/>
        </w:rPr>
        <w:t>112-0-6</w:t>
      </w:r>
      <w:r>
        <w:rPr>
          <w:b/>
          <w:sz w:val="28"/>
          <w:szCs w:val="28"/>
        </w:rPr>
        <w:t>,</w:t>
      </w:r>
      <w:r w:rsidRPr="00632933">
        <w:rPr>
          <w:b/>
          <w:bCs/>
          <w:sz w:val="28"/>
          <w:szCs w:val="28"/>
        </w:rPr>
        <w:t xml:space="preserve"> Reconciliation of Grants and Cooperative Agreements</w:t>
      </w:r>
      <w:r>
        <w:rPr>
          <w:b/>
          <w:bCs/>
          <w:sz w:val="28"/>
          <w:szCs w:val="28"/>
        </w:rPr>
        <w:t>;</w:t>
      </w:r>
      <w:r w:rsidRPr="00632933">
        <w:rPr>
          <w:b/>
          <w:sz w:val="28"/>
          <w:szCs w:val="28"/>
        </w:rPr>
        <w:t xml:space="preserve"> </w:t>
      </w:r>
      <w:r w:rsidR="00A97EB2">
        <w:rPr>
          <w:b/>
          <w:sz w:val="28"/>
          <w:szCs w:val="28"/>
        </w:rPr>
        <w:t>112-0-8</w:t>
      </w:r>
      <w:r>
        <w:rPr>
          <w:b/>
          <w:sz w:val="28"/>
          <w:szCs w:val="28"/>
        </w:rPr>
        <w:t>,</w:t>
      </w:r>
      <w:r w:rsidRPr="00632933">
        <w:rPr>
          <w:b/>
          <w:bCs/>
          <w:sz w:val="28"/>
          <w:szCs w:val="28"/>
        </w:rPr>
        <w:t xml:space="preserve"> Budget Information—Non-construction</w:t>
      </w:r>
      <w:r>
        <w:rPr>
          <w:b/>
          <w:bCs/>
          <w:sz w:val="28"/>
          <w:szCs w:val="28"/>
        </w:rPr>
        <w:t>;</w:t>
      </w:r>
      <w:r w:rsidRPr="00632933">
        <w:rPr>
          <w:b/>
          <w:sz w:val="28"/>
          <w:szCs w:val="28"/>
        </w:rPr>
        <w:t xml:space="preserve"> </w:t>
      </w:r>
      <w:r w:rsidR="007D6DC8">
        <w:rPr>
          <w:b/>
          <w:sz w:val="28"/>
          <w:szCs w:val="28"/>
        </w:rPr>
        <w:t>112-0-7</w:t>
      </w:r>
      <w:r>
        <w:rPr>
          <w:b/>
          <w:sz w:val="28"/>
          <w:szCs w:val="28"/>
        </w:rPr>
        <w:t>,</w:t>
      </w:r>
      <w:r w:rsidRPr="00632933">
        <w:rPr>
          <w:b/>
          <w:bCs/>
          <w:sz w:val="28"/>
          <w:szCs w:val="28"/>
        </w:rPr>
        <w:t xml:space="preserve"> Obligating Document for Award/Amendment</w:t>
      </w:r>
      <w:r w:rsidRPr="00632933">
        <w:rPr>
          <w:b/>
          <w:sz w:val="28"/>
          <w:szCs w:val="28"/>
        </w:rPr>
        <w:t>; 089-9, Detailed Budget Worksheet</w:t>
      </w:r>
    </w:p>
    <w:p w:rsidR="00D652BC" w:rsidRDefault="00D652BC" w:rsidP="00D652BC">
      <w:pPr>
        <w:tabs>
          <w:tab w:val="left" w:pos="-720"/>
        </w:tabs>
        <w:suppressAutoHyphens/>
        <w:rPr>
          <w:b/>
          <w:sz w:val="28"/>
        </w:rPr>
      </w:pPr>
    </w:p>
    <w:p w:rsidR="00D652BC" w:rsidRDefault="00D652BC" w:rsidP="00D652BC">
      <w:pPr>
        <w:pStyle w:val="Heading1"/>
      </w:pPr>
      <w:r>
        <w:t>General Instructions</w:t>
      </w:r>
    </w:p>
    <w:p w:rsidR="00D652BC" w:rsidRDefault="00D652BC" w:rsidP="00D652BC">
      <w:pPr>
        <w:tabs>
          <w:tab w:val="left" w:pos="-720"/>
        </w:tabs>
        <w:suppressAutoHyphens/>
      </w:pPr>
    </w:p>
    <w:p w:rsidR="00D652BC" w:rsidRDefault="00D652BC" w:rsidP="00D652BC">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D652BC" w:rsidRDefault="00D652BC" w:rsidP="00D652BC">
      <w:pPr>
        <w:tabs>
          <w:tab w:val="left" w:pos="-720"/>
        </w:tabs>
        <w:suppressAutoHyphens/>
      </w:pPr>
    </w:p>
    <w:p w:rsidR="00D652BC" w:rsidRDefault="00D652BC" w:rsidP="00D652BC">
      <w:pPr>
        <w:pStyle w:val="Heading1"/>
      </w:pPr>
      <w:r>
        <w:t>Specific Instructions</w:t>
      </w:r>
    </w:p>
    <w:p w:rsidR="00D652BC" w:rsidRDefault="00D652BC" w:rsidP="00D652BC">
      <w:pPr>
        <w:tabs>
          <w:tab w:val="left" w:pos="-720"/>
        </w:tabs>
        <w:suppressAutoHyphens/>
      </w:pPr>
    </w:p>
    <w:p w:rsidR="00D652BC" w:rsidRDefault="00D652BC" w:rsidP="00D652BC">
      <w:pPr>
        <w:pStyle w:val="Heading1"/>
        <w:rPr>
          <w:sz w:val="24"/>
        </w:rPr>
      </w:pPr>
      <w:r>
        <w:t>A.  Justification</w:t>
      </w:r>
    </w:p>
    <w:p w:rsidR="00D652BC" w:rsidRDefault="00D652BC" w:rsidP="00D652BC"/>
    <w:p w:rsidR="00D652BC" w:rsidRDefault="00CD4629" w:rsidP="00D652BC">
      <w:pPr>
        <w:numPr>
          <w:ilvl w:val="0"/>
          <w:numId w:val="10"/>
        </w:numPr>
        <w:rPr>
          <w:b/>
          <w:bCs/>
        </w:rPr>
      </w:pPr>
      <w:r>
        <w:rPr>
          <w:b/>
          <w:bCs/>
        </w:rPr>
        <w:fldChar w:fldCharType="begin"/>
      </w:r>
      <w:r w:rsidR="00D652BC">
        <w:rPr>
          <w:b/>
          <w:bCs/>
        </w:rPr>
        <w:instrText>ADVANCE \R 0.95</w:instrText>
      </w:r>
      <w:r>
        <w:rPr>
          <w:b/>
          <w:bCs/>
        </w:rPr>
        <w:fldChar w:fldCharType="end"/>
      </w:r>
      <w:r w:rsidR="00D652BC">
        <w:rPr>
          <w:b/>
          <w:bCs/>
        </w:rPr>
        <w:t>Explain the circumstances that make the collection of information necessary</w:t>
      </w:r>
      <w:r w:rsidR="00D652BC">
        <w:rPr>
          <w:b/>
          <w:bCs/>
          <w:color w:val="000000"/>
        </w:rPr>
        <w:t>.</w:t>
      </w:r>
      <w:r w:rsidR="00D652BC">
        <w:rPr>
          <w:b/>
          <w:bCs/>
        </w:rPr>
        <w:t xml:space="preserve"> </w:t>
      </w:r>
    </w:p>
    <w:p w:rsidR="00D652BC" w:rsidRDefault="00D652BC" w:rsidP="00D652BC">
      <w:pPr>
        <w:rPr>
          <w:b/>
          <w:bCs/>
          <w:color w:val="000000"/>
        </w:rPr>
      </w:pPr>
      <w:r>
        <w:rPr>
          <w:b/>
          <w:bCs/>
        </w:rPr>
        <w:t xml:space="preserve">Identify any legal 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D652BC" w:rsidRDefault="00D652BC" w:rsidP="00D652BC">
      <w:pPr>
        <w:rPr>
          <w:b/>
          <w:bCs/>
          <w:color w:val="000000"/>
        </w:rPr>
      </w:pPr>
    </w:p>
    <w:p w:rsidR="00D652BC" w:rsidRDefault="00D652BC" w:rsidP="00D652BC">
      <w:r>
        <w:lastRenderedPageBreak/>
        <w:t xml:space="preserve">Title </w:t>
      </w:r>
      <w:r w:rsidRPr="00CE0198">
        <w:t>44 CFR, Part 13, Uniform Administrative Requirements for Grants and Cooperative Agreements to State and Local Government establishes uniform administrative rules for Federal grants and cooperative agreements and sub-awards to State, local and Indian tribal governments. FEMA, in coordination with the Department of Homeland Security (DHS), has determined that in order to have consistent implementation of FEMA grant administration policies and to minimize the administrative disruption for State and local partners, it is necessary to standardize FEMA grant administration forms used in FEMA grant programs. FEMA in close consultation with DHS Grants Policy and Oversight office will maintain its current grant forms. The f</w:t>
      </w:r>
      <w:r>
        <w:t xml:space="preserve">orms are designed to collect </w:t>
      </w:r>
      <w:r w:rsidRPr="00CE0198">
        <w:t>information of an administrative or financial nature. Other suppleme</w:t>
      </w:r>
      <w:r>
        <w:t>ntary grant program information</w:t>
      </w:r>
      <w:r w:rsidRPr="00CE0198">
        <w:t xml:space="preserve"> used to determine issues related to eli</w:t>
      </w:r>
      <w:r>
        <w:t>gibility and program management</w:t>
      </w:r>
      <w:r w:rsidRPr="00CE0198">
        <w:t xml:space="preserve"> are collected separately with an approved OMB clearance.  </w:t>
      </w:r>
    </w:p>
    <w:p w:rsidR="00D652BC" w:rsidRDefault="00D652BC" w:rsidP="00D652BC"/>
    <w:p w:rsidR="00D652BC" w:rsidRDefault="00D652BC" w:rsidP="00D652BC">
      <w:r>
        <w:t xml:space="preserve">OMB Circular A-133 requires </w:t>
      </w:r>
      <w:r w:rsidRPr="00CE0198">
        <w:t>recipients that expend $500,000 or more in a year in Federal funds must have an independent auditor perform a single or program-specific audit for that year.</w:t>
      </w:r>
      <w:r>
        <w:t xml:space="preserve">  </w:t>
      </w:r>
      <w:r w:rsidRPr="00CE0198">
        <w:t>Executive Order 12372</w:t>
      </w:r>
      <w:r>
        <w:t xml:space="preserve"> established that </w:t>
      </w:r>
      <w:r w:rsidRPr="00CE0198">
        <w:t>States</w:t>
      </w:r>
      <w:r>
        <w:t xml:space="preserve"> which have established a review and comment procedure be given opportunity to evaluate all applications submitted.</w:t>
      </w:r>
    </w:p>
    <w:p w:rsidR="00D652BC" w:rsidRDefault="00D652BC" w:rsidP="00D652BC"/>
    <w:p w:rsidR="00F110E9" w:rsidRDefault="00F110E9" w:rsidP="00D652BC">
      <w:r>
        <w:t>The American Recovery and Reinvestment Act of 2009, Public Law 111-5, was created to promote financial stimulus throughout the United States.  Opportunities include funding for port security and bus and rail projects.  Funds from this Act can be in the form of grant opportunities or outright purchases, depending upon the program and the funding allocation.</w:t>
      </w:r>
    </w:p>
    <w:p w:rsidR="00F110E9" w:rsidRDefault="00F110E9" w:rsidP="00D652BC"/>
    <w:p w:rsidR="00D652BC" w:rsidRDefault="00D652BC" w:rsidP="00D652BC">
      <w:r>
        <w:t>With ND Grants, FEMA seeks to meet the intent of the E-Government initiative, authorized by Public Law 106–107 passed on November 20, 1999 that requires that all government agencies both streamline grant application processes and provide for the means to electronically create, review, and submit a grant application via the Internet.</w:t>
      </w:r>
    </w:p>
    <w:p w:rsidR="00D652BC" w:rsidRDefault="00D652BC" w:rsidP="00D652BC">
      <w:pPr>
        <w:rPr>
          <w:spacing w:val="-3"/>
          <w:u w:val="single"/>
        </w:rPr>
      </w:pPr>
    </w:p>
    <w:p w:rsidR="00D652BC" w:rsidRDefault="00CD4629" w:rsidP="00D652BC">
      <w:pPr>
        <w:rPr>
          <w:b/>
          <w:bCs/>
          <w:color w:val="000000"/>
        </w:rPr>
      </w:pPr>
      <w:r>
        <w:rPr>
          <w:b/>
          <w:bCs/>
        </w:rPr>
        <w:fldChar w:fldCharType="begin"/>
      </w:r>
      <w:r w:rsidR="00D652BC">
        <w:rPr>
          <w:b/>
          <w:bCs/>
        </w:rPr>
        <w:instrText>ADVANCE \R 0.95</w:instrText>
      </w:r>
      <w:r>
        <w:rPr>
          <w:b/>
          <w:bCs/>
        </w:rPr>
        <w:fldChar w:fldCharType="end"/>
      </w:r>
      <w:r w:rsidR="00D652BC">
        <w:rPr>
          <w:b/>
          <w:bCs/>
        </w:rPr>
        <w:t xml:space="preserve">2.  Indicate how, by whom, and for what purpose the information is to be used.  Except for a new collection, indicate the actual use the agency has made of the information received from the current collection. </w:t>
      </w:r>
      <w:r w:rsidR="00D652BC">
        <w:rPr>
          <w:b/>
          <w:bCs/>
          <w:color w:val="0000FF"/>
        </w:rPr>
        <w:t xml:space="preserve"> </w:t>
      </w:r>
      <w:r w:rsidR="00D652BC">
        <w:rPr>
          <w:b/>
          <w:bCs/>
          <w:color w:val="000000"/>
        </w:rPr>
        <w:t>Provide a detailed description of: how the information will be shared, if applicable, and for</w:t>
      </w:r>
      <w:r w:rsidR="00D652BC">
        <w:rPr>
          <w:b/>
          <w:bCs/>
          <w:color w:val="0000FF"/>
        </w:rPr>
        <w:t xml:space="preserve"> </w:t>
      </w:r>
      <w:r w:rsidR="00D652BC">
        <w:rPr>
          <w:b/>
          <w:bCs/>
          <w:color w:val="000000"/>
        </w:rPr>
        <w:t xml:space="preserve">what programmatic purpose.    </w:t>
      </w:r>
    </w:p>
    <w:p w:rsidR="00D652BC" w:rsidRDefault="00D652BC" w:rsidP="00D652BC">
      <w:pPr>
        <w:rPr>
          <w:b/>
          <w:bCs/>
          <w:color w:val="000000"/>
        </w:rPr>
      </w:pPr>
    </w:p>
    <w:p w:rsidR="00D652BC" w:rsidRDefault="00D652BC" w:rsidP="00D652BC">
      <w:r w:rsidRPr="00CE0198">
        <w:t>The information collection activity is the collection of financial</w:t>
      </w:r>
      <w:r>
        <w:t xml:space="preserve"> </w:t>
      </w:r>
      <w:r w:rsidRPr="00CE0198">
        <w:t>and administrative information from States and local governments</w:t>
      </w:r>
      <w:r>
        <w:t>, universities, and non-profits</w:t>
      </w:r>
      <w:r w:rsidRPr="00CE0198">
        <w:t xml:space="preserve"> pertaining to grant and cooperative agreement awards that include application, program narrative statement, grant award, performance information, outlay report, property management, and closeout information. The information, submitted by grant recipients on the following forms, enables FEMA to evaluate applications and </w:t>
      </w:r>
      <w:r>
        <w:t>make award decisions, monitor</w:t>
      </w:r>
      <w:r w:rsidRPr="00CE0198">
        <w:t xml:space="preserve"> ongoing performance and manage the flow of federal funds, and to appropriately close-out grants or cooperative agreements, when all work is completed.</w:t>
      </w:r>
    </w:p>
    <w:p w:rsidR="00D652BC" w:rsidRDefault="00D652BC" w:rsidP="00D652BC"/>
    <w:p w:rsidR="00D652BC" w:rsidRPr="000E2ECE" w:rsidRDefault="00D652BC" w:rsidP="00D652BC">
      <w:pPr>
        <w:pStyle w:val="BodyText"/>
        <w:shd w:val="clear" w:color="auto" w:fill="auto"/>
        <w:rPr>
          <w:spacing w:val="-3"/>
          <w:sz w:val="24"/>
        </w:rPr>
      </w:pPr>
      <w:r w:rsidRPr="00D6380F">
        <w:rPr>
          <w:bCs/>
          <w:color w:val="000000"/>
          <w:sz w:val="24"/>
        </w:rPr>
        <w:lastRenderedPageBreak/>
        <w:t xml:space="preserve">The </w:t>
      </w:r>
      <w:r w:rsidRPr="000E2ECE">
        <w:rPr>
          <w:spacing w:val="-3"/>
          <w:sz w:val="24"/>
        </w:rPr>
        <w:t xml:space="preserve">application </w:t>
      </w:r>
      <w:r>
        <w:rPr>
          <w:spacing w:val="-3"/>
          <w:sz w:val="24"/>
        </w:rPr>
        <w:t xml:space="preserve">module within ND Grants </w:t>
      </w:r>
      <w:r w:rsidRPr="000E2ECE">
        <w:rPr>
          <w:spacing w:val="-3"/>
          <w:sz w:val="24"/>
        </w:rPr>
        <w:t xml:space="preserve">includes the information necessary for FEMA to assess the financial needs of the applicants as well as the projected benefits to be obtained from the use of grant funds for each of </w:t>
      </w:r>
      <w:r>
        <w:rPr>
          <w:spacing w:val="-3"/>
          <w:sz w:val="24"/>
        </w:rPr>
        <w:t>the non-disaster</w:t>
      </w:r>
      <w:r w:rsidRPr="000E2ECE">
        <w:rPr>
          <w:spacing w:val="-3"/>
          <w:sz w:val="24"/>
        </w:rPr>
        <w:t xml:space="preserve"> grant programs. </w:t>
      </w:r>
      <w:r w:rsidRPr="000E2ECE">
        <w:rPr>
          <w:sz w:val="24"/>
        </w:rPr>
        <w:t xml:space="preserve">The application will provide FEMA the required information to determine whether the activity proposed for funding meets eligibility criteria, including a benefit-cost analysis and </w:t>
      </w:r>
      <w:r w:rsidRPr="00470D4A">
        <w:rPr>
          <w:sz w:val="24"/>
        </w:rPr>
        <w:t>environmental review</w:t>
      </w:r>
      <w:r w:rsidRPr="000E2ECE">
        <w:rPr>
          <w:sz w:val="24"/>
        </w:rPr>
        <w:t>.  In addition, the applicant will provide FEMA responses to established questions which, combined with the activity eligibility criteria, will be used to objectively evaluate its merits.</w:t>
      </w:r>
    </w:p>
    <w:p w:rsidR="00D652BC" w:rsidRDefault="00D652BC" w:rsidP="00D652BC"/>
    <w:p w:rsidR="00D652BC" w:rsidRDefault="00D652BC" w:rsidP="00D652BC">
      <w:pPr>
        <w:rPr>
          <w:spacing w:val="-3"/>
        </w:rPr>
      </w:pPr>
      <w:r>
        <w:rPr>
          <w:spacing w:val="-3"/>
        </w:rPr>
        <w:t xml:space="preserve">Regulations for each of FEMA’s </w:t>
      </w:r>
      <w:r w:rsidRPr="00D14CF4">
        <w:rPr>
          <w:spacing w:val="-3"/>
        </w:rPr>
        <w:t xml:space="preserve">grant programs requires grantees to report to FEMA on a </w:t>
      </w:r>
      <w:r>
        <w:rPr>
          <w:spacing w:val="-3"/>
        </w:rPr>
        <w:t>regular basis – quarterly or semiannually depending on the grant program</w:t>
      </w:r>
      <w:r w:rsidRPr="00D14CF4">
        <w:rPr>
          <w:spacing w:val="-3"/>
        </w:rPr>
        <w:t>, certifying how the funds are being used and reporting on the progress of activities funded und</w:t>
      </w:r>
      <w:r>
        <w:rPr>
          <w:spacing w:val="-3"/>
        </w:rPr>
        <w:t>er the award made to the g</w:t>
      </w:r>
      <w:r w:rsidRPr="00D14CF4">
        <w:rPr>
          <w:spacing w:val="-3"/>
        </w:rPr>
        <w:t xml:space="preserve">rantee by FEMA.  Grantees also are responsible for documenting and reporting to FEMA that program funds are used in accordance with the </w:t>
      </w:r>
      <w:r>
        <w:rPr>
          <w:spacing w:val="-3"/>
        </w:rPr>
        <w:t>all federal guidelines and requirements.  FEMA will review the g</w:t>
      </w:r>
      <w:r w:rsidRPr="00D14CF4">
        <w:rPr>
          <w:spacing w:val="-3"/>
        </w:rPr>
        <w:t>rantee’s reports to ensure the activities are progressing on schedule. Any delays to the implementation and completion of grant awards must be noted in the report, including an explanation of the reason for the delay and a revised work schedule.</w:t>
      </w:r>
    </w:p>
    <w:p w:rsidR="00D652BC" w:rsidRDefault="00D652BC" w:rsidP="00D652BC">
      <w:pPr>
        <w:rPr>
          <w:spacing w:val="-3"/>
        </w:rPr>
      </w:pPr>
    </w:p>
    <w:p w:rsidR="00D652BC" w:rsidRPr="0021474E" w:rsidRDefault="00D652BC" w:rsidP="00D652BC">
      <w:pPr>
        <w:rPr>
          <w:b/>
        </w:rPr>
      </w:pPr>
      <w:r w:rsidRPr="0021474E">
        <w:rPr>
          <w:b/>
        </w:rPr>
        <w:t>The following FEMA forms are administration documents with the burden calculated within this collection.  The forms are used by staff to administer FEMA grants:</w:t>
      </w:r>
    </w:p>
    <w:p w:rsidR="00D652BC" w:rsidRDefault="00D652BC" w:rsidP="00D652BC">
      <w:pPr>
        <w:rPr>
          <w:sz w:val="26"/>
        </w:rPr>
      </w:pPr>
    </w:p>
    <w:p w:rsidR="00D652BC" w:rsidRDefault="00D652BC" w:rsidP="00D652BC">
      <w:r>
        <w:rPr>
          <w:b/>
          <w:bCs/>
        </w:rPr>
        <w:t>FEMA Form 089-9, Detailed Budget Worksheet</w:t>
      </w:r>
      <w:r>
        <w:rPr>
          <w:bCs/>
        </w:rPr>
        <w:t xml:space="preserve"> – </w:t>
      </w:r>
      <w:r w:rsidRPr="0098129C">
        <w:t xml:space="preserve">This form is used to lay out the budget for proposed investments and is used to evaluate cost effectiveness of applications.  The </w:t>
      </w:r>
      <w:r>
        <w:t xml:space="preserve">Detailed </w:t>
      </w:r>
      <w:r w:rsidRPr="0098129C">
        <w:t xml:space="preserve">Budget Worksheet is provided as a guide to assist applicants in the preparation of the budget and budget narrative, when required.  This worksheet provides a detailed look of all costs that each grantee will incur against Federal funds and enables FEMA Grants Management Specialists to review all items charged to a grant to ensure they are allowable, reasonable, and necessary (per </w:t>
      </w:r>
      <w:r>
        <w:t>2 CFR Parts 220, 225 and 230 and FAR Subpart 31.2</w:t>
      </w:r>
      <w:r w:rsidRPr="0098129C">
        <w:t>).  Applicants may submit the budget information using the form or in the format of their choice (plain sheets, own form, or variation of required form).  All required information (including the budget narrative) must be provided.</w:t>
      </w:r>
    </w:p>
    <w:p w:rsidR="00D652BC" w:rsidRDefault="00D652BC" w:rsidP="00D652BC"/>
    <w:p w:rsidR="00D652BC" w:rsidRDefault="00D652BC" w:rsidP="00D652BC">
      <w:r w:rsidRPr="00CE0198">
        <w:rPr>
          <w:b/>
          <w:bCs/>
        </w:rPr>
        <w:t xml:space="preserve">FEMA Form </w:t>
      </w:r>
      <w:r w:rsidR="00A97EB2">
        <w:rPr>
          <w:b/>
          <w:bCs/>
        </w:rPr>
        <w:t>112-0-2</w:t>
      </w:r>
      <w:r w:rsidRPr="00CE0198">
        <w:rPr>
          <w:b/>
          <w:bCs/>
        </w:rPr>
        <w:t>, Budget Information- Construction</w:t>
      </w:r>
      <w:r w:rsidRPr="00CE0198">
        <w:t xml:space="preserve"> form is used by States and other recipients in non-disaster programs to submit budget information when applying for grants or cooperative agreements when the major purpose is construction.  FEMA does award funds to construct Emergency Operating Centers, to acquire property that is located in the floodplain, and to carry out various other construction related activities.  When these awards have the major purpose of construction, the program office</w:t>
      </w:r>
      <w:r>
        <w:t xml:space="preserve">s are advised to use this form.  </w:t>
      </w:r>
    </w:p>
    <w:p w:rsidR="00D652BC" w:rsidRDefault="00D652BC" w:rsidP="00D652BC"/>
    <w:p w:rsidR="00D652BC" w:rsidRPr="00CE0198" w:rsidRDefault="00D652BC" w:rsidP="00D652BC">
      <w:r w:rsidRPr="00CE0198">
        <w:rPr>
          <w:b/>
          <w:bCs/>
        </w:rPr>
        <w:t xml:space="preserve">FEMA Form </w:t>
      </w:r>
      <w:r w:rsidR="00A97EB2">
        <w:rPr>
          <w:b/>
          <w:bCs/>
        </w:rPr>
        <w:t>112-0-3</w:t>
      </w:r>
      <w:r w:rsidRPr="00CE0198">
        <w:rPr>
          <w:b/>
          <w:bCs/>
        </w:rPr>
        <w:t>,</w:t>
      </w:r>
      <w:r>
        <w:rPr>
          <w:b/>
          <w:bCs/>
        </w:rPr>
        <w:t xml:space="preserve"> </w:t>
      </w:r>
      <w:r w:rsidR="00A97EB2">
        <w:rPr>
          <w:b/>
          <w:bCs/>
        </w:rPr>
        <w:t>112-0-3A</w:t>
      </w:r>
      <w:r w:rsidRPr="00CE0198">
        <w:rPr>
          <w:b/>
          <w:bCs/>
        </w:rPr>
        <w:t>,</w:t>
      </w:r>
      <w:r>
        <w:rPr>
          <w:b/>
          <w:bCs/>
        </w:rPr>
        <w:t xml:space="preserve"> </w:t>
      </w:r>
      <w:r w:rsidR="00A97EB2">
        <w:rPr>
          <w:b/>
          <w:bCs/>
        </w:rPr>
        <w:t>112-0-3B</w:t>
      </w:r>
      <w:r w:rsidRPr="00CE0198">
        <w:rPr>
          <w:b/>
          <w:bCs/>
        </w:rPr>
        <w:t xml:space="preserve">, and </w:t>
      </w:r>
      <w:r w:rsidR="00A97EB2">
        <w:rPr>
          <w:b/>
          <w:bCs/>
        </w:rPr>
        <w:t>112-0-3C</w:t>
      </w:r>
      <w:r w:rsidRPr="00CE0198">
        <w:rPr>
          <w:b/>
          <w:bCs/>
        </w:rPr>
        <w:t xml:space="preserve"> Summary Sheet for Assurances and Certifications</w:t>
      </w:r>
      <w:r>
        <w:rPr>
          <w:b/>
          <w:bCs/>
        </w:rPr>
        <w:t xml:space="preserve"> </w:t>
      </w:r>
      <w:r w:rsidRPr="00CE0198">
        <w:t>is used by States and other recipients to certify compliance with important Federal requirements.</w:t>
      </w:r>
      <w:r>
        <w:t xml:space="preserve">  </w:t>
      </w:r>
    </w:p>
    <w:p w:rsidR="00D652BC" w:rsidRPr="00CE0198" w:rsidRDefault="00D652BC" w:rsidP="00D652BC"/>
    <w:p w:rsidR="00D652BC" w:rsidRPr="00CE0198" w:rsidRDefault="00D652BC" w:rsidP="00D652BC">
      <w:r w:rsidRPr="00CE0198">
        <w:rPr>
          <w:b/>
          <w:bCs/>
        </w:rPr>
        <w:lastRenderedPageBreak/>
        <w:t xml:space="preserve">FEMA Form </w:t>
      </w:r>
      <w:r w:rsidR="00A97EB2">
        <w:rPr>
          <w:b/>
          <w:bCs/>
        </w:rPr>
        <w:t>112-0-4</w:t>
      </w:r>
      <w:r w:rsidRPr="00CE0198">
        <w:rPr>
          <w:b/>
          <w:bCs/>
        </w:rPr>
        <w:t>, Outlay Report and Request for Reimbursement for Construction</w:t>
      </w:r>
      <w:r w:rsidRPr="00CE0198">
        <w:t xml:space="preserve"> </w:t>
      </w:r>
      <w:r w:rsidRPr="00CE0198">
        <w:rPr>
          <w:b/>
          <w:bCs/>
        </w:rPr>
        <w:t>Program</w:t>
      </w:r>
      <w:r>
        <w:rPr>
          <w:b/>
          <w:bCs/>
        </w:rPr>
        <w:t>,</w:t>
      </w:r>
      <w:r w:rsidRPr="00CE0198">
        <w:t xml:space="preserve"> is used by State and local governments to report outlays for construction grants when directed by FEMA.</w:t>
      </w:r>
    </w:p>
    <w:p w:rsidR="00D652BC" w:rsidRPr="00CE0198" w:rsidRDefault="00D652BC" w:rsidP="00D652BC"/>
    <w:p w:rsidR="00D652BC" w:rsidRPr="00CE0198" w:rsidRDefault="00D652BC" w:rsidP="00D652BC">
      <w:r w:rsidRPr="00CE0198">
        <w:rPr>
          <w:b/>
          <w:bCs/>
        </w:rPr>
        <w:t xml:space="preserve">FEMA Form </w:t>
      </w:r>
      <w:r w:rsidR="00A97EB2">
        <w:rPr>
          <w:b/>
          <w:bCs/>
        </w:rPr>
        <w:t>112-0-5</w:t>
      </w:r>
      <w:r w:rsidRPr="00CE0198">
        <w:rPr>
          <w:b/>
          <w:bCs/>
        </w:rPr>
        <w:t>, Report of Government Property</w:t>
      </w:r>
      <w:r w:rsidRPr="00CE0198">
        <w:t>, is used by grantees to provide a listing of inventoried, non-expendable equipment purchased under a grant or cooperative agreement or Federally-owned equipment that is provided by the agency to be used by the grantee.</w:t>
      </w:r>
    </w:p>
    <w:p w:rsidR="00D652BC" w:rsidRPr="00CE0198" w:rsidRDefault="00D652BC" w:rsidP="00D652BC"/>
    <w:p w:rsidR="00D652BC" w:rsidRPr="00CE0198" w:rsidRDefault="00D652BC" w:rsidP="00D652BC">
      <w:pPr>
        <w:rPr>
          <w:b/>
          <w:bCs/>
        </w:rPr>
      </w:pPr>
      <w:r w:rsidRPr="00CE0198">
        <w:rPr>
          <w:b/>
          <w:bCs/>
        </w:rPr>
        <w:t xml:space="preserve">FEMA Form </w:t>
      </w:r>
      <w:r w:rsidR="00A97EB2">
        <w:rPr>
          <w:b/>
          <w:bCs/>
        </w:rPr>
        <w:t>112-0-6</w:t>
      </w:r>
      <w:r w:rsidRPr="00CE0198">
        <w:rPr>
          <w:b/>
          <w:bCs/>
        </w:rPr>
        <w:t xml:space="preserve">, Reconciliation of Grants and Cooperative Agreements, </w:t>
      </w:r>
      <w:r w:rsidRPr="00CE0198">
        <w:t xml:space="preserve">is used by grantees and FEMA personnel to reconcile awards, outlays, and draw downs during and at completion of a grant or cooperative agreement. </w:t>
      </w:r>
    </w:p>
    <w:p w:rsidR="00D652BC" w:rsidRPr="00CE0198" w:rsidRDefault="00D652BC" w:rsidP="00D652BC">
      <w:pPr>
        <w:rPr>
          <w:b/>
          <w:bCs/>
        </w:rPr>
      </w:pPr>
    </w:p>
    <w:p w:rsidR="00D652BC" w:rsidRPr="00B264AF" w:rsidRDefault="00D652BC" w:rsidP="00D652BC">
      <w:pPr>
        <w:rPr>
          <w:b/>
        </w:rPr>
      </w:pPr>
      <w:r w:rsidRPr="00CE0198">
        <w:rPr>
          <w:b/>
          <w:bCs/>
        </w:rPr>
        <w:t xml:space="preserve">FEMA Form </w:t>
      </w:r>
      <w:r w:rsidR="00A97EB2">
        <w:rPr>
          <w:b/>
          <w:bCs/>
        </w:rPr>
        <w:t>112-0-8</w:t>
      </w:r>
      <w:r w:rsidRPr="00CE0198">
        <w:rPr>
          <w:b/>
          <w:bCs/>
        </w:rPr>
        <w:t>, Budget Information—Non</w:t>
      </w:r>
      <w:r>
        <w:rPr>
          <w:b/>
          <w:bCs/>
        </w:rPr>
        <w:t>-</w:t>
      </w:r>
      <w:r w:rsidRPr="00CE0198">
        <w:rPr>
          <w:b/>
          <w:bCs/>
        </w:rPr>
        <w:t>construction</w:t>
      </w:r>
      <w:r w:rsidRPr="00CE0198">
        <w:t xml:space="preserve"> Programs, on non-disasters, used by States and other recipients to submit budget data when applying for a grant or cooperative agreement where the major purpose is not construction.  The information can include budget narrative that is used to relate items to program activities and to justify and explain budget items.  Budget narrative information is made available to FEMA only upon request by FEMA.  On the FEMA disaster grants, this form is used to compile the information necessary to fill out the SF424 face sheet.  FEMA has a variety of disaster grants that use OMB approved forms to gather information relating to the nature and extent of the disaster damage.  Often, States rely upon FEMA to provide estimates as to the extent of the damage and the projected amounts of federal dollars that will be available.  FEMA instructs our State partners to fill in the “Other” column for each grant program that is activated under the disaster, and to provide a breakdown by Federal, State, and Local share as appropriate.  The individual program offices in FEMA and their State counterparts maintain the detailed information as to what each program is estimated to cost, and then this information is modified as the disaster response and recovery activity progresses.  This practice is consistent with OMB guidance that for any form, except the SF424 face sheet, agencies may shade out or instruct the applicant to disregard any line item that is not needed.</w:t>
      </w:r>
      <w:r>
        <w:t xml:space="preserve">  </w:t>
      </w:r>
    </w:p>
    <w:p w:rsidR="00D652BC" w:rsidRPr="00B264AF" w:rsidRDefault="00D652BC" w:rsidP="00D652BC">
      <w:pPr>
        <w:rPr>
          <w:sz w:val="26"/>
        </w:rPr>
      </w:pPr>
    </w:p>
    <w:p w:rsidR="00D652BC" w:rsidRPr="00B264AF" w:rsidRDefault="00D652BC" w:rsidP="00D652BC">
      <w:r w:rsidRPr="00B264AF">
        <w:rPr>
          <w:b/>
          <w:bCs/>
        </w:rPr>
        <w:t xml:space="preserve">FEMA Form </w:t>
      </w:r>
      <w:r w:rsidR="00A97EB2">
        <w:rPr>
          <w:b/>
          <w:bCs/>
        </w:rPr>
        <w:t>112-0-7</w:t>
      </w:r>
      <w:r w:rsidRPr="00B264AF">
        <w:rPr>
          <w:b/>
          <w:bCs/>
        </w:rPr>
        <w:t>, Obligating Document for Award/Amendment,</w:t>
      </w:r>
      <w:r w:rsidRPr="00B264AF">
        <w:t xml:space="preserve"> must be signed by State representative and returned to FEMA.</w:t>
      </w:r>
    </w:p>
    <w:p w:rsidR="00D652BC" w:rsidRPr="00B264AF" w:rsidRDefault="00D652BC" w:rsidP="00D652BC"/>
    <w:p w:rsidR="00D652BC" w:rsidRDefault="00D652BC" w:rsidP="00D652BC">
      <w:r w:rsidRPr="00B264AF">
        <w:rPr>
          <w:b/>
          <w:bCs/>
        </w:rPr>
        <w:t xml:space="preserve">Audits of States, Local Governments and Non-profit Organizations, </w:t>
      </w:r>
      <w:r w:rsidRPr="00B264AF">
        <w:t>in accordance with OMB Circular A-133, recipients that expend $500,000 or more in a year in Federal funds must have an independent auditor perform a single or program-specific audit for that year.</w:t>
      </w:r>
    </w:p>
    <w:p w:rsidR="00D652BC" w:rsidRDefault="00D652BC" w:rsidP="00D652BC"/>
    <w:p w:rsidR="00D652BC" w:rsidRDefault="00D652BC" w:rsidP="00D652BC">
      <w:pPr>
        <w:rPr>
          <w:b/>
          <w:bCs/>
        </w:rPr>
      </w:pPr>
      <w:r>
        <w:rPr>
          <w:b/>
          <w:bCs/>
        </w:rPr>
        <w:t>The following Standard Forms are used within the grant application process.  Approval for use of these forms is provided for under the OMB No. listed at the end of each form description and the burden for each form is calculated within the OMB numbered collection:</w:t>
      </w:r>
    </w:p>
    <w:p w:rsidR="00D652BC" w:rsidRDefault="00D652BC" w:rsidP="00D652BC">
      <w:pPr>
        <w:rPr>
          <w:b/>
          <w:bCs/>
        </w:rPr>
      </w:pPr>
    </w:p>
    <w:p w:rsidR="00D652BC" w:rsidRPr="00CE0198" w:rsidRDefault="00D652BC" w:rsidP="00D652BC">
      <w:r w:rsidRPr="00CE0198">
        <w:rPr>
          <w:b/>
          <w:bCs/>
        </w:rPr>
        <w:lastRenderedPageBreak/>
        <w:t>SF</w:t>
      </w:r>
      <w:r>
        <w:rPr>
          <w:b/>
          <w:bCs/>
        </w:rPr>
        <w:t>-</w:t>
      </w:r>
      <w:r w:rsidRPr="00CE0198">
        <w:rPr>
          <w:b/>
          <w:bCs/>
        </w:rPr>
        <w:t>424, Application for Federal Assistance</w:t>
      </w:r>
      <w:r w:rsidRPr="00CE0198">
        <w:t>, is a standard form used by applicants as a required face-sheet for pre-applications and applications submitted for Federal assistance.  It is used by Federal agencies to obtain application certification</w:t>
      </w:r>
      <w:r>
        <w:t>, and is approved for use under OMB No. 4040-0004.</w:t>
      </w:r>
    </w:p>
    <w:p w:rsidR="00D652BC" w:rsidRDefault="00D652BC" w:rsidP="00D652BC"/>
    <w:p w:rsidR="00D652BC" w:rsidRPr="00CE0198" w:rsidRDefault="00D652BC" w:rsidP="00D652BC">
      <w:r w:rsidRPr="00CE0198">
        <w:rPr>
          <w:b/>
          <w:bCs/>
        </w:rPr>
        <w:t>SF</w:t>
      </w:r>
      <w:r>
        <w:rPr>
          <w:b/>
          <w:bCs/>
        </w:rPr>
        <w:t>-</w:t>
      </w:r>
      <w:r w:rsidRPr="00CE0198">
        <w:rPr>
          <w:b/>
          <w:bCs/>
        </w:rPr>
        <w:t>424</w:t>
      </w:r>
      <w:r>
        <w:rPr>
          <w:b/>
          <w:bCs/>
        </w:rPr>
        <w:t>A</w:t>
      </w:r>
      <w:r w:rsidRPr="00CE0198">
        <w:rPr>
          <w:b/>
          <w:bCs/>
        </w:rPr>
        <w:t xml:space="preserve">, </w:t>
      </w:r>
      <w:r>
        <w:rPr>
          <w:b/>
          <w:bCs/>
        </w:rPr>
        <w:t>Budget Information – Non-Construction Programs</w:t>
      </w:r>
      <w:r w:rsidRPr="00CE0198">
        <w:t xml:space="preserve">, is a standard form used by applicants </w:t>
      </w:r>
      <w:r>
        <w:t>to calculate Federal cost share of programs.  It is approved for use under OMB No. 4040-0006.</w:t>
      </w:r>
    </w:p>
    <w:p w:rsidR="00D652BC" w:rsidRDefault="00D652BC" w:rsidP="00D652BC"/>
    <w:p w:rsidR="00D652BC" w:rsidRPr="00CE0198" w:rsidRDefault="00D652BC" w:rsidP="00D652BC">
      <w:r w:rsidRPr="00CE0198">
        <w:rPr>
          <w:b/>
          <w:bCs/>
        </w:rPr>
        <w:t>SF</w:t>
      </w:r>
      <w:r>
        <w:rPr>
          <w:b/>
          <w:bCs/>
        </w:rPr>
        <w:t>-</w:t>
      </w:r>
      <w:r w:rsidRPr="00CE0198">
        <w:rPr>
          <w:b/>
          <w:bCs/>
        </w:rPr>
        <w:t>424</w:t>
      </w:r>
      <w:r>
        <w:rPr>
          <w:b/>
          <w:bCs/>
        </w:rPr>
        <w:t>B</w:t>
      </w:r>
      <w:r w:rsidRPr="00CE0198">
        <w:rPr>
          <w:b/>
          <w:bCs/>
        </w:rPr>
        <w:t xml:space="preserve">, </w:t>
      </w:r>
      <w:r>
        <w:rPr>
          <w:b/>
          <w:bCs/>
        </w:rPr>
        <w:t>Assurances for Non-Construction Programs</w:t>
      </w:r>
      <w:r w:rsidRPr="00CE0198">
        <w:t xml:space="preserve">, is a standard form used by applicants as a required </w:t>
      </w:r>
      <w:r>
        <w:t>agreement to comply with all requirements of the awarding agency</w:t>
      </w:r>
      <w:r w:rsidRPr="00CE0198">
        <w:t xml:space="preserve">.  It is </w:t>
      </w:r>
      <w:r>
        <w:t>approved for use under OMB No. 4040-0007.</w:t>
      </w:r>
    </w:p>
    <w:p w:rsidR="00D652BC" w:rsidRDefault="00D652BC" w:rsidP="00D652BC"/>
    <w:p w:rsidR="00D652BC" w:rsidRPr="00CE0198" w:rsidRDefault="00D652BC" w:rsidP="00D652BC">
      <w:r w:rsidRPr="00CE0198">
        <w:rPr>
          <w:b/>
          <w:bCs/>
        </w:rPr>
        <w:t>SF</w:t>
      </w:r>
      <w:r>
        <w:rPr>
          <w:b/>
          <w:bCs/>
        </w:rPr>
        <w:t>-</w:t>
      </w:r>
      <w:r w:rsidRPr="00CE0198">
        <w:rPr>
          <w:b/>
          <w:bCs/>
        </w:rPr>
        <w:t>424</w:t>
      </w:r>
      <w:r>
        <w:rPr>
          <w:b/>
          <w:bCs/>
        </w:rPr>
        <w:t>C</w:t>
      </w:r>
      <w:r w:rsidRPr="00CE0198">
        <w:rPr>
          <w:b/>
          <w:bCs/>
        </w:rPr>
        <w:t xml:space="preserve">, </w:t>
      </w:r>
      <w:r>
        <w:rPr>
          <w:b/>
          <w:bCs/>
        </w:rPr>
        <w:t>Budget Information – Construction Programs</w:t>
      </w:r>
      <w:r w:rsidRPr="00CE0198">
        <w:t xml:space="preserve">, is a standard form used by applicants </w:t>
      </w:r>
      <w:r>
        <w:t>to calculate Federal cost share of programs</w:t>
      </w:r>
      <w:r w:rsidRPr="00CE0198">
        <w:t xml:space="preserve">.  It is </w:t>
      </w:r>
      <w:r>
        <w:t>approved for use under OMB No. 4040-0008.</w:t>
      </w:r>
    </w:p>
    <w:p w:rsidR="00D652BC" w:rsidRDefault="00D652BC" w:rsidP="00D652BC"/>
    <w:p w:rsidR="00D652BC" w:rsidRDefault="00D652BC" w:rsidP="00D652BC">
      <w:r w:rsidRPr="00CE0198">
        <w:rPr>
          <w:b/>
          <w:bCs/>
        </w:rPr>
        <w:t>SF</w:t>
      </w:r>
      <w:r>
        <w:rPr>
          <w:b/>
          <w:bCs/>
        </w:rPr>
        <w:t>-</w:t>
      </w:r>
      <w:r w:rsidRPr="00CE0198">
        <w:rPr>
          <w:b/>
          <w:bCs/>
        </w:rPr>
        <w:t>424</w:t>
      </w:r>
      <w:r>
        <w:rPr>
          <w:b/>
          <w:bCs/>
        </w:rPr>
        <w:t>D</w:t>
      </w:r>
      <w:r w:rsidRPr="00CE0198">
        <w:rPr>
          <w:b/>
          <w:bCs/>
        </w:rPr>
        <w:t xml:space="preserve">, </w:t>
      </w:r>
      <w:r>
        <w:rPr>
          <w:b/>
          <w:bCs/>
        </w:rPr>
        <w:t>Assurances for Construction Programs</w:t>
      </w:r>
      <w:r w:rsidRPr="00CE0198">
        <w:t xml:space="preserve">, is a standard form used by applicants as a required </w:t>
      </w:r>
      <w:r>
        <w:t>agreement to comply with all requirements of the awarding agency</w:t>
      </w:r>
      <w:r w:rsidRPr="00CE0198">
        <w:t xml:space="preserve">.  It is </w:t>
      </w:r>
      <w:r>
        <w:t>approved for use under OMB No. 4040-0009.</w:t>
      </w:r>
    </w:p>
    <w:p w:rsidR="00D652BC" w:rsidRDefault="00D652BC" w:rsidP="00D652BC"/>
    <w:p w:rsidR="00D652BC" w:rsidRDefault="00D652BC" w:rsidP="00D652BC">
      <w:r w:rsidRPr="0056217F">
        <w:rPr>
          <w:b/>
        </w:rPr>
        <w:t>SF-425,</w:t>
      </w:r>
      <w:r>
        <w:t xml:space="preserve"> </w:t>
      </w:r>
      <w:r w:rsidRPr="0056217F">
        <w:rPr>
          <w:b/>
        </w:rPr>
        <w:t>Federal Financial Report,</w:t>
      </w:r>
      <w:r>
        <w:t xml:space="preserve"> </w:t>
      </w:r>
      <w:r w:rsidRPr="00CE0198">
        <w:t>State and local governments use this form to report the status of financial expenditures for FEMA grants.</w:t>
      </w:r>
      <w:r>
        <w:t xml:space="preserve">  It is approved for use under OMB No. 0348-0061.</w:t>
      </w:r>
    </w:p>
    <w:p w:rsidR="00D652BC" w:rsidRDefault="00D652BC" w:rsidP="00D652BC"/>
    <w:p w:rsidR="00D652BC" w:rsidRPr="00751636" w:rsidRDefault="00D652BC" w:rsidP="00D652BC">
      <w:pPr>
        <w:rPr>
          <w:b/>
        </w:rPr>
      </w:pPr>
      <w:r w:rsidRPr="00751636">
        <w:rPr>
          <w:b/>
        </w:rPr>
        <w:t xml:space="preserve">SF-LLL, Disclosure of Lobbying Activities, </w:t>
      </w:r>
      <w:r w:rsidRPr="00CE0198">
        <w:t xml:space="preserve">is a standard form used by applicants as a required </w:t>
      </w:r>
      <w:r>
        <w:t>agreement to comply with all requirements of the awarding agency</w:t>
      </w:r>
      <w:r w:rsidRPr="00CE0198">
        <w:t xml:space="preserve">.  It is </w:t>
      </w:r>
      <w:r>
        <w:t>approved for use under OMB No. 0348-0046.</w:t>
      </w:r>
    </w:p>
    <w:p w:rsidR="00D652BC" w:rsidRDefault="00D652BC" w:rsidP="00D652BC"/>
    <w:p w:rsidR="00D652BC" w:rsidRDefault="00D652BC" w:rsidP="00D652BC">
      <w:r w:rsidRPr="00751636">
        <w:rPr>
          <w:b/>
        </w:rPr>
        <w:t>Standard Form 269,</w:t>
      </w:r>
      <w:r>
        <w:rPr>
          <w:b/>
        </w:rPr>
        <w:t xml:space="preserve"> Financial Status Report (Long Form)</w:t>
      </w:r>
      <w:r>
        <w:t xml:space="preserve"> </w:t>
      </w:r>
      <w:r w:rsidRPr="00CE0198">
        <w:t xml:space="preserve">is a standard form used by applicants </w:t>
      </w:r>
      <w:r>
        <w:t>to account for program funds awarded to applicant.</w:t>
      </w:r>
      <w:r w:rsidRPr="00CE0198">
        <w:t xml:space="preserve">  It is </w:t>
      </w:r>
      <w:r>
        <w:t>approved for use under OMB No. 0348-0039.</w:t>
      </w:r>
    </w:p>
    <w:p w:rsidR="00D652BC" w:rsidRDefault="00D652BC" w:rsidP="00D652BC"/>
    <w:p w:rsidR="00D652BC" w:rsidRDefault="00D652BC" w:rsidP="00D652BC">
      <w:r w:rsidRPr="00751636">
        <w:rPr>
          <w:b/>
        </w:rPr>
        <w:t>Standard Form 2</w:t>
      </w:r>
      <w:r>
        <w:rPr>
          <w:b/>
        </w:rPr>
        <w:t>70</w:t>
      </w:r>
      <w:r w:rsidRPr="00751636">
        <w:rPr>
          <w:b/>
        </w:rPr>
        <w:t>,</w:t>
      </w:r>
      <w:r>
        <w:rPr>
          <w:b/>
        </w:rPr>
        <w:t xml:space="preserve"> Request for Advance or Reimbursement</w:t>
      </w:r>
      <w:r>
        <w:t xml:space="preserve"> </w:t>
      </w:r>
      <w:r w:rsidRPr="00CE0198">
        <w:t xml:space="preserve">is a standard form used by applicants </w:t>
      </w:r>
      <w:r>
        <w:t>to request advancement or reimbursement of funds to be allocated from a grant.</w:t>
      </w:r>
      <w:r w:rsidRPr="00CE0198">
        <w:t xml:space="preserve">  It is </w:t>
      </w:r>
      <w:r>
        <w:t>approved for use under OMB No. 0348-0004.</w:t>
      </w:r>
    </w:p>
    <w:p w:rsidR="00D652BC" w:rsidRDefault="00D652BC" w:rsidP="00D652BC"/>
    <w:p w:rsidR="00D652BC" w:rsidRDefault="00D652BC" w:rsidP="00D652BC">
      <w:r w:rsidRPr="005F7103">
        <w:rPr>
          <w:b/>
        </w:rPr>
        <w:t xml:space="preserve">Standard Form 1199A, Direct Deposit Sign-Up Form, </w:t>
      </w:r>
      <w:r w:rsidRPr="00CE0198">
        <w:t xml:space="preserve">is a standard form used by applicants </w:t>
      </w:r>
      <w:r>
        <w:t>to sign up for direct deposit of grant funds to comply with the requirement of the awarding agency</w:t>
      </w:r>
      <w:r w:rsidRPr="00CE0198">
        <w:t>.  It is used by Federal agencies to obtain application certification</w:t>
      </w:r>
      <w:r>
        <w:t xml:space="preserve">, and is approved for use under OMB No. 1510-0007. </w:t>
      </w:r>
    </w:p>
    <w:p w:rsidR="00D652BC" w:rsidRDefault="00D652BC" w:rsidP="00D652BC"/>
    <w:p w:rsidR="00D652BC" w:rsidRDefault="00CD4629" w:rsidP="00D652BC">
      <w:pPr>
        <w:rPr>
          <w:b/>
          <w:bCs/>
        </w:rPr>
      </w:pPr>
      <w:r>
        <w:rPr>
          <w:b/>
          <w:bCs/>
        </w:rPr>
        <w:fldChar w:fldCharType="begin"/>
      </w:r>
      <w:r w:rsidR="00D652BC">
        <w:rPr>
          <w:b/>
          <w:bCs/>
        </w:rPr>
        <w:instrText>ADVANCE \R 0.95</w:instrText>
      </w:r>
      <w:r>
        <w:rPr>
          <w:b/>
          <w:bCs/>
        </w:rPr>
        <w:fldChar w:fldCharType="end"/>
      </w:r>
      <w:r w:rsidR="00D652BC">
        <w:rPr>
          <w:b/>
          <w:bCs/>
        </w:rPr>
        <w:t xml:space="preserve">3.  Describe whether, and to what extent, the collection of information involves the use of automated, electronic, mechanical, or other technological collection techniques or other forms of information technology, e.g., permitting </w:t>
      </w:r>
      <w:r w:rsidR="00D652BC">
        <w:rPr>
          <w:b/>
          <w:bCs/>
        </w:rPr>
        <w:tab/>
        <w:t xml:space="preserve">electronic submission of responses, and the basis for the decision for adopting this means of </w:t>
      </w:r>
      <w:r w:rsidR="00D652BC">
        <w:rPr>
          <w:b/>
          <w:bCs/>
        </w:rPr>
        <w:lastRenderedPageBreak/>
        <w:t xml:space="preserve">collection.  Also describe any consideration of using information technology to reduce burden. </w:t>
      </w:r>
    </w:p>
    <w:p w:rsidR="00D652BC" w:rsidRDefault="00D652BC" w:rsidP="00D652BC">
      <w:pPr>
        <w:rPr>
          <w:color w:val="000000"/>
        </w:rPr>
      </w:pPr>
    </w:p>
    <w:p w:rsidR="00D652BC" w:rsidRPr="00470D4A" w:rsidRDefault="00D652BC" w:rsidP="00D652BC">
      <w:pPr>
        <w:pStyle w:val="ListBullet"/>
        <w:numPr>
          <w:ilvl w:val="0"/>
          <w:numId w:val="0"/>
        </w:numPr>
        <w:rPr>
          <w:sz w:val="24"/>
          <w:szCs w:val="24"/>
        </w:rPr>
      </w:pPr>
      <w:r w:rsidRPr="00723765">
        <w:rPr>
          <w:sz w:val="24"/>
          <w:szCs w:val="24"/>
        </w:rPr>
        <w:t>DHS/</w:t>
      </w:r>
      <w:r>
        <w:rPr>
          <w:sz w:val="24"/>
          <w:szCs w:val="24"/>
        </w:rPr>
        <w:t>FEMA</w:t>
      </w:r>
      <w:r w:rsidRPr="00723765">
        <w:rPr>
          <w:sz w:val="24"/>
          <w:szCs w:val="24"/>
        </w:rPr>
        <w:t xml:space="preserve"> is seeking to improve the processes and systems it uses to track and distribute billions of dollars in non-disaster grants each year.  Currently the processes rely on multiple separate grants management systems and manual processes to perform its grants management functions</w:t>
      </w:r>
      <w:r w:rsidRPr="00470D4A">
        <w:t xml:space="preserve">. </w:t>
      </w:r>
    </w:p>
    <w:p w:rsidR="00D652BC" w:rsidRPr="00616B76" w:rsidRDefault="00D652BC" w:rsidP="00D652BC">
      <w:pPr>
        <w:pStyle w:val="ListBullet"/>
        <w:numPr>
          <w:ilvl w:val="0"/>
          <w:numId w:val="0"/>
        </w:numPr>
        <w:ind w:left="360"/>
        <w:rPr>
          <w:sz w:val="24"/>
          <w:szCs w:val="24"/>
        </w:rPr>
      </w:pPr>
    </w:p>
    <w:p w:rsidR="00D652BC" w:rsidRDefault="00D652BC" w:rsidP="00D652BC">
      <w:r w:rsidRPr="008646D6">
        <w:t>B</w:t>
      </w:r>
      <w:r>
        <w:t>ecause DHS/FEMA currently rely</w:t>
      </w:r>
      <w:r w:rsidRPr="008646D6">
        <w:t xml:space="preserve"> on separate systems, which are neither integrated, nor capable of supporting the full lifecycle of DHS</w:t>
      </w:r>
      <w:r>
        <w:t>/FEMA</w:t>
      </w:r>
      <w:r w:rsidRPr="008646D6">
        <w:t xml:space="preserve"> non-disaster grants (announcement through close-out), DHS</w:t>
      </w:r>
      <w:r>
        <w:t>/FEMA</w:t>
      </w:r>
      <w:r w:rsidRPr="008646D6">
        <w:t xml:space="preserve"> must separately collect and collate program, financial, and performance data from the two systems as well as external sources, to inform policy makers and assist decision-making at all levels.  By fully integrating and automating these systems</w:t>
      </w:r>
      <w:r>
        <w:t xml:space="preserve"> through ND Grants </w:t>
      </w:r>
      <w:r w:rsidRPr="0072071A">
        <w:t>(https://portal.fema.gov)</w:t>
      </w:r>
      <w:r w:rsidRPr="008646D6">
        <w:t>, DHS</w:t>
      </w:r>
      <w:r>
        <w:t>/FEMA</w:t>
      </w:r>
      <w:r w:rsidRPr="008646D6">
        <w:t xml:space="preserve"> will obtain more efficient and effective operations that better serve the needs of both internal and external stakeholders.  </w:t>
      </w:r>
    </w:p>
    <w:p w:rsidR="00D652BC" w:rsidRPr="008646D6" w:rsidRDefault="00D652BC" w:rsidP="00D652BC"/>
    <w:p w:rsidR="00D652BC" w:rsidRPr="006B7508" w:rsidRDefault="00D652BC" w:rsidP="00D652BC">
      <w:pPr>
        <w:pStyle w:val="ListBullet"/>
        <w:numPr>
          <w:ilvl w:val="0"/>
          <w:numId w:val="0"/>
        </w:numPr>
        <w:rPr>
          <w:sz w:val="24"/>
          <w:szCs w:val="24"/>
        </w:rPr>
      </w:pPr>
      <w:r w:rsidRPr="006B7508">
        <w:rPr>
          <w:sz w:val="24"/>
          <w:szCs w:val="24"/>
        </w:rPr>
        <w:t xml:space="preserve">With </w:t>
      </w:r>
      <w:r>
        <w:rPr>
          <w:sz w:val="24"/>
          <w:szCs w:val="24"/>
        </w:rPr>
        <w:t>ND Grants</w:t>
      </w:r>
      <w:r w:rsidRPr="006B7508">
        <w:rPr>
          <w:sz w:val="24"/>
          <w:szCs w:val="24"/>
        </w:rPr>
        <w:t>, DHS/FEMA will implement a single, integrated, web-based, grants data collection and management system, combining all existing grant management functions of both grants systems, manual processes, and incorporate any additional functionality required by DHS.  This will result in the capability to manage all activities associated with non-disaster grants processes within a single full lifecycle grants management system.  This system will ease the burden on grantees, providing them the functionality to manage their organization, more easily submit their applications online, and report on their performance toward completing their objectives.  The new system will interface with Grants.gov, retrieving the SF424 from Grants.gov</w:t>
      </w:r>
      <w:r>
        <w:rPr>
          <w:sz w:val="24"/>
          <w:szCs w:val="24"/>
        </w:rPr>
        <w:t>.</w:t>
      </w:r>
      <w:r w:rsidRPr="006B7508">
        <w:rPr>
          <w:sz w:val="24"/>
          <w:szCs w:val="24"/>
        </w:rPr>
        <w:t xml:space="preserve"> </w:t>
      </w:r>
      <w:r>
        <w:rPr>
          <w:sz w:val="24"/>
          <w:szCs w:val="24"/>
        </w:rPr>
        <w:t xml:space="preserve">  Applicants will then be notified via email to enter the system and review their applications.  Grantees will then attach the detailed budget worksheet and the investment justifications.</w:t>
      </w:r>
      <w:r w:rsidRPr="006B7508">
        <w:rPr>
          <w:sz w:val="24"/>
          <w:szCs w:val="24"/>
        </w:rPr>
        <w:t xml:space="preserve"> </w:t>
      </w:r>
    </w:p>
    <w:p w:rsidR="00D652BC" w:rsidRDefault="00D652BC" w:rsidP="00D652BC"/>
    <w:p w:rsidR="00D652BC" w:rsidRDefault="00D652BC" w:rsidP="00D652BC">
      <w:r w:rsidRPr="00344B70">
        <w:t xml:space="preserve">FEMA </w:t>
      </w:r>
      <w:r>
        <w:t xml:space="preserve">will continue to </w:t>
      </w:r>
      <w:r w:rsidRPr="00344B70">
        <w:t xml:space="preserve">post </w:t>
      </w:r>
      <w:r>
        <w:t xml:space="preserve">their grant solicitations on Grants.gov.  </w:t>
      </w:r>
      <w:r w:rsidRPr="00BF3580">
        <w:t xml:space="preserve"> </w:t>
      </w:r>
      <w:r>
        <w:t>This</w:t>
      </w:r>
      <w:r w:rsidRPr="00BF3580">
        <w:t xml:space="preserve"> </w:t>
      </w:r>
      <w:r>
        <w:t xml:space="preserve">allows applicants to complete the SF424 data </w:t>
      </w:r>
      <w:proofErr w:type="gramStart"/>
      <w:r>
        <w:t xml:space="preserve">( </w:t>
      </w:r>
      <w:proofErr w:type="gramEnd"/>
      <w:r w:rsidR="00CD4629">
        <w:fldChar w:fldCharType="begin"/>
      </w:r>
      <w:r>
        <w:instrText xml:space="preserve"> HYPERLINK "http://www.grants.gov" </w:instrText>
      </w:r>
      <w:r w:rsidR="00CD4629">
        <w:fldChar w:fldCharType="separate"/>
      </w:r>
      <w:r w:rsidRPr="003F7171">
        <w:rPr>
          <w:rStyle w:val="Hyperlink"/>
        </w:rPr>
        <w:t>www.grants.gov</w:t>
      </w:r>
      <w:r w:rsidR="00CD4629">
        <w:fldChar w:fldCharType="end"/>
      </w:r>
      <w:r>
        <w:t xml:space="preserve"> ).  After applicants have been completed all required SF424 data, it will be electronically submitted to FEMA through Grants.gov and uploaded into ND Grants where they will complete the application based on the data requirements for that program.  ND Grants will ease the Grantees’ application process as data will be pre-populated when possible.  The system is designed to be user friendly and easily navigable.  Grantees can access the system at any time to reference their application and provide performance data per their reporting requirements (which differ depending on the grant program). </w:t>
      </w:r>
    </w:p>
    <w:p w:rsidR="00D652BC" w:rsidRDefault="00D652BC" w:rsidP="00D652BC"/>
    <w:p w:rsidR="00D652BC" w:rsidRDefault="00D652BC" w:rsidP="00D652BC">
      <w:r>
        <w:t>FEMA forms, other than the Detailed Budget Worksheet, are submitted electronically as an attachment to the ND Grants System.</w:t>
      </w:r>
    </w:p>
    <w:p w:rsidR="00D652BC" w:rsidRPr="00395C4C" w:rsidRDefault="00D652BC" w:rsidP="00D652BC">
      <w:pPr>
        <w:rPr>
          <w:color w:val="000000"/>
        </w:rPr>
      </w:pPr>
    </w:p>
    <w:p w:rsidR="00D652BC" w:rsidRDefault="00CD4629" w:rsidP="00D652BC">
      <w:pPr>
        <w:rPr>
          <w:b/>
          <w:bCs/>
        </w:rPr>
      </w:pPr>
      <w:r>
        <w:fldChar w:fldCharType="begin"/>
      </w:r>
      <w:r w:rsidR="00D652BC">
        <w:instrText>ADVANCE \R 0.95</w:instrText>
      </w:r>
      <w:r>
        <w:fldChar w:fldCharType="end"/>
      </w:r>
      <w:r w:rsidR="00D652BC">
        <w:rPr>
          <w:b/>
          <w:bCs/>
        </w:rPr>
        <w:t xml:space="preserve">4.  Describe efforts to identify duplication.   Show specifically why any similar information already available cannot be used or modified for use for the purposes described in Item 2 above.  </w:t>
      </w:r>
    </w:p>
    <w:p w:rsidR="00D652BC" w:rsidRDefault="00D652BC" w:rsidP="00D652BC">
      <w:pPr>
        <w:rPr>
          <w:b/>
          <w:bCs/>
        </w:rPr>
      </w:pPr>
    </w:p>
    <w:p w:rsidR="00D652BC" w:rsidRDefault="00CD4629" w:rsidP="00D652BC">
      <w:pPr>
        <w:rPr>
          <w:bCs/>
        </w:rPr>
      </w:pPr>
      <w:r>
        <w:lastRenderedPageBreak/>
        <w:fldChar w:fldCharType="begin"/>
      </w:r>
      <w:r w:rsidR="00D652BC">
        <w:instrText>ADVANCE \R 0.95</w:instrText>
      </w:r>
      <w:r>
        <w:fldChar w:fldCharType="end"/>
      </w:r>
      <w:r w:rsidR="00D652BC" w:rsidRPr="00B06FE2">
        <w:rPr>
          <w:bCs/>
        </w:rPr>
        <w:t xml:space="preserve"> </w:t>
      </w:r>
      <w:r w:rsidR="00D652BC">
        <w:rPr>
          <w:bCs/>
        </w:rPr>
        <w:t>Currently within FEMA, grantees have to leverage multiple systems to provide their application and reporting information as well as reenter information into disparate systems. ND Grants represents FEMA’s resolution to reduce duplication and streamline the grants management lifecycle process for grantees.</w:t>
      </w:r>
    </w:p>
    <w:p w:rsidR="00D652BC" w:rsidRPr="003520C4" w:rsidRDefault="00D652BC" w:rsidP="00D652BC">
      <w:pPr>
        <w:rPr>
          <w:bCs/>
        </w:rPr>
      </w:pPr>
    </w:p>
    <w:p w:rsidR="00D652BC" w:rsidRPr="00CE0198" w:rsidRDefault="00D652BC" w:rsidP="00D652BC">
      <w:r>
        <w:t>ND Grant’s application module electronically records the data entered, and eliminates the need for re-entry of the same data for grantees that apply more than once or in subsequent years. This reduces potential duplicated efforts of grantees when applying for funding.  Additionally, the system will pull forward relevant information for later performance reports that the grantee is required to submit per program guidance.</w:t>
      </w:r>
    </w:p>
    <w:p w:rsidR="00D652BC" w:rsidRDefault="00D652BC" w:rsidP="00D652BC"/>
    <w:p w:rsidR="00D652BC" w:rsidRDefault="00D652BC" w:rsidP="00D652BC">
      <w:pPr>
        <w:tabs>
          <w:tab w:val="left" w:pos="360"/>
        </w:tabs>
        <w:rPr>
          <w:b/>
          <w:bCs/>
        </w:rPr>
      </w:pPr>
      <w:r>
        <w:rPr>
          <w:b/>
          <w:bCs/>
        </w:rPr>
        <w:t xml:space="preserve">5.  </w:t>
      </w:r>
      <w:r>
        <w:rPr>
          <w:b/>
          <w:bCs/>
        </w:rPr>
        <w:tab/>
        <w:t>If the collection of information impacts small businesses or other small entities (Item 5 of OMB Form 83-I), describe any methods used to minimize.</w:t>
      </w:r>
    </w:p>
    <w:p w:rsidR="00D652BC" w:rsidRDefault="00D652BC" w:rsidP="00D652BC"/>
    <w:p w:rsidR="00D652BC" w:rsidRPr="00CE0198" w:rsidRDefault="00D652BC" w:rsidP="00D652BC">
      <w:r w:rsidRPr="00CE0198">
        <w:t xml:space="preserve">FEMA makes the majority of its grant to State and local governments. FEMA has made over 10,000 grants to small towns, universities, and fire departments that could qualify as small entities. The information collection has no additional burden on small entities.  </w:t>
      </w:r>
    </w:p>
    <w:p w:rsidR="00D652BC" w:rsidRDefault="00D652BC" w:rsidP="00D652BC">
      <w:pPr>
        <w:rPr>
          <w:spacing w:val="-3"/>
        </w:rPr>
      </w:pPr>
    </w:p>
    <w:p w:rsidR="00D652BC" w:rsidRDefault="00CD4629" w:rsidP="00D652BC">
      <w:pPr>
        <w:rPr>
          <w:b/>
          <w:bCs/>
        </w:rPr>
      </w:pPr>
      <w:r>
        <w:rPr>
          <w:b/>
          <w:bCs/>
        </w:rPr>
        <w:fldChar w:fldCharType="begin"/>
      </w:r>
      <w:r w:rsidR="00D652BC">
        <w:rPr>
          <w:b/>
          <w:bCs/>
        </w:rPr>
        <w:instrText>ADVANCE \R 0.95</w:instrText>
      </w:r>
      <w:r>
        <w:rPr>
          <w:b/>
          <w:bCs/>
        </w:rPr>
        <w:fldChar w:fldCharType="end"/>
      </w:r>
      <w:r w:rsidR="00D652BC">
        <w:rPr>
          <w:b/>
          <w:bCs/>
        </w:rPr>
        <w:t xml:space="preserve">6.  Describe the consequence to Federal/FEMA program or policy activities if the collection of information is not conducted, or is conducted less frequently as well as any technical or legal obstacles to reducing burden.  </w:t>
      </w:r>
    </w:p>
    <w:p w:rsidR="00D652BC" w:rsidRDefault="00D652BC" w:rsidP="00D652BC">
      <w:pPr>
        <w:rPr>
          <w:spacing w:val="-3"/>
        </w:rPr>
      </w:pPr>
    </w:p>
    <w:p w:rsidR="00D652BC" w:rsidRPr="002538CF" w:rsidRDefault="00D652BC" w:rsidP="00D652BC">
      <w:pPr>
        <w:rPr>
          <w:spacing w:val="-3"/>
        </w:rPr>
      </w:pPr>
      <w:r w:rsidRPr="00B265D1">
        <w:rPr>
          <w:spacing w:val="-3"/>
        </w:rPr>
        <w:t xml:space="preserve">Without </w:t>
      </w:r>
      <w:r>
        <w:rPr>
          <w:spacing w:val="-3"/>
        </w:rPr>
        <w:t xml:space="preserve">this </w:t>
      </w:r>
      <w:r w:rsidRPr="00B265D1">
        <w:rPr>
          <w:spacing w:val="-3"/>
        </w:rPr>
        <w:t>collection</w:t>
      </w:r>
      <w:r>
        <w:rPr>
          <w:spacing w:val="-3"/>
        </w:rPr>
        <w:t xml:space="preserve"> activity</w:t>
      </w:r>
      <w:r w:rsidRPr="00B265D1">
        <w:rPr>
          <w:spacing w:val="-3"/>
        </w:rPr>
        <w:t xml:space="preserve">, FEMA will </w:t>
      </w:r>
      <w:r>
        <w:rPr>
          <w:spacing w:val="-3"/>
        </w:rPr>
        <w:t xml:space="preserve">not </w:t>
      </w:r>
      <w:r w:rsidRPr="00B265D1">
        <w:rPr>
          <w:spacing w:val="-3"/>
        </w:rPr>
        <w:t xml:space="preserve">be </w:t>
      </w:r>
      <w:r>
        <w:rPr>
          <w:spacing w:val="-3"/>
        </w:rPr>
        <w:t>able</w:t>
      </w:r>
      <w:r w:rsidRPr="00B265D1">
        <w:rPr>
          <w:spacing w:val="-3"/>
        </w:rPr>
        <w:t xml:space="preserve"> to implement </w:t>
      </w:r>
      <w:r>
        <w:rPr>
          <w:spacing w:val="-3"/>
        </w:rPr>
        <w:t xml:space="preserve">its </w:t>
      </w:r>
      <w:r w:rsidRPr="00B265D1">
        <w:rPr>
          <w:spacing w:val="-3"/>
        </w:rPr>
        <w:t>grant program</w:t>
      </w:r>
      <w:r>
        <w:rPr>
          <w:spacing w:val="-3"/>
        </w:rPr>
        <w:t>s</w:t>
      </w:r>
      <w:r w:rsidRPr="00B265D1">
        <w:rPr>
          <w:spacing w:val="-3"/>
        </w:rPr>
        <w:t xml:space="preserve"> </w:t>
      </w:r>
      <w:r>
        <w:rPr>
          <w:spacing w:val="-3"/>
        </w:rPr>
        <w:t>and</w:t>
      </w:r>
      <w:r w:rsidRPr="00B265D1">
        <w:t xml:space="preserve"> will be unable to collect </w:t>
      </w:r>
      <w:r>
        <w:t>applications from Grantees o</w:t>
      </w:r>
      <w:r w:rsidRPr="00B265D1">
        <w:t>r quarterly</w:t>
      </w:r>
      <w:r>
        <w:t>/semiannual</w:t>
      </w:r>
      <w:r w:rsidRPr="00B265D1">
        <w:t xml:space="preserve"> reports in a uniform format</w:t>
      </w:r>
      <w:r w:rsidRPr="00B265D1">
        <w:rPr>
          <w:spacing w:val="-3"/>
        </w:rPr>
        <w:t>.</w:t>
      </w:r>
      <w:r w:rsidRPr="00B265D1">
        <w:t xml:space="preserve"> </w:t>
      </w:r>
      <w:r>
        <w:t xml:space="preserve">As a result, </w:t>
      </w:r>
      <w:r>
        <w:rPr>
          <w:spacing w:val="-3"/>
        </w:rPr>
        <w:t>FEMA will be unable to effectively expend its annual appropriations of approximately $4.6 billion for these programs</w:t>
      </w:r>
      <w:r>
        <w:t xml:space="preserve">.  </w:t>
      </w:r>
      <w:r w:rsidRPr="00CE0198">
        <w:t>If FEMA could not request and obtain this information, FEMA could not exercise comprehensive</w:t>
      </w:r>
      <w:r>
        <w:t xml:space="preserve"> programmatic and financial management, ensuring</w:t>
      </w:r>
      <w:r w:rsidRPr="00CE0198">
        <w:t xml:space="preserve"> the efficient and effective use of Federal funds.  </w:t>
      </w:r>
    </w:p>
    <w:p w:rsidR="00D652BC" w:rsidRDefault="00D652BC" w:rsidP="00D652BC"/>
    <w:p w:rsidR="00D652BC" w:rsidRDefault="00D652BC" w:rsidP="00D652BC">
      <w:r w:rsidRPr="00B265D1">
        <w:rPr>
          <w:spacing w:val="-3"/>
        </w:rPr>
        <w:t xml:space="preserve">Without </w:t>
      </w:r>
      <w:r>
        <w:rPr>
          <w:spacing w:val="-3"/>
        </w:rPr>
        <w:t>the approved web-based ND Grants</w:t>
      </w:r>
      <w:r w:rsidRPr="00B265D1">
        <w:rPr>
          <w:spacing w:val="-3"/>
        </w:rPr>
        <w:t xml:space="preserve"> for </w:t>
      </w:r>
      <w:r>
        <w:rPr>
          <w:spacing w:val="-3"/>
        </w:rPr>
        <w:t>its non-disaster grant programs</w:t>
      </w:r>
      <w:r w:rsidRPr="00B265D1">
        <w:rPr>
          <w:spacing w:val="-3"/>
        </w:rPr>
        <w:t xml:space="preserve">, FEMA will </w:t>
      </w:r>
      <w:r>
        <w:rPr>
          <w:spacing w:val="-3"/>
        </w:rPr>
        <w:t xml:space="preserve">also </w:t>
      </w:r>
      <w:r w:rsidRPr="00B265D1">
        <w:rPr>
          <w:spacing w:val="-3"/>
        </w:rPr>
        <w:t xml:space="preserve">reduce its </w:t>
      </w:r>
      <w:r>
        <w:rPr>
          <w:spacing w:val="-3"/>
        </w:rPr>
        <w:t>ability</w:t>
      </w:r>
      <w:r w:rsidRPr="00B265D1">
        <w:rPr>
          <w:spacing w:val="-3"/>
        </w:rPr>
        <w:t xml:space="preserve"> to support information sharing, data collection, records management and financial management</w:t>
      </w:r>
      <w:r>
        <w:rPr>
          <w:spacing w:val="-3"/>
        </w:rPr>
        <w:t>, and will be inhibited in its ability to accurately report the status of its programs to Congress or DHS</w:t>
      </w:r>
      <w:r w:rsidRPr="00B265D1">
        <w:rPr>
          <w:spacing w:val="-3"/>
        </w:rPr>
        <w:t>.</w:t>
      </w:r>
      <w:r>
        <w:rPr>
          <w:spacing w:val="-3"/>
        </w:rPr>
        <w:t xml:space="preserve">  </w:t>
      </w:r>
      <w:r w:rsidRPr="00B265D1">
        <w:t xml:space="preserve">In addition, FEMA would not be able to provide appropriate oversight to the </w:t>
      </w:r>
      <w:r>
        <w:t>G</w:t>
      </w:r>
      <w:r w:rsidRPr="00B265D1">
        <w:t>rantees; ensure that awarded funds are being used appropriately; ensure that funded activities are proceeding in accordance with the conditions of the grant awards; and demonstrate that the grant program</w:t>
      </w:r>
      <w:r>
        <w:t>s are</w:t>
      </w:r>
      <w:r w:rsidRPr="00B265D1">
        <w:t xml:space="preserve"> effective in </w:t>
      </w:r>
      <w:r>
        <w:t>achieving their goals</w:t>
      </w:r>
      <w:r w:rsidRPr="00B265D1">
        <w:t>.</w:t>
      </w:r>
    </w:p>
    <w:p w:rsidR="00D652BC" w:rsidRPr="00CE0198" w:rsidRDefault="00D652BC" w:rsidP="00D652BC"/>
    <w:p w:rsidR="00D652BC" w:rsidRDefault="00CD4629" w:rsidP="00D652BC">
      <w:pPr>
        <w:rPr>
          <w:b/>
          <w:bCs/>
        </w:rPr>
      </w:pPr>
      <w:r>
        <w:rPr>
          <w:b/>
          <w:bCs/>
        </w:rPr>
        <w:fldChar w:fldCharType="begin"/>
      </w:r>
      <w:r w:rsidR="00D652BC">
        <w:rPr>
          <w:b/>
          <w:bCs/>
        </w:rPr>
        <w:instrText>ADVANCE \R 0.95</w:instrText>
      </w:r>
      <w:r>
        <w:rPr>
          <w:b/>
          <w:bCs/>
        </w:rPr>
        <w:fldChar w:fldCharType="end"/>
      </w:r>
      <w:r w:rsidR="00D652BC">
        <w:rPr>
          <w:b/>
          <w:bCs/>
        </w:rPr>
        <w:t>7.  Explain any special circumstances that would cause an information collection to be conducted in a manner:</w:t>
      </w:r>
    </w:p>
    <w:p w:rsidR="00D652BC" w:rsidRDefault="00D652BC" w:rsidP="00D652BC">
      <w:pPr>
        <w:rPr>
          <w:b/>
          <w:bCs/>
        </w:rPr>
      </w:pPr>
    </w:p>
    <w:p w:rsidR="00D652BC" w:rsidRDefault="00CD4629" w:rsidP="00D652BC">
      <w:pPr>
        <w:numPr>
          <w:ilvl w:val="0"/>
          <w:numId w:val="11"/>
        </w:numPr>
        <w:rPr>
          <w:b/>
          <w:bCs/>
        </w:rPr>
      </w:pPr>
      <w:r>
        <w:rPr>
          <w:b/>
          <w:bCs/>
        </w:rPr>
        <w:fldChar w:fldCharType="begin"/>
      </w:r>
      <w:r w:rsidR="00D652BC">
        <w:rPr>
          <w:b/>
          <w:bCs/>
        </w:rPr>
        <w:instrText>ADVANCE \R 0.95</w:instrText>
      </w:r>
      <w:r>
        <w:rPr>
          <w:b/>
          <w:bCs/>
        </w:rPr>
        <w:fldChar w:fldCharType="end"/>
      </w:r>
      <w:r w:rsidR="00D652BC">
        <w:rPr>
          <w:b/>
          <w:bCs/>
        </w:rPr>
        <w:t>Requiring respondents to report information to the agency more</w:t>
      </w:r>
    </w:p>
    <w:p w:rsidR="00D652BC" w:rsidRDefault="00D652BC" w:rsidP="00D652BC">
      <w:pPr>
        <w:rPr>
          <w:b/>
          <w:bCs/>
        </w:rPr>
      </w:pPr>
      <w:proofErr w:type="gramStart"/>
      <w:r>
        <w:rPr>
          <w:b/>
          <w:bCs/>
        </w:rPr>
        <w:t>often</w:t>
      </w:r>
      <w:proofErr w:type="gramEnd"/>
      <w:r>
        <w:rPr>
          <w:b/>
          <w:bCs/>
        </w:rPr>
        <w:t xml:space="preserve"> than quarterly.</w:t>
      </w:r>
    </w:p>
    <w:p w:rsidR="00D652BC" w:rsidRDefault="00D652BC" w:rsidP="00D652BC">
      <w:pPr>
        <w:rPr>
          <w:b/>
          <w:bCs/>
        </w:rPr>
      </w:pPr>
    </w:p>
    <w:p w:rsidR="00D652BC" w:rsidRPr="00CE0198" w:rsidRDefault="00D652BC" w:rsidP="00D652BC">
      <w:pPr>
        <w:rPr>
          <w:color w:val="000000"/>
        </w:rPr>
      </w:pPr>
      <w:r w:rsidRPr="00CE0198">
        <w:lastRenderedPageBreak/>
        <w:t>FEMA standards for quarterly financial and program reporting could require the agency to request more frequent reporting from recipients, with a  consistent pattern of non-compliance with grant administration practices, for a de</w:t>
      </w:r>
      <w:r>
        <w:t>fined period of time.  Notice is</w:t>
      </w:r>
      <w:r w:rsidRPr="00CE0198">
        <w:t xml:space="preserve"> given to the recipient previous to requesting more frequent reporting as permitted in the Common Rule on grants. Historical data as e</w:t>
      </w:r>
      <w:r>
        <w:t>vidence</w:t>
      </w:r>
      <w:r w:rsidRPr="00CE0198">
        <w:t xml:space="preserve"> of less than </w:t>
      </w:r>
      <w:r w:rsidRPr="00CE0198">
        <w:rPr>
          <w:color w:val="000000"/>
        </w:rPr>
        <w:t>one percent</w:t>
      </w:r>
      <w:r w:rsidRPr="00CE0198">
        <w:rPr>
          <w:color w:val="FF0000"/>
        </w:rPr>
        <w:t xml:space="preserve"> </w:t>
      </w:r>
      <w:r w:rsidRPr="00CE0198">
        <w:rPr>
          <w:color w:val="000000"/>
        </w:rPr>
        <w:t xml:space="preserve">of grant recipients requiring more frequent reporting over the life of the grant.      </w:t>
      </w:r>
    </w:p>
    <w:p w:rsidR="00D652BC" w:rsidRDefault="00CD4629" w:rsidP="00D652BC">
      <w:r>
        <w:fldChar w:fldCharType="begin"/>
      </w:r>
      <w:r w:rsidR="00D652BC">
        <w:instrText>ADVANCE \R 0.95</w:instrText>
      </w:r>
      <w:r>
        <w:fldChar w:fldCharType="end"/>
      </w:r>
    </w:p>
    <w:p w:rsidR="00D652BC" w:rsidRDefault="00CD4629" w:rsidP="00D652BC">
      <w:pPr>
        <w:rPr>
          <w:b/>
          <w:bCs/>
        </w:rPr>
      </w:pPr>
      <w:r>
        <w:fldChar w:fldCharType="begin"/>
      </w:r>
      <w:r w:rsidR="00D652BC">
        <w:instrText>ADVANCE \R 0.95</w:instrText>
      </w:r>
      <w:r>
        <w:fldChar w:fldCharType="end"/>
      </w:r>
      <w:r w:rsidR="00D652BC">
        <w:tab/>
      </w:r>
      <w:r w:rsidR="00D652BC">
        <w:rPr>
          <w:b/>
          <w:bCs/>
        </w:rPr>
        <w:t>(b) Requiring respondents to prepare a written response to a</w:t>
      </w:r>
    </w:p>
    <w:p w:rsidR="00D652BC" w:rsidRDefault="00D652BC" w:rsidP="00D652BC">
      <w:pPr>
        <w:rPr>
          <w:b/>
          <w:bCs/>
        </w:rPr>
      </w:pPr>
      <w:proofErr w:type="gramStart"/>
      <w:r>
        <w:rPr>
          <w:b/>
          <w:bCs/>
        </w:rPr>
        <w:t>collection</w:t>
      </w:r>
      <w:proofErr w:type="gramEnd"/>
      <w:r>
        <w:rPr>
          <w:b/>
          <w:bCs/>
        </w:rPr>
        <w:t xml:space="preserve"> of information in fewer than 30 days after receipt of it.</w:t>
      </w:r>
    </w:p>
    <w:p w:rsidR="00D652BC" w:rsidRDefault="00D652BC" w:rsidP="00D652BC">
      <w:pPr>
        <w:rPr>
          <w:b/>
          <w:bCs/>
        </w:rPr>
      </w:pPr>
    </w:p>
    <w:p w:rsidR="00D652BC" w:rsidRPr="00CE0198" w:rsidRDefault="00CD4629" w:rsidP="00D652BC">
      <w:r>
        <w:fldChar w:fldCharType="begin"/>
      </w:r>
      <w:r w:rsidR="00D652BC">
        <w:instrText>ADVANCE \R 0.95</w:instrText>
      </w:r>
      <w:r>
        <w:fldChar w:fldCharType="end"/>
      </w:r>
      <w:r w:rsidR="00D652BC" w:rsidRPr="00B14B22">
        <w:t xml:space="preserve"> </w:t>
      </w:r>
      <w:r w:rsidR="00D652BC" w:rsidRPr="00CE0198">
        <w:t>There are no requirements for respondents to prepare a written response to this collection of information in fewer than 30 days after receipt of it.</w:t>
      </w:r>
    </w:p>
    <w:p w:rsidR="00D652BC" w:rsidRDefault="00D652BC" w:rsidP="00D652BC"/>
    <w:p w:rsidR="00D652BC" w:rsidRDefault="00CD4629" w:rsidP="00D652BC">
      <w:pPr>
        <w:numPr>
          <w:ilvl w:val="0"/>
          <w:numId w:val="11"/>
        </w:numPr>
        <w:rPr>
          <w:b/>
          <w:bCs/>
        </w:rPr>
      </w:pPr>
      <w:r>
        <w:fldChar w:fldCharType="begin"/>
      </w:r>
      <w:r w:rsidR="00D652BC">
        <w:instrText>ADVANCE \R 0.95</w:instrText>
      </w:r>
      <w:r>
        <w:fldChar w:fldCharType="end"/>
      </w:r>
      <w:r w:rsidR="00D652BC">
        <w:rPr>
          <w:b/>
          <w:bCs/>
        </w:rPr>
        <w:t>Requiring respondents to submit more than an original and two</w:t>
      </w:r>
    </w:p>
    <w:p w:rsidR="00D652BC" w:rsidRDefault="00D652BC" w:rsidP="00D652BC">
      <w:pPr>
        <w:rPr>
          <w:b/>
          <w:bCs/>
        </w:rPr>
      </w:pPr>
      <w:proofErr w:type="gramStart"/>
      <w:r>
        <w:rPr>
          <w:b/>
          <w:bCs/>
        </w:rPr>
        <w:t>copies</w:t>
      </w:r>
      <w:proofErr w:type="gramEnd"/>
      <w:r>
        <w:rPr>
          <w:b/>
          <w:bCs/>
        </w:rPr>
        <w:t xml:space="preserve"> of any document.</w:t>
      </w:r>
    </w:p>
    <w:p w:rsidR="00D652BC" w:rsidRDefault="00D652BC" w:rsidP="00D652BC">
      <w:pPr>
        <w:rPr>
          <w:b/>
          <w:bCs/>
        </w:rPr>
      </w:pPr>
    </w:p>
    <w:p w:rsidR="00D652BC" w:rsidRPr="00CE0198" w:rsidRDefault="00D652BC" w:rsidP="00D652BC">
      <w:r w:rsidRPr="00CE0198">
        <w:rPr>
          <w:bCs/>
        </w:rPr>
        <w:t>T</w:t>
      </w:r>
      <w:r w:rsidRPr="00CE0198">
        <w:t>here are no requirements for a respondent to submit more than an original and t</w:t>
      </w:r>
      <w:r>
        <w:t>w</w:t>
      </w:r>
      <w:r w:rsidRPr="00CE0198">
        <w:t xml:space="preserve">o copies of any document. </w:t>
      </w:r>
    </w:p>
    <w:p w:rsidR="00D652BC" w:rsidRDefault="00CD4629" w:rsidP="00D652BC">
      <w:r>
        <w:rPr>
          <w:b/>
          <w:bCs/>
        </w:rPr>
        <w:fldChar w:fldCharType="begin"/>
      </w:r>
      <w:r w:rsidR="00D652BC">
        <w:rPr>
          <w:b/>
          <w:bCs/>
        </w:rPr>
        <w:instrText>ADVANCE \R 0.95</w:instrText>
      </w:r>
      <w:r>
        <w:rPr>
          <w:b/>
          <w:bCs/>
        </w:rPr>
        <w:fldChar w:fldCharType="end"/>
      </w:r>
    </w:p>
    <w:p w:rsidR="00D652BC" w:rsidRDefault="00CD4629" w:rsidP="00D652BC">
      <w:pPr>
        <w:numPr>
          <w:ilvl w:val="0"/>
          <w:numId w:val="11"/>
        </w:numPr>
        <w:rPr>
          <w:b/>
          <w:bCs/>
        </w:rPr>
      </w:pPr>
      <w:r>
        <w:fldChar w:fldCharType="begin"/>
      </w:r>
      <w:r w:rsidR="00D652BC">
        <w:instrText>ADVANCE \R 0.95</w:instrText>
      </w:r>
      <w:r>
        <w:fldChar w:fldCharType="end"/>
      </w:r>
      <w:r w:rsidR="00D652BC">
        <w:rPr>
          <w:b/>
          <w:bCs/>
        </w:rPr>
        <w:t>Requiring respondents to retain records, other than health,</w:t>
      </w:r>
    </w:p>
    <w:p w:rsidR="00D652BC" w:rsidRDefault="00D652BC" w:rsidP="00D652BC">
      <w:proofErr w:type="gramStart"/>
      <w:r>
        <w:rPr>
          <w:b/>
          <w:bCs/>
        </w:rPr>
        <w:t>medical</w:t>
      </w:r>
      <w:proofErr w:type="gramEnd"/>
      <w:r>
        <w:rPr>
          <w:b/>
          <w:bCs/>
        </w:rPr>
        <w:t>, government contract, grant-in-aid, or tax records for more than three years</w:t>
      </w:r>
      <w:r>
        <w:t>.</w:t>
      </w:r>
    </w:p>
    <w:p w:rsidR="00D652BC" w:rsidRDefault="00D652BC" w:rsidP="00D652BC"/>
    <w:p w:rsidR="00D652BC" w:rsidRDefault="00CD4629" w:rsidP="00D652BC">
      <w:r>
        <w:fldChar w:fldCharType="begin"/>
      </w:r>
      <w:r w:rsidR="00D652BC">
        <w:instrText>ADVANCE \R 0.95</w:instrText>
      </w:r>
      <w:r>
        <w:fldChar w:fldCharType="end"/>
      </w:r>
      <w:r w:rsidR="00D652BC">
        <w:t>Records must be retained for three years.  If any litigation, claim, negotiation, audit or other action involving the records has been started before the expiration of the 3-year period, the records must be retained until completion of the action and resolution of all issues which arise from it, or until the end of the regular 3-year period, which ever is later.</w:t>
      </w:r>
    </w:p>
    <w:p w:rsidR="00D652BC" w:rsidRDefault="00D652BC" w:rsidP="00D652BC"/>
    <w:p w:rsidR="00D652BC" w:rsidRDefault="00CD4629" w:rsidP="00D652BC">
      <w:pPr>
        <w:numPr>
          <w:ilvl w:val="0"/>
          <w:numId w:val="11"/>
        </w:numPr>
        <w:rPr>
          <w:b/>
          <w:bCs/>
        </w:rPr>
      </w:pPr>
      <w:r>
        <w:fldChar w:fldCharType="begin"/>
      </w:r>
      <w:r w:rsidR="00D652BC">
        <w:instrText>ADVANCE \R 0.95</w:instrText>
      </w:r>
      <w:r>
        <w:fldChar w:fldCharType="end"/>
      </w:r>
      <w:r w:rsidR="00D652BC">
        <w:rPr>
          <w:b/>
          <w:bCs/>
        </w:rPr>
        <w:t>In connection with a statistical survey, that is not designed to</w:t>
      </w:r>
    </w:p>
    <w:p w:rsidR="00D652BC" w:rsidRDefault="00D652BC" w:rsidP="00D652BC">
      <w:proofErr w:type="gramStart"/>
      <w:r>
        <w:rPr>
          <w:b/>
          <w:bCs/>
        </w:rPr>
        <w:t>produce</w:t>
      </w:r>
      <w:proofErr w:type="gramEnd"/>
      <w:r>
        <w:rPr>
          <w:b/>
          <w:bCs/>
        </w:rPr>
        <w:t xml:space="preserve"> valid and reliable results that can be generalized to the universe of study</w:t>
      </w:r>
      <w:r>
        <w:t>.</w:t>
      </w:r>
    </w:p>
    <w:p w:rsidR="00D652BC" w:rsidRDefault="00CD4629" w:rsidP="00D652BC">
      <w:r>
        <w:fldChar w:fldCharType="begin"/>
      </w:r>
      <w:r w:rsidR="00D652BC">
        <w:instrText>ADVANCE \R 0.95</w:instrText>
      </w:r>
      <w:r>
        <w:fldChar w:fldCharType="end"/>
      </w:r>
    </w:p>
    <w:p w:rsidR="00D652BC" w:rsidRPr="00CE0198" w:rsidRDefault="00D652BC" w:rsidP="00D652BC">
      <w:r w:rsidRPr="00CE0198">
        <w:t>There is no statistical survey involved with this information collection.</w:t>
      </w:r>
    </w:p>
    <w:p w:rsidR="00D652BC" w:rsidRDefault="00D652BC" w:rsidP="00D652BC"/>
    <w:p w:rsidR="00D652BC" w:rsidRDefault="00CD4629" w:rsidP="00D652BC">
      <w:pPr>
        <w:rPr>
          <w:b/>
          <w:bCs/>
        </w:rPr>
      </w:pPr>
      <w:r>
        <w:fldChar w:fldCharType="begin"/>
      </w:r>
      <w:r w:rsidR="00D652BC">
        <w:instrText>ADVANCE \R 0.95</w:instrText>
      </w:r>
      <w:r>
        <w:fldChar w:fldCharType="end"/>
      </w:r>
      <w:r w:rsidR="00D652BC">
        <w:tab/>
      </w:r>
      <w:r w:rsidR="00D652BC">
        <w:rPr>
          <w:b/>
          <w:bCs/>
        </w:rPr>
        <w:t xml:space="preserve">(f) Requiring the use of a statistical data classification that has not </w:t>
      </w:r>
    </w:p>
    <w:p w:rsidR="00D652BC" w:rsidRDefault="00D652BC" w:rsidP="00D652BC">
      <w:pPr>
        <w:rPr>
          <w:b/>
          <w:bCs/>
        </w:rPr>
      </w:pPr>
      <w:proofErr w:type="gramStart"/>
      <w:r>
        <w:rPr>
          <w:b/>
          <w:bCs/>
        </w:rPr>
        <w:t>been</w:t>
      </w:r>
      <w:proofErr w:type="gramEnd"/>
      <w:r>
        <w:rPr>
          <w:b/>
          <w:bCs/>
        </w:rPr>
        <w:t xml:space="preserve"> reviewed and approved by OMB.</w:t>
      </w:r>
    </w:p>
    <w:p w:rsidR="00D652BC" w:rsidRDefault="00D652BC" w:rsidP="00D652BC">
      <w:pPr>
        <w:rPr>
          <w:b/>
          <w:bCs/>
        </w:rPr>
      </w:pPr>
    </w:p>
    <w:p w:rsidR="00D652BC" w:rsidRPr="00CE0198" w:rsidRDefault="00D652BC" w:rsidP="00D652BC">
      <w:r w:rsidRPr="00CE0198">
        <w:t>There is no use for statistical data classification in this data collection.</w:t>
      </w:r>
    </w:p>
    <w:p w:rsidR="00D652BC" w:rsidRDefault="00D652BC" w:rsidP="00D652BC">
      <w:pPr>
        <w:rPr>
          <w:b/>
          <w:bCs/>
        </w:rPr>
      </w:pPr>
    </w:p>
    <w:p w:rsidR="00D652BC" w:rsidRDefault="00D652BC" w:rsidP="00D652BC"/>
    <w:p w:rsidR="00D652BC" w:rsidRDefault="00CD4629" w:rsidP="00D652BC">
      <w:pPr>
        <w:rPr>
          <w:b/>
          <w:bCs/>
        </w:rPr>
      </w:pPr>
      <w:r>
        <w:fldChar w:fldCharType="begin"/>
      </w:r>
      <w:r w:rsidR="00D652BC">
        <w:instrText>ADVANCE \R 0.95</w:instrText>
      </w:r>
      <w:r>
        <w:fldChar w:fldCharType="end"/>
      </w:r>
      <w:r w:rsidR="00D652BC">
        <w:tab/>
      </w:r>
      <w:r w:rsidR="00D652BC">
        <w:rPr>
          <w:b/>
          <w:bCs/>
        </w:rPr>
        <w:t>(g) That includes a pledge of confidentiality that is not supported by</w:t>
      </w:r>
    </w:p>
    <w:p w:rsidR="00D652BC" w:rsidRDefault="00D652BC" w:rsidP="00D652BC">
      <w:pPr>
        <w:rPr>
          <w:b/>
          <w:bCs/>
        </w:rPr>
      </w:pPr>
      <w:proofErr w:type="gramStart"/>
      <w:r>
        <w:rPr>
          <w:b/>
          <w:bCs/>
        </w:rPr>
        <w:t>authority</w:t>
      </w:r>
      <w:proofErr w:type="gramEnd"/>
      <w:r>
        <w:rPr>
          <w:b/>
          <w:bCs/>
        </w:rPr>
        <w:t xml:space="preserve">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rsidR="00D652BC" w:rsidRDefault="00CD4629" w:rsidP="00D652BC">
      <w:r>
        <w:fldChar w:fldCharType="begin"/>
      </w:r>
      <w:r w:rsidR="00D652BC">
        <w:instrText>ADVANCE \R 0.95</w:instrText>
      </w:r>
      <w:r>
        <w:fldChar w:fldCharType="end"/>
      </w:r>
    </w:p>
    <w:p w:rsidR="00D652BC" w:rsidRPr="00CE0198" w:rsidRDefault="00D652BC" w:rsidP="00D652BC">
      <w:r w:rsidRPr="00CE0198">
        <w:lastRenderedPageBreak/>
        <w:t>There is no pledge of confidentiality that is not supported by authority established in statue or regulation for this data collection.</w:t>
      </w:r>
    </w:p>
    <w:p w:rsidR="00D652BC" w:rsidRDefault="00D652BC" w:rsidP="00D652BC"/>
    <w:p w:rsidR="00D652BC" w:rsidRDefault="00CD4629" w:rsidP="00D652BC">
      <w:pPr>
        <w:rPr>
          <w:b/>
          <w:bCs/>
        </w:rPr>
      </w:pPr>
      <w:r>
        <w:fldChar w:fldCharType="begin"/>
      </w:r>
      <w:r w:rsidR="00D652BC">
        <w:instrText>ADVANCE \R 0.95</w:instrText>
      </w:r>
      <w:r>
        <w:fldChar w:fldCharType="end"/>
      </w:r>
      <w:r w:rsidR="00D652BC">
        <w:tab/>
      </w:r>
      <w:r w:rsidR="00D652BC">
        <w:rPr>
          <w:b/>
          <w:bCs/>
        </w:rPr>
        <w:t>(h) Requiring respondents to submit proprietary trade secret, or other confidential information unless the agency can demonstrate that it has instituted procedures to protect the information’s confidentiality to the extent permitted by law.</w:t>
      </w:r>
    </w:p>
    <w:p w:rsidR="00D652BC" w:rsidRDefault="00D652BC" w:rsidP="00D652BC">
      <w:pPr>
        <w:rPr>
          <w:b/>
          <w:bCs/>
        </w:rPr>
      </w:pPr>
    </w:p>
    <w:p w:rsidR="00D652BC" w:rsidRPr="00CE0198" w:rsidRDefault="00CD4629" w:rsidP="00D652BC">
      <w:r>
        <w:fldChar w:fldCharType="begin"/>
      </w:r>
      <w:r w:rsidR="00D652BC">
        <w:instrText>ADVANCE \R 0.95</w:instrText>
      </w:r>
      <w:r>
        <w:fldChar w:fldCharType="end"/>
      </w:r>
      <w:r w:rsidR="00D652BC" w:rsidRPr="00B14B22">
        <w:t xml:space="preserve"> </w:t>
      </w:r>
      <w:r w:rsidR="00D652BC" w:rsidRPr="00CE0198">
        <w:t>There are no requirements for respondents to submit proprietary trade secret, or other confidential information for this data collection.</w:t>
      </w:r>
    </w:p>
    <w:p w:rsidR="00D652BC" w:rsidRDefault="00D652BC" w:rsidP="00D652BC"/>
    <w:p w:rsidR="00D652BC" w:rsidRDefault="00CD4629" w:rsidP="00D652BC">
      <w:pPr>
        <w:rPr>
          <w:b/>
          <w:bCs/>
        </w:rPr>
      </w:pPr>
      <w:r>
        <w:rPr>
          <w:b/>
          <w:bCs/>
        </w:rPr>
        <w:fldChar w:fldCharType="begin"/>
      </w:r>
      <w:r w:rsidR="00D652BC">
        <w:rPr>
          <w:b/>
          <w:bCs/>
        </w:rPr>
        <w:instrText>ADVANCE \R 0.95</w:instrText>
      </w:r>
      <w:r>
        <w:rPr>
          <w:b/>
          <w:bCs/>
        </w:rPr>
        <w:fldChar w:fldCharType="end"/>
      </w:r>
      <w:r w:rsidR="00D652BC">
        <w:rPr>
          <w:b/>
          <w:bCs/>
        </w:rPr>
        <w:t xml:space="preserve">8.  Federal Register Notice: </w:t>
      </w:r>
    </w:p>
    <w:p w:rsidR="00D652BC" w:rsidRDefault="00CD4629" w:rsidP="00D652BC">
      <w:pPr>
        <w:rPr>
          <w:b/>
          <w:bCs/>
        </w:rPr>
      </w:pPr>
      <w:r>
        <w:rPr>
          <w:b/>
          <w:bCs/>
        </w:rPr>
        <w:fldChar w:fldCharType="begin"/>
      </w:r>
      <w:r w:rsidR="00D652BC">
        <w:rPr>
          <w:b/>
          <w:bCs/>
        </w:rPr>
        <w:instrText>ADVANCE \R 0.95</w:instrText>
      </w:r>
      <w:r>
        <w:rPr>
          <w:b/>
          <w:bCs/>
        </w:rPr>
        <w:fldChar w:fldCharType="end"/>
      </w:r>
    </w:p>
    <w:p w:rsidR="00D652BC" w:rsidRDefault="00CD4629" w:rsidP="00D652BC">
      <w:pPr>
        <w:rPr>
          <w:b/>
          <w:bCs/>
        </w:rPr>
      </w:pPr>
      <w:r>
        <w:rPr>
          <w:b/>
          <w:bCs/>
        </w:rPr>
        <w:fldChar w:fldCharType="begin"/>
      </w:r>
      <w:r w:rsidR="00D652BC">
        <w:rPr>
          <w:b/>
          <w:bCs/>
        </w:rPr>
        <w:instrText>ADVANCE \R 0.95</w:instrText>
      </w:r>
      <w:r>
        <w:rPr>
          <w:b/>
          <w:bCs/>
        </w:rPr>
        <w:fldChar w:fldCharType="end"/>
      </w:r>
      <w:r w:rsidR="00D652BC">
        <w:rPr>
          <w:b/>
          <w:bCs/>
        </w:rPr>
        <w:t xml:space="preserve">            a.   Provide a copy and identify the date and page number of publication in the Federal Register of the agency’s notice soliciting comments on the </w:t>
      </w:r>
      <w:r w:rsidR="00D652BC">
        <w:rPr>
          <w:b/>
          <w:bCs/>
        </w:rPr>
        <w:tab/>
        <w:t>information collection prior to submission to OMB.  Summarize public comments received in response to that notice and describe actions taken by the agency in response to these comments.  Specifically address comments received on cost and hour burden.</w:t>
      </w:r>
    </w:p>
    <w:p w:rsidR="00D652BC" w:rsidRDefault="00CD4629" w:rsidP="00D652BC">
      <w:r>
        <w:fldChar w:fldCharType="begin"/>
      </w:r>
      <w:r w:rsidR="00D652BC">
        <w:instrText>ADVANCE \R 0.95</w:instrText>
      </w:r>
      <w:r>
        <w:fldChar w:fldCharType="end"/>
      </w:r>
    </w:p>
    <w:p w:rsidR="00D652BC" w:rsidRDefault="00D652BC" w:rsidP="00D652BC">
      <w:pPr>
        <w:rPr>
          <w:color w:val="000000"/>
        </w:rPr>
      </w:pPr>
      <w:r>
        <w:rPr>
          <w:color w:val="000000"/>
        </w:rPr>
        <w:t xml:space="preserve">A 60-day Federal Register Notice inviting public comments was </w:t>
      </w:r>
      <w:r w:rsidRPr="00AC2AF2">
        <w:t>published on</w:t>
      </w:r>
      <w:r w:rsidR="00AC2AF2" w:rsidRPr="00AC2AF2">
        <w:t xml:space="preserve"> November 17, 2009</w:t>
      </w:r>
      <w:r w:rsidRPr="00AC2AF2">
        <w:t xml:space="preserve">, Volume </w:t>
      </w:r>
      <w:r w:rsidR="00AC2AF2" w:rsidRPr="00AC2AF2">
        <w:t>74</w:t>
      </w:r>
      <w:r w:rsidRPr="00AC2AF2">
        <w:t xml:space="preserve">, Number </w:t>
      </w:r>
      <w:r w:rsidR="00AC2AF2" w:rsidRPr="00AC2AF2">
        <w:t>220</w:t>
      </w:r>
      <w:r w:rsidRPr="00AC2AF2">
        <w:t xml:space="preserve">, pp. </w:t>
      </w:r>
      <w:r w:rsidR="00AC2AF2" w:rsidRPr="00AC2AF2">
        <w:t>59217</w:t>
      </w:r>
      <w:r w:rsidRPr="00AC2AF2">
        <w:t xml:space="preserve">.  </w:t>
      </w:r>
      <w:r w:rsidRPr="00AC2AF2">
        <w:rPr>
          <w:bCs/>
        </w:rPr>
        <w:t>No comments were received.</w:t>
      </w:r>
      <w:r>
        <w:rPr>
          <w:b/>
          <w:bCs/>
          <w:color w:val="FF0000"/>
        </w:rPr>
        <w:t xml:space="preserve">  </w:t>
      </w:r>
      <w:r w:rsidRPr="00303E9D">
        <w:rPr>
          <w:bCs/>
        </w:rPr>
        <w:t>S</w:t>
      </w:r>
      <w:r>
        <w:rPr>
          <w:color w:val="000000"/>
        </w:rPr>
        <w:t>ee attached copy of the published notice included in this package.</w:t>
      </w:r>
    </w:p>
    <w:p w:rsidR="00AC2AF2" w:rsidRDefault="00AC2AF2" w:rsidP="00D652BC">
      <w:pPr>
        <w:rPr>
          <w:color w:val="000000"/>
        </w:rPr>
      </w:pPr>
    </w:p>
    <w:p w:rsidR="00AC2AF2" w:rsidRDefault="00AC2AF2" w:rsidP="00D652BC">
      <w:pPr>
        <w:rPr>
          <w:b/>
          <w:bCs/>
          <w:color w:val="FF0000"/>
        </w:rPr>
      </w:pPr>
      <w:r>
        <w:rPr>
          <w:color w:val="000000"/>
        </w:rPr>
        <w:t xml:space="preserve">A 30-day Federal Register Notice inviting </w:t>
      </w:r>
      <w:r w:rsidRPr="00F652B2">
        <w:t xml:space="preserve">public comments was published on </w:t>
      </w:r>
      <w:r w:rsidR="00F652B2" w:rsidRPr="00F652B2">
        <w:t>July 1, 2010</w:t>
      </w:r>
      <w:r w:rsidRPr="00F652B2">
        <w:t xml:space="preserve">, Volume </w:t>
      </w:r>
      <w:r w:rsidR="00F652B2" w:rsidRPr="00F652B2">
        <w:t>75</w:t>
      </w:r>
      <w:r w:rsidRPr="00F652B2">
        <w:t xml:space="preserve">, Number </w:t>
      </w:r>
      <w:r w:rsidR="00F652B2" w:rsidRPr="00F652B2">
        <w:t>126,</w:t>
      </w:r>
      <w:r w:rsidRPr="00F652B2">
        <w:t xml:space="preserve"> </w:t>
      </w:r>
      <w:r w:rsidR="00F652B2" w:rsidRPr="00F652B2">
        <w:t>38115</w:t>
      </w:r>
      <w:r w:rsidRPr="00F652B2">
        <w:t xml:space="preserve">.  </w:t>
      </w:r>
      <w:r w:rsidRPr="00F652B2">
        <w:rPr>
          <w:bCs/>
        </w:rPr>
        <w:t>No comments were received.  S</w:t>
      </w:r>
      <w:r w:rsidRPr="00F652B2">
        <w:t>ee</w:t>
      </w:r>
      <w:r>
        <w:rPr>
          <w:color w:val="000000"/>
        </w:rPr>
        <w:t xml:space="preserve"> attached copy of the published notice included in this package.</w:t>
      </w:r>
    </w:p>
    <w:p w:rsidR="00D652BC" w:rsidRDefault="00D652BC" w:rsidP="00D652BC">
      <w:pPr>
        <w:pStyle w:val="Footer"/>
        <w:tabs>
          <w:tab w:val="clear" w:pos="4320"/>
          <w:tab w:val="clear" w:pos="8640"/>
        </w:tabs>
      </w:pPr>
    </w:p>
    <w:p w:rsidR="00D652BC" w:rsidRDefault="00CD4629" w:rsidP="00D652BC">
      <w:pPr>
        <w:tabs>
          <w:tab w:val="left" w:pos="360"/>
        </w:tabs>
        <w:rPr>
          <w:b/>
          <w:bCs/>
        </w:rPr>
      </w:pPr>
      <w:r>
        <w:fldChar w:fldCharType="begin"/>
      </w:r>
      <w:r w:rsidR="00D652BC">
        <w:instrText>ADVANCE \R 0.95</w:instrText>
      </w:r>
      <w:r>
        <w:fldChar w:fldCharType="end"/>
      </w:r>
      <w:r w:rsidR="00D652BC">
        <w:tab/>
      </w:r>
      <w:r w:rsidR="00D652BC">
        <w:tab/>
      </w:r>
      <w:r w:rsidR="00D652BC">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52BC" w:rsidRDefault="00D652BC" w:rsidP="00D652BC">
      <w:pPr>
        <w:tabs>
          <w:tab w:val="left" w:pos="360"/>
        </w:tabs>
        <w:rPr>
          <w:b/>
          <w:bCs/>
        </w:rPr>
      </w:pPr>
    </w:p>
    <w:p w:rsidR="00D652BC" w:rsidRDefault="00D652BC" w:rsidP="00D652BC">
      <w:pPr>
        <w:rPr>
          <w:bCs/>
        </w:rPr>
      </w:pPr>
      <w:r>
        <w:rPr>
          <w:bCs/>
        </w:rPr>
        <w:t>FEMA consults on a regular basis with its State counterparts on a variety of issues.  During the grant consolidation process of the past years, FEMA met and consulted directly with State grant recipients on a number of occasions to discuss the whole range of grant administration matters, including reporting requirements.  Additionally, FEMA has solicited participation from grantees for prototype review and system testing participation.  FEMA will continue to reach out as the system capabilities expand.</w:t>
      </w:r>
    </w:p>
    <w:p w:rsidR="00D652BC" w:rsidRDefault="00D652BC" w:rsidP="00D652BC">
      <w:pPr>
        <w:rPr>
          <w:color w:val="FF0000"/>
        </w:rPr>
      </w:pPr>
    </w:p>
    <w:p w:rsidR="00D652BC" w:rsidRDefault="00D652BC" w:rsidP="00D652BC">
      <w:pPr>
        <w:tabs>
          <w:tab w:val="left" w:pos="360"/>
        </w:tabs>
        <w:rPr>
          <w:b/>
          <w:bCs/>
        </w:rPr>
      </w:pPr>
      <w:r>
        <w:rPr>
          <w:b/>
          <w:bCs/>
        </w:rPr>
        <w:tab/>
      </w:r>
      <w:r>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D652BC" w:rsidRDefault="00D652BC" w:rsidP="00D652BC">
      <w:pPr>
        <w:tabs>
          <w:tab w:val="left" w:pos="360"/>
        </w:tabs>
        <w:rPr>
          <w:b/>
          <w:bCs/>
        </w:rPr>
      </w:pPr>
    </w:p>
    <w:p w:rsidR="00D652BC" w:rsidRDefault="00D652BC" w:rsidP="00D652BC">
      <w:r>
        <w:lastRenderedPageBreak/>
        <w:t xml:space="preserve">FEMA consults with State partners on a regular basis.  In particular, on matters related to this information collection submission, FEMA has been meeting with both the national association that represents State emergency management entities, as well as individual States.  These consultations involve discussions as to what is the nature of the information needed by FEMA to manage the grant programs.  State partners offer comments and suggestions about their reporting.  The most common area of concern is the performance reporting, as most States are very familiar and comfortable with the grant administrative and financial reporting data elements that FEMA uses.  </w:t>
      </w:r>
    </w:p>
    <w:p w:rsidR="00D652BC" w:rsidRDefault="00D652BC" w:rsidP="00D652BC">
      <w:pPr>
        <w:tabs>
          <w:tab w:val="left" w:pos="360"/>
        </w:tabs>
        <w:rPr>
          <w:b/>
          <w:bCs/>
        </w:rPr>
      </w:pPr>
    </w:p>
    <w:p w:rsidR="00D652BC" w:rsidRDefault="00D652BC" w:rsidP="00D652BC">
      <w:r>
        <w:t xml:space="preserve">          </w:t>
      </w:r>
    </w:p>
    <w:p w:rsidR="00D652BC" w:rsidRDefault="00CD4629" w:rsidP="00D652BC">
      <w:pPr>
        <w:rPr>
          <w:b/>
          <w:bCs/>
        </w:rPr>
      </w:pPr>
      <w:r>
        <w:rPr>
          <w:b/>
          <w:bCs/>
        </w:rPr>
        <w:fldChar w:fldCharType="begin"/>
      </w:r>
      <w:r w:rsidR="00D652BC">
        <w:rPr>
          <w:b/>
          <w:bCs/>
        </w:rPr>
        <w:instrText>ADVANCE \R 0.95</w:instrText>
      </w:r>
      <w:r>
        <w:rPr>
          <w:b/>
          <w:bCs/>
        </w:rPr>
        <w:fldChar w:fldCharType="end"/>
      </w:r>
      <w:r w:rsidR="00D652BC">
        <w:rPr>
          <w:b/>
          <w:bCs/>
        </w:rPr>
        <w:t>9.  Explain any decision to provide any payment or gift to respondents, other than remuneration of contractors or grantees.</w:t>
      </w:r>
    </w:p>
    <w:p w:rsidR="00D652BC" w:rsidRDefault="00D652BC" w:rsidP="00D652BC">
      <w:pPr>
        <w:rPr>
          <w:b/>
          <w:bCs/>
        </w:rPr>
      </w:pPr>
    </w:p>
    <w:p w:rsidR="00D652BC" w:rsidRDefault="00D652BC" w:rsidP="00D652BC">
      <w:r>
        <w:t>There are no payments or gifts to respondents for this data collection.</w:t>
      </w:r>
    </w:p>
    <w:p w:rsidR="00D652BC" w:rsidRDefault="00D652BC" w:rsidP="00D652BC"/>
    <w:p w:rsidR="00D652BC" w:rsidRDefault="00D652BC" w:rsidP="00D652BC">
      <w:pPr>
        <w:tabs>
          <w:tab w:val="left" w:pos="360"/>
        </w:tabs>
        <w:rPr>
          <w:b/>
          <w:bCs/>
        </w:rPr>
      </w:pPr>
      <w:r>
        <w:rPr>
          <w:b/>
          <w:bCs/>
        </w:rPr>
        <w:t xml:space="preserve">10.  Describe any assurance of confidentiality provided to respondents.  Present the basis for the assurance in statute, regulation, or agency policy.  </w:t>
      </w:r>
    </w:p>
    <w:p w:rsidR="00D652BC" w:rsidRDefault="00D652BC" w:rsidP="00D652BC">
      <w:pPr>
        <w:tabs>
          <w:tab w:val="left" w:pos="360"/>
        </w:tabs>
        <w:rPr>
          <w:b/>
          <w:bCs/>
        </w:rPr>
      </w:pPr>
    </w:p>
    <w:p w:rsidR="00093299" w:rsidRDefault="00093299" w:rsidP="00D652BC">
      <w:pPr>
        <w:tabs>
          <w:tab w:val="left" w:pos="360"/>
        </w:tabs>
      </w:pPr>
      <w:r>
        <w:t xml:space="preserve">A Privacy Impact Assessment (PIA) was approved by DHS on July 14, 2009.  A System of Records Notice (SORN) </w:t>
      </w:r>
      <w:r w:rsidR="00BE29FE">
        <w:t xml:space="preserve">was </w:t>
      </w:r>
      <w:r>
        <w:t>published on Augu</w:t>
      </w:r>
      <w:r w:rsidR="003906C1">
        <w:t xml:space="preserve">st 7, 2009, (Volume 74, Number </w:t>
      </w:r>
      <w:r>
        <w:t>151</w:t>
      </w:r>
      <w:r w:rsidR="003906C1">
        <w:t>,</w:t>
      </w:r>
      <w:r>
        <w:t xml:space="preserve"> Page</w:t>
      </w:r>
      <w:r w:rsidR="000604E2">
        <w:t>s</w:t>
      </w:r>
      <w:r>
        <w:t xml:space="preserve"> 39705-39708).</w:t>
      </w:r>
    </w:p>
    <w:p w:rsidR="00D652BC" w:rsidRDefault="00CD4629" w:rsidP="00D652BC">
      <w:pPr>
        <w:tabs>
          <w:tab w:val="left" w:pos="360"/>
        </w:tabs>
      </w:pPr>
      <w:r>
        <w:fldChar w:fldCharType="begin"/>
      </w:r>
      <w:r w:rsidR="00D652BC">
        <w:instrText>ADVANCE \R 0.95</w:instrText>
      </w:r>
      <w:r>
        <w:fldChar w:fldCharType="end"/>
      </w:r>
    </w:p>
    <w:p w:rsidR="00D652BC" w:rsidRDefault="00D652BC" w:rsidP="00D652BC">
      <w:pPr>
        <w:tabs>
          <w:tab w:val="left" w:pos="360"/>
        </w:tabs>
        <w:rPr>
          <w:b/>
          <w:bCs/>
        </w:rPr>
      </w:pPr>
      <w:r>
        <w:rPr>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652BC" w:rsidRDefault="00D652BC" w:rsidP="00D652BC">
      <w:pPr>
        <w:tabs>
          <w:tab w:val="left" w:pos="360"/>
        </w:tabs>
        <w:rPr>
          <w:b/>
          <w:bCs/>
        </w:rPr>
      </w:pPr>
    </w:p>
    <w:p w:rsidR="00D652BC" w:rsidRDefault="00D652BC" w:rsidP="00D652BC">
      <w:pPr>
        <w:rPr>
          <w:bCs/>
        </w:rPr>
      </w:pPr>
      <w:r>
        <w:rPr>
          <w:bCs/>
        </w:rPr>
        <w:t>There are no questions of a sensitive nature required for this data collection.</w:t>
      </w:r>
    </w:p>
    <w:p w:rsidR="00D652BC" w:rsidRDefault="00D652BC" w:rsidP="00D652BC"/>
    <w:p w:rsidR="00D652BC" w:rsidRDefault="00CD4629" w:rsidP="00D652BC">
      <w:pPr>
        <w:rPr>
          <w:b/>
          <w:bCs/>
        </w:rPr>
      </w:pPr>
      <w:r>
        <w:rPr>
          <w:b/>
          <w:bCs/>
        </w:rPr>
        <w:fldChar w:fldCharType="begin"/>
      </w:r>
      <w:r w:rsidR="00D652BC">
        <w:rPr>
          <w:b/>
          <w:bCs/>
        </w:rPr>
        <w:instrText>ADVANCE \R 0.95</w:instrText>
      </w:r>
      <w:r>
        <w:rPr>
          <w:b/>
          <w:bCs/>
        </w:rPr>
        <w:fldChar w:fldCharType="end"/>
      </w:r>
      <w:r>
        <w:rPr>
          <w:b/>
          <w:bCs/>
        </w:rPr>
        <w:fldChar w:fldCharType="begin"/>
      </w:r>
      <w:r w:rsidR="00D652BC">
        <w:rPr>
          <w:b/>
          <w:bCs/>
        </w:rPr>
        <w:instrText>ADVANCE \R 0.95</w:instrText>
      </w:r>
      <w:r>
        <w:rPr>
          <w:b/>
          <w:bCs/>
        </w:rPr>
        <w:fldChar w:fldCharType="end"/>
      </w:r>
      <w:r w:rsidR="00D652BC">
        <w:rPr>
          <w:b/>
          <w:bCs/>
        </w:rPr>
        <w:t xml:space="preserve"> 12.  Provide estimates of the hour burden of the collection of information.  The statement should:</w:t>
      </w:r>
    </w:p>
    <w:p w:rsidR="00D652BC" w:rsidRDefault="00CD4629" w:rsidP="00D652BC">
      <w:pPr>
        <w:rPr>
          <w:b/>
          <w:bCs/>
          <w:color w:val="FF0000"/>
        </w:rPr>
      </w:pPr>
      <w:r>
        <w:rPr>
          <w:b/>
          <w:bCs/>
        </w:rPr>
        <w:fldChar w:fldCharType="begin"/>
      </w:r>
      <w:r w:rsidR="00D652BC">
        <w:rPr>
          <w:b/>
          <w:bCs/>
        </w:rPr>
        <w:instrText>ADVANCE \R 0.95</w:instrText>
      </w:r>
      <w:r>
        <w:rPr>
          <w:b/>
          <w:bCs/>
        </w:rPr>
        <w:fldChar w:fldCharType="end"/>
      </w:r>
      <w:r w:rsidR="00D652BC">
        <w:rPr>
          <w:b/>
          <w:bCs/>
        </w:rPr>
        <w:t xml:space="preserve">                                             </w:t>
      </w:r>
    </w:p>
    <w:p w:rsidR="00D652BC" w:rsidRDefault="00CD4629" w:rsidP="00D652BC">
      <w:pPr>
        <w:rPr>
          <w:b/>
          <w:bCs/>
        </w:rPr>
      </w:pPr>
      <w:r>
        <w:rPr>
          <w:b/>
          <w:bCs/>
        </w:rPr>
        <w:fldChar w:fldCharType="begin"/>
      </w:r>
      <w:r w:rsidR="00D652BC">
        <w:rPr>
          <w:b/>
          <w:bCs/>
        </w:rPr>
        <w:instrText>ADVANCE \R 0.95</w:instrText>
      </w:r>
      <w:r>
        <w:rPr>
          <w:b/>
          <w:bCs/>
        </w:rPr>
        <w:fldChar w:fldCharType="end"/>
      </w:r>
      <w:r w:rsidR="00D652BC">
        <w:rPr>
          <w:b/>
          <w:bCs/>
        </w:rPr>
        <w:tab/>
      </w:r>
      <w:proofErr w:type="gramStart"/>
      <w:r w:rsidR="00D652BC">
        <w:rPr>
          <w:b/>
          <w:bCs/>
        </w:rPr>
        <w:t>a.  Indicate</w:t>
      </w:r>
      <w:proofErr w:type="gramEnd"/>
      <w:r w:rsidR="00D652BC">
        <w:rPr>
          <w:b/>
          <w:bCs/>
        </w:rPr>
        <w:t xml:space="preserve"> the number of respondents, frequency of response, annual hour burden, and an explanation of how the burden was estimated.  Unless </w:t>
      </w:r>
      <w:r w:rsidR="00D652BC">
        <w:rPr>
          <w:b/>
          <w:bCs/>
        </w:rPr>
        <w:tab/>
        <w:t>directed to do so, agencies should not conduct special surveys to obtain information on which to base hour burden estimates.  Consultation with a</w:t>
      </w:r>
      <w:r w:rsidR="00D652BC">
        <w:rPr>
          <w:b/>
          <w:bCs/>
        </w:rPr>
        <w:tab/>
        <w:t>sample (fewer than 10) of potential respondents is desired.  If the hour</w:t>
      </w:r>
      <w:r w:rsidR="00D652BC">
        <w:rPr>
          <w:b/>
          <w:bCs/>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652BC" w:rsidRDefault="00D652BC" w:rsidP="00D652BC">
      <w:pPr>
        <w:rPr>
          <w:b/>
          <w:bCs/>
        </w:rPr>
      </w:pPr>
    </w:p>
    <w:p w:rsidR="00D652BC" w:rsidRDefault="00D652BC" w:rsidP="00D652BC">
      <w:r>
        <w:t>For some of the grant programs, t</w:t>
      </w:r>
      <w:r w:rsidRPr="00B06FE2">
        <w:t xml:space="preserve">here are 56 States and territories that receive FEMA grants and cooperative agreements.  According to the particular grant program, all States </w:t>
      </w:r>
      <w:r w:rsidRPr="00B06FE2">
        <w:lastRenderedPageBreak/>
        <w:t xml:space="preserve">may or may not receive any particular grant. The following are existing grant programs that use the forms outlined in this collection.  The burden hours for the Fire Management Assistance Grant Program are based on an estimate of 94 Fire Management disasters declarations in a fiscal year. </w:t>
      </w:r>
      <w:r>
        <w:t xml:space="preserve">For other grant programs, the respondents include not-for-profit institutions or business or other for profit entities.  </w:t>
      </w:r>
      <w:r w:rsidRPr="00B06FE2">
        <w:t>As FEMA implements new grant programs, this burden estimate will be amended to incorporate additional burden hours.</w:t>
      </w:r>
      <w:r>
        <w:t xml:space="preserve">  See the tables in 12(c) below for the details of the individual grant programs.  Program information for each grant is approved for use in separate collections.</w:t>
      </w:r>
    </w:p>
    <w:p w:rsidR="00587CB4" w:rsidRDefault="00587CB4">
      <w:pPr>
        <w:rPr>
          <w:b/>
          <w:bCs/>
        </w:rPr>
      </w:pPr>
    </w:p>
    <w:p w:rsidR="00587CB4" w:rsidRDefault="00587CB4">
      <w:pPr>
        <w:rPr>
          <w:b/>
          <w:bCs/>
        </w:rPr>
      </w:pPr>
    </w:p>
    <w:p w:rsidR="00842E74" w:rsidRDefault="00CD4629">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BF10EA" w:rsidRDefault="00BF10EA">
      <w:pPr>
        <w:rPr>
          <w:b/>
          <w:bCs/>
        </w:rPr>
      </w:pPr>
    </w:p>
    <w:p w:rsidR="00BF10EA" w:rsidRDefault="00BF10EA" w:rsidP="00BF10EA">
      <w:pPr>
        <w:rPr>
          <w:b/>
          <w:sz w:val="26"/>
          <w:u w:val="single"/>
        </w:rPr>
      </w:pPr>
      <w:r w:rsidRPr="008E3C23">
        <w:rPr>
          <w:b/>
          <w:sz w:val="26"/>
          <w:u w:val="single"/>
        </w:rPr>
        <w:t>Disaster Programs</w:t>
      </w:r>
    </w:p>
    <w:p w:rsidR="00BF10EA" w:rsidRPr="008E3C23" w:rsidRDefault="00BF10EA" w:rsidP="00BF10EA">
      <w:pPr>
        <w:rPr>
          <w:b/>
          <w:sz w:val="26"/>
          <w:u w:val="single"/>
        </w:rPr>
      </w:pPr>
    </w:p>
    <w:p w:rsidR="00BF10EA" w:rsidRPr="00CE0198" w:rsidRDefault="00BF10EA" w:rsidP="00BF10EA">
      <w:r w:rsidRPr="00CE0198">
        <w:rPr>
          <w:b/>
          <w:bCs/>
        </w:rPr>
        <w:t>97.036 Public Assistance Grants (PA)</w:t>
      </w:r>
      <w:r w:rsidRPr="00CE0198">
        <w:t xml:space="preserve"> – To provide supplemental assistance to States, local governments, and political subdivisions to the State, Indian Tribes, Alaskan Native Villages, and certain nonprofit organizations in alleviating suffering and hardship resulting from major disasters or emergencies declared by the President.</w:t>
      </w:r>
    </w:p>
    <w:p w:rsidR="00BF10EA" w:rsidRPr="00CE0198" w:rsidRDefault="00BF10EA" w:rsidP="00BF10EA"/>
    <w:p w:rsidR="00BF10EA" w:rsidRPr="00CE0198" w:rsidRDefault="00BF10EA" w:rsidP="00BF10EA">
      <w:pPr>
        <w:ind w:right="-360"/>
      </w:pPr>
      <w:r w:rsidRPr="00CE0198">
        <w:rPr>
          <w:b/>
          <w:bCs/>
        </w:rPr>
        <w:t>97.032 Crisis Counseling (SCC)</w:t>
      </w:r>
      <w:r w:rsidRPr="00CE0198">
        <w:t xml:space="preserve"> – To provide immediate crisis counseling services, when required, to victims of a major Federally-declared disaster for the purpose of relieving mental health problems caused or aggravated by a major disaster or its aftermath.  </w:t>
      </w:r>
    </w:p>
    <w:p w:rsidR="00BF10EA" w:rsidRPr="00CE0198" w:rsidRDefault="00BF10EA" w:rsidP="00BF10EA"/>
    <w:p w:rsidR="00BF10EA" w:rsidRPr="00CE0198" w:rsidRDefault="00BF10EA" w:rsidP="00BF10EA">
      <w:r w:rsidRPr="00CE0198">
        <w:rPr>
          <w:b/>
          <w:bCs/>
        </w:rPr>
        <w:t xml:space="preserve">97.050 Presidential Declared Disaster Assistance to Individuals and Households – Other Needs (ONA) - </w:t>
      </w:r>
      <w:r w:rsidRPr="00CE0198">
        <w:t>To provide assistance to individuals and households affected by a disaster or emergency declared by the President, and enable them to address necessary expenses and serious needs, which cannot be met through other forms of disaster assistance or through other means such as insurance.</w:t>
      </w:r>
    </w:p>
    <w:p w:rsidR="00BF10EA" w:rsidRPr="00CE0198" w:rsidRDefault="00BF10EA" w:rsidP="00BF10EA"/>
    <w:p w:rsidR="00BF10EA" w:rsidRPr="00CE0198" w:rsidRDefault="00BF10EA" w:rsidP="00BF10EA">
      <w:r w:rsidRPr="00CE0198">
        <w:rPr>
          <w:b/>
          <w:bCs/>
        </w:rPr>
        <w:t>97.039 Hazard Mitigation Grant Program (HMGP)</w:t>
      </w:r>
      <w:r w:rsidRPr="00CE0198">
        <w:t xml:space="preserve"> – To provide States and local governments’ financial assistance to implement measures that will permanently reduce or eliminate future damages and losses from natural hazards through safer building practices and improving existing structures and supporting infrastructure.</w:t>
      </w:r>
    </w:p>
    <w:p w:rsidR="00BF10EA" w:rsidRPr="00CE0198" w:rsidRDefault="00BF10EA" w:rsidP="00BF10EA"/>
    <w:p w:rsidR="00BF10EA" w:rsidRPr="00CE0198" w:rsidRDefault="00BF10EA" w:rsidP="00BF10EA">
      <w:r w:rsidRPr="00CE0198">
        <w:rPr>
          <w:b/>
        </w:rPr>
        <w:t>97.046 Fire Management Assistance Grant (FMAGP) -</w:t>
      </w:r>
      <w:r w:rsidRPr="00CE0198">
        <w:t xml:space="preserve">  To provide grants to States, Indian tribal government and local governments for the mitigation, management and control of any fire burning on publicly (nonfederal) or privately owned forest or grassland that threatens such destruction as would constitute a major disaster.  </w:t>
      </w:r>
    </w:p>
    <w:p w:rsidR="00BF10EA" w:rsidRDefault="00BF10EA" w:rsidP="00BF10EA">
      <w:pPr>
        <w:rPr>
          <w:b/>
          <w:bCs/>
          <w:u w:val="single"/>
        </w:rPr>
      </w:pPr>
    </w:p>
    <w:p w:rsidR="00BF10EA" w:rsidRDefault="00BF10EA" w:rsidP="00BF10EA">
      <w:pPr>
        <w:rPr>
          <w:b/>
          <w:bCs/>
          <w:u w:val="single"/>
        </w:rPr>
      </w:pPr>
      <w:r w:rsidRPr="008E3C23">
        <w:rPr>
          <w:b/>
          <w:bCs/>
          <w:u w:val="single"/>
        </w:rPr>
        <w:t>Non-Disaster Programs</w:t>
      </w:r>
    </w:p>
    <w:p w:rsidR="00BF10EA" w:rsidRPr="008E3C23" w:rsidRDefault="00BF10EA" w:rsidP="00BF10EA">
      <w:pPr>
        <w:rPr>
          <w:b/>
          <w:bCs/>
          <w:u w:val="single"/>
        </w:rPr>
      </w:pPr>
    </w:p>
    <w:p w:rsidR="00BF10EA" w:rsidRPr="00CE0198" w:rsidRDefault="00BF10EA" w:rsidP="00BF10EA">
      <w:r w:rsidRPr="00CE0198">
        <w:rPr>
          <w:b/>
          <w:bCs/>
        </w:rPr>
        <w:t>97.025 National Urban Search and Rescue (US&amp;R) Response System</w:t>
      </w:r>
      <w:r w:rsidRPr="00CE0198">
        <w:t xml:space="preserve"> – To develop an immediately deployable, national response capability to locate and extricate, and </w:t>
      </w:r>
      <w:r w:rsidRPr="00CE0198">
        <w:lastRenderedPageBreak/>
        <w:t>medically stabilize victims of structural collapse during a disaster, while simultaneously enhancing the US&amp;R response capabilities of State and local governments.</w:t>
      </w:r>
    </w:p>
    <w:p w:rsidR="00BF10EA" w:rsidRPr="00CE0198" w:rsidRDefault="00BF10EA" w:rsidP="00BF10EA">
      <w:pPr>
        <w:rPr>
          <w:b/>
          <w:bCs/>
        </w:rPr>
      </w:pPr>
    </w:p>
    <w:p w:rsidR="00BF10EA" w:rsidRPr="00CE0198" w:rsidRDefault="00BF10EA" w:rsidP="00BF10EA">
      <w:r w:rsidRPr="00CE0198">
        <w:rPr>
          <w:b/>
          <w:bCs/>
        </w:rPr>
        <w:t>97.023 Community Assistance Program-State Support Services Element (CAP-SSSE)</w:t>
      </w:r>
      <w:r w:rsidRPr="00CE0198">
        <w:t xml:space="preserve"> – To ensure that communities participating in the National Flood Insurance Program (NFIP) are achieving flood loss reduction measures consistent with program direction.  The CAP-SSSE is intended to identify, prevent and resolve floodplain management issues in participating communities before they develop into problems requiring enforcement action.</w:t>
      </w:r>
    </w:p>
    <w:p w:rsidR="00BF10EA" w:rsidRPr="00CE0198" w:rsidRDefault="00BF10EA" w:rsidP="00BF10EA"/>
    <w:p w:rsidR="00BF10EA" w:rsidRPr="00433190" w:rsidRDefault="00BF10EA" w:rsidP="00BF10EA">
      <w:r w:rsidRPr="00433190">
        <w:rPr>
          <w:b/>
          <w:bCs/>
        </w:rPr>
        <w:t>97.040 Chemical Stockpile Emergency Preparedness Program (CSEPP)</w:t>
      </w:r>
      <w:r w:rsidRPr="00CE0198">
        <w:t xml:space="preserve"> </w:t>
      </w:r>
      <w:r w:rsidRPr="00CE0198">
        <w:rPr>
          <w:b/>
        </w:rPr>
        <w:t>–</w:t>
      </w:r>
      <w:r w:rsidRPr="00433190">
        <w:t xml:space="preserve"> To enhance emergency preparedness capabilities of the States and local communities at each of the eight chemical agent stockpile storage facilities.  The purpose of the program is to assist States and local communities in efforts to improve their capacity to plan for and respond to accidents associated with the storage and ultimate disposal of chemical warfare materials.</w:t>
      </w:r>
    </w:p>
    <w:p w:rsidR="00BF10EA" w:rsidRPr="00CE0198" w:rsidRDefault="00BF10EA" w:rsidP="00BF10EA">
      <w:pPr>
        <w:rPr>
          <w:b/>
        </w:rPr>
      </w:pPr>
    </w:p>
    <w:p w:rsidR="00BF10EA" w:rsidRPr="00CE0198" w:rsidRDefault="00BF10EA" w:rsidP="00BF10EA">
      <w:pPr>
        <w:rPr>
          <w:b/>
        </w:rPr>
      </w:pPr>
      <w:r w:rsidRPr="00433190">
        <w:rPr>
          <w:b/>
          <w:bCs/>
        </w:rPr>
        <w:t>97.041 National Dam Safety Program (NDSP)</w:t>
      </w:r>
      <w:r w:rsidRPr="00CE0198">
        <w:t xml:space="preserve"> </w:t>
      </w:r>
      <w:r w:rsidRPr="00CE0198">
        <w:rPr>
          <w:b/>
        </w:rPr>
        <w:t xml:space="preserve">– </w:t>
      </w:r>
      <w:r w:rsidRPr="00F231CC">
        <w:t>T</w:t>
      </w:r>
      <w:r w:rsidRPr="00433190">
        <w:t>o encourage the establishment and maintenance of effective State programs intended to ensure dam safety, to protect human life and property, and to improve State dam safety programs.</w:t>
      </w:r>
    </w:p>
    <w:p w:rsidR="00BF10EA" w:rsidRPr="00CE0198" w:rsidRDefault="00BF10EA" w:rsidP="00BF10EA"/>
    <w:p w:rsidR="00BF10EA" w:rsidRPr="00CE0198" w:rsidRDefault="00BF10EA" w:rsidP="00BF10EA">
      <w:r w:rsidRPr="00CE0198">
        <w:rPr>
          <w:b/>
        </w:rPr>
        <w:t>97.082 Earthquake Consortium (</w:t>
      </w:r>
      <w:proofErr w:type="spellStart"/>
      <w:r w:rsidRPr="00CE0198">
        <w:rPr>
          <w:b/>
        </w:rPr>
        <w:t>EqC</w:t>
      </w:r>
      <w:proofErr w:type="spellEnd"/>
      <w:r w:rsidRPr="00CE0198">
        <w:rPr>
          <w:b/>
        </w:rPr>
        <w:t xml:space="preserve">) - </w:t>
      </w:r>
      <w:r w:rsidRPr="00CE0198">
        <w:t>To operate a program of grants and assistance to enable States to develop mitigation, preparedness and response plans prepare inventories and conduct seismic safety inspection of critical structures and lifelines, update building and zoning codes and ordinances to enhance seismic safety, increase earthquake awareness and education, and encourage the development of multi-State groups for such purposes.</w:t>
      </w:r>
    </w:p>
    <w:p w:rsidR="00BF10EA" w:rsidRPr="00CE0198" w:rsidRDefault="00BF10EA" w:rsidP="00BF10EA"/>
    <w:p w:rsidR="00BF10EA" w:rsidRPr="00CE0198" w:rsidRDefault="00BF10EA" w:rsidP="00BF10EA">
      <w:pPr>
        <w:rPr>
          <w:spacing w:val="-3"/>
        </w:rPr>
      </w:pPr>
      <w:r w:rsidRPr="00CE0198">
        <w:rPr>
          <w:b/>
          <w:spacing w:val="-3"/>
        </w:rPr>
        <w:t xml:space="preserve">97.098 Disaster Donations Management Program </w:t>
      </w:r>
      <w:r w:rsidRPr="00CE0198">
        <w:rPr>
          <w:b/>
        </w:rPr>
        <w:t>(AIDMATRRIX)</w:t>
      </w:r>
      <w:r>
        <w:rPr>
          <w:b/>
        </w:rPr>
        <w:t xml:space="preserve"> </w:t>
      </w:r>
      <w:r w:rsidRPr="00CE0198">
        <w:rPr>
          <w:b/>
          <w:spacing w:val="-3"/>
        </w:rPr>
        <w:t xml:space="preserve">- </w:t>
      </w:r>
      <w:r w:rsidRPr="00CE0198">
        <w:rPr>
          <w:spacing w:val="-3"/>
        </w:rPr>
        <w:t>To distribute technology solutions to State and local government and voluntary agencies throughout the country prior, to a major event, through the Aidmatrix Foundation/FEMA partnership. This will allow end-users to incorporate technology solutions into their planning, increasing their capacity to respond quickly and effectively once a disaster occurs.</w:t>
      </w:r>
    </w:p>
    <w:p w:rsidR="00BF10EA" w:rsidRPr="00CE0198" w:rsidRDefault="00BF10EA" w:rsidP="00BF10EA">
      <w:pPr>
        <w:rPr>
          <w:b/>
        </w:rPr>
      </w:pPr>
    </w:p>
    <w:p w:rsidR="00BF10EA" w:rsidRPr="00CE0198" w:rsidRDefault="00BF10EA" w:rsidP="00BF10EA">
      <w:r w:rsidRPr="00CE0198">
        <w:rPr>
          <w:b/>
        </w:rPr>
        <w:t>97.087 Alternative Housing Pilot Program (AHPP</w:t>
      </w:r>
      <w:proofErr w:type="gramStart"/>
      <w:r w:rsidRPr="00CE0198">
        <w:rPr>
          <w:b/>
        </w:rPr>
        <w:t>)-</w:t>
      </w:r>
      <w:proofErr w:type="gramEnd"/>
      <w:r w:rsidRPr="00CE0198">
        <w:rPr>
          <w:b/>
        </w:rPr>
        <w:t xml:space="preserve"> </w:t>
      </w:r>
      <w:r w:rsidRPr="00CE0198">
        <w:t xml:space="preserve">Evaluate the efficacy of non-traditional short and intermediate-term housing alternatives for potential future use in a catastrophic disaster environment. Identify, develop and evaluate alternatives to and alternative forms of FEMA Disaster Housing to assist victims of the 2005 hurricanes in the </w:t>
      </w:r>
      <w:smartTag w:uri="urn:schemas-microsoft-com:office:smarttags" w:element="place">
        <w:smartTag w:uri="urn:schemas-microsoft-com:office:smarttags" w:element="PlaceType">
          <w:r w:rsidRPr="00CE0198">
            <w:t>Gulf</w:t>
          </w:r>
        </w:smartTag>
        <w:r w:rsidRPr="00CE0198">
          <w:t xml:space="preserve"> </w:t>
        </w:r>
        <w:smartTag w:uri="urn:schemas-microsoft-com:office:smarttags" w:element="PlaceType">
          <w:r w:rsidRPr="00CE0198">
            <w:t>Coast</w:t>
          </w:r>
        </w:smartTag>
      </w:smartTag>
      <w:r w:rsidRPr="00CE0198">
        <w:t xml:space="preserve">. </w:t>
      </w:r>
    </w:p>
    <w:p w:rsidR="00BF10EA" w:rsidRPr="00CE0198" w:rsidRDefault="00BF10EA" w:rsidP="00BF10EA"/>
    <w:p w:rsidR="00BF10EA" w:rsidRPr="00CE0198" w:rsidRDefault="00BF10EA" w:rsidP="00BF10EA">
      <w:r w:rsidRPr="00CE0198">
        <w:rPr>
          <w:b/>
          <w:bCs/>
        </w:rPr>
        <w:t>97.045 Cooperating Technical Partners (CTP)</w:t>
      </w:r>
      <w:r w:rsidRPr="00CE0198">
        <w:t xml:space="preserve"> – To increase local involvement in, and ownership of, the development and maintenance of flood hazard maps produced for the National Flood Insurance Program (NFIP).</w:t>
      </w:r>
    </w:p>
    <w:p w:rsidR="00BF10EA" w:rsidRPr="00CE0198" w:rsidRDefault="00BF10EA" w:rsidP="00BF10EA"/>
    <w:p w:rsidR="00BF10EA" w:rsidRPr="00CE0198" w:rsidRDefault="00BF10EA" w:rsidP="00BF10EA">
      <w:r w:rsidRPr="00CE0198">
        <w:rPr>
          <w:b/>
        </w:rPr>
        <w:lastRenderedPageBreak/>
        <w:t xml:space="preserve">97.070 Map Modernization Management Support (MMMS) – </w:t>
      </w:r>
      <w:r w:rsidRPr="00CE0198">
        <w:t>To increase local involvement in, and ownership of, management of the development and maintenance of flood hazard maps produced for the National Flood Insurance</w:t>
      </w:r>
    </w:p>
    <w:p w:rsidR="00BF10EA" w:rsidRDefault="00BF10EA" w:rsidP="00BF10EA">
      <w:pPr>
        <w:rPr>
          <w:sz w:val="26"/>
          <w:szCs w:val="26"/>
        </w:rPr>
      </w:pPr>
    </w:p>
    <w:p w:rsidR="00BF10EA" w:rsidRPr="00CE0198" w:rsidRDefault="00BF10EA" w:rsidP="00BF10EA">
      <w:pPr>
        <w:rPr>
          <w:spacing w:val="-3"/>
        </w:rPr>
      </w:pPr>
      <w:r w:rsidRPr="00CE0198">
        <w:rPr>
          <w:b/>
        </w:rPr>
        <w:t>97.092 New Repetitive Flood Claims (RFC)</w:t>
      </w:r>
      <w:r w:rsidRPr="00CE0198">
        <w:t xml:space="preserve"> - The Repetitive Flood Claims (RFC) Program was authorized in 2004 under P.L.108–264, funds were not appropriated until FY 2006.  </w:t>
      </w:r>
      <w:r w:rsidRPr="00CE0198">
        <w:rPr>
          <w:spacing w:val="-3"/>
        </w:rPr>
        <w:t>The RFC program is authorized under the NFIA to award grants for actions that reduce flood damages to individual properties for which one or more claim payments for losses have been made. FEMA is not required to publish regulations; however, FEMA will provide notice to eligible applicants, post notice on OMB’s Grants.gov website, and post the RFC program guidance on its web site at http://</w:t>
      </w:r>
      <w:hyperlink r:id="rId7" w:history="1">
        <w:r w:rsidRPr="00CE0198">
          <w:rPr>
            <w:rStyle w:val="Hyperlink"/>
            <w:spacing w:val="-3"/>
          </w:rPr>
          <w:t>www.fema.gov</w:t>
        </w:r>
      </w:hyperlink>
      <w:r w:rsidRPr="00CE0198">
        <w:rPr>
          <w:spacing w:val="-3"/>
        </w:rPr>
        <w:t>.</w:t>
      </w:r>
    </w:p>
    <w:p w:rsidR="00BF10EA" w:rsidRPr="00CE0198" w:rsidRDefault="00BF10EA" w:rsidP="00BF10EA"/>
    <w:p w:rsidR="00BF10EA" w:rsidRPr="00433190" w:rsidRDefault="00BF10EA" w:rsidP="00BF10EA">
      <w:pPr>
        <w:rPr>
          <w:bCs/>
        </w:rPr>
      </w:pPr>
      <w:r>
        <w:rPr>
          <w:b/>
          <w:bCs/>
        </w:rPr>
        <w:t>New Severe Repetitive Loss (SRL) -</w:t>
      </w:r>
      <w:r>
        <w:rPr>
          <w:bCs/>
        </w:rPr>
        <w:t xml:space="preserve"> to award grants for National Flood Insurance Program (NFIP) that meet the definition of severe repetitive loss.</w:t>
      </w:r>
    </w:p>
    <w:p w:rsidR="00BF10EA" w:rsidRDefault="00BF10EA" w:rsidP="00BF10EA">
      <w:pPr>
        <w:rPr>
          <w:b/>
          <w:bCs/>
        </w:rPr>
      </w:pPr>
    </w:p>
    <w:p w:rsidR="00BF10EA" w:rsidRPr="00CE0198" w:rsidRDefault="00BF10EA" w:rsidP="00BF10EA">
      <w:r w:rsidRPr="00CE0198">
        <w:rPr>
          <w:b/>
          <w:bCs/>
        </w:rPr>
        <w:t>97.029 Flood Mitigation Assistance (FMA)</w:t>
      </w:r>
      <w:r w:rsidRPr="00CE0198">
        <w:t xml:space="preserve"> – To assist States and communities in implementing measures to reduce or eliminate the long-term risk of flood damage to buildings, manufactured homes, and other structures insurable under the National Flood Insurance Program (NFIP).</w:t>
      </w:r>
    </w:p>
    <w:p w:rsidR="00BF10EA" w:rsidRPr="00CE0198" w:rsidRDefault="00BF10EA" w:rsidP="00BF10EA"/>
    <w:p w:rsidR="00BF10EA" w:rsidRPr="00CE0198" w:rsidRDefault="00BF10EA" w:rsidP="00BF10EA">
      <w:r w:rsidRPr="00CE0198">
        <w:rPr>
          <w:b/>
          <w:bCs/>
        </w:rPr>
        <w:t>97.047 Pre-Disaster Mitigation (PDM)</w:t>
      </w:r>
      <w:r w:rsidRPr="00CE0198">
        <w:t xml:space="preserve"> – To provide States and communities with a much needed source of pre-disaster mitigation funding for cost-effective hazard mitigation activities that are part of a comprehensive mitigation program, and that reduce injuries, loss of life, and damage and destruction of property.  Competitive grants are part of this program including grants to universities.   </w:t>
      </w:r>
    </w:p>
    <w:p w:rsidR="00BF10EA" w:rsidRPr="00CE0198" w:rsidRDefault="00BF10EA" w:rsidP="00BF10EA">
      <w:bookmarkStart w:id="0" w:name="OLE_LINK13"/>
      <w:bookmarkStart w:id="1" w:name="OLE_LINK14"/>
    </w:p>
    <w:p w:rsidR="00BF10EA" w:rsidRDefault="00BF10EA" w:rsidP="00BF10EA">
      <w:r w:rsidRPr="00CE0198">
        <w:rPr>
          <w:b/>
        </w:rPr>
        <w:t>97.044 Assistance to Firefighters Grant (AFG)</w:t>
      </w:r>
      <w:r w:rsidRPr="00CE0198">
        <w:t xml:space="preserve"> - To provide direct assistance, on a competitive basis, to fire departments of a State or tribal nation for the purpose of protecting the health and safety of the public and firefighting personnel against fire and fire-related hazards.</w:t>
      </w:r>
    </w:p>
    <w:p w:rsidR="00BF10EA" w:rsidRPr="00CE0198" w:rsidRDefault="00BF10EA" w:rsidP="00BF10EA"/>
    <w:p w:rsidR="00BF10EA" w:rsidRDefault="00BF10EA" w:rsidP="00BF10EA">
      <w:r w:rsidRPr="006453CD">
        <w:rPr>
          <w:b/>
        </w:rPr>
        <w:t>97.044 Fire Prevention and Safety (FP&amp;S)</w:t>
      </w:r>
      <w:r>
        <w:t xml:space="preserve"> - To reach high-risk target groups and mitigate incidences of deaths and injuries caused by fire and fire-related hazards. </w:t>
      </w:r>
    </w:p>
    <w:p w:rsidR="00BF10EA" w:rsidRPr="00CE0198" w:rsidRDefault="00BF10EA" w:rsidP="00BF10EA"/>
    <w:p w:rsidR="00BF10EA" w:rsidRDefault="00BF10EA" w:rsidP="00BF10EA">
      <w:r w:rsidRPr="00CE0198">
        <w:rPr>
          <w:b/>
        </w:rPr>
        <w:t xml:space="preserve">97.083 Staffing for Adequate Fire and Emergency Response (SAFER) - </w:t>
      </w:r>
      <w:r w:rsidRPr="00CE0198">
        <w:t>To increase the number of firefighters in local communities and to help them meet industry minimum standards and attain 24/7 staffing for adequate protection against fire and fire-related hazards, and fulfill related roles associated with fire departments.</w:t>
      </w:r>
    </w:p>
    <w:p w:rsidR="00D35501" w:rsidRDefault="00D35501" w:rsidP="00BF10EA"/>
    <w:p w:rsidR="00D35501" w:rsidRPr="00AB4E4B" w:rsidRDefault="00D35501" w:rsidP="00BF10EA">
      <w:r w:rsidRPr="00AB4E4B">
        <w:rPr>
          <w:b/>
        </w:rPr>
        <w:t>97.067 Homelan</w:t>
      </w:r>
      <w:r w:rsidR="00AB4E4B" w:rsidRPr="00AB4E4B">
        <w:rPr>
          <w:b/>
        </w:rPr>
        <w:t xml:space="preserve">d Security Grant Program (HSGP) - </w:t>
      </w:r>
      <w:r w:rsidR="006007C6">
        <w:t>enhance the ability of State, local, and tribal governments to prepare, prevent, respond to, and recover from terrorist attacks and other disasters. The Homeland Security Grant Program (HSGP) is a primary funding mechanism for building and sustaining national preparedness capabilities.</w:t>
      </w:r>
    </w:p>
    <w:p w:rsidR="00D35501" w:rsidRPr="00AB4E4B" w:rsidRDefault="00D35501" w:rsidP="00BF10EA">
      <w:pPr>
        <w:rPr>
          <w:b/>
        </w:rPr>
      </w:pPr>
    </w:p>
    <w:p w:rsidR="00D35501" w:rsidRPr="00AB4E4B" w:rsidRDefault="00D35501" w:rsidP="00BF10EA">
      <w:r w:rsidRPr="00AB4E4B">
        <w:rPr>
          <w:b/>
        </w:rPr>
        <w:t>97.001 Interoperable Emergency Commu</w:t>
      </w:r>
      <w:r w:rsidR="00AB4E4B" w:rsidRPr="00AB4E4B">
        <w:rPr>
          <w:b/>
        </w:rPr>
        <w:t xml:space="preserve">nications Grant Program (IECGP) - </w:t>
      </w:r>
      <w:r w:rsidR="006007C6">
        <w:t xml:space="preserve">provides governance, planning, training and exercise, and equipment funding to States, </w:t>
      </w:r>
      <w:r w:rsidR="006007C6">
        <w:lastRenderedPageBreak/>
        <w:t>Territories, and local and tribal governments to carry out initiatives to improve interoperable emergency communications, including communications in collective response to natural disasters, acts of terrorism, and other man-made disasters. According to the legislation that created IECGP, all proposed activities must be integral to interoperable emergency communications and must be aligned with the goals, objectives, and initiatives identified in the grantee’s approved Statewide Communication Interoperability Plans (SCIP). IECGP will also advance DHS near-term priorities that are deemed critical to improving interoperable emergency communications and are consistent with goals and objectives of the National Emergency Communications Plan. For FY 2009, two priority groups have been identified that are deemed critical for advancing interoperable emergency communications in alignment with the criteria established for the SCIP process: 1) Gaps in Leadership and Governance and Common Operational Planning and Protocols; 2) Emergency Responder Skills and Capabilities Development Through Training and Exercises.</w:t>
      </w:r>
    </w:p>
    <w:p w:rsidR="00D35501" w:rsidRPr="00AB4E4B" w:rsidRDefault="00D35501" w:rsidP="00BF10EA">
      <w:pPr>
        <w:rPr>
          <w:b/>
        </w:rPr>
      </w:pPr>
    </w:p>
    <w:p w:rsidR="00D35501" w:rsidRPr="00AB4E4B" w:rsidRDefault="00D35501" w:rsidP="00BF10EA">
      <w:r w:rsidRPr="00AB4E4B">
        <w:rPr>
          <w:b/>
        </w:rPr>
        <w:t xml:space="preserve">97.052 </w:t>
      </w:r>
      <w:smartTag w:uri="urn:schemas-microsoft-com:office:smarttags" w:element="place">
        <w:smartTag w:uri="urn:schemas-microsoft-com:office:smarttags" w:element="PlaceName">
          <w:r w:rsidRPr="00AB4E4B">
            <w:rPr>
              <w:b/>
            </w:rPr>
            <w:t>Emergency</w:t>
          </w:r>
        </w:smartTag>
        <w:r w:rsidRPr="00AB4E4B">
          <w:rPr>
            <w:b/>
          </w:rPr>
          <w:t xml:space="preserve"> </w:t>
        </w:r>
        <w:smartTag w:uri="urn:schemas-microsoft-com:office:smarttags" w:element="PlaceName">
          <w:r w:rsidRPr="00AB4E4B">
            <w:rPr>
              <w:b/>
            </w:rPr>
            <w:t>Operations</w:t>
          </w:r>
        </w:smartTag>
        <w:r w:rsidRPr="00AB4E4B">
          <w:rPr>
            <w:b/>
          </w:rPr>
          <w:t xml:space="preserve"> </w:t>
        </w:r>
        <w:smartTag w:uri="urn:schemas-microsoft-com:office:smarttags" w:element="PlaceType">
          <w:r w:rsidRPr="00AB4E4B">
            <w:rPr>
              <w:b/>
            </w:rPr>
            <w:t>Center</w:t>
          </w:r>
        </w:smartTag>
      </w:smartTag>
      <w:r w:rsidRPr="00AB4E4B">
        <w:rPr>
          <w:b/>
        </w:rPr>
        <w:t xml:space="preserve"> Grant Program (EOC)</w:t>
      </w:r>
      <w:r w:rsidR="00AB4E4B" w:rsidRPr="00AB4E4B">
        <w:rPr>
          <w:b/>
        </w:rPr>
        <w:t xml:space="preserve"> - </w:t>
      </w:r>
      <w:r w:rsidR="006007C6">
        <w:t>improve emergency management and preparedness capabilities by supporting flexible, sustainable, secure, and interoperable Emergency Operations Centers (EOCs) with a focus on addressing identified deficiencies and needs.</w:t>
      </w:r>
    </w:p>
    <w:p w:rsidR="00D35501" w:rsidRPr="00AB4E4B" w:rsidRDefault="00D35501" w:rsidP="00BF10EA">
      <w:pPr>
        <w:rPr>
          <w:b/>
        </w:rPr>
      </w:pPr>
      <w:r w:rsidRPr="00AB4E4B">
        <w:rPr>
          <w:b/>
        </w:rPr>
        <w:t xml:space="preserve"> </w:t>
      </w:r>
    </w:p>
    <w:p w:rsidR="00D35501" w:rsidRPr="00AB4E4B" w:rsidRDefault="00D35501" w:rsidP="00BF10EA">
      <w:r w:rsidRPr="00AB4E4B">
        <w:rPr>
          <w:b/>
        </w:rPr>
        <w:t>97.008 Urban Areas Security Initiative Nonprofit Sec</w:t>
      </w:r>
      <w:r w:rsidR="00AB4E4B" w:rsidRPr="00AB4E4B">
        <w:rPr>
          <w:b/>
        </w:rPr>
        <w:t xml:space="preserve">urity Grant Program (USAI NSGP) - </w:t>
      </w:r>
      <w:r w:rsidR="006007C6">
        <w:t>provides funding support for target-hardening activities to nonprofit organizations that are at high risk of terrorist attack and are located within one of the specific UASI-eligible Urban Areas.</w:t>
      </w:r>
    </w:p>
    <w:p w:rsidR="00D35501" w:rsidRPr="00AB4E4B" w:rsidRDefault="00D35501" w:rsidP="00BF10EA">
      <w:pPr>
        <w:rPr>
          <w:b/>
        </w:rPr>
      </w:pPr>
    </w:p>
    <w:p w:rsidR="00D35501" w:rsidRPr="00AB4E4B" w:rsidRDefault="00D35501" w:rsidP="00BF10EA">
      <w:r w:rsidRPr="00AB4E4B">
        <w:rPr>
          <w:b/>
        </w:rPr>
        <w:t xml:space="preserve">97.067 </w:t>
      </w:r>
      <w:r w:rsidR="00AB4E4B" w:rsidRPr="00AB4E4B">
        <w:rPr>
          <w:b/>
        </w:rPr>
        <w:t xml:space="preserve">Operation Stonegarden (OPSG) - </w:t>
      </w:r>
      <w:r w:rsidR="006007C6">
        <w:t>provides funding to designated localities to enhance cooperation and coordination between Federal, State, local, and tribal law enforcement agencies in a joint mission to secure the United States borders along routes of ingress from International borders to include travel corridors in States bordering Mexico and Canada, as well as States and territories with International water borders. Local units of government at the county level or equivalent and Federally-recognized tribes may apply for funding from DHS through the State Administrative Agency (SAA).</w:t>
      </w:r>
    </w:p>
    <w:p w:rsidR="00D35501" w:rsidRPr="00AB4E4B" w:rsidRDefault="00D35501" w:rsidP="00BF10EA">
      <w:pPr>
        <w:rPr>
          <w:b/>
        </w:rPr>
      </w:pPr>
    </w:p>
    <w:p w:rsidR="00D35501" w:rsidRPr="00AB4E4B" w:rsidRDefault="00D35501" w:rsidP="00BF10EA">
      <w:r w:rsidRPr="00AB4E4B">
        <w:rPr>
          <w:b/>
        </w:rPr>
        <w:t>97.075 Transi</w:t>
      </w:r>
      <w:r w:rsidR="00AB4E4B" w:rsidRPr="00AB4E4B">
        <w:rPr>
          <w:b/>
        </w:rPr>
        <w:t xml:space="preserve">t Security Grant Program (TSPG) - </w:t>
      </w:r>
      <w:r w:rsidR="006007C6">
        <w:t>provides grant funding to the nation’s key high-threat urban areas to enhance security measures for their critical transit infrastructure including bus, ferry and rail systems.</w:t>
      </w:r>
    </w:p>
    <w:p w:rsidR="00D35501" w:rsidRPr="00AB4E4B" w:rsidRDefault="00D35501" w:rsidP="00BF10EA">
      <w:pPr>
        <w:rPr>
          <w:b/>
        </w:rPr>
      </w:pPr>
    </w:p>
    <w:p w:rsidR="00D35501" w:rsidRPr="00AB4E4B" w:rsidRDefault="00D35501" w:rsidP="00BF10EA">
      <w:r w:rsidRPr="00AB4E4B">
        <w:rPr>
          <w:b/>
        </w:rPr>
        <w:t>97.056 Port Security Grant Program (PSGP)</w:t>
      </w:r>
      <w:r w:rsidR="00AB4E4B" w:rsidRPr="00AB4E4B">
        <w:rPr>
          <w:b/>
        </w:rPr>
        <w:t xml:space="preserve"> - </w:t>
      </w:r>
      <w:r w:rsidR="006007C6">
        <w:t>provides grant funding to port areas for the protection of critical port infrastructure from terrorism. PSGP funds are primarily intended to assist ports in enhancing maritime domain awareness, enhancing risk management capabilities to prevent, detect, respond to and recover from attacks involving improvised explosive devices (IEDs), weapons of mass destruction (WMDs) and other non-conventional weapons, as well as training and exercises and Transportation Worker Identification Credential (TWIC) implementation.</w:t>
      </w:r>
    </w:p>
    <w:p w:rsidR="00D35501" w:rsidRPr="00AB4E4B" w:rsidRDefault="00D35501" w:rsidP="00BF10EA">
      <w:pPr>
        <w:rPr>
          <w:b/>
        </w:rPr>
      </w:pPr>
    </w:p>
    <w:p w:rsidR="00D35501" w:rsidRPr="00AB4E4B" w:rsidRDefault="00D35501" w:rsidP="00BF10EA">
      <w:r w:rsidRPr="00AB4E4B">
        <w:rPr>
          <w:b/>
        </w:rPr>
        <w:lastRenderedPageBreak/>
        <w:t>Freight Rail Security Grant Program (FRSGP)</w:t>
      </w:r>
      <w:r w:rsidR="00AB4E4B" w:rsidRPr="00AB4E4B">
        <w:rPr>
          <w:b/>
        </w:rPr>
        <w:t xml:space="preserve"> - </w:t>
      </w:r>
      <w:r w:rsidR="00F83CCB" w:rsidRPr="00EC34C8">
        <w:t xml:space="preserve">is a component of the Transit Security Grant Program (TSGP) and </w:t>
      </w:r>
      <w:r w:rsidR="00F83CCB" w:rsidRPr="00441709">
        <w:t>fund</w:t>
      </w:r>
      <w:r w:rsidR="00F83CCB">
        <w:t>s</w:t>
      </w:r>
      <w:r w:rsidR="00F83CCB" w:rsidRPr="00441709">
        <w:t xml:space="preserve"> security training for railroad frontline employees, the completion of vulnerability assessments, the development of security plans and the acquisition of GPS tracki</w:t>
      </w:r>
      <w:r w:rsidR="00F83CCB">
        <w:t>ng on railroad cars within the freight r</w:t>
      </w:r>
      <w:r w:rsidR="00F83CCB" w:rsidRPr="00441709">
        <w:t>ail industry</w:t>
      </w:r>
      <w:r w:rsidR="00F83CCB">
        <w:t>.</w:t>
      </w:r>
      <w:r w:rsidR="00F83CCB" w:rsidRPr="00EC34C8">
        <w:t xml:space="preserve">  The FRSGP is one tool among a comprehensive set of measures authorized by Congress and implemented by the Administration to help strengthen the Nation’s critical infrastructure against risks associated with potential terrorist attacks.</w:t>
      </w:r>
    </w:p>
    <w:p w:rsidR="00D35501" w:rsidRPr="00AB4E4B" w:rsidRDefault="00D35501" w:rsidP="00BF10EA">
      <w:pPr>
        <w:rPr>
          <w:b/>
        </w:rPr>
      </w:pPr>
    </w:p>
    <w:p w:rsidR="00D35501" w:rsidRPr="00AB4E4B" w:rsidRDefault="00D35501" w:rsidP="00BF10EA">
      <w:r w:rsidRPr="00AB4E4B">
        <w:rPr>
          <w:b/>
        </w:rPr>
        <w:t xml:space="preserve">97.059 </w:t>
      </w:r>
      <w:r w:rsidR="00AB4E4B" w:rsidRPr="00AB4E4B">
        <w:rPr>
          <w:b/>
        </w:rPr>
        <w:t xml:space="preserve">Trucking Security Program (TSP) - </w:t>
      </w:r>
      <w:r w:rsidR="006007C6">
        <w:t>funding will be awarded to eligible applicants to implement security improvement measures and policies deemed valuable by DHS as indicated in the Security Action Items publication of June 26, 2008. These items are primarily focused on the purchase and installation or enhancement of equipment and systems related to tractor and trailer tracking systems. Additionally, the TSP will provide funding to develop a system for DHS to monitor, collect, and analyze tracking information; and develop plans to improve the effectiveness of transportation and distribution of supplies and commodities during catastrophic events.</w:t>
      </w:r>
    </w:p>
    <w:p w:rsidR="00D35501" w:rsidRPr="00AB4E4B" w:rsidRDefault="00D35501" w:rsidP="00BF10EA">
      <w:pPr>
        <w:rPr>
          <w:b/>
        </w:rPr>
      </w:pPr>
    </w:p>
    <w:p w:rsidR="00D35501" w:rsidRPr="00AB4E4B" w:rsidRDefault="00D35501" w:rsidP="00BF10EA">
      <w:r w:rsidRPr="00AB4E4B">
        <w:rPr>
          <w:b/>
        </w:rPr>
        <w:t>97.057 Intercity Bus</w:t>
      </w:r>
      <w:r w:rsidR="00AB4E4B" w:rsidRPr="00AB4E4B">
        <w:rPr>
          <w:b/>
        </w:rPr>
        <w:t xml:space="preserve"> Security Grant Program (IBSGP) - </w:t>
      </w:r>
      <w:r w:rsidR="006007C6">
        <w:t>provides funding to create a sustainable program for the protection of intercity bus systems and the traveling public from terrorism. The program seeks to assist operators of fixed-route intercity and charter bus services in obtaining the resources required to support security measures such as enhanced planning, facility security upgrades, and vehicle and driver protection.</w:t>
      </w:r>
    </w:p>
    <w:p w:rsidR="00D35501" w:rsidRPr="00AB4E4B" w:rsidRDefault="00D35501" w:rsidP="00BF10EA">
      <w:pPr>
        <w:rPr>
          <w:b/>
        </w:rPr>
      </w:pPr>
    </w:p>
    <w:p w:rsidR="00D35501" w:rsidRPr="00AB4E4B" w:rsidRDefault="00D35501" w:rsidP="00BF10EA">
      <w:r w:rsidRPr="00AB4E4B">
        <w:rPr>
          <w:b/>
        </w:rPr>
        <w:t>97.111 Regional Catastrophic Pre</w:t>
      </w:r>
      <w:r w:rsidR="00AB4E4B" w:rsidRPr="00AB4E4B">
        <w:rPr>
          <w:b/>
        </w:rPr>
        <w:t xml:space="preserve">paredness Grant Program (RCPGP) - </w:t>
      </w:r>
      <w:r w:rsidR="006007C6">
        <w:t>intended to support coordination of regional all-hazard planning for catastrophic events, including the development of integrated planning communities, plans, protocols, and procedures to manage a catastrophic event.</w:t>
      </w:r>
    </w:p>
    <w:p w:rsidR="00D35501" w:rsidRPr="00AB4E4B" w:rsidRDefault="00D35501" w:rsidP="00BF10EA">
      <w:pPr>
        <w:rPr>
          <w:b/>
        </w:rPr>
      </w:pPr>
    </w:p>
    <w:p w:rsidR="00D35501" w:rsidRPr="00AB4E4B" w:rsidRDefault="00D35501" w:rsidP="00BF10EA">
      <w:r w:rsidRPr="00AB4E4B">
        <w:rPr>
          <w:b/>
        </w:rPr>
        <w:t>97.042 Emergency Manag</w:t>
      </w:r>
      <w:r w:rsidR="00AB4E4B" w:rsidRPr="00AB4E4B">
        <w:rPr>
          <w:b/>
        </w:rPr>
        <w:t xml:space="preserve">ement Performance Grants (EMPG) - </w:t>
      </w:r>
      <w:r w:rsidR="006007C6">
        <w:t>assist State and local governments in enhancing and sustaining all-hazards emergency management capabilities.</w:t>
      </w:r>
    </w:p>
    <w:p w:rsidR="00D35501" w:rsidRPr="00AB4E4B" w:rsidRDefault="00D35501" w:rsidP="00BF10EA">
      <w:pPr>
        <w:rPr>
          <w:b/>
        </w:rPr>
      </w:pPr>
    </w:p>
    <w:p w:rsidR="00D35501" w:rsidRPr="00AB4E4B" w:rsidRDefault="00D35501" w:rsidP="00BF10EA">
      <w:r w:rsidRPr="00AB4E4B">
        <w:rPr>
          <w:b/>
        </w:rPr>
        <w:t>97.078 Buffer</w:t>
      </w:r>
      <w:r w:rsidR="00AB4E4B" w:rsidRPr="00AB4E4B">
        <w:rPr>
          <w:b/>
        </w:rPr>
        <w:t xml:space="preserve"> Zone Protection Program (BZPP) - </w:t>
      </w:r>
      <w:r w:rsidR="006007C6">
        <w:t>provides funding to increase the preparedness capabilities of jurisdictions responsible for the safety and security of communities surrounding high-priority pre-designated Tier 1 and Tier 2 critical infrastructure and key resource (CIKR) assets, including chemical facilities, financial institutions, nuclear and electric power plants, dams, stadiums, and other high-risk/high-consequence facilities, through allowable planning and equipment acquisition.</w:t>
      </w:r>
    </w:p>
    <w:p w:rsidR="00D35501" w:rsidRPr="00AB4E4B" w:rsidRDefault="00D35501" w:rsidP="00BF10EA">
      <w:pPr>
        <w:rPr>
          <w:b/>
        </w:rPr>
      </w:pPr>
    </w:p>
    <w:p w:rsidR="00D35501" w:rsidRPr="00AB4E4B" w:rsidRDefault="00D35501" w:rsidP="00BF10EA">
      <w:r w:rsidRPr="00AB4E4B">
        <w:rPr>
          <w:b/>
        </w:rPr>
        <w:t>97.073 State Homeland S</w:t>
      </w:r>
      <w:r w:rsidR="00AB4E4B" w:rsidRPr="00AB4E4B">
        <w:rPr>
          <w:b/>
        </w:rPr>
        <w:t xml:space="preserve">ecurity Program (Tribal) (SHSP) - </w:t>
      </w:r>
      <w:r w:rsidR="006007C6">
        <w:t>provides supplemental funding to directly eligible tribes to help strengthen the Nation against risks associated with potential terrorist attacks.  Pursuant to the 9/11 Act, “a directly eligible tribe applying for a grant under section 2004 [SHSP] shall designate an individual to serve as a tribal liaison with [DHS] and other Federal, State, local, and regional government officials concerning preventing, preparing for, protecting against, and responding to acts of terrorism.” </w:t>
      </w:r>
    </w:p>
    <w:p w:rsidR="00D35501" w:rsidRPr="00AB4E4B" w:rsidRDefault="00D35501" w:rsidP="00BF10EA">
      <w:pPr>
        <w:rPr>
          <w:b/>
        </w:rPr>
      </w:pPr>
    </w:p>
    <w:p w:rsidR="00D35501" w:rsidRPr="00AB4E4B" w:rsidRDefault="00D35501" w:rsidP="00BF10EA">
      <w:r w:rsidRPr="00AB4E4B">
        <w:rPr>
          <w:b/>
        </w:rPr>
        <w:t>90.089 Driver License</w:t>
      </w:r>
      <w:r w:rsidR="00AB4E4B">
        <w:rPr>
          <w:b/>
        </w:rPr>
        <w:t xml:space="preserve"> Security Grant Program</w:t>
      </w:r>
      <w:r w:rsidRPr="00AB4E4B">
        <w:rPr>
          <w:b/>
        </w:rPr>
        <w:t xml:space="preserve"> </w:t>
      </w:r>
      <w:r w:rsidR="00AB4E4B" w:rsidRPr="00AB4E4B">
        <w:rPr>
          <w:b/>
        </w:rPr>
        <w:t>(</w:t>
      </w:r>
      <w:r w:rsidR="00AB4E4B">
        <w:rPr>
          <w:b/>
        </w:rPr>
        <w:t>DLSGP</w:t>
      </w:r>
      <w:r w:rsidR="00AB4E4B" w:rsidRPr="00AB4E4B">
        <w:rPr>
          <w:b/>
        </w:rPr>
        <w:t xml:space="preserve">) - </w:t>
      </w:r>
      <w:proofErr w:type="gramStart"/>
      <w:r w:rsidR="006007C6">
        <w:t>prevent</w:t>
      </w:r>
      <w:proofErr w:type="gramEnd"/>
      <w:r w:rsidR="006007C6">
        <w:t xml:space="preserve"> terrorism, reduce fraud, and improve the reliability and accuracy of personal identification documents States and territories issue.</w:t>
      </w:r>
    </w:p>
    <w:p w:rsidR="00D35501" w:rsidRDefault="00D35501" w:rsidP="00BF10EA"/>
    <w:bookmarkEnd w:id="0"/>
    <w:bookmarkEnd w:id="1"/>
    <w:p w:rsidR="00842E74" w:rsidRDefault="00842E74">
      <w:pPr>
        <w:rPr>
          <w:b/>
          <w:bCs/>
        </w:rPr>
      </w:pPr>
      <w:r>
        <w:rPr>
          <w:b/>
          <w:bCs/>
        </w:rPr>
        <w:tab/>
      </w: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 xml:space="preserve">categories.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AC2AF2" w:rsidRDefault="00AC2AF2" w:rsidP="00BF10EA"/>
    <w:tbl>
      <w:tblPr>
        <w:tblW w:w="9767" w:type="dxa"/>
        <w:jc w:val="center"/>
        <w:tblInd w:w="93" w:type="dxa"/>
        <w:tblLook w:val="04A0"/>
      </w:tblPr>
      <w:tblGrid>
        <w:gridCol w:w="1317"/>
        <w:gridCol w:w="1961"/>
        <w:gridCol w:w="1016"/>
        <w:gridCol w:w="1284"/>
        <w:gridCol w:w="1128"/>
        <w:gridCol w:w="1172"/>
        <w:gridCol w:w="1106"/>
        <w:gridCol w:w="850"/>
        <w:gridCol w:w="1607"/>
      </w:tblGrid>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FEMA Administrative Forms</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Table A.12: Estimated Annualized Burden Hours and Costs</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Type of </w:t>
            </w:r>
            <w:proofErr w:type="spellStart"/>
            <w:r w:rsidRPr="009A7C4B">
              <w:rPr>
                <w:rFonts w:ascii="Arial" w:hAnsi="Arial" w:cs="Arial"/>
                <w:b/>
                <w:bCs/>
                <w:color w:val="000000"/>
                <w:sz w:val="20"/>
                <w:szCs w:val="20"/>
              </w:rPr>
              <w:t>Respon</w:t>
            </w:r>
            <w:proofErr w:type="spellEnd"/>
            <w:r w:rsidRPr="009A7C4B">
              <w:rPr>
                <w:rFonts w:ascii="Arial" w:hAnsi="Arial" w:cs="Arial"/>
                <w:b/>
                <w:bCs/>
                <w:color w:val="000000"/>
                <w:sz w:val="20"/>
                <w:szCs w:val="20"/>
              </w:rPr>
              <w:t>-dent</w:t>
            </w:r>
          </w:p>
        </w:tc>
        <w:tc>
          <w:tcPr>
            <w:tcW w:w="1775" w:type="dxa"/>
            <w:tcBorders>
              <w:top w:val="nil"/>
              <w:left w:val="nil"/>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Form Name / Form Number</w:t>
            </w:r>
          </w:p>
        </w:tc>
        <w:tc>
          <w:tcPr>
            <w:tcW w:w="830" w:type="dxa"/>
            <w:tcBorders>
              <w:top w:val="nil"/>
              <w:left w:val="nil"/>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No. of </w:t>
            </w:r>
            <w:proofErr w:type="spellStart"/>
            <w:r w:rsidRPr="009A7C4B">
              <w:rPr>
                <w:rFonts w:ascii="Arial" w:hAnsi="Arial" w:cs="Arial"/>
                <w:b/>
                <w:bCs/>
                <w:color w:val="000000"/>
                <w:sz w:val="20"/>
                <w:szCs w:val="20"/>
              </w:rPr>
              <w:t>Respon</w:t>
            </w:r>
            <w:proofErr w:type="spellEnd"/>
            <w:r w:rsidRPr="009A7C4B">
              <w:rPr>
                <w:rFonts w:ascii="Arial" w:hAnsi="Arial" w:cs="Arial"/>
                <w:b/>
                <w:bCs/>
                <w:color w:val="000000"/>
                <w:sz w:val="20"/>
                <w:szCs w:val="20"/>
              </w:rPr>
              <w:t>-dents</w:t>
            </w:r>
          </w:p>
        </w:tc>
        <w:tc>
          <w:tcPr>
            <w:tcW w:w="1098" w:type="dxa"/>
            <w:tcBorders>
              <w:top w:val="nil"/>
              <w:left w:val="nil"/>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No. of Responses per </w:t>
            </w:r>
            <w:proofErr w:type="spellStart"/>
            <w:r w:rsidRPr="009A7C4B">
              <w:rPr>
                <w:rFonts w:ascii="Arial" w:hAnsi="Arial" w:cs="Arial"/>
                <w:b/>
                <w:bCs/>
                <w:color w:val="000000"/>
                <w:sz w:val="20"/>
                <w:szCs w:val="20"/>
              </w:rPr>
              <w:t>Respon</w:t>
            </w:r>
            <w:proofErr w:type="spellEnd"/>
            <w:r w:rsidRPr="009A7C4B">
              <w:rPr>
                <w:rFonts w:ascii="Arial" w:hAnsi="Arial" w:cs="Arial"/>
                <w:b/>
                <w:bCs/>
                <w:color w:val="000000"/>
                <w:sz w:val="20"/>
                <w:szCs w:val="20"/>
              </w:rPr>
              <w:t>-dent</w:t>
            </w:r>
          </w:p>
        </w:tc>
        <w:tc>
          <w:tcPr>
            <w:tcW w:w="942" w:type="dxa"/>
            <w:tcBorders>
              <w:top w:val="nil"/>
              <w:left w:val="nil"/>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Total Number of </w:t>
            </w:r>
            <w:proofErr w:type="spellStart"/>
            <w:r w:rsidRPr="009A7C4B">
              <w:rPr>
                <w:rFonts w:ascii="Arial" w:hAnsi="Arial" w:cs="Arial"/>
                <w:b/>
                <w:bCs/>
                <w:color w:val="000000"/>
                <w:sz w:val="20"/>
                <w:szCs w:val="20"/>
              </w:rPr>
              <w:t>Respons-es</w:t>
            </w:r>
            <w:proofErr w:type="spellEnd"/>
          </w:p>
        </w:tc>
        <w:tc>
          <w:tcPr>
            <w:tcW w:w="986" w:type="dxa"/>
            <w:tcBorders>
              <w:top w:val="nil"/>
              <w:left w:val="nil"/>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Avg. Burden per Response (in hours)</w:t>
            </w:r>
          </w:p>
        </w:tc>
        <w:tc>
          <w:tcPr>
            <w:tcW w:w="920" w:type="dxa"/>
            <w:tcBorders>
              <w:top w:val="nil"/>
              <w:left w:val="nil"/>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 Annual Burden (in hours)</w:t>
            </w:r>
          </w:p>
        </w:tc>
        <w:tc>
          <w:tcPr>
            <w:tcW w:w="664" w:type="dxa"/>
            <w:tcBorders>
              <w:top w:val="nil"/>
              <w:left w:val="nil"/>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Avg. Hourly Wage Rate ($)</w:t>
            </w:r>
          </w:p>
        </w:tc>
        <w:tc>
          <w:tcPr>
            <w:tcW w:w="1421" w:type="dxa"/>
            <w:tcBorders>
              <w:top w:val="nil"/>
              <w:left w:val="nil"/>
              <w:bottom w:val="single" w:sz="8" w:space="0" w:color="auto"/>
              <w:right w:val="single" w:sz="8" w:space="0" w:color="auto"/>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 Annual Respondent Cost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Disaster Programs</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Public Assistance Grants</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543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$19,629.45</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$3,434.25</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Subtotal</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112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638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$23,063.70</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Multiply above subtotal by 57 - represents the number of disasters each grant applies to</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6,384</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36,366</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$1,314,630.90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 Crisis Counseling</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165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$55.30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$9,124.50</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$55.30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$1,603.70</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Subtotal</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194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$10,728.20</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Multiply above subtotal by 57 - represents the number of disasters each grant applies to</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1938</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11,058</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$611,507.40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Other Needs Assistance</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388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$43.11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$16,726.68</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$43.11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$2,931.48</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Subtotal</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80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456</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$19,658.16</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Multiply above subtotal by 57 - represents the number of disasters each grant applies to</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4560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25,992</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$1,120,515.12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Hazard Mitigation Grant Program</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15</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840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8,148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$37.45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$305,143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95.2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$37.45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$3,565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Outlay Report and Request for Reimbursement for Construction Programs / FEMA Form </w:t>
            </w:r>
            <w:r w:rsidR="00A97EB2">
              <w:rPr>
                <w:color w:val="000000"/>
                <w:sz w:val="20"/>
                <w:szCs w:val="20"/>
              </w:rPr>
              <w:t>112-0-4</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15</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840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14,448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$37.45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$541,078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6</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366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1,537.20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$37.45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$57,568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6</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366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30.74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$37.45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$1,151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Subtotal</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2,468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24,259.14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$908,505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Multiply total by 57 - represents number of disasters grant applies to</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140,676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1,382,771</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$51,784,773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Fire Management Assistance Grant Program</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144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1397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$37.58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$52,499.26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144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245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$37.58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$9,207.10 </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Budget Information - Construction Forms / FEMA Form </w:t>
            </w:r>
            <w:r w:rsidR="00A97EB2">
              <w:rPr>
                <w:color w:val="000000"/>
                <w:sz w:val="20"/>
                <w:szCs w:val="20"/>
              </w:rPr>
              <w:t>112-0-2</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144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2477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$37.58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$93,085.66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144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605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$37.58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$22,735.90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144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$37.58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$450.96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Subtotal</w:t>
            </w:r>
          </w:p>
        </w:tc>
        <w:tc>
          <w:tcPr>
            <w:tcW w:w="1775" w:type="dxa"/>
            <w:tcBorders>
              <w:top w:val="nil"/>
              <w:left w:val="nil"/>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720</w:t>
            </w:r>
          </w:p>
        </w:tc>
        <w:tc>
          <w:tcPr>
            <w:tcW w:w="986" w:type="dxa"/>
            <w:tcBorders>
              <w:top w:val="nil"/>
              <w:left w:val="nil"/>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4736</w:t>
            </w:r>
          </w:p>
        </w:tc>
        <w:tc>
          <w:tcPr>
            <w:tcW w:w="664" w:type="dxa"/>
            <w:tcBorders>
              <w:top w:val="nil"/>
              <w:left w:val="nil"/>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noWrap/>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$177,978.88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Multiply total by 94 - represents number of disasters grant applies to</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67680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445,184</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$16,730,014.72 </w:t>
            </w:r>
          </w:p>
        </w:tc>
      </w:tr>
      <w:tr w:rsidR="009A7C4B" w:rsidRPr="009A7C4B" w:rsidTr="009A7C4B">
        <w:trPr>
          <w:trHeight w:val="300"/>
          <w:jc w:val="center"/>
        </w:trPr>
        <w:tc>
          <w:tcPr>
            <w:tcW w:w="4834" w:type="dxa"/>
            <w:gridSpan w:val="4"/>
            <w:vMerge w:val="restart"/>
            <w:tcBorders>
              <w:top w:val="single" w:sz="8" w:space="0" w:color="auto"/>
              <w:left w:val="single" w:sz="8" w:space="0" w:color="auto"/>
              <w:bottom w:val="single" w:sz="8" w:space="0" w:color="000000"/>
              <w:right w:val="single" w:sz="8" w:space="0" w:color="000000"/>
            </w:tcBorders>
            <w:shd w:val="clear" w:color="000000" w:fill="CCFFFF"/>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Totals for Disaster-Related Grants</w:t>
            </w:r>
          </w:p>
        </w:tc>
        <w:tc>
          <w:tcPr>
            <w:tcW w:w="942" w:type="dxa"/>
            <w:vMerge w:val="restart"/>
            <w:tcBorders>
              <w:top w:val="nil"/>
              <w:left w:val="single" w:sz="8" w:space="0" w:color="000000"/>
              <w:bottom w:val="single" w:sz="8" w:space="0" w:color="000000"/>
              <w:right w:val="single" w:sz="8" w:space="0" w:color="auto"/>
            </w:tcBorders>
            <w:shd w:val="clear" w:color="000000" w:fill="CCFFFF"/>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221,238</w:t>
            </w:r>
          </w:p>
        </w:tc>
        <w:tc>
          <w:tcPr>
            <w:tcW w:w="986" w:type="dxa"/>
            <w:vMerge w:val="restart"/>
            <w:tcBorders>
              <w:top w:val="nil"/>
              <w:left w:val="single" w:sz="8" w:space="0" w:color="auto"/>
              <w:bottom w:val="single" w:sz="8" w:space="0" w:color="000000"/>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vMerge w:val="restart"/>
            <w:tcBorders>
              <w:top w:val="nil"/>
              <w:left w:val="single" w:sz="8" w:space="0" w:color="auto"/>
              <w:bottom w:val="single" w:sz="8" w:space="0" w:color="000000"/>
              <w:right w:val="single" w:sz="8" w:space="0" w:color="auto"/>
            </w:tcBorders>
            <w:shd w:val="clear" w:color="000000" w:fill="CCFFFF"/>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1,901,371</w:t>
            </w:r>
          </w:p>
        </w:tc>
        <w:tc>
          <w:tcPr>
            <w:tcW w:w="664" w:type="dxa"/>
            <w:vMerge w:val="restart"/>
            <w:tcBorders>
              <w:top w:val="nil"/>
              <w:left w:val="single" w:sz="8" w:space="0" w:color="auto"/>
              <w:bottom w:val="single" w:sz="8" w:space="0" w:color="000000"/>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vMerge w:val="restart"/>
            <w:tcBorders>
              <w:top w:val="nil"/>
              <w:left w:val="single" w:sz="8" w:space="0" w:color="auto"/>
              <w:bottom w:val="single" w:sz="8" w:space="0" w:color="000000"/>
              <w:right w:val="single" w:sz="8" w:space="0" w:color="auto"/>
            </w:tcBorders>
            <w:shd w:val="clear" w:color="000000" w:fill="CCFFFF"/>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$71,561,441.34 </w:t>
            </w:r>
          </w:p>
        </w:tc>
      </w:tr>
      <w:tr w:rsidR="009A7C4B" w:rsidRPr="009A7C4B" w:rsidTr="009A7C4B">
        <w:trPr>
          <w:trHeight w:val="315"/>
          <w:jc w:val="center"/>
        </w:trPr>
        <w:tc>
          <w:tcPr>
            <w:tcW w:w="4834" w:type="dxa"/>
            <w:gridSpan w:val="4"/>
            <w:vMerge/>
            <w:tcBorders>
              <w:top w:val="single" w:sz="8" w:space="0" w:color="auto"/>
              <w:left w:val="single" w:sz="8" w:space="0" w:color="auto"/>
              <w:bottom w:val="single" w:sz="8" w:space="0" w:color="000000"/>
              <w:right w:val="single" w:sz="8" w:space="0" w:color="000000"/>
            </w:tcBorders>
            <w:vAlign w:val="center"/>
            <w:hideMark/>
          </w:tcPr>
          <w:p w:rsidR="009A7C4B" w:rsidRPr="009A7C4B" w:rsidRDefault="009A7C4B" w:rsidP="009A7C4B">
            <w:pPr>
              <w:rPr>
                <w:rFonts w:ascii="Arial" w:hAnsi="Arial" w:cs="Arial"/>
                <w:b/>
                <w:bCs/>
                <w:color w:val="000000"/>
                <w:sz w:val="20"/>
                <w:szCs w:val="20"/>
              </w:rPr>
            </w:pPr>
          </w:p>
        </w:tc>
        <w:tc>
          <w:tcPr>
            <w:tcW w:w="942" w:type="dxa"/>
            <w:vMerge/>
            <w:tcBorders>
              <w:top w:val="nil"/>
              <w:left w:val="single" w:sz="8" w:space="0" w:color="000000"/>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986"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color w:val="000000"/>
                <w:sz w:val="20"/>
                <w:szCs w:val="20"/>
              </w:rPr>
            </w:pPr>
          </w:p>
        </w:tc>
        <w:tc>
          <w:tcPr>
            <w:tcW w:w="920"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664"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color w:val="000000"/>
                <w:sz w:val="20"/>
                <w:szCs w:val="20"/>
              </w:rPr>
            </w:pPr>
          </w:p>
        </w:tc>
        <w:tc>
          <w:tcPr>
            <w:tcW w:w="1421"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r>
      <w:tr w:rsidR="009A7C4B" w:rsidRPr="009A7C4B" w:rsidTr="009A7C4B">
        <w:trPr>
          <w:trHeight w:val="315"/>
          <w:jc w:val="center"/>
        </w:trPr>
        <w:tc>
          <w:tcPr>
            <w:tcW w:w="1131" w:type="dxa"/>
            <w:tcBorders>
              <w:top w:val="nil"/>
              <w:left w:val="single" w:sz="8" w:space="0" w:color="auto"/>
              <w:bottom w:val="single" w:sz="8" w:space="0" w:color="auto"/>
              <w:right w:val="nil"/>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c>
          <w:tcPr>
            <w:tcW w:w="1775" w:type="dxa"/>
            <w:tcBorders>
              <w:top w:val="nil"/>
              <w:left w:val="nil"/>
              <w:bottom w:val="single" w:sz="8" w:space="0" w:color="auto"/>
              <w:right w:val="nil"/>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nil"/>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nil"/>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nil"/>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86" w:type="dxa"/>
            <w:tcBorders>
              <w:top w:val="nil"/>
              <w:left w:val="nil"/>
              <w:bottom w:val="single" w:sz="8" w:space="0" w:color="auto"/>
              <w:right w:val="nil"/>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nil"/>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c>
          <w:tcPr>
            <w:tcW w:w="664" w:type="dxa"/>
            <w:tcBorders>
              <w:top w:val="nil"/>
              <w:left w:val="nil"/>
              <w:bottom w:val="single" w:sz="8" w:space="0" w:color="auto"/>
              <w:right w:val="nil"/>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969696"/>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Non-Disaster Grant Programs</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National Urban Search and Rescue Response System (97.025)</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272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$45.74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$12,441.28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$45.74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$2,195.52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$45.74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$1,555.16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84</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354</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$16,191.96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Community Assistance Program - State Support Services Element (97.023)</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543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$19,629.45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Construction / FEMA Form </w:t>
            </w:r>
            <w:r w:rsidR="00A97EB2">
              <w:rPr>
                <w:color w:val="000000"/>
                <w:sz w:val="20"/>
                <w:szCs w:val="20"/>
              </w:rPr>
              <w:t>112-0-2</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963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$34,812.45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$3,434.25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$2,422.05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235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$8,495.25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$180.75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336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1,908</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$68,974.20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Chemical Stockpile Emergency </w:t>
            </w:r>
            <w:proofErr w:type="spellStart"/>
            <w:r w:rsidRPr="009A7C4B">
              <w:rPr>
                <w:rFonts w:ascii="Arial" w:hAnsi="Arial" w:cs="Arial"/>
                <w:color w:val="000000"/>
                <w:sz w:val="20"/>
                <w:szCs w:val="20"/>
              </w:rPr>
              <w:t>Prepardness</w:t>
            </w:r>
            <w:proofErr w:type="spellEnd"/>
            <w:r w:rsidRPr="009A7C4B">
              <w:rPr>
                <w:rFonts w:ascii="Arial" w:hAnsi="Arial" w:cs="Arial"/>
                <w:color w:val="000000"/>
                <w:sz w:val="20"/>
                <w:szCs w:val="20"/>
              </w:rPr>
              <w:t xml:space="preserve"> Program (97.040)</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$31.91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$3,095.27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$31.91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$542.47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$31.91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$382.92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$31.91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$1,340.22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$31.91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$31.91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169</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$5,392.79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National Dam Safety Program</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51</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51</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495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$17,894.25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51</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51</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87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$3,145.05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51</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51</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61</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$2,205.15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153</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643</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$23,244.45 </w:t>
            </w:r>
          </w:p>
        </w:tc>
      </w:tr>
      <w:tr w:rsidR="002F75D6"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2F75D6" w:rsidRPr="009A7C4B" w:rsidRDefault="002F75D6" w:rsidP="002F75D6">
            <w:pPr>
              <w:jc w:val="center"/>
              <w:rPr>
                <w:rFonts w:ascii="Arial" w:hAnsi="Arial" w:cs="Arial"/>
                <w:color w:val="000000"/>
                <w:sz w:val="20"/>
                <w:szCs w:val="20"/>
              </w:rPr>
            </w:pPr>
            <w:r w:rsidRPr="002F75D6">
              <w:rPr>
                <w:bCs/>
              </w:rPr>
              <w:t xml:space="preserve"> Interoperable Communications Equipment (ICE)</w:t>
            </w:r>
            <w:r w:rsidRPr="002F75D6">
              <w:t xml:space="preserve"> </w:t>
            </w:r>
            <w:r>
              <w:t>(97.055)</w:t>
            </w:r>
          </w:p>
        </w:tc>
      </w:tr>
      <w:tr w:rsidR="002F75D6"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2F75D6" w:rsidRPr="002F75D6" w:rsidRDefault="002F75D6" w:rsidP="002F75D6">
            <w:pPr>
              <w:jc w:val="center"/>
              <w:rPr>
                <w:bCs/>
              </w:rPr>
            </w:pPr>
            <w:r>
              <w:rPr>
                <w:bCs/>
              </w:rPr>
              <w:t>Removed</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Earthquake Consortium (</w:t>
            </w:r>
            <w:proofErr w:type="spellStart"/>
            <w:r w:rsidRPr="009A7C4B">
              <w:rPr>
                <w:rFonts w:ascii="Arial" w:hAnsi="Arial" w:cs="Arial"/>
                <w:color w:val="000000"/>
                <w:sz w:val="20"/>
                <w:szCs w:val="20"/>
              </w:rPr>
              <w:t>EqC</w:t>
            </w:r>
            <w:proofErr w:type="spellEnd"/>
            <w:r w:rsidRPr="009A7C4B">
              <w:rPr>
                <w:rFonts w:ascii="Arial" w:hAnsi="Arial" w:cs="Arial"/>
                <w:color w:val="000000"/>
                <w:sz w:val="20"/>
                <w:szCs w:val="20"/>
              </w:rPr>
              <w:t>) (97.082)</w:t>
            </w:r>
          </w:p>
        </w:tc>
      </w:tr>
      <w:tr w:rsidR="002F75D6"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2F75D6" w:rsidRPr="009A7C4B" w:rsidRDefault="002F75D6" w:rsidP="009A7C4B">
            <w:pPr>
              <w:jc w:val="center"/>
              <w:rPr>
                <w:rFonts w:ascii="Arial" w:hAnsi="Arial" w:cs="Arial"/>
                <w:color w:val="000000"/>
                <w:sz w:val="20"/>
                <w:szCs w:val="20"/>
              </w:rPr>
            </w:pPr>
            <w:r>
              <w:rPr>
                <w:rFonts w:ascii="Arial" w:hAnsi="Arial" w:cs="Arial"/>
                <w:color w:val="000000"/>
                <w:sz w:val="20"/>
                <w:szCs w:val="20"/>
              </w:rPr>
              <w:t>Removed</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0</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$0.00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Disaster Donations Management Program (AIDMATRRIX) (97.098)</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$72.30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12</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$433.80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Alternative Housing Pilot Program (AHPP) (97.087)</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$1,409.85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$253.05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8</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46</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$1,662.90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Cooperating Technical Partners (CTP) (97.045)</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194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$7,013.10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Construction / FEMA Form </w:t>
            </w:r>
            <w:r w:rsidR="00A97EB2">
              <w:rPr>
                <w:color w:val="000000"/>
                <w:sz w:val="20"/>
                <w:szCs w:val="20"/>
              </w:rPr>
              <w:t>112-0-2</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344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$12,435.60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$1,229.10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572</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$20,677.80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Map Modernization Management Support (MMMS) (97.070)</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194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$7,013.10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Construction / FEMA Form </w:t>
            </w:r>
            <w:r w:rsidR="00A97EB2">
              <w:rPr>
                <w:color w:val="000000"/>
                <w:sz w:val="20"/>
                <w:szCs w:val="20"/>
              </w:rPr>
              <w:t>112-0-2</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344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$12,435.60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$1,229.10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572</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$20,677.80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New Repetitive Flood Claims (RFC) (97.092)</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543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$19,629.45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$2,422.05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$3,434.25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235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$8,495.25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4736C7"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$180.75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280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945</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$34,161.75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Flood Mitigation Assistance (FMA) (97.029)</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168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1630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$58,924.50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$3,434.25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3</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168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202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$7,302.30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235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$8,495.25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4736C7"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$180.75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504</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2,167</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$78,337.05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Pre-Disaster Mitigation (PDM) (97.047)</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Construction / FEMA Form </w:t>
            </w:r>
            <w:r w:rsidR="00A97EB2">
              <w:rPr>
                <w:color w:val="000000"/>
                <w:sz w:val="20"/>
                <w:szCs w:val="20"/>
              </w:rPr>
              <w:t>112-0-2</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963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$34,812.45 </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112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1086</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$39,258.90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112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134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$4,844.10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112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190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$6,868.50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Outlay Report and Request for Reimbursement for Construction Programs / FEMA Form </w:t>
            </w:r>
            <w:r w:rsidR="00A97EB2">
              <w:rPr>
                <w:color w:val="000000"/>
                <w:sz w:val="20"/>
                <w:szCs w:val="20"/>
              </w:rPr>
              <w:t>112-0-4</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20</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1120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19264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$696,393.60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112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470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$16,990.50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112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$325.35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1736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22,116</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$799,493.40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Assistance to Firefighters Grant (AFG) (97.044)</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9,896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95,991</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$3,695,653.50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9,896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11,875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$457,187.50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8,412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$323,862.00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Outlay Report and Request for Reimbursement for Construction Programs / FEMA Form </w:t>
            </w:r>
            <w:r w:rsidR="00A97EB2">
              <w:rPr>
                <w:color w:val="000000"/>
                <w:sz w:val="20"/>
                <w:szCs w:val="20"/>
              </w:rPr>
              <w:t>112-0-4</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85,106</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$3,276,581.00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20,782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$800,107.00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4,948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416</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$16,016.00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39584</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222,582</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$8,569,407.00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Fire Prevention and Safety (FP&amp;S) (97.044)</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436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4229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$162,816.50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436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523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$20,135.50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371</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$14,283.50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Outlay Report and Request for Reimbursement for Construction Programs / FEMA Form </w:t>
            </w:r>
            <w:r w:rsidR="00A97EB2">
              <w:rPr>
                <w:color w:val="000000"/>
                <w:sz w:val="20"/>
                <w:szCs w:val="20"/>
              </w:rPr>
              <w:t>112-0-4</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3750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$144,375.00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916</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$35,266.00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218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$38.50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$693.00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1744</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9,807</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$377,569.50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Staffing for Adequate Fire and Emergency Response (SAFER) (97.083)</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524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5083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$44.24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$224,871.92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524</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629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$44.24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$27,826.96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445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$44.24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$19,686.80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Outlay Report and Request for Reimbursement for Construction Programs / FEMA Form </w:t>
            </w:r>
            <w:r w:rsidR="00A97EB2">
              <w:rPr>
                <w:color w:val="000000"/>
                <w:sz w:val="20"/>
                <w:szCs w:val="20"/>
              </w:rPr>
              <w:t>112-0-4</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4506</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$44.24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$199,345.44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1100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$44.24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$48,664.00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Not-for-profit institutions</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262</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$44.24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$973.28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2096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11,785</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$521,368.40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New Severe Repetitive Loss (SRL)</w:t>
            </w:r>
          </w:p>
        </w:tc>
      </w:tr>
      <w:tr w:rsidR="009A7C4B" w:rsidRPr="009A7C4B" w:rsidTr="009A7C4B">
        <w:trPr>
          <w:trHeight w:val="18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Budget Information - Non-construction Programs / FEMA Form </w:t>
            </w:r>
            <w:r w:rsidR="00A97EB2">
              <w:rPr>
                <w:color w:val="000000"/>
                <w:sz w:val="20"/>
                <w:szCs w:val="20"/>
              </w:rPr>
              <w:t>112-0-8</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9.7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543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$19,629.45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Obligating Document for Awards/Amendments / FEMA Form </w:t>
            </w:r>
            <w:r w:rsidR="00A97EB2">
              <w:rPr>
                <w:color w:val="000000"/>
                <w:sz w:val="20"/>
                <w:szCs w:val="20"/>
              </w:rPr>
              <w:t>112-0-7</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$2,422.05 </w:t>
            </w:r>
          </w:p>
        </w:tc>
      </w:tr>
      <w:tr w:rsidR="009A7C4B" w:rsidRPr="009A7C4B" w:rsidTr="009A7C4B">
        <w:trPr>
          <w:trHeight w:val="232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Assurances and Summary Sheet for Assurances / FEMA Forms </w:t>
            </w:r>
            <w:r w:rsidR="00A97EB2">
              <w:rPr>
                <w:color w:val="000000"/>
                <w:sz w:val="20"/>
                <w:szCs w:val="20"/>
              </w:rPr>
              <w:t>112-0-3</w:t>
            </w:r>
            <w:r w:rsidRPr="009A7C4B">
              <w:rPr>
                <w:color w:val="000000"/>
                <w:sz w:val="20"/>
                <w:szCs w:val="20"/>
              </w:rPr>
              <w:t>,A,B,C</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$3,434.25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Report of Government Property / FEMA Form </w:t>
            </w:r>
            <w:r w:rsidR="00A97EB2">
              <w:rPr>
                <w:color w:val="000000"/>
                <w:sz w:val="20"/>
                <w:szCs w:val="20"/>
              </w:rPr>
              <w:t>112-0-5</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4.2</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235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$8,495.25 </w:t>
            </w:r>
          </w:p>
        </w:tc>
      </w:tr>
      <w:tr w:rsidR="009A7C4B" w:rsidRPr="009A7C4B" w:rsidTr="009A7C4B">
        <w:trPr>
          <w:trHeight w:val="207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 xml:space="preserve"> Reconciliation of Grants and Cooperative Agreements / FEMA Form </w:t>
            </w:r>
            <w:r w:rsidR="00A97EB2">
              <w:rPr>
                <w:color w:val="000000"/>
                <w:sz w:val="20"/>
                <w:szCs w:val="20"/>
              </w:rPr>
              <w:t>112-0-6</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color w:val="000000"/>
                <w:sz w:val="20"/>
                <w:szCs w:val="20"/>
              </w:rPr>
            </w:pPr>
            <w:r w:rsidRPr="009A7C4B">
              <w:rPr>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color w:val="000000"/>
                <w:sz w:val="20"/>
                <w:szCs w:val="20"/>
              </w:rPr>
            </w:pPr>
            <w:r>
              <w:rPr>
                <w:color w:val="000000"/>
                <w:sz w:val="20"/>
                <w:szCs w:val="20"/>
              </w:rPr>
              <w:t>0.08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$180.75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280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945</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$34,161.75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Homeland Security Grant Program (HSGP) (97.067)</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$37.80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$340.20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$340.20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Interoperable Emergency Communications Grant Program (IECGP) (97.001)</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$325.35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$325.35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Emergency Operations Center Grant Program (EOC) (97.052)</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$32.20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$289.80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$289.80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Urban Areas Security Initiative Nonprofit Security Grant Program (USAI NSGP) (97.008)</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$32.20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$289.80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$289.80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Operation Stonegarden (OPSG) (97.067)</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39</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39</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$37.80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$264.60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39</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7</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$264.60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Transit Security Grant Program (TSGP) (97.075)</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Business or other for profit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Detailed Budget Worksheet / FEMA Form 089-9</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123</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123</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0.28</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34.44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$33.60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$1,157.18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123</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123</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20.541</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$33.60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$690.18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246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55</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$1,847.36 </w:t>
            </w:r>
          </w:p>
        </w:tc>
      </w:tr>
      <w:tr w:rsidR="009A7C4B" w:rsidRPr="009A7C4B" w:rsidTr="000B4873">
        <w:trPr>
          <w:trHeight w:val="232"/>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Port Security Grant Program (PSGP) (97.056)</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Detailed Budget Worksheet / FEMA Form 089-9</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240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240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rFonts w:ascii="Arial" w:hAnsi="Arial" w:cs="Arial"/>
                <w:color w:val="000000"/>
                <w:sz w:val="20"/>
                <w:szCs w:val="20"/>
              </w:rPr>
            </w:pPr>
            <w:r>
              <w:rPr>
                <w:rFonts w:ascii="Arial" w:hAnsi="Arial" w:cs="Arial"/>
                <w:color w:val="000000"/>
                <w:sz w:val="20"/>
                <w:szCs w:val="20"/>
              </w:rPr>
              <w:t>0.2</w:t>
            </w:r>
            <w:r w:rsidR="00A83D02">
              <w:rPr>
                <w:rFonts w:ascii="Arial" w:hAnsi="Arial" w:cs="Arial"/>
                <w:color w:val="000000"/>
                <w:sz w:val="20"/>
                <w:szCs w:val="20"/>
              </w:rPr>
              <w:t>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$33.60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$2,184.00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240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240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40.08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$33.60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$1,346.69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480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105</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$3,530.69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Freight Rail Security Grant Program (FRSGP)</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Detailed Budget Worksheet / FEMA Form 089-9</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400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400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3.3</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1,320</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$30.31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$40,009.20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400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400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66.8</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$30.31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$2,024.71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800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1387</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$42,033.91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Trucking Security Program (TSP) (97.059)</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Business or other for profit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Detailed Budget Worksheet / FEMA Form 089-9</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25</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25</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rFonts w:ascii="Arial" w:hAnsi="Arial" w:cs="Arial"/>
                <w:color w:val="000000"/>
                <w:sz w:val="20"/>
                <w:szCs w:val="20"/>
              </w:rPr>
            </w:pPr>
            <w:r>
              <w:rPr>
                <w:rFonts w:ascii="Arial" w:hAnsi="Arial" w:cs="Arial"/>
                <w:color w:val="000000"/>
                <w:sz w:val="20"/>
                <w:szCs w:val="20"/>
              </w:rPr>
              <w:t>0.25</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$26.60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$26.60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Business or other for profit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25</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25</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4.175</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$26.60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$111.06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5</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$137.66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Intercity Bus Security Grant Program (IBSGP) (97.057)</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rPr>
                <w:rFonts w:ascii="Arial" w:hAnsi="Arial" w:cs="Arial"/>
                <w:color w:val="000000"/>
                <w:sz w:val="20"/>
                <w:szCs w:val="20"/>
              </w:rPr>
            </w:pPr>
            <w:r w:rsidRPr="009A7C4B">
              <w:rPr>
                <w:rFonts w:ascii="Arial" w:hAnsi="Arial" w:cs="Arial"/>
                <w:color w:val="000000"/>
                <w:sz w:val="20"/>
                <w:szCs w:val="20"/>
              </w:rPr>
              <w:t xml:space="preserve">Business or other for-profit </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Detailed Budget Worksheet / FEMA Form 089-9</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w:t>
            </w:r>
            <w:r w:rsidR="00625061">
              <w:rPr>
                <w:rFonts w:ascii="Arial" w:hAnsi="Arial" w:cs="Arial"/>
                <w:color w:val="000000"/>
                <w:sz w:val="20"/>
                <w:szCs w:val="20"/>
              </w:rPr>
              <w:t>.25</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$25.97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$103.88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Business or other for profit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9.352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$25.97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$242.87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112</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14</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$346.75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Regional Catastrophic Preparedness Grant Program (RCPGP) (97.111)</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Detailed Budget Worksheet / FEMA Form 089-9</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rFonts w:ascii="Arial" w:hAnsi="Arial" w:cs="Arial"/>
                <w:color w:val="000000"/>
                <w:sz w:val="20"/>
                <w:szCs w:val="20"/>
              </w:rPr>
            </w:pPr>
            <w:r>
              <w:rPr>
                <w:rFonts w:ascii="Arial" w:hAnsi="Arial" w:cs="Arial"/>
                <w:color w:val="000000"/>
                <w:sz w:val="20"/>
                <w:szCs w:val="20"/>
              </w:rPr>
              <w:t>0.25</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$50.08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$350.56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10</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10</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1.67</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$50.08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$83.63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20</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$434.19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Emergency Management Performance Grants (EMPG) (97.042)</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lastRenderedPageBreak/>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Detailed Budget Worksheet / FEMA Form 089-9</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625061" w:rsidP="009A7C4B">
            <w:pPr>
              <w:jc w:val="center"/>
              <w:rPr>
                <w:rFonts w:ascii="Arial" w:hAnsi="Arial" w:cs="Arial"/>
                <w:color w:val="000000"/>
                <w:sz w:val="20"/>
                <w:szCs w:val="20"/>
              </w:rPr>
            </w:pPr>
            <w:r>
              <w:rPr>
                <w:rFonts w:ascii="Arial" w:hAnsi="Arial" w:cs="Arial"/>
                <w:color w:val="000000"/>
                <w:sz w:val="20"/>
                <w:szCs w:val="20"/>
              </w:rPr>
              <w:t>3.33</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193</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$32.20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$6,214.60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58</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58</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9.686</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$32.20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$311.89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116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203</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$6,526.49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Buffer Zone Protection Program (BZPP) (97.078)</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$36.15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$325.35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9</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$325.35 </w:t>
            </w:r>
          </w:p>
        </w:tc>
      </w:tr>
      <w:tr w:rsidR="009A7C4B" w:rsidRPr="009A7C4B" w:rsidTr="009A7C4B">
        <w:trPr>
          <w:trHeight w:val="315"/>
          <w:jc w:val="center"/>
        </w:trPr>
        <w:tc>
          <w:tcPr>
            <w:tcW w:w="9767"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Driver License Security Grant Program (DLSGP) (90.089)</w:t>
            </w:r>
          </w:p>
        </w:tc>
      </w:tr>
      <w:tr w:rsidR="009A7C4B" w:rsidRPr="009A7C4B" w:rsidTr="009A7C4B">
        <w:trPr>
          <w:trHeight w:val="1560"/>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Detailed Budget Worksheet / FEMA Form 089-9</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0.25</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14</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$32.20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$450.80 </w:t>
            </w:r>
          </w:p>
        </w:tc>
      </w:tr>
      <w:tr w:rsidR="009A7C4B" w:rsidRPr="009A7C4B" w:rsidTr="009A7C4B">
        <w:trPr>
          <w:trHeight w:val="130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State, Local or Tribal Government</w:t>
            </w:r>
          </w:p>
        </w:tc>
        <w:tc>
          <w:tcPr>
            <w:tcW w:w="1775"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ND Grants System Uploading Documents</w:t>
            </w:r>
          </w:p>
        </w:tc>
        <w:tc>
          <w:tcPr>
            <w:tcW w:w="83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1098"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56</w:t>
            </w:r>
          </w:p>
        </w:tc>
        <w:tc>
          <w:tcPr>
            <w:tcW w:w="986"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0.167</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9.352</w:t>
            </w:r>
          </w:p>
        </w:tc>
        <w:tc>
          <w:tcPr>
            <w:tcW w:w="664"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$32.20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xml:space="preserve">$301.13 </w:t>
            </w:r>
          </w:p>
        </w:tc>
      </w:tr>
      <w:tr w:rsidR="009A7C4B" w:rsidRPr="009A7C4B" w:rsidTr="009A7C4B">
        <w:trPr>
          <w:trHeight w:val="315"/>
          <w:jc w:val="center"/>
        </w:trPr>
        <w:tc>
          <w:tcPr>
            <w:tcW w:w="1131" w:type="dxa"/>
            <w:tcBorders>
              <w:top w:val="nil"/>
              <w:left w:val="single" w:sz="8" w:space="0" w:color="auto"/>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w:t>
            </w:r>
          </w:p>
        </w:tc>
        <w:tc>
          <w:tcPr>
            <w:tcW w:w="1775"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830"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098"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112</w:t>
            </w:r>
          </w:p>
        </w:tc>
        <w:tc>
          <w:tcPr>
            <w:tcW w:w="986"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920"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23</w:t>
            </w:r>
          </w:p>
        </w:tc>
        <w:tc>
          <w:tcPr>
            <w:tcW w:w="664" w:type="dxa"/>
            <w:tcBorders>
              <w:top w:val="nil"/>
              <w:left w:val="nil"/>
              <w:bottom w:val="single" w:sz="8" w:space="0" w:color="auto"/>
              <w:right w:val="single" w:sz="8" w:space="0" w:color="auto"/>
            </w:tcBorders>
            <w:shd w:val="clear" w:color="000000" w:fill="000000"/>
            <w:vAlign w:val="bottom"/>
            <w:hideMark/>
          </w:tcPr>
          <w:p w:rsidR="009A7C4B" w:rsidRPr="009A7C4B" w:rsidRDefault="009A7C4B" w:rsidP="009A7C4B">
            <w:pPr>
              <w:jc w:val="center"/>
              <w:rPr>
                <w:rFonts w:ascii="Arial" w:hAnsi="Arial" w:cs="Arial"/>
                <w:color w:val="000000"/>
                <w:sz w:val="20"/>
                <w:szCs w:val="20"/>
              </w:rPr>
            </w:pPr>
            <w:r w:rsidRPr="009A7C4B">
              <w:rPr>
                <w:rFonts w:ascii="Arial" w:hAnsi="Arial" w:cs="Arial"/>
                <w:color w:val="000000"/>
                <w:sz w:val="20"/>
                <w:szCs w:val="20"/>
              </w:rPr>
              <w:t> </w:t>
            </w:r>
          </w:p>
        </w:tc>
        <w:tc>
          <w:tcPr>
            <w:tcW w:w="1421" w:type="dxa"/>
            <w:tcBorders>
              <w:top w:val="nil"/>
              <w:left w:val="nil"/>
              <w:bottom w:val="single" w:sz="8" w:space="0" w:color="auto"/>
              <w:right w:val="single" w:sz="8" w:space="0" w:color="auto"/>
            </w:tcBorders>
            <w:shd w:val="clear" w:color="auto" w:fill="auto"/>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$751.93 </w:t>
            </w:r>
          </w:p>
        </w:tc>
      </w:tr>
      <w:tr w:rsidR="009A7C4B" w:rsidRPr="009A7C4B" w:rsidTr="009A7C4B">
        <w:trPr>
          <w:trHeight w:val="315"/>
          <w:jc w:val="center"/>
        </w:trPr>
        <w:tc>
          <w:tcPr>
            <w:tcW w:w="1131"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c>
          <w:tcPr>
            <w:tcW w:w="830"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c>
          <w:tcPr>
            <w:tcW w:w="1098"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c>
          <w:tcPr>
            <w:tcW w:w="942"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c>
          <w:tcPr>
            <w:tcW w:w="986"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c>
          <w:tcPr>
            <w:tcW w:w="920"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c>
          <w:tcPr>
            <w:tcW w:w="664"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c>
          <w:tcPr>
            <w:tcW w:w="1421" w:type="dxa"/>
            <w:tcBorders>
              <w:top w:val="nil"/>
              <w:left w:val="nil"/>
              <w:bottom w:val="nil"/>
              <w:right w:val="nil"/>
            </w:tcBorders>
            <w:shd w:val="clear" w:color="auto" w:fill="auto"/>
            <w:noWrap/>
            <w:vAlign w:val="bottom"/>
            <w:hideMark/>
          </w:tcPr>
          <w:p w:rsidR="009A7C4B" w:rsidRPr="009A7C4B" w:rsidRDefault="009A7C4B" w:rsidP="009A7C4B">
            <w:pPr>
              <w:rPr>
                <w:rFonts w:ascii="Arial" w:hAnsi="Arial" w:cs="Arial"/>
                <w:color w:val="000000"/>
                <w:sz w:val="20"/>
                <w:szCs w:val="20"/>
              </w:rPr>
            </w:pPr>
          </w:p>
        </w:tc>
      </w:tr>
      <w:tr w:rsidR="009A7C4B" w:rsidRPr="009A7C4B" w:rsidTr="009A7C4B">
        <w:trPr>
          <w:trHeight w:val="300"/>
          <w:jc w:val="center"/>
        </w:trPr>
        <w:tc>
          <w:tcPr>
            <w:tcW w:w="4834" w:type="dxa"/>
            <w:gridSpan w:val="4"/>
            <w:vMerge w:val="restart"/>
            <w:tcBorders>
              <w:top w:val="single" w:sz="8" w:space="0" w:color="auto"/>
              <w:left w:val="single" w:sz="8" w:space="0" w:color="auto"/>
              <w:bottom w:val="single" w:sz="8" w:space="0" w:color="000000"/>
              <w:right w:val="single" w:sz="8" w:space="0" w:color="000000"/>
            </w:tcBorders>
            <w:shd w:val="clear" w:color="000000" w:fill="FF99CC"/>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 for Non-Disaster Grant Programs</w:t>
            </w:r>
          </w:p>
        </w:tc>
        <w:tc>
          <w:tcPr>
            <w:tcW w:w="942" w:type="dxa"/>
            <w:vMerge w:val="restart"/>
            <w:tcBorders>
              <w:top w:val="single" w:sz="8" w:space="0" w:color="auto"/>
              <w:left w:val="single" w:sz="8" w:space="0" w:color="000000"/>
              <w:bottom w:val="single" w:sz="8" w:space="0" w:color="000000"/>
              <w:right w:val="single" w:sz="8" w:space="0" w:color="auto"/>
            </w:tcBorders>
            <w:shd w:val="clear" w:color="000000" w:fill="FF99CC"/>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49,232</w:t>
            </w:r>
          </w:p>
        </w:tc>
        <w:tc>
          <w:tcPr>
            <w:tcW w:w="986" w:type="dxa"/>
            <w:vMerge w:val="restart"/>
            <w:tcBorders>
              <w:top w:val="single" w:sz="8" w:space="0" w:color="auto"/>
              <w:left w:val="single" w:sz="8" w:space="0" w:color="000000"/>
              <w:bottom w:val="single" w:sz="8" w:space="0" w:color="000000"/>
              <w:right w:val="single" w:sz="8" w:space="0" w:color="auto"/>
            </w:tcBorders>
            <w:shd w:val="clear" w:color="000000" w:fill="00000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0</w:t>
            </w:r>
          </w:p>
        </w:tc>
        <w:tc>
          <w:tcPr>
            <w:tcW w:w="920" w:type="dxa"/>
            <w:vMerge w:val="restart"/>
            <w:tcBorders>
              <w:top w:val="single" w:sz="8" w:space="0" w:color="auto"/>
              <w:left w:val="single" w:sz="8" w:space="0" w:color="000000"/>
              <w:bottom w:val="single" w:sz="8" w:space="0" w:color="000000"/>
              <w:right w:val="single" w:sz="8" w:space="0" w:color="auto"/>
            </w:tcBorders>
            <w:shd w:val="clear" w:color="000000" w:fill="FF99CC"/>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276,476</w:t>
            </w:r>
          </w:p>
        </w:tc>
        <w:tc>
          <w:tcPr>
            <w:tcW w:w="664" w:type="dxa"/>
            <w:vMerge w:val="restart"/>
            <w:tcBorders>
              <w:top w:val="single" w:sz="8" w:space="0" w:color="auto"/>
              <w:left w:val="single" w:sz="8" w:space="0" w:color="000000"/>
              <w:bottom w:val="single" w:sz="8" w:space="0" w:color="000000"/>
              <w:right w:val="single" w:sz="8" w:space="0" w:color="auto"/>
            </w:tcBorders>
            <w:shd w:val="clear" w:color="000000" w:fill="00000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0</w:t>
            </w:r>
          </w:p>
        </w:tc>
        <w:tc>
          <w:tcPr>
            <w:tcW w:w="1421" w:type="dxa"/>
            <w:vMerge w:val="restart"/>
            <w:tcBorders>
              <w:top w:val="single" w:sz="8" w:space="0" w:color="auto"/>
              <w:left w:val="single" w:sz="8" w:space="0" w:color="000000"/>
              <w:bottom w:val="single" w:sz="8" w:space="0" w:color="000000"/>
              <w:right w:val="single" w:sz="8" w:space="0" w:color="auto"/>
            </w:tcBorders>
            <w:shd w:val="clear" w:color="000000" w:fill="FF99CC"/>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$10,629,198.63</w:t>
            </w:r>
          </w:p>
        </w:tc>
      </w:tr>
      <w:tr w:rsidR="009A7C4B" w:rsidRPr="009A7C4B" w:rsidTr="009A7C4B">
        <w:trPr>
          <w:trHeight w:val="315"/>
          <w:jc w:val="center"/>
        </w:trPr>
        <w:tc>
          <w:tcPr>
            <w:tcW w:w="4834" w:type="dxa"/>
            <w:gridSpan w:val="4"/>
            <w:vMerge/>
            <w:tcBorders>
              <w:top w:val="single" w:sz="8" w:space="0" w:color="auto"/>
              <w:left w:val="single" w:sz="8" w:space="0" w:color="auto"/>
              <w:bottom w:val="single" w:sz="8" w:space="0" w:color="000000"/>
              <w:right w:val="single" w:sz="8" w:space="0" w:color="000000"/>
            </w:tcBorders>
            <w:vAlign w:val="center"/>
            <w:hideMark/>
          </w:tcPr>
          <w:p w:rsidR="009A7C4B" w:rsidRPr="009A7C4B" w:rsidRDefault="009A7C4B" w:rsidP="009A7C4B">
            <w:pPr>
              <w:rPr>
                <w:rFonts w:ascii="Arial" w:hAnsi="Arial" w:cs="Arial"/>
                <w:b/>
                <w:bCs/>
                <w:color w:val="000000"/>
                <w:sz w:val="20"/>
                <w:szCs w:val="20"/>
              </w:rPr>
            </w:pPr>
          </w:p>
        </w:tc>
        <w:tc>
          <w:tcPr>
            <w:tcW w:w="942" w:type="dxa"/>
            <w:vMerge/>
            <w:tcBorders>
              <w:top w:val="single" w:sz="8" w:space="0" w:color="auto"/>
              <w:left w:val="single" w:sz="8" w:space="0" w:color="000000"/>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986" w:type="dxa"/>
            <w:vMerge/>
            <w:tcBorders>
              <w:top w:val="single" w:sz="8" w:space="0" w:color="auto"/>
              <w:left w:val="single" w:sz="8" w:space="0" w:color="000000"/>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920" w:type="dxa"/>
            <w:vMerge/>
            <w:tcBorders>
              <w:top w:val="single" w:sz="8" w:space="0" w:color="auto"/>
              <w:left w:val="single" w:sz="8" w:space="0" w:color="000000"/>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664" w:type="dxa"/>
            <w:vMerge/>
            <w:tcBorders>
              <w:top w:val="single" w:sz="8" w:space="0" w:color="auto"/>
              <w:left w:val="single" w:sz="8" w:space="0" w:color="000000"/>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1421" w:type="dxa"/>
            <w:vMerge/>
            <w:tcBorders>
              <w:top w:val="single" w:sz="8" w:space="0" w:color="auto"/>
              <w:left w:val="single" w:sz="8" w:space="0" w:color="000000"/>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r>
      <w:tr w:rsidR="009A7C4B" w:rsidRPr="009A7C4B" w:rsidTr="009A7C4B">
        <w:trPr>
          <w:trHeight w:val="300"/>
          <w:jc w:val="center"/>
        </w:trPr>
        <w:tc>
          <w:tcPr>
            <w:tcW w:w="4834" w:type="dxa"/>
            <w:gridSpan w:val="4"/>
            <w:vMerge w:val="restart"/>
            <w:tcBorders>
              <w:top w:val="single" w:sz="8" w:space="0" w:color="000000"/>
              <w:left w:val="single" w:sz="8" w:space="0" w:color="auto"/>
              <w:bottom w:val="single" w:sz="8" w:space="0" w:color="000000"/>
              <w:right w:val="single" w:sz="8" w:space="0" w:color="000000"/>
            </w:tcBorders>
            <w:shd w:val="clear" w:color="000000" w:fill="CCFFFF"/>
            <w:noWrap/>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Totals for Disaster-Related Grants</w:t>
            </w:r>
          </w:p>
        </w:tc>
        <w:tc>
          <w:tcPr>
            <w:tcW w:w="942" w:type="dxa"/>
            <w:vMerge w:val="restart"/>
            <w:tcBorders>
              <w:top w:val="nil"/>
              <w:left w:val="single" w:sz="8" w:space="0" w:color="000000"/>
              <w:bottom w:val="single" w:sz="8" w:space="0" w:color="000000"/>
              <w:right w:val="single" w:sz="8" w:space="0" w:color="auto"/>
            </w:tcBorders>
            <w:shd w:val="clear" w:color="000000" w:fill="CCFFFF"/>
            <w:noWrap/>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221,238</w:t>
            </w:r>
          </w:p>
        </w:tc>
        <w:tc>
          <w:tcPr>
            <w:tcW w:w="986"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c>
          <w:tcPr>
            <w:tcW w:w="920" w:type="dxa"/>
            <w:vMerge w:val="restart"/>
            <w:tcBorders>
              <w:top w:val="nil"/>
              <w:left w:val="single" w:sz="8" w:space="0" w:color="auto"/>
              <w:bottom w:val="single" w:sz="8" w:space="0" w:color="000000"/>
              <w:right w:val="single" w:sz="8" w:space="0" w:color="auto"/>
            </w:tcBorders>
            <w:shd w:val="clear" w:color="000000" w:fill="CCFFFF"/>
            <w:noWrap/>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1,901,371</w:t>
            </w:r>
          </w:p>
        </w:tc>
        <w:tc>
          <w:tcPr>
            <w:tcW w:w="664"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c>
          <w:tcPr>
            <w:tcW w:w="1421" w:type="dxa"/>
            <w:vMerge w:val="restart"/>
            <w:tcBorders>
              <w:top w:val="nil"/>
              <w:left w:val="single" w:sz="8" w:space="0" w:color="auto"/>
              <w:bottom w:val="single" w:sz="8" w:space="0" w:color="000000"/>
              <w:right w:val="single" w:sz="8" w:space="0" w:color="auto"/>
            </w:tcBorders>
            <w:shd w:val="clear" w:color="000000" w:fill="CCFFFF"/>
            <w:noWrap/>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$71,561,441.34 </w:t>
            </w:r>
          </w:p>
        </w:tc>
      </w:tr>
      <w:tr w:rsidR="009A7C4B" w:rsidRPr="009A7C4B" w:rsidTr="009A7C4B">
        <w:trPr>
          <w:trHeight w:val="315"/>
          <w:jc w:val="center"/>
        </w:trPr>
        <w:tc>
          <w:tcPr>
            <w:tcW w:w="4834" w:type="dxa"/>
            <w:gridSpan w:val="4"/>
            <w:vMerge/>
            <w:tcBorders>
              <w:top w:val="single" w:sz="8" w:space="0" w:color="000000"/>
              <w:left w:val="single" w:sz="8" w:space="0" w:color="auto"/>
              <w:bottom w:val="single" w:sz="8" w:space="0" w:color="000000"/>
              <w:right w:val="single" w:sz="8" w:space="0" w:color="000000"/>
            </w:tcBorders>
            <w:vAlign w:val="center"/>
            <w:hideMark/>
          </w:tcPr>
          <w:p w:rsidR="009A7C4B" w:rsidRPr="009A7C4B" w:rsidRDefault="009A7C4B" w:rsidP="009A7C4B">
            <w:pPr>
              <w:rPr>
                <w:rFonts w:ascii="Arial" w:hAnsi="Arial" w:cs="Arial"/>
                <w:b/>
                <w:bCs/>
                <w:color w:val="000000"/>
                <w:sz w:val="20"/>
                <w:szCs w:val="20"/>
              </w:rPr>
            </w:pPr>
          </w:p>
        </w:tc>
        <w:tc>
          <w:tcPr>
            <w:tcW w:w="942" w:type="dxa"/>
            <w:vMerge/>
            <w:tcBorders>
              <w:top w:val="nil"/>
              <w:left w:val="single" w:sz="8" w:space="0" w:color="000000"/>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986"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920"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664"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1421"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r>
      <w:tr w:rsidR="009A7C4B" w:rsidRPr="009A7C4B" w:rsidTr="009A7C4B">
        <w:trPr>
          <w:trHeight w:val="300"/>
          <w:jc w:val="center"/>
        </w:trPr>
        <w:tc>
          <w:tcPr>
            <w:tcW w:w="4834" w:type="dxa"/>
            <w:gridSpan w:val="4"/>
            <w:vMerge w:val="restart"/>
            <w:tcBorders>
              <w:top w:val="single" w:sz="8" w:space="0" w:color="000000"/>
              <w:left w:val="single" w:sz="8" w:space="0" w:color="auto"/>
              <w:bottom w:val="single" w:sz="8" w:space="0" w:color="000000"/>
              <w:right w:val="single" w:sz="8" w:space="0" w:color="000000"/>
            </w:tcBorders>
            <w:shd w:val="clear" w:color="000000" w:fill="FFCC99"/>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Total for all Grant Programs</w:t>
            </w:r>
          </w:p>
        </w:tc>
        <w:tc>
          <w:tcPr>
            <w:tcW w:w="942" w:type="dxa"/>
            <w:vMerge w:val="restart"/>
            <w:tcBorders>
              <w:top w:val="nil"/>
              <w:left w:val="single" w:sz="8" w:space="0" w:color="000000"/>
              <w:bottom w:val="single" w:sz="8" w:space="0" w:color="000000"/>
              <w:right w:val="single" w:sz="8" w:space="0" w:color="auto"/>
            </w:tcBorders>
            <w:shd w:val="clear" w:color="000000" w:fill="FFCC99"/>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270,470</w:t>
            </w:r>
          </w:p>
        </w:tc>
        <w:tc>
          <w:tcPr>
            <w:tcW w:w="986" w:type="dxa"/>
            <w:vMerge w:val="restart"/>
            <w:tcBorders>
              <w:top w:val="nil"/>
              <w:left w:val="single" w:sz="8" w:space="0" w:color="auto"/>
              <w:bottom w:val="nil"/>
              <w:right w:val="single" w:sz="8" w:space="0" w:color="auto"/>
            </w:tcBorders>
            <w:shd w:val="clear" w:color="000000" w:fill="00000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c>
          <w:tcPr>
            <w:tcW w:w="920" w:type="dxa"/>
            <w:vMerge w:val="restart"/>
            <w:tcBorders>
              <w:top w:val="nil"/>
              <w:left w:val="single" w:sz="8" w:space="0" w:color="auto"/>
              <w:bottom w:val="single" w:sz="8" w:space="0" w:color="000000"/>
              <w:right w:val="single" w:sz="8" w:space="0" w:color="auto"/>
            </w:tcBorders>
            <w:shd w:val="clear" w:color="000000" w:fill="FFCC99"/>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2,177,847</w:t>
            </w:r>
          </w:p>
        </w:tc>
        <w:tc>
          <w:tcPr>
            <w:tcW w:w="664" w:type="dxa"/>
            <w:vMerge w:val="restart"/>
            <w:tcBorders>
              <w:top w:val="nil"/>
              <w:left w:val="single" w:sz="8" w:space="0" w:color="auto"/>
              <w:bottom w:val="nil"/>
              <w:right w:val="single" w:sz="8" w:space="0" w:color="auto"/>
            </w:tcBorders>
            <w:shd w:val="clear" w:color="000000" w:fill="000000"/>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w:t>
            </w:r>
          </w:p>
        </w:tc>
        <w:tc>
          <w:tcPr>
            <w:tcW w:w="1421" w:type="dxa"/>
            <w:vMerge w:val="restart"/>
            <w:tcBorders>
              <w:top w:val="nil"/>
              <w:left w:val="single" w:sz="8" w:space="0" w:color="auto"/>
              <w:bottom w:val="single" w:sz="8" w:space="0" w:color="000000"/>
              <w:right w:val="single" w:sz="8" w:space="0" w:color="auto"/>
            </w:tcBorders>
            <w:shd w:val="clear" w:color="000000" w:fill="FFCC99"/>
            <w:vAlign w:val="bottom"/>
            <w:hideMark/>
          </w:tcPr>
          <w:p w:rsidR="009A7C4B" w:rsidRPr="009A7C4B" w:rsidRDefault="009A7C4B" w:rsidP="009A7C4B">
            <w:pPr>
              <w:jc w:val="center"/>
              <w:rPr>
                <w:rFonts w:ascii="Arial" w:hAnsi="Arial" w:cs="Arial"/>
                <w:b/>
                <w:bCs/>
                <w:color w:val="000000"/>
                <w:sz w:val="20"/>
                <w:szCs w:val="20"/>
              </w:rPr>
            </w:pPr>
            <w:r w:rsidRPr="009A7C4B">
              <w:rPr>
                <w:rFonts w:ascii="Arial" w:hAnsi="Arial" w:cs="Arial"/>
                <w:b/>
                <w:bCs/>
                <w:color w:val="000000"/>
                <w:sz w:val="20"/>
                <w:szCs w:val="20"/>
              </w:rPr>
              <w:t xml:space="preserve">$82,190,639.97 </w:t>
            </w:r>
          </w:p>
        </w:tc>
      </w:tr>
      <w:tr w:rsidR="009A7C4B" w:rsidRPr="009A7C4B" w:rsidTr="009A7C4B">
        <w:trPr>
          <w:trHeight w:val="315"/>
          <w:jc w:val="center"/>
        </w:trPr>
        <w:tc>
          <w:tcPr>
            <w:tcW w:w="4834" w:type="dxa"/>
            <w:gridSpan w:val="4"/>
            <w:vMerge/>
            <w:tcBorders>
              <w:top w:val="single" w:sz="8" w:space="0" w:color="000000"/>
              <w:left w:val="single" w:sz="8" w:space="0" w:color="auto"/>
              <w:bottom w:val="single" w:sz="8" w:space="0" w:color="000000"/>
              <w:right w:val="single" w:sz="8" w:space="0" w:color="000000"/>
            </w:tcBorders>
            <w:vAlign w:val="center"/>
            <w:hideMark/>
          </w:tcPr>
          <w:p w:rsidR="009A7C4B" w:rsidRPr="009A7C4B" w:rsidRDefault="009A7C4B" w:rsidP="009A7C4B">
            <w:pPr>
              <w:rPr>
                <w:rFonts w:ascii="Arial" w:hAnsi="Arial" w:cs="Arial"/>
                <w:b/>
                <w:bCs/>
                <w:color w:val="000000"/>
                <w:sz w:val="20"/>
                <w:szCs w:val="20"/>
              </w:rPr>
            </w:pPr>
          </w:p>
        </w:tc>
        <w:tc>
          <w:tcPr>
            <w:tcW w:w="942" w:type="dxa"/>
            <w:vMerge/>
            <w:tcBorders>
              <w:top w:val="nil"/>
              <w:left w:val="single" w:sz="8" w:space="0" w:color="000000"/>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986" w:type="dxa"/>
            <w:vMerge/>
            <w:tcBorders>
              <w:top w:val="nil"/>
              <w:left w:val="single" w:sz="8" w:space="0" w:color="auto"/>
              <w:bottom w:val="nil"/>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920"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664" w:type="dxa"/>
            <w:vMerge/>
            <w:tcBorders>
              <w:top w:val="nil"/>
              <w:left w:val="single" w:sz="8" w:space="0" w:color="auto"/>
              <w:bottom w:val="nil"/>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c>
          <w:tcPr>
            <w:tcW w:w="1421" w:type="dxa"/>
            <w:vMerge/>
            <w:tcBorders>
              <w:top w:val="nil"/>
              <w:left w:val="single" w:sz="8" w:space="0" w:color="auto"/>
              <w:bottom w:val="single" w:sz="8" w:space="0" w:color="000000"/>
              <w:right w:val="single" w:sz="8" w:space="0" w:color="auto"/>
            </w:tcBorders>
            <w:vAlign w:val="center"/>
            <w:hideMark/>
          </w:tcPr>
          <w:p w:rsidR="009A7C4B" w:rsidRPr="009A7C4B" w:rsidRDefault="009A7C4B" w:rsidP="009A7C4B">
            <w:pPr>
              <w:rPr>
                <w:rFonts w:ascii="Arial" w:hAnsi="Arial" w:cs="Arial"/>
                <w:b/>
                <w:bCs/>
                <w:color w:val="000000"/>
                <w:sz w:val="20"/>
                <w:szCs w:val="20"/>
              </w:rPr>
            </w:pPr>
          </w:p>
        </w:tc>
      </w:tr>
    </w:tbl>
    <w:p w:rsidR="00175BE2" w:rsidRDefault="00175BE2" w:rsidP="00BF10EA"/>
    <w:p w:rsidR="005D1B2E" w:rsidRDefault="005D1B2E" w:rsidP="00BF10EA"/>
    <w:p w:rsidR="005D1B2E" w:rsidRDefault="005D1B2E" w:rsidP="00BF10EA"/>
    <w:p w:rsidR="005D1B2E" w:rsidRDefault="005D1B2E" w:rsidP="005D1B2E"/>
    <w:p w:rsidR="005D1B2E" w:rsidRDefault="005D1B2E" w:rsidP="005D1B2E"/>
    <w:tbl>
      <w:tblPr>
        <w:tblW w:w="9523" w:type="dxa"/>
        <w:tblInd w:w="93" w:type="dxa"/>
        <w:tblLook w:val="0000"/>
      </w:tblPr>
      <w:tblGrid>
        <w:gridCol w:w="2140"/>
        <w:gridCol w:w="1523"/>
        <w:gridCol w:w="1420"/>
        <w:gridCol w:w="1600"/>
        <w:gridCol w:w="1580"/>
        <w:gridCol w:w="1260"/>
      </w:tblGrid>
      <w:tr w:rsidR="005D1B2E" w:rsidTr="00FE3855">
        <w:trPr>
          <w:trHeight w:val="1110"/>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tcPr>
          <w:p w:rsidR="005D1B2E" w:rsidRDefault="005D1B2E" w:rsidP="00FE3855">
            <w:pPr>
              <w:jc w:val="center"/>
              <w:rPr>
                <w:b/>
                <w:bCs/>
              </w:rPr>
            </w:pPr>
            <w:r>
              <w:rPr>
                <w:b/>
                <w:bCs/>
              </w:rPr>
              <w:lastRenderedPageBreak/>
              <w:t>Grants Administration Forms</w:t>
            </w:r>
          </w:p>
        </w:tc>
        <w:tc>
          <w:tcPr>
            <w:tcW w:w="1523" w:type="dxa"/>
            <w:tcBorders>
              <w:top w:val="single" w:sz="8" w:space="0" w:color="auto"/>
              <w:left w:val="nil"/>
              <w:bottom w:val="single" w:sz="8" w:space="0" w:color="auto"/>
              <w:right w:val="single" w:sz="8" w:space="0" w:color="auto"/>
            </w:tcBorders>
            <w:shd w:val="clear" w:color="auto" w:fill="auto"/>
            <w:vAlign w:val="center"/>
          </w:tcPr>
          <w:p w:rsidR="005D1B2E" w:rsidRDefault="005D1B2E" w:rsidP="00FE3855">
            <w:pPr>
              <w:jc w:val="center"/>
              <w:rPr>
                <w:b/>
                <w:bCs/>
              </w:rPr>
            </w:pPr>
            <w:r>
              <w:rPr>
                <w:b/>
                <w:bCs/>
              </w:rPr>
              <w:t>Total Number of Respondents</w:t>
            </w:r>
          </w:p>
        </w:tc>
        <w:tc>
          <w:tcPr>
            <w:tcW w:w="1420" w:type="dxa"/>
            <w:tcBorders>
              <w:top w:val="single" w:sz="8" w:space="0" w:color="auto"/>
              <w:left w:val="nil"/>
              <w:bottom w:val="single" w:sz="8" w:space="0" w:color="auto"/>
              <w:right w:val="single" w:sz="8" w:space="0" w:color="auto"/>
            </w:tcBorders>
            <w:shd w:val="clear" w:color="auto" w:fill="auto"/>
            <w:vAlign w:val="center"/>
          </w:tcPr>
          <w:p w:rsidR="005D1B2E" w:rsidRDefault="005D1B2E" w:rsidP="00FE3855">
            <w:pPr>
              <w:jc w:val="center"/>
              <w:rPr>
                <w:b/>
                <w:bCs/>
              </w:rPr>
            </w:pPr>
            <w:r>
              <w:rPr>
                <w:b/>
                <w:bCs/>
              </w:rPr>
              <w:t>Frequency per response</w:t>
            </w:r>
          </w:p>
        </w:tc>
        <w:tc>
          <w:tcPr>
            <w:tcW w:w="1600" w:type="dxa"/>
            <w:tcBorders>
              <w:top w:val="single" w:sz="8" w:space="0" w:color="auto"/>
              <w:left w:val="nil"/>
              <w:bottom w:val="single" w:sz="8" w:space="0" w:color="auto"/>
              <w:right w:val="single" w:sz="8" w:space="0" w:color="auto"/>
            </w:tcBorders>
            <w:shd w:val="clear" w:color="auto" w:fill="auto"/>
            <w:vAlign w:val="center"/>
          </w:tcPr>
          <w:p w:rsidR="005D1B2E" w:rsidRDefault="005D1B2E" w:rsidP="00FE3855">
            <w:pPr>
              <w:jc w:val="center"/>
              <w:rPr>
                <w:b/>
                <w:bCs/>
              </w:rPr>
            </w:pPr>
            <w:r>
              <w:rPr>
                <w:b/>
                <w:bCs/>
              </w:rPr>
              <w:t>Hours per Response</w:t>
            </w:r>
          </w:p>
        </w:tc>
        <w:tc>
          <w:tcPr>
            <w:tcW w:w="1580" w:type="dxa"/>
            <w:tcBorders>
              <w:top w:val="single" w:sz="8" w:space="0" w:color="auto"/>
              <w:left w:val="nil"/>
              <w:bottom w:val="single" w:sz="8" w:space="0" w:color="auto"/>
              <w:right w:val="single" w:sz="8" w:space="0" w:color="auto"/>
            </w:tcBorders>
            <w:shd w:val="clear" w:color="auto" w:fill="auto"/>
            <w:vAlign w:val="center"/>
          </w:tcPr>
          <w:p w:rsidR="005D1B2E" w:rsidRDefault="005D1B2E" w:rsidP="00FE3855">
            <w:pPr>
              <w:jc w:val="center"/>
              <w:rPr>
                <w:b/>
                <w:bCs/>
              </w:rPr>
            </w:pPr>
            <w:r>
              <w:rPr>
                <w:b/>
                <w:bCs/>
              </w:rPr>
              <w:t>Total Number of Responses</w:t>
            </w:r>
          </w:p>
        </w:tc>
        <w:tc>
          <w:tcPr>
            <w:tcW w:w="1260" w:type="dxa"/>
            <w:tcBorders>
              <w:top w:val="single" w:sz="8" w:space="0" w:color="auto"/>
              <w:left w:val="nil"/>
              <w:bottom w:val="single" w:sz="8" w:space="0" w:color="auto"/>
              <w:right w:val="single" w:sz="8" w:space="0" w:color="auto"/>
            </w:tcBorders>
            <w:shd w:val="clear" w:color="auto" w:fill="auto"/>
            <w:vAlign w:val="center"/>
          </w:tcPr>
          <w:p w:rsidR="005D1B2E" w:rsidRDefault="005D1B2E" w:rsidP="00FE3855">
            <w:pPr>
              <w:jc w:val="center"/>
              <w:rPr>
                <w:b/>
                <w:bCs/>
              </w:rPr>
            </w:pPr>
            <w:r>
              <w:rPr>
                <w:b/>
                <w:bCs/>
              </w:rPr>
              <w:t>Total Annual Burden Hours</w:t>
            </w:r>
          </w:p>
        </w:tc>
      </w:tr>
      <w:tr w:rsidR="005D1B2E"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5D1B2E" w:rsidRDefault="00320865" w:rsidP="00320865">
            <w:pPr>
              <w:jc w:val="center"/>
            </w:pPr>
            <w:r>
              <w:t xml:space="preserve">   FF -112-0-2</w:t>
            </w:r>
          </w:p>
        </w:tc>
        <w:tc>
          <w:tcPr>
            <w:tcW w:w="1523" w:type="dxa"/>
            <w:tcBorders>
              <w:top w:val="nil"/>
              <w:left w:val="nil"/>
              <w:bottom w:val="single" w:sz="8" w:space="0" w:color="auto"/>
              <w:right w:val="single" w:sz="8" w:space="0" w:color="auto"/>
            </w:tcBorders>
            <w:shd w:val="clear" w:color="auto" w:fill="auto"/>
            <w:noWrap/>
            <w:vAlign w:val="center"/>
          </w:tcPr>
          <w:p w:rsidR="005D1B2E" w:rsidRDefault="00357A41"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5D1B2E" w:rsidRDefault="00357A41" w:rsidP="00FE3855">
            <w:pPr>
              <w:jc w:val="center"/>
            </w:pPr>
            <w:r>
              <w:t>244.421</w:t>
            </w:r>
          </w:p>
        </w:tc>
        <w:tc>
          <w:tcPr>
            <w:tcW w:w="1600" w:type="dxa"/>
            <w:tcBorders>
              <w:top w:val="nil"/>
              <w:left w:val="nil"/>
              <w:bottom w:val="single" w:sz="8" w:space="0" w:color="auto"/>
              <w:right w:val="single" w:sz="8" w:space="0" w:color="auto"/>
            </w:tcBorders>
            <w:shd w:val="clear" w:color="auto" w:fill="auto"/>
            <w:noWrap/>
            <w:vAlign w:val="center"/>
          </w:tcPr>
          <w:p w:rsidR="005D1B2E" w:rsidRDefault="002E31ED" w:rsidP="00FE3855">
            <w:pPr>
              <w:jc w:val="center"/>
            </w:pPr>
            <w:r>
              <w:t>17.2</w:t>
            </w:r>
          </w:p>
        </w:tc>
        <w:tc>
          <w:tcPr>
            <w:tcW w:w="1580" w:type="dxa"/>
            <w:tcBorders>
              <w:top w:val="nil"/>
              <w:left w:val="nil"/>
              <w:bottom w:val="single" w:sz="8" w:space="0" w:color="auto"/>
              <w:right w:val="single" w:sz="8" w:space="0" w:color="auto"/>
            </w:tcBorders>
            <w:shd w:val="clear" w:color="auto" w:fill="FF99CC"/>
            <w:vAlign w:val="center"/>
          </w:tcPr>
          <w:p w:rsidR="005D1B2E" w:rsidRDefault="00357A41" w:rsidP="00FE3855">
            <w:pPr>
              <w:jc w:val="center"/>
            </w:pPr>
            <w:r>
              <w:t>13688</w:t>
            </w:r>
          </w:p>
        </w:tc>
        <w:tc>
          <w:tcPr>
            <w:tcW w:w="1260" w:type="dxa"/>
            <w:tcBorders>
              <w:top w:val="nil"/>
              <w:left w:val="nil"/>
              <w:bottom w:val="single" w:sz="8" w:space="0" w:color="auto"/>
              <w:right w:val="single" w:sz="8" w:space="0" w:color="auto"/>
            </w:tcBorders>
            <w:shd w:val="clear" w:color="auto" w:fill="99CC00"/>
            <w:vAlign w:val="center"/>
          </w:tcPr>
          <w:p w:rsidR="005D1B2E" w:rsidRDefault="00357A41" w:rsidP="00FE3855">
            <w:pPr>
              <w:jc w:val="center"/>
            </w:pPr>
            <w:r>
              <w:t>235434</w:t>
            </w:r>
          </w:p>
        </w:tc>
      </w:tr>
      <w:tr w:rsidR="005D1B2E"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5D1B2E" w:rsidRDefault="00320865" w:rsidP="00FE3855">
            <w:pPr>
              <w:jc w:val="center"/>
            </w:pPr>
            <w:r>
              <w:t>FF 112-0-3,3A,3B,3C</w:t>
            </w:r>
          </w:p>
        </w:tc>
        <w:tc>
          <w:tcPr>
            <w:tcW w:w="1523" w:type="dxa"/>
            <w:tcBorders>
              <w:top w:val="nil"/>
              <w:left w:val="nil"/>
              <w:bottom w:val="single" w:sz="8" w:space="0" w:color="auto"/>
              <w:right w:val="single" w:sz="8" w:space="0" w:color="auto"/>
            </w:tcBorders>
            <w:shd w:val="clear" w:color="auto" w:fill="auto"/>
            <w:noWrap/>
            <w:vAlign w:val="center"/>
          </w:tcPr>
          <w:p w:rsidR="005D1B2E" w:rsidRDefault="00357A41"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5D1B2E" w:rsidRDefault="00357A41" w:rsidP="00FE3855">
            <w:pPr>
              <w:jc w:val="center"/>
            </w:pPr>
            <w:r>
              <w:t>519.05</w:t>
            </w:r>
          </w:p>
        </w:tc>
        <w:tc>
          <w:tcPr>
            <w:tcW w:w="1600" w:type="dxa"/>
            <w:tcBorders>
              <w:top w:val="nil"/>
              <w:left w:val="nil"/>
              <w:bottom w:val="single" w:sz="8" w:space="0" w:color="auto"/>
              <w:right w:val="single" w:sz="8" w:space="0" w:color="auto"/>
            </w:tcBorders>
            <w:shd w:val="clear" w:color="auto" w:fill="auto"/>
            <w:noWrap/>
            <w:vAlign w:val="center"/>
          </w:tcPr>
          <w:p w:rsidR="005D1B2E" w:rsidRDefault="002E31ED" w:rsidP="00FE3855">
            <w:pPr>
              <w:jc w:val="center"/>
            </w:pPr>
            <w:r>
              <w:t>1.7</w:t>
            </w:r>
          </w:p>
        </w:tc>
        <w:tc>
          <w:tcPr>
            <w:tcW w:w="1580" w:type="dxa"/>
            <w:tcBorders>
              <w:top w:val="nil"/>
              <w:left w:val="nil"/>
              <w:bottom w:val="single" w:sz="8" w:space="0" w:color="auto"/>
              <w:right w:val="single" w:sz="8" w:space="0" w:color="auto"/>
            </w:tcBorders>
            <w:shd w:val="clear" w:color="auto" w:fill="FF99CC"/>
            <w:noWrap/>
            <w:vAlign w:val="center"/>
          </w:tcPr>
          <w:p w:rsidR="005D1B2E" w:rsidRDefault="00357A41" w:rsidP="00FE3855">
            <w:pPr>
              <w:jc w:val="center"/>
            </w:pPr>
            <w:r>
              <w:t>29067</w:t>
            </w:r>
          </w:p>
        </w:tc>
        <w:tc>
          <w:tcPr>
            <w:tcW w:w="1260" w:type="dxa"/>
            <w:tcBorders>
              <w:top w:val="nil"/>
              <w:left w:val="nil"/>
              <w:bottom w:val="single" w:sz="8" w:space="0" w:color="auto"/>
              <w:right w:val="single" w:sz="8" w:space="0" w:color="auto"/>
            </w:tcBorders>
            <w:shd w:val="clear" w:color="auto" w:fill="99CC00"/>
            <w:noWrap/>
            <w:vAlign w:val="center"/>
          </w:tcPr>
          <w:p w:rsidR="005D1B2E" w:rsidRDefault="00357A41" w:rsidP="00FE3855">
            <w:pPr>
              <w:jc w:val="center"/>
            </w:pPr>
            <w:r>
              <w:t>49414</w:t>
            </w:r>
          </w:p>
        </w:tc>
      </w:tr>
      <w:tr w:rsidR="005D1B2E"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5D1B2E" w:rsidRDefault="00320865" w:rsidP="00FE3855">
            <w:pPr>
              <w:jc w:val="center"/>
            </w:pPr>
            <w:r>
              <w:t>FF 112-0-4</w:t>
            </w:r>
          </w:p>
        </w:tc>
        <w:tc>
          <w:tcPr>
            <w:tcW w:w="1523" w:type="dxa"/>
            <w:tcBorders>
              <w:top w:val="nil"/>
              <w:left w:val="nil"/>
              <w:bottom w:val="single" w:sz="8" w:space="0" w:color="auto"/>
              <w:right w:val="single" w:sz="8" w:space="0" w:color="auto"/>
            </w:tcBorders>
            <w:shd w:val="clear" w:color="auto" w:fill="auto"/>
            <w:noWrap/>
            <w:vAlign w:val="center"/>
          </w:tcPr>
          <w:p w:rsidR="005D1B2E" w:rsidRDefault="00357A41"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5D1B2E" w:rsidRDefault="00357A41" w:rsidP="00FE3855">
            <w:pPr>
              <w:jc w:val="center"/>
            </w:pPr>
            <w:r>
              <w:t>971.936</w:t>
            </w:r>
          </w:p>
        </w:tc>
        <w:tc>
          <w:tcPr>
            <w:tcW w:w="1600" w:type="dxa"/>
            <w:tcBorders>
              <w:top w:val="nil"/>
              <w:left w:val="nil"/>
              <w:bottom w:val="single" w:sz="8" w:space="0" w:color="auto"/>
              <w:right w:val="single" w:sz="8" w:space="0" w:color="auto"/>
            </w:tcBorders>
            <w:shd w:val="clear" w:color="auto" w:fill="auto"/>
            <w:noWrap/>
            <w:vAlign w:val="center"/>
          </w:tcPr>
          <w:p w:rsidR="005D1B2E" w:rsidRDefault="002E31ED" w:rsidP="00FE3855">
            <w:pPr>
              <w:jc w:val="center"/>
            </w:pPr>
            <w:r>
              <w:t>17.2</w:t>
            </w:r>
          </w:p>
        </w:tc>
        <w:tc>
          <w:tcPr>
            <w:tcW w:w="1580" w:type="dxa"/>
            <w:tcBorders>
              <w:top w:val="nil"/>
              <w:left w:val="nil"/>
              <w:bottom w:val="single" w:sz="8" w:space="0" w:color="auto"/>
              <w:right w:val="single" w:sz="8" w:space="0" w:color="auto"/>
            </w:tcBorders>
            <w:shd w:val="clear" w:color="auto" w:fill="FF99CC"/>
            <w:noWrap/>
            <w:vAlign w:val="center"/>
          </w:tcPr>
          <w:p w:rsidR="005D1B2E" w:rsidRDefault="00357A41" w:rsidP="00FE3855">
            <w:pPr>
              <w:jc w:val="center"/>
            </w:pPr>
            <w:r>
              <w:t>54428</w:t>
            </w:r>
          </w:p>
        </w:tc>
        <w:tc>
          <w:tcPr>
            <w:tcW w:w="1260" w:type="dxa"/>
            <w:tcBorders>
              <w:top w:val="nil"/>
              <w:left w:val="nil"/>
              <w:bottom w:val="single" w:sz="8" w:space="0" w:color="auto"/>
              <w:right w:val="single" w:sz="8" w:space="0" w:color="auto"/>
            </w:tcBorders>
            <w:shd w:val="clear" w:color="auto" w:fill="99CC00"/>
            <w:noWrap/>
            <w:vAlign w:val="center"/>
          </w:tcPr>
          <w:p w:rsidR="005D1B2E" w:rsidRDefault="00357A41" w:rsidP="00FE3855">
            <w:pPr>
              <w:jc w:val="center"/>
            </w:pPr>
            <w:r>
              <w:t>936162</w:t>
            </w:r>
          </w:p>
        </w:tc>
      </w:tr>
      <w:tr w:rsidR="002E31ED"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2E31ED" w:rsidRDefault="002E31ED" w:rsidP="00FE3855">
            <w:pPr>
              <w:jc w:val="center"/>
            </w:pPr>
            <w:r>
              <w:t>FF-112-0-5</w:t>
            </w:r>
          </w:p>
        </w:tc>
        <w:tc>
          <w:tcPr>
            <w:tcW w:w="1523" w:type="dxa"/>
            <w:tcBorders>
              <w:top w:val="nil"/>
              <w:left w:val="nil"/>
              <w:bottom w:val="single" w:sz="8" w:space="0" w:color="auto"/>
              <w:right w:val="single" w:sz="8" w:space="0" w:color="auto"/>
            </w:tcBorders>
            <w:shd w:val="clear" w:color="auto" w:fill="auto"/>
            <w:noWrap/>
            <w:vAlign w:val="center"/>
          </w:tcPr>
          <w:p w:rsidR="002E31ED" w:rsidRDefault="00357A41"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2E31ED" w:rsidRDefault="00357A41" w:rsidP="00FE3855">
            <w:pPr>
              <w:jc w:val="center"/>
            </w:pPr>
            <w:r>
              <w:t>717.349</w:t>
            </w:r>
          </w:p>
        </w:tc>
        <w:tc>
          <w:tcPr>
            <w:tcW w:w="1600" w:type="dxa"/>
            <w:tcBorders>
              <w:top w:val="nil"/>
              <w:left w:val="nil"/>
              <w:bottom w:val="single" w:sz="8" w:space="0" w:color="auto"/>
              <w:right w:val="single" w:sz="8" w:space="0" w:color="auto"/>
            </w:tcBorders>
            <w:shd w:val="clear" w:color="auto" w:fill="auto"/>
            <w:noWrap/>
            <w:vAlign w:val="center"/>
          </w:tcPr>
          <w:p w:rsidR="002E31ED" w:rsidRDefault="002E31ED" w:rsidP="00FE3855">
            <w:pPr>
              <w:jc w:val="center"/>
            </w:pPr>
            <w:r>
              <w:t>4.2</w:t>
            </w:r>
          </w:p>
        </w:tc>
        <w:tc>
          <w:tcPr>
            <w:tcW w:w="1580" w:type="dxa"/>
            <w:tcBorders>
              <w:top w:val="nil"/>
              <w:left w:val="nil"/>
              <w:bottom w:val="single" w:sz="8" w:space="0" w:color="auto"/>
              <w:right w:val="single" w:sz="8" w:space="0" w:color="auto"/>
            </w:tcBorders>
            <w:shd w:val="clear" w:color="auto" w:fill="FF99CC"/>
            <w:noWrap/>
            <w:vAlign w:val="center"/>
          </w:tcPr>
          <w:p w:rsidR="002E31ED" w:rsidRDefault="00357A41" w:rsidP="00FE3855">
            <w:pPr>
              <w:jc w:val="center"/>
            </w:pPr>
            <w:r>
              <w:t>40172</w:t>
            </w:r>
          </w:p>
        </w:tc>
        <w:tc>
          <w:tcPr>
            <w:tcW w:w="1260" w:type="dxa"/>
            <w:tcBorders>
              <w:top w:val="nil"/>
              <w:left w:val="nil"/>
              <w:bottom w:val="single" w:sz="8" w:space="0" w:color="auto"/>
              <w:right w:val="single" w:sz="8" w:space="0" w:color="auto"/>
            </w:tcBorders>
            <w:shd w:val="clear" w:color="auto" w:fill="99CC00"/>
            <w:noWrap/>
            <w:vAlign w:val="center"/>
          </w:tcPr>
          <w:p w:rsidR="002E31ED" w:rsidRDefault="00357A41" w:rsidP="00FE3855">
            <w:pPr>
              <w:jc w:val="center"/>
            </w:pPr>
            <w:r>
              <w:t>168722</w:t>
            </w:r>
          </w:p>
        </w:tc>
      </w:tr>
      <w:tr w:rsidR="005D1B2E"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5D1B2E" w:rsidRDefault="00320865" w:rsidP="00FE3855">
            <w:pPr>
              <w:jc w:val="center"/>
            </w:pPr>
            <w:r>
              <w:t>FF 112-0-6</w:t>
            </w:r>
          </w:p>
        </w:tc>
        <w:tc>
          <w:tcPr>
            <w:tcW w:w="1523" w:type="dxa"/>
            <w:tcBorders>
              <w:top w:val="nil"/>
              <w:left w:val="nil"/>
              <w:bottom w:val="single" w:sz="8" w:space="0" w:color="auto"/>
              <w:right w:val="single" w:sz="8" w:space="0" w:color="auto"/>
            </w:tcBorders>
            <w:shd w:val="clear" w:color="auto" w:fill="auto"/>
            <w:noWrap/>
            <w:vAlign w:val="center"/>
          </w:tcPr>
          <w:p w:rsidR="005D1B2E" w:rsidRDefault="00357A41"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5D1B2E" w:rsidRDefault="00357A41" w:rsidP="00FE3855">
            <w:pPr>
              <w:jc w:val="center"/>
            </w:pPr>
            <w:r>
              <w:t>717.36</w:t>
            </w:r>
          </w:p>
        </w:tc>
        <w:tc>
          <w:tcPr>
            <w:tcW w:w="1600" w:type="dxa"/>
            <w:tcBorders>
              <w:top w:val="nil"/>
              <w:left w:val="nil"/>
              <w:bottom w:val="single" w:sz="8" w:space="0" w:color="auto"/>
              <w:right w:val="single" w:sz="8" w:space="0" w:color="auto"/>
            </w:tcBorders>
            <w:shd w:val="clear" w:color="auto" w:fill="auto"/>
            <w:noWrap/>
            <w:vAlign w:val="center"/>
          </w:tcPr>
          <w:p w:rsidR="005D1B2E" w:rsidRDefault="00B86044" w:rsidP="00FE3855">
            <w:pPr>
              <w:jc w:val="center"/>
            </w:pPr>
            <w:r>
              <w:t>0.08</w:t>
            </w:r>
          </w:p>
        </w:tc>
        <w:tc>
          <w:tcPr>
            <w:tcW w:w="1580" w:type="dxa"/>
            <w:tcBorders>
              <w:top w:val="nil"/>
              <w:left w:val="nil"/>
              <w:bottom w:val="single" w:sz="8" w:space="0" w:color="auto"/>
              <w:right w:val="single" w:sz="8" w:space="0" w:color="auto"/>
            </w:tcBorders>
            <w:shd w:val="clear" w:color="auto" w:fill="FF99CC"/>
            <w:noWrap/>
            <w:vAlign w:val="center"/>
          </w:tcPr>
          <w:p w:rsidR="005D1B2E" w:rsidRDefault="00001D46" w:rsidP="00FE3855">
            <w:pPr>
              <w:jc w:val="center"/>
            </w:pPr>
            <w:r>
              <w:t>40172</w:t>
            </w:r>
          </w:p>
        </w:tc>
        <w:tc>
          <w:tcPr>
            <w:tcW w:w="1260" w:type="dxa"/>
            <w:tcBorders>
              <w:top w:val="nil"/>
              <w:left w:val="nil"/>
              <w:bottom w:val="single" w:sz="8" w:space="0" w:color="auto"/>
              <w:right w:val="single" w:sz="8" w:space="0" w:color="auto"/>
            </w:tcBorders>
            <w:shd w:val="clear" w:color="auto" w:fill="99CC00"/>
            <w:noWrap/>
            <w:vAlign w:val="center"/>
          </w:tcPr>
          <w:p w:rsidR="005D1B2E" w:rsidRDefault="00B86044" w:rsidP="00FE3855">
            <w:pPr>
              <w:jc w:val="center"/>
            </w:pPr>
            <w:r>
              <w:t>3214</w:t>
            </w:r>
          </w:p>
        </w:tc>
      </w:tr>
      <w:tr w:rsidR="005D1B2E"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5D1B2E" w:rsidRDefault="00320865" w:rsidP="00FE3855">
            <w:pPr>
              <w:jc w:val="center"/>
            </w:pPr>
            <w:r>
              <w:t>FF 112-0-7</w:t>
            </w:r>
          </w:p>
        </w:tc>
        <w:tc>
          <w:tcPr>
            <w:tcW w:w="1523" w:type="dxa"/>
            <w:tcBorders>
              <w:top w:val="nil"/>
              <w:left w:val="nil"/>
              <w:bottom w:val="single" w:sz="8" w:space="0" w:color="auto"/>
              <w:right w:val="single" w:sz="8" w:space="0" w:color="auto"/>
            </w:tcBorders>
            <w:shd w:val="clear" w:color="auto" w:fill="auto"/>
            <w:noWrap/>
            <w:vAlign w:val="center"/>
          </w:tcPr>
          <w:p w:rsidR="005D1B2E" w:rsidRDefault="00001D46"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5D1B2E" w:rsidRDefault="00001D46" w:rsidP="00FE3855">
            <w:pPr>
              <w:jc w:val="center"/>
            </w:pPr>
            <w:r>
              <w:t>203.44</w:t>
            </w:r>
          </w:p>
        </w:tc>
        <w:tc>
          <w:tcPr>
            <w:tcW w:w="1600" w:type="dxa"/>
            <w:tcBorders>
              <w:top w:val="nil"/>
              <w:left w:val="nil"/>
              <w:bottom w:val="single" w:sz="8" w:space="0" w:color="auto"/>
              <w:right w:val="single" w:sz="8" w:space="0" w:color="auto"/>
            </w:tcBorders>
            <w:shd w:val="clear" w:color="auto" w:fill="auto"/>
            <w:noWrap/>
            <w:vAlign w:val="center"/>
          </w:tcPr>
          <w:p w:rsidR="005D1B2E" w:rsidRDefault="002E31ED" w:rsidP="00FE3855">
            <w:pPr>
              <w:jc w:val="center"/>
            </w:pPr>
            <w:r>
              <w:t>1.2</w:t>
            </w:r>
          </w:p>
        </w:tc>
        <w:tc>
          <w:tcPr>
            <w:tcW w:w="1580" w:type="dxa"/>
            <w:tcBorders>
              <w:top w:val="nil"/>
              <w:left w:val="nil"/>
              <w:bottom w:val="single" w:sz="8" w:space="0" w:color="auto"/>
              <w:right w:val="single" w:sz="8" w:space="0" w:color="auto"/>
            </w:tcBorders>
            <w:shd w:val="clear" w:color="auto" w:fill="FF99CC"/>
            <w:noWrap/>
            <w:vAlign w:val="center"/>
          </w:tcPr>
          <w:p w:rsidR="005D1B2E" w:rsidRDefault="00001D46" w:rsidP="00FE3855">
            <w:pPr>
              <w:jc w:val="center"/>
            </w:pPr>
            <w:r>
              <w:t>11393</w:t>
            </w:r>
          </w:p>
        </w:tc>
        <w:tc>
          <w:tcPr>
            <w:tcW w:w="1260" w:type="dxa"/>
            <w:tcBorders>
              <w:top w:val="nil"/>
              <w:left w:val="nil"/>
              <w:bottom w:val="single" w:sz="8" w:space="0" w:color="auto"/>
              <w:right w:val="single" w:sz="8" w:space="0" w:color="auto"/>
            </w:tcBorders>
            <w:shd w:val="clear" w:color="auto" w:fill="99CC00"/>
            <w:noWrap/>
            <w:vAlign w:val="center"/>
          </w:tcPr>
          <w:p w:rsidR="005D1B2E" w:rsidRDefault="002E31ED" w:rsidP="00FE3855">
            <w:pPr>
              <w:jc w:val="center"/>
            </w:pPr>
            <w:r>
              <w:t>1367</w:t>
            </w:r>
            <w:r w:rsidR="00001D46">
              <w:t>2</w:t>
            </w:r>
          </w:p>
        </w:tc>
      </w:tr>
      <w:tr w:rsidR="005D1B2E"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5D1B2E" w:rsidRDefault="005D1B2E" w:rsidP="00FE3855">
            <w:pPr>
              <w:jc w:val="center"/>
            </w:pPr>
            <w:r>
              <w:t>F</w:t>
            </w:r>
            <w:r w:rsidR="00320865">
              <w:t>F -112-0-8</w:t>
            </w:r>
          </w:p>
        </w:tc>
        <w:tc>
          <w:tcPr>
            <w:tcW w:w="1523" w:type="dxa"/>
            <w:tcBorders>
              <w:top w:val="nil"/>
              <w:left w:val="nil"/>
              <w:bottom w:val="single" w:sz="8" w:space="0" w:color="auto"/>
              <w:right w:val="single" w:sz="8" w:space="0" w:color="auto"/>
            </w:tcBorders>
            <w:shd w:val="clear" w:color="auto" w:fill="auto"/>
            <w:noWrap/>
            <w:vAlign w:val="center"/>
          </w:tcPr>
          <w:p w:rsidR="005D1B2E" w:rsidRDefault="00001D46"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5D1B2E" w:rsidRDefault="00001D46" w:rsidP="00FE3855">
            <w:pPr>
              <w:jc w:val="center"/>
            </w:pPr>
            <w:r>
              <w:t>1415.99</w:t>
            </w:r>
          </w:p>
        </w:tc>
        <w:tc>
          <w:tcPr>
            <w:tcW w:w="1600" w:type="dxa"/>
            <w:tcBorders>
              <w:top w:val="nil"/>
              <w:left w:val="nil"/>
              <w:bottom w:val="single" w:sz="8" w:space="0" w:color="auto"/>
              <w:right w:val="single" w:sz="8" w:space="0" w:color="auto"/>
            </w:tcBorders>
            <w:shd w:val="clear" w:color="auto" w:fill="auto"/>
            <w:noWrap/>
            <w:vAlign w:val="center"/>
          </w:tcPr>
          <w:p w:rsidR="005D1B2E" w:rsidRDefault="002E31ED" w:rsidP="00FE3855">
            <w:pPr>
              <w:jc w:val="center"/>
            </w:pPr>
            <w:r>
              <w:t>9.7</w:t>
            </w:r>
          </w:p>
        </w:tc>
        <w:tc>
          <w:tcPr>
            <w:tcW w:w="1580" w:type="dxa"/>
            <w:tcBorders>
              <w:top w:val="nil"/>
              <w:left w:val="nil"/>
              <w:bottom w:val="single" w:sz="8" w:space="0" w:color="auto"/>
              <w:right w:val="single" w:sz="8" w:space="0" w:color="auto"/>
            </w:tcBorders>
            <w:shd w:val="clear" w:color="auto" w:fill="FF99CC"/>
            <w:noWrap/>
            <w:vAlign w:val="center"/>
          </w:tcPr>
          <w:p w:rsidR="005D1B2E" w:rsidRDefault="00001D46" w:rsidP="00FE3855">
            <w:pPr>
              <w:jc w:val="center"/>
            </w:pPr>
            <w:r>
              <w:t>79295</w:t>
            </w:r>
          </w:p>
        </w:tc>
        <w:tc>
          <w:tcPr>
            <w:tcW w:w="1260" w:type="dxa"/>
            <w:tcBorders>
              <w:top w:val="nil"/>
              <w:left w:val="nil"/>
              <w:bottom w:val="single" w:sz="8" w:space="0" w:color="auto"/>
              <w:right w:val="single" w:sz="8" w:space="0" w:color="auto"/>
            </w:tcBorders>
            <w:shd w:val="clear" w:color="auto" w:fill="99CC00"/>
            <w:noWrap/>
            <w:vAlign w:val="center"/>
          </w:tcPr>
          <w:p w:rsidR="005D1B2E" w:rsidRDefault="00001D46" w:rsidP="00FE3855">
            <w:pPr>
              <w:jc w:val="center"/>
            </w:pPr>
            <w:r>
              <w:t>769162</w:t>
            </w:r>
          </w:p>
        </w:tc>
      </w:tr>
      <w:tr w:rsidR="00FE3855"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FE3855" w:rsidRDefault="00FE3855" w:rsidP="00FE3855">
            <w:pPr>
              <w:jc w:val="center"/>
            </w:pPr>
            <w:r>
              <w:t>FF-089-9</w:t>
            </w:r>
          </w:p>
        </w:tc>
        <w:tc>
          <w:tcPr>
            <w:tcW w:w="1523" w:type="dxa"/>
            <w:tcBorders>
              <w:top w:val="nil"/>
              <w:left w:val="nil"/>
              <w:bottom w:val="single" w:sz="8" w:space="0" w:color="auto"/>
              <w:right w:val="single" w:sz="8" w:space="0" w:color="auto"/>
            </w:tcBorders>
            <w:shd w:val="clear" w:color="auto" w:fill="auto"/>
            <w:noWrap/>
            <w:vAlign w:val="center"/>
          </w:tcPr>
          <w:p w:rsidR="00FE3855" w:rsidRDefault="002418DF"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FE3855" w:rsidRDefault="002418DF" w:rsidP="00FE3855">
            <w:pPr>
              <w:jc w:val="center"/>
            </w:pPr>
            <w:r>
              <w:t>17.2857</w:t>
            </w:r>
          </w:p>
        </w:tc>
        <w:tc>
          <w:tcPr>
            <w:tcW w:w="1600" w:type="dxa"/>
            <w:tcBorders>
              <w:top w:val="nil"/>
              <w:left w:val="nil"/>
              <w:bottom w:val="single" w:sz="8" w:space="0" w:color="auto"/>
              <w:right w:val="single" w:sz="8" w:space="0" w:color="auto"/>
            </w:tcBorders>
            <w:shd w:val="clear" w:color="auto" w:fill="auto"/>
            <w:noWrap/>
            <w:vAlign w:val="center"/>
          </w:tcPr>
          <w:p w:rsidR="00FE3855" w:rsidRDefault="002418DF" w:rsidP="00001D46">
            <w:pPr>
              <w:jc w:val="center"/>
            </w:pPr>
            <w:r>
              <w:t>0.25</w:t>
            </w:r>
          </w:p>
        </w:tc>
        <w:tc>
          <w:tcPr>
            <w:tcW w:w="1580" w:type="dxa"/>
            <w:tcBorders>
              <w:top w:val="nil"/>
              <w:left w:val="nil"/>
              <w:bottom w:val="single" w:sz="8" w:space="0" w:color="auto"/>
              <w:right w:val="single" w:sz="8" w:space="0" w:color="auto"/>
            </w:tcBorders>
            <w:shd w:val="clear" w:color="auto" w:fill="FF99CC"/>
            <w:noWrap/>
            <w:vAlign w:val="center"/>
          </w:tcPr>
          <w:p w:rsidR="00FE3855" w:rsidRDefault="002418DF" w:rsidP="00001D46">
            <w:pPr>
              <w:jc w:val="center"/>
            </w:pPr>
            <w:r>
              <w:t>968</w:t>
            </w:r>
          </w:p>
        </w:tc>
        <w:tc>
          <w:tcPr>
            <w:tcW w:w="1260" w:type="dxa"/>
            <w:tcBorders>
              <w:top w:val="nil"/>
              <w:left w:val="nil"/>
              <w:bottom w:val="single" w:sz="8" w:space="0" w:color="auto"/>
              <w:right w:val="single" w:sz="8" w:space="0" w:color="auto"/>
            </w:tcBorders>
            <w:shd w:val="clear" w:color="auto" w:fill="99CC00"/>
            <w:noWrap/>
            <w:vAlign w:val="center"/>
          </w:tcPr>
          <w:p w:rsidR="00FE3855" w:rsidRDefault="002418DF" w:rsidP="00FE3855">
            <w:pPr>
              <w:jc w:val="center"/>
            </w:pPr>
            <w:r>
              <w:t>242</w:t>
            </w:r>
          </w:p>
        </w:tc>
      </w:tr>
      <w:tr w:rsidR="00FE3855"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FE3855" w:rsidRDefault="00FE3855" w:rsidP="00FE3855">
            <w:pPr>
              <w:jc w:val="center"/>
            </w:pPr>
            <w:r>
              <w:t>ND Grants System Upload Documents</w:t>
            </w:r>
          </w:p>
        </w:tc>
        <w:tc>
          <w:tcPr>
            <w:tcW w:w="1523" w:type="dxa"/>
            <w:tcBorders>
              <w:top w:val="nil"/>
              <w:left w:val="nil"/>
              <w:bottom w:val="single" w:sz="8" w:space="0" w:color="auto"/>
              <w:right w:val="single" w:sz="8" w:space="0" w:color="auto"/>
            </w:tcBorders>
            <w:shd w:val="clear" w:color="auto" w:fill="auto"/>
            <w:noWrap/>
            <w:vAlign w:val="center"/>
          </w:tcPr>
          <w:p w:rsidR="00FE3855" w:rsidRDefault="00001D46" w:rsidP="00FE3855">
            <w:pPr>
              <w:jc w:val="center"/>
            </w:pPr>
            <w:r>
              <w:t>56</w:t>
            </w:r>
          </w:p>
        </w:tc>
        <w:tc>
          <w:tcPr>
            <w:tcW w:w="1420" w:type="dxa"/>
            <w:tcBorders>
              <w:top w:val="nil"/>
              <w:left w:val="nil"/>
              <w:bottom w:val="single" w:sz="8" w:space="0" w:color="auto"/>
              <w:right w:val="single" w:sz="8" w:space="0" w:color="auto"/>
            </w:tcBorders>
            <w:shd w:val="clear" w:color="auto" w:fill="CC99FF"/>
            <w:noWrap/>
            <w:vAlign w:val="center"/>
          </w:tcPr>
          <w:p w:rsidR="00FE3855" w:rsidRDefault="00001D46" w:rsidP="00FE3855">
            <w:pPr>
              <w:jc w:val="center"/>
            </w:pPr>
            <w:r>
              <w:t>22.9821</w:t>
            </w:r>
          </w:p>
        </w:tc>
        <w:tc>
          <w:tcPr>
            <w:tcW w:w="1600" w:type="dxa"/>
            <w:tcBorders>
              <w:top w:val="nil"/>
              <w:left w:val="nil"/>
              <w:bottom w:val="single" w:sz="8" w:space="0" w:color="auto"/>
              <w:right w:val="single" w:sz="8" w:space="0" w:color="auto"/>
            </w:tcBorders>
            <w:shd w:val="clear" w:color="auto" w:fill="auto"/>
            <w:noWrap/>
            <w:vAlign w:val="center"/>
          </w:tcPr>
          <w:p w:rsidR="00FE3855" w:rsidRDefault="00001D46" w:rsidP="00001D46">
            <w:pPr>
              <w:jc w:val="center"/>
            </w:pPr>
            <w:r>
              <w:t>0.167</w:t>
            </w:r>
          </w:p>
        </w:tc>
        <w:tc>
          <w:tcPr>
            <w:tcW w:w="1580" w:type="dxa"/>
            <w:tcBorders>
              <w:top w:val="nil"/>
              <w:left w:val="nil"/>
              <w:bottom w:val="single" w:sz="8" w:space="0" w:color="auto"/>
              <w:right w:val="single" w:sz="8" w:space="0" w:color="auto"/>
            </w:tcBorders>
            <w:shd w:val="clear" w:color="auto" w:fill="FF99CC"/>
            <w:noWrap/>
            <w:vAlign w:val="center"/>
          </w:tcPr>
          <w:p w:rsidR="00FE3855" w:rsidRDefault="00001D46" w:rsidP="00001D46">
            <w:pPr>
              <w:jc w:val="center"/>
            </w:pPr>
            <w:r>
              <w:t>1287</w:t>
            </w:r>
          </w:p>
        </w:tc>
        <w:tc>
          <w:tcPr>
            <w:tcW w:w="1260" w:type="dxa"/>
            <w:tcBorders>
              <w:top w:val="nil"/>
              <w:left w:val="nil"/>
              <w:bottom w:val="single" w:sz="8" w:space="0" w:color="auto"/>
              <w:right w:val="single" w:sz="8" w:space="0" w:color="auto"/>
            </w:tcBorders>
            <w:shd w:val="clear" w:color="auto" w:fill="99CC00"/>
            <w:noWrap/>
            <w:vAlign w:val="center"/>
          </w:tcPr>
          <w:p w:rsidR="00FE3855" w:rsidRDefault="00001D46" w:rsidP="00FE3855">
            <w:pPr>
              <w:jc w:val="center"/>
            </w:pPr>
            <w:r>
              <w:t>215</w:t>
            </w:r>
          </w:p>
        </w:tc>
      </w:tr>
      <w:tr w:rsidR="005D1B2E" w:rsidTr="00FE3855">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tcPr>
          <w:p w:rsidR="005D1B2E" w:rsidRDefault="005D1B2E" w:rsidP="00FE3855">
            <w:pPr>
              <w:jc w:val="center"/>
            </w:pPr>
            <w:r>
              <w:t>Totals</w:t>
            </w:r>
          </w:p>
        </w:tc>
        <w:tc>
          <w:tcPr>
            <w:tcW w:w="1523" w:type="dxa"/>
            <w:tcBorders>
              <w:top w:val="nil"/>
              <w:left w:val="nil"/>
              <w:bottom w:val="nil"/>
              <w:right w:val="nil"/>
            </w:tcBorders>
            <w:shd w:val="clear" w:color="auto" w:fill="auto"/>
            <w:noWrap/>
            <w:vAlign w:val="center"/>
          </w:tcPr>
          <w:p w:rsidR="005D1B2E" w:rsidRDefault="005D1B2E" w:rsidP="00FE3855">
            <w:pPr>
              <w:jc w:val="center"/>
              <w:rPr>
                <w:rFonts w:ascii="Arial" w:hAnsi="Arial" w:cs="Arial"/>
              </w:rPr>
            </w:pPr>
          </w:p>
        </w:tc>
        <w:tc>
          <w:tcPr>
            <w:tcW w:w="1420" w:type="dxa"/>
            <w:tcBorders>
              <w:top w:val="nil"/>
              <w:left w:val="nil"/>
              <w:bottom w:val="nil"/>
              <w:right w:val="nil"/>
            </w:tcBorders>
            <w:shd w:val="clear" w:color="auto" w:fill="auto"/>
            <w:noWrap/>
            <w:vAlign w:val="center"/>
          </w:tcPr>
          <w:p w:rsidR="005D1B2E" w:rsidRDefault="005D1B2E" w:rsidP="00FE3855">
            <w:pPr>
              <w:jc w:val="center"/>
              <w:rPr>
                <w:rFonts w:ascii="Arial" w:hAnsi="Arial" w:cs="Arial"/>
                <w:sz w:val="20"/>
                <w:szCs w:val="20"/>
              </w:rPr>
            </w:pPr>
          </w:p>
        </w:tc>
        <w:tc>
          <w:tcPr>
            <w:tcW w:w="1600" w:type="dxa"/>
            <w:tcBorders>
              <w:top w:val="nil"/>
              <w:left w:val="nil"/>
              <w:bottom w:val="nil"/>
              <w:right w:val="nil"/>
            </w:tcBorders>
            <w:shd w:val="clear" w:color="auto" w:fill="auto"/>
            <w:noWrap/>
            <w:vAlign w:val="center"/>
          </w:tcPr>
          <w:p w:rsidR="005D1B2E" w:rsidRDefault="005D1B2E" w:rsidP="00001D46">
            <w:pPr>
              <w:jc w:val="cente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shd w:val="clear" w:color="auto" w:fill="FF99CC"/>
            <w:noWrap/>
            <w:vAlign w:val="center"/>
          </w:tcPr>
          <w:p w:rsidR="005D1B2E" w:rsidRDefault="00050A16" w:rsidP="00001D46">
            <w:pPr>
              <w:jc w:val="center"/>
            </w:pPr>
            <w:r>
              <w:t>270,470</w:t>
            </w:r>
          </w:p>
        </w:tc>
        <w:tc>
          <w:tcPr>
            <w:tcW w:w="1260" w:type="dxa"/>
            <w:tcBorders>
              <w:top w:val="nil"/>
              <w:left w:val="nil"/>
              <w:bottom w:val="single" w:sz="8" w:space="0" w:color="auto"/>
              <w:right w:val="single" w:sz="8" w:space="0" w:color="auto"/>
            </w:tcBorders>
            <w:shd w:val="clear" w:color="auto" w:fill="99CC00"/>
            <w:noWrap/>
            <w:vAlign w:val="center"/>
          </w:tcPr>
          <w:p w:rsidR="005D1B2E" w:rsidRDefault="00050A16" w:rsidP="00B86044">
            <w:pPr>
              <w:jc w:val="center"/>
            </w:pPr>
            <w:r>
              <w:t>2,176,</w:t>
            </w:r>
            <w:r w:rsidR="00B86044">
              <w:t>237</w:t>
            </w:r>
          </w:p>
        </w:tc>
      </w:tr>
    </w:tbl>
    <w:p w:rsidR="005D1B2E" w:rsidRDefault="005D1B2E" w:rsidP="005D1B2E"/>
    <w:p w:rsidR="009A7C4B" w:rsidRDefault="009A7C4B" w:rsidP="00BF10EA"/>
    <w:p w:rsidR="00D52F0A" w:rsidRDefault="00D52F0A" w:rsidP="00BF10EA">
      <w:r>
        <w:t>The following Standard Forms are utilized for the FEMA grant programs, but the burden hours are not calculated nor submitted for approval within this collection.</w:t>
      </w:r>
    </w:p>
    <w:p w:rsidR="00FD01F9" w:rsidRDefault="00FD01F9" w:rsidP="00BF10EA"/>
    <w:tbl>
      <w:tblPr>
        <w:tblW w:w="10496" w:type="dxa"/>
        <w:jc w:val="center"/>
        <w:tblInd w:w="93" w:type="dxa"/>
        <w:tblLook w:val="04A0"/>
      </w:tblPr>
      <w:tblGrid>
        <w:gridCol w:w="1317"/>
        <w:gridCol w:w="1439"/>
        <w:gridCol w:w="1016"/>
        <w:gridCol w:w="1128"/>
        <w:gridCol w:w="1128"/>
        <w:gridCol w:w="1172"/>
        <w:gridCol w:w="960"/>
        <w:gridCol w:w="876"/>
        <w:gridCol w:w="1460"/>
      </w:tblGrid>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Standard Forms</w:t>
            </w: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Table A.12: Estimated Annualized Burden Hours and Costs</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xml:space="preserve">Type of </w:t>
            </w:r>
            <w:proofErr w:type="spellStart"/>
            <w:r w:rsidRPr="00A93A4D">
              <w:rPr>
                <w:rFonts w:ascii="Arial" w:hAnsi="Arial" w:cs="Arial"/>
                <w:b/>
                <w:bCs/>
                <w:color w:val="000000"/>
                <w:sz w:val="20"/>
                <w:szCs w:val="20"/>
              </w:rPr>
              <w:t>Respon</w:t>
            </w:r>
            <w:proofErr w:type="spellEnd"/>
            <w:r w:rsidRPr="00A93A4D">
              <w:rPr>
                <w:rFonts w:ascii="Arial" w:hAnsi="Arial" w:cs="Arial"/>
                <w:b/>
                <w:bCs/>
                <w:color w:val="000000"/>
                <w:sz w:val="20"/>
                <w:szCs w:val="20"/>
              </w:rPr>
              <w:t>-dent</w:t>
            </w:r>
          </w:p>
        </w:tc>
        <w:tc>
          <w:tcPr>
            <w:tcW w:w="1439" w:type="dxa"/>
            <w:tcBorders>
              <w:top w:val="nil"/>
              <w:left w:val="nil"/>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Form Name / Form Number</w:t>
            </w:r>
          </w:p>
        </w:tc>
        <w:tc>
          <w:tcPr>
            <w:tcW w:w="1016" w:type="dxa"/>
            <w:tcBorders>
              <w:top w:val="nil"/>
              <w:left w:val="nil"/>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xml:space="preserve">No. of </w:t>
            </w:r>
            <w:proofErr w:type="spellStart"/>
            <w:r w:rsidRPr="00A93A4D">
              <w:rPr>
                <w:rFonts w:ascii="Arial" w:hAnsi="Arial" w:cs="Arial"/>
                <w:b/>
                <w:bCs/>
                <w:color w:val="000000"/>
                <w:sz w:val="20"/>
                <w:szCs w:val="20"/>
              </w:rPr>
              <w:t>Respon</w:t>
            </w:r>
            <w:proofErr w:type="spellEnd"/>
            <w:r w:rsidRPr="00A93A4D">
              <w:rPr>
                <w:rFonts w:ascii="Arial" w:hAnsi="Arial" w:cs="Arial"/>
                <w:b/>
                <w:bCs/>
                <w:color w:val="000000"/>
                <w:sz w:val="20"/>
                <w:szCs w:val="20"/>
              </w:rPr>
              <w:t>-dents</w:t>
            </w:r>
          </w:p>
        </w:tc>
        <w:tc>
          <w:tcPr>
            <w:tcW w:w="1128" w:type="dxa"/>
            <w:tcBorders>
              <w:top w:val="nil"/>
              <w:left w:val="nil"/>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xml:space="preserve">No. of </w:t>
            </w:r>
            <w:proofErr w:type="spellStart"/>
            <w:r w:rsidRPr="00A93A4D">
              <w:rPr>
                <w:rFonts w:ascii="Arial" w:hAnsi="Arial" w:cs="Arial"/>
                <w:b/>
                <w:bCs/>
                <w:color w:val="000000"/>
                <w:sz w:val="20"/>
                <w:szCs w:val="20"/>
              </w:rPr>
              <w:t>Respons-es</w:t>
            </w:r>
            <w:proofErr w:type="spellEnd"/>
            <w:r w:rsidRPr="00A93A4D">
              <w:rPr>
                <w:rFonts w:ascii="Arial" w:hAnsi="Arial" w:cs="Arial"/>
                <w:b/>
                <w:bCs/>
                <w:color w:val="000000"/>
                <w:sz w:val="20"/>
                <w:szCs w:val="20"/>
              </w:rPr>
              <w:t xml:space="preserve"> per </w:t>
            </w:r>
            <w:proofErr w:type="spellStart"/>
            <w:r w:rsidRPr="00A93A4D">
              <w:rPr>
                <w:rFonts w:ascii="Arial" w:hAnsi="Arial" w:cs="Arial"/>
                <w:b/>
                <w:bCs/>
                <w:color w:val="000000"/>
                <w:sz w:val="20"/>
                <w:szCs w:val="20"/>
              </w:rPr>
              <w:t>Respon</w:t>
            </w:r>
            <w:proofErr w:type="spellEnd"/>
            <w:r w:rsidRPr="00A93A4D">
              <w:rPr>
                <w:rFonts w:ascii="Arial" w:hAnsi="Arial" w:cs="Arial"/>
                <w:b/>
                <w:bCs/>
                <w:color w:val="000000"/>
                <w:sz w:val="20"/>
                <w:szCs w:val="20"/>
              </w:rPr>
              <w:t>-dent</w:t>
            </w:r>
          </w:p>
        </w:tc>
        <w:tc>
          <w:tcPr>
            <w:tcW w:w="1128" w:type="dxa"/>
            <w:tcBorders>
              <w:top w:val="nil"/>
              <w:left w:val="nil"/>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xml:space="preserve">Total Number of </w:t>
            </w:r>
            <w:proofErr w:type="spellStart"/>
            <w:r w:rsidRPr="00A93A4D">
              <w:rPr>
                <w:rFonts w:ascii="Arial" w:hAnsi="Arial" w:cs="Arial"/>
                <w:b/>
                <w:bCs/>
                <w:color w:val="000000"/>
                <w:sz w:val="20"/>
                <w:szCs w:val="20"/>
              </w:rPr>
              <w:t>Respons-es</w:t>
            </w:r>
            <w:proofErr w:type="spellEnd"/>
          </w:p>
        </w:tc>
        <w:tc>
          <w:tcPr>
            <w:tcW w:w="1172" w:type="dxa"/>
            <w:tcBorders>
              <w:top w:val="nil"/>
              <w:left w:val="nil"/>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 Annual Burden (in hours)</w:t>
            </w:r>
          </w:p>
        </w:tc>
        <w:tc>
          <w:tcPr>
            <w:tcW w:w="876" w:type="dxa"/>
            <w:tcBorders>
              <w:top w:val="nil"/>
              <w:left w:val="nil"/>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Avg. Hourly Wage Rate ($)</w:t>
            </w:r>
          </w:p>
        </w:tc>
        <w:tc>
          <w:tcPr>
            <w:tcW w:w="1460" w:type="dxa"/>
            <w:tcBorders>
              <w:top w:val="nil"/>
              <w:left w:val="nil"/>
              <w:bottom w:val="single" w:sz="8" w:space="0" w:color="auto"/>
              <w:right w:val="single" w:sz="8" w:space="0" w:color="auto"/>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 Annual Respondent Cost ($)</w:t>
            </w: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Disaster Programs</w:t>
            </w: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Public Assistance Grants</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Subtotal</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387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Multiply above subtotal by 57 - represents the number of disasters each grant applies to</w:t>
            </w: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19,152</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22,079</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 Crisis Counseling</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17</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17</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13</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17</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17</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17</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68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Multiply above subtotal by 57 - represents the number of disasters each grant applies to</w:t>
            </w: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5,814</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6,703</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Other Needs Assistance</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160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Subtotal</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277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Multiply above subtotal by 57 - represents the number of disasters each grant applies to</w:t>
            </w: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13,680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15,771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Hazard Mitigation Grant Program</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393BCF">
            <w:pPr>
              <w:jc w:val="center"/>
              <w:rPr>
                <w:color w:val="000000"/>
                <w:sz w:val="20"/>
                <w:szCs w:val="20"/>
              </w:rPr>
            </w:pPr>
            <w:r w:rsidRPr="00A93A4D">
              <w:rPr>
                <w:color w:val="000000"/>
                <w:sz w:val="20"/>
                <w:szCs w:val="20"/>
              </w:rPr>
              <w:t>5</w:t>
            </w:r>
            <w:r w:rsidR="00393BCF">
              <w:rPr>
                <w:color w:val="000000"/>
                <w:sz w:val="20"/>
                <w:szCs w:val="20"/>
              </w:rPr>
              <w:t>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393BCF">
            <w:pPr>
              <w:jc w:val="center"/>
              <w:rPr>
                <w:color w:val="000000"/>
                <w:sz w:val="20"/>
                <w:szCs w:val="20"/>
              </w:rPr>
            </w:pPr>
            <w:r w:rsidRPr="00A93A4D">
              <w:rPr>
                <w:color w:val="000000"/>
                <w:sz w:val="20"/>
                <w:szCs w:val="20"/>
              </w:rPr>
              <w:t>5</w:t>
            </w:r>
            <w:r w:rsidR="00393BCF">
              <w:rPr>
                <w:color w:val="000000"/>
                <w:sz w:val="20"/>
                <w:szCs w:val="20"/>
              </w:rPr>
              <w:t>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B1492C" w:rsidP="00A93A4D">
            <w:pPr>
              <w:jc w:val="center"/>
              <w:rPr>
                <w:rFonts w:ascii="Arial" w:hAnsi="Arial" w:cs="Arial"/>
                <w:color w:val="000000"/>
                <w:sz w:val="20"/>
                <w:szCs w:val="20"/>
              </w:rPr>
            </w:pPr>
            <w:r>
              <w:rPr>
                <w:rFonts w:ascii="Arial" w:hAnsi="Arial" w:cs="Arial"/>
                <w:color w:val="000000"/>
                <w:sz w:val="20"/>
                <w:szCs w:val="20"/>
              </w:rPr>
              <w:t>45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393BCF">
            <w:pPr>
              <w:jc w:val="center"/>
              <w:rPr>
                <w:color w:val="000000"/>
                <w:sz w:val="20"/>
                <w:szCs w:val="20"/>
              </w:rPr>
            </w:pPr>
            <w:r w:rsidRPr="00A93A4D">
              <w:rPr>
                <w:color w:val="000000"/>
                <w:sz w:val="20"/>
                <w:szCs w:val="20"/>
              </w:rPr>
              <w:t>5</w:t>
            </w:r>
            <w:r w:rsidR="00393BCF">
              <w:rPr>
                <w:color w:val="000000"/>
                <w:sz w:val="20"/>
                <w:szCs w:val="20"/>
              </w:rPr>
              <w:t>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393BCF">
            <w:pPr>
              <w:jc w:val="center"/>
              <w:rPr>
                <w:color w:val="000000"/>
                <w:sz w:val="20"/>
                <w:szCs w:val="20"/>
              </w:rPr>
            </w:pPr>
            <w:r w:rsidRPr="00A93A4D">
              <w:rPr>
                <w:color w:val="000000"/>
                <w:sz w:val="20"/>
                <w:szCs w:val="20"/>
              </w:rPr>
              <w:t>5</w:t>
            </w:r>
            <w:r w:rsidR="00393BCF">
              <w:rPr>
                <w:color w:val="000000"/>
                <w:sz w:val="20"/>
                <w:szCs w:val="20"/>
              </w:rPr>
              <w:t>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393BCF">
            <w:pPr>
              <w:jc w:val="center"/>
              <w:rPr>
                <w:color w:val="000000"/>
                <w:sz w:val="20"/>
                <w:szCs w:val="20"/>
              </w:rPr>
            </w:pPr>
            <w:r w:rsidRPr="00A93A4D">
              <w:rPr>
                <w:color w:val="000000"/>
                <w:sz w:val="20"/>
                <w:szCs w:val="20"/>
              </w:rPr>
              <w:t>5</w:t>
            </w:r>
            <w:r w:rsidR="00393BCF">
              <w:rPr>
                <w:color w:val="000000"/>
                <w:sz w:val="20"/>
                <w:szCs w:val="20"/>
              </w:rPr>
              <w:t>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B1492C">
            <w:pPr>
              <w:jc w:val="center"/>
              <w:rPr>
                <w:color w:val="000000"/>
                <w:sz w:val="20"/>
                <w:szCs w:val="20"/>
              </w:rPr>
            </w:pPr>
            <w:r w:rsidRPr="00A93A4D">
              <w:rPr>
                <w:color w:val="000000"/>
                <w:sz w:val="20"/>
                <w:szCs w:val="20"/>
              </w:rPr>
              <w:t>2</w:t>
            </w:r>
            <w:r w:rsidR="00B1492C">
              <w:rPr>
                <w:color w:val="000000"/>
                <w:sz w:val="20"/>
                <w:szCs w:val="20"/>
              </w:rPr>
              <w:t>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B1492C" w:rsidP="00A93A4D">
            <w:pPr>
              <w:jc w:val="center"/>
              <w:rPr>
                <w:rFonts w:ascii="Arial" w:hAnsi="Arial" w:cs="Arial"/>
                <w:color w:val="000000"/>
                <w:sz w:val="20"/>
                <w:szCs w:val="20"/>
              </w:rPr>
            </w:pPr>
            <w:r>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B1492C">
            <w:pPr>
              <w:jc w:val="center"/>
              <w:rPr>
                <w:rFonts w:ascii="Arial" w:hAnsi="Arial" w:cs="Arial"/>
                <w:color w:val="000000"/>
                <w:sz w:val="20"/>
                <w:szCs w:val="20"/>
              </w:rPr>
            </w:pPr>
            <w:r w:rsidRPr="00A93A4D">
              <w:rPr>
                <w:rFonts w:ascii="Arial" w:hAnsi="Arial" w:cs="Arial"/>
                <w:color w:val="000000"/>
                <w:sz w:val="20"/>
                <w:szCs w:val="20"/>
              </w:rPr>
              <w:t>3</w:t>
            </w:r>
            <w:r w:rsidR="00B1492C">
              <w:rPr>
                <w:rFonts w:ascii="Arial" w:hAnsi="Arial" w:cs="Arial"/>
                <w:color w:val="000000"/>
                <w:sz w:val="20"/>
                <w:szCs w:val="20"/>
              </w:rPr>
              <w:t>36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B1492C">
            <w:pPr>
              <w:jc w:val="center"/>
              <w:rPr>
                <w:rFonts w:ascii="Arial" w:hAnsi="Arial" w:cs="Arial"/>
                <w:color w:val="000000"/>
                <w:sz w:val="20"/>
                <w:szCs w:val="20"/>
              </w:rPr>
            </w:pPr>
            <w:r w:rsidRPr="00A93A4D">
              <w:rPr>
                <w:rFonts w:ascii="Arial" w:hAnsi="Arial" w:cs="Arial"/>
                <w:color w:val="000000"/>
                <w:sz w:val="20"/>
                <w:szCs w:val="20"/>
              </w:rPr>
              <w:t>3</w:t>
            </w:r>
            <w:r w:rsidR="00B1492C">
              <w:rPr>
                <w:rFonts w:ascii="Arial" w:hAnsi="Arial" w:cs="Arial"/>
                <w:color w:val="000000"/>
                <w:sz w:val="20"/>
                <w:szCs w:val="20"/>
              </w:rPr>
              <w:t>9</w:t>
            </w:r>
            <w:r w:rsidRPr="00A93A4D">
              <w:rPr>
                <w:rFonts w:ascii="Arial" w:hAnsi="Arial" w:cs="Arial"/>
                <w:color w:val="000000"/>
                <w:sz w:val="20"/>
                <w:szCs w:val="20"/>
              </w:rPr>
              <w:t>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Multiply total by 57 - represents number of disasters grant applies to</w:t>
            </w: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B1492C" w:rsidP="00A93A4D">
            <w:pPr>
              <w:jc w:val="center"/>
              <w:rPr>
                <w:rFonts w:ascii="Arial" w:hAnsi="Arial" w:cs="Arial"/>
                <w:b/>
                <w:bCs/>
                <w:color w:val="000000"/>
                <w:sz w:val="20"/>
                <w:szCs w:val="20"/>
              </w:rPr>
            </w:pPr>
            <w:r>
              <w:rPr>
                <w:rFonts w:ascii="Arial" w:hAnsi="Arial" w:cs="Arial"/>
                <w:b/>
                <w:bCs/>
                <w:color w:val="000000"/>
                <w:sz w:val="20"/>
                <w:szCs w:val="20"/>
              </w:rPr>
              <w:t>19,152</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B1492C" w:rsidP="00A93A4D">
            <w:pPr>
              <w:jc w:val="center"/>
              <w:rPr>
                <w:rFonts w:ascii="Arial" w:hAnsi="Arial" w:cs="Arial"/>
                <w:b/>
                <w:bCs/>
                <w:color w:val="000000"/>
                <w:sz w:val="20"/>
                <w:szCs w:val="20"/>
              </w:rPr>
            </w:pPr>
            <w:r>
              <w:rPr>
                <w:rFonts w:ascii="Arial" w:hAnsi="Arial" w:cs="Arial"/>
                <w:b/>
                <w:bCs/>
                <w:color w:val="000000"/>
                <w:sz w:val="20"/>
                <w:szCs w:val="20"/>
              </w:rPr>
              <w:t>22,230</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Fire Management Assistance Grant Program</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393BCF" w:rsidP="00A93A4D">
            <w:pPr>
              <w:jc w:val="center"/>
              <w:rPr>
                <w:color w:val="000000"/>
                <w:sz w:val="20"/>
                <w:szCs w:val="20"/>
              </w:rPr>
            </w:pPr>
            <w:r>
              <w:rPr>
                <w:color w:val="000000"/>
                <w:sz w:val="20"/>
                <w:szCs w:val="20"/>
              </w:rPr>
              <w:t>36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36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36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36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36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144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216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Subtotal</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216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C0C0C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Multiply total by 94 - represents number of disasters grant applies to</w:t>
            </w: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20,304</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23,407</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00"/>
          <w:jc w:val="center"/>
        </w:trPr>
        <w:tc>
          <w:tcPr>
            <w:tcW w:w="4900" w:type="dxa"/>
            <w:gridSpan w:val="4"/>
            <w:vMerge w:val="restart"/>
            <w:tcBorders>
              <w:top w:val="single" w:sz="8" w:space="0" w:color="auto"/>
              <w:left w:val="single" w:sz="8" w:space="0" w:color="auto"/>
              <w:bottom w:val="single" w:sz="8" w:space="0" w:color="000000"/>
              <w:right w:val="single" w:sz="8" w:space="0" w:color="000000"/>
            </w:tcBorders>
            <w:shd w:val="clear" w:color="000000" w:fill="CCFFFF"/>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Totals for Disaster-Related Grants</w:t>
            </w:r>
          </w:p>
        </w:tc>
        <w:tc>
          <w:tcPr>
            <w:tcW w:w="1128" w:type="dxa"/>
            <w:vMerge w:val="restart"/>
            <w:tcBorders>
              <w:top w:val="nil"/>
              <w:left w:val="single" w:sz="8" w:space="0" w:color="000000"/>
              <w:bottom w:val="single" w:sz="8" w:space="0" w:color="000000"/>
              <w:right w:val="single" w:sz="8" w:space="0" w:color="auto"/>
            </w:tcBorders>
            <w:shd w:val="clear" w:color="000000" w:fill="CCFFFF"/>
            <w:vAlign w:val="bottom"/>
            <w:hideMark/>
          </w:tcPr>
          <w:p w:rsidR="00A93A4D" w:rsidRPr="00A93A4D" w:rsidRDefault="00B1492C" w:rsidP="00A93A4D">
            <w:pPr>
              <w:jc w:val="center"/>
              <w:rPr>
                <w:rFonts w:ascii="Arial" w:hAnsi="Arial" w:cs="Arial"/>
                <w:b/>
                <w:bCs/>
                <w:color w:val="000000"/>
                <w:sz w:val="20"/>
                <w:szCs w:val="20"/>
              </w:rPr>
            </w:pPr>
            <w:r>
              <w:rPr>
                <w:rFonts w:ascii="Arial" w:hAnsi="Arial" w:cs="Arial"/>
                <w:b/>
                <w:bCs/>
                <w:color w:val="000000"/>
                <w:sz w:val="20"/>
                <w:szCs w:val="20"/>
              </w:rPr>
              <w:t>78,102</w:t>
            </w:r>
          </w:p>
        </w:tc>
        <w:tc>
          <w:tcPr>
            <w:tcW w:w="1172" w:type="dxa"/>
            <w:vMerge w:val="restart"/>
            <w:tcBorders>
              <w:top w:val="nil"/>
              <w:left w:val="single" w:sz="8" w:space="0" w:color="auto"/>
              <w:bottom w:val="single" w:sz="8" w:space="0" w:color="000000"/>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vMerge w:val="restart"/>
            <w:tcBorders>
              <w:top w:val="nil"/>
              <w:left w:val="single" w:sz="8" w:space="0" w:color="auto"/>
              <w:bottom w:val="single" w:sz="8" w:space="0" w:color="000000"/>
              <w:right w:val="single" w:sz="8" w:space="0" w:color="auto"/>
            </w:tcBorders>
            <w:shd w:val="clear" w:color="000000" w:fill="CCFFFF"/>
            <w:vAlign w:val="bottom"/>
            <w:hideMark/>
          </w:tcPr>
          <w:p w:rsidR="00A93A4D" w:rsidRPr="00A93A4D" w:rsidRDefault="00B1492C" w:rsidP="00A93A4D">
            <w:pPr>
              <w:jc w:val="center"/>
              <w:rPr>
                <w:rFonts w:ascii="Arial" w:hAnsi="Arial" w:cs="Arial"/>
                <w:b/>
                <w:bCs/>
                <w:color w:val="000000"/>
                <w:sz w:val="20"/>
                <w:szCs w:val="20"/>
              </w:rPr>
            </w:pPr>
            <w:r>
              <w:rPr>
                <w:rFonts w:ascii="Arial" w:hAnsi="Arial" w:cs="Arial"/>
                <w:b/>
                <w:bCs/>
                <w:color w:val="000000"/>
                <w:sz w:val="20"/>
                <w:szCs w:val="20"/>
              </w:rPr>
              <w:t>90,190</w:t>
            </w:r>
          </w:p>
        </w:tc>
        <w:tc>
          <w:tcPr>
            <w:tcW w:w="876" w:type="dxa"/>
            <w:vMerge w:val="restart"/>
            <w:tcBorders>
              <w:top w:val="nil"/>
              <w:left w:val="single" w:sz="8" w:space="0" w:color="auto"/>
              <w:bottom w:val="single" w:sz="8" w:space="0" w:color="000000"/>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vMerge w:val="restart"/>
            <w:tcBorders>
              <w:top w:val="nil"/>
              <w:left w:val="single" w:sz="8" w:space="0" w:color="auto"/>
              <w:bottom w:val="single" w:sz="8" w:space="0" w:color="000000"/>
              <w:right w:val="single" w:sz="8" w:space="0" w:color="auto"/>
            </w:tcBorders>
            <w:shd w:val="clear" w:color="000000" w:fill="CCFFFF"/>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4900" w:type="dxa"/>
            <w:gridSpan w:val="4"/>
            <w:vMerge/>
            <w:tcBorders>
              <w:top w:val="single" w:sz="8" w:space="0" w:color="auto"/>
              <w:left w:val="single" w:sz="8" w:space="0" w:color="auto"/>
              <w:bottom w:val="single" w:sz="8" w:space="0" w:color="000000"/>
              <w:right w:val="single" w:sz="8" w:space="0" w:color="000000"/>
            </w:tcBorders>
            <w:vAlign w:val="center"/>
            <w:hideMark/>
          </w:tcPr>
          <w:p w:rsidR="00A93A4D" w:rsidRPr="00A93A4D" w:rsidRDefault="00A93A4D" w:rsidP="00A93A4D">
            <w:pPr>
              <w:rPr>
                <w:rFonts w:ascii="Arial" w:hAnsi="Arial" w:cs="Arial"/>
                <w:b/>
                <w:bCs/>
                <w:color w:val="000000"/>
                <w:sz w:val="20"/>
                <w:szCs w:val="20"/>
              </w:rPr>
            </w:pPr>
          </w:p>
        </w:tc>
        <w:tc>
          <w:tcPr>
            <w:tcW w:w="1128" w:type="dxa"/>
            <w:vMerge/>
            <w:tcBorders>
              <w:top w:val="nil"/>
              <w:left w:val="single" w:sz="8" w:space="0" w:color="000000"/>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color w:val="000000"/>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876"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color w:val="000000"/>
                <w:sz w:val="20"/>
                <w:szCs w:val="20"/>
              </w:rPr>
            </w:pPr>
          </w:p>
        </w:tc>
        <w:tc>
          <w:tcPr>
            <w:tcW w:w="1460"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1439"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72"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876"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969696"/>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lastRenderedPageBreak/>
              <w:t>Non-Disaster Grant Programs</w:t>
            </w: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National Urban Search and Rescue Response System (97.025)</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21</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Request for Advance or Reimburse-</w:t>
            </w:r>
            <w:proofErr w:type="spellStart"/>
            <w:r w:rsidRPr="00A93A4D">
              <w:rPr>
                <w:rFonts w:ascii="Arial" w:hAnsi="Arial" w:cs="Arial"/>
                <w:color w:val="000000"/>
                <w:sz w:val="20"/>
                <w:szCs w:val="20"/>
              </w:rPr>
              <w:t>ment</w:t>
            </w:r>
            <w:proofErr w:type="spellEnd"/>
            <w:r w:rsidRPr="00A93A4D">
              <w:rPr>
                <w:rFonts w:ascii="Arial" w:hAnsi="Arial" w:cs="Arial"/>
                <w:color w:val="000000"/>
                <w:sz w:val="20"/>
                <w:szCs w:val="20"/>
              </w:rPr>
              <w:t xml:space="preserve"> / SF 270</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84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138</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Community Assistance Program - State Support Services Element (97.023)</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112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219</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xml:space="preserve">Chemical Stockpile Emergency </w:t>
            </w:r>
            <w:proofErr w:type="spellStart"/>
            <w:r w:rsidRPr="00A93A4D">
              <w:rPr>
                <w:rFonts w:ascii="Arial" w:hAnsi="Arial" w:cs="Arial"/>
                <w:color w:val="000000"/>
                <w:sz w:val="20"/>
                <w:szCs w:val="20"/>
              </w:rPr>
              <w:t>Prepardness</w:t>
            </w:r>
            <w:proofErr w:type="spellEnd"/>
            <w:r w:rsidRPr="00A93A4D">
              <w:rPr>
                <w:rFonts w:ascii="Arial" w:hAnsi="Arial" w:cs="Arial"/>
                <w:color w:val="000000"/>
                <w:sz w:val="20"/>
                <w:szCs w:val="20"/>
              </w:rPr>
              <w:t xml:space="preserve"> Program (97.040)</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69</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National Dam Safety Program</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51</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51</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Request for Advance or Reimburse-</w:t>
            </w:r>
            <w:proofErr w:type="spellStart"/>
            <w:r w:rsidRPr="00A93A4D">
              <w:rPr>
                <w:rFonts w:ascii="Arial" w:hAnsi="Arial" w:cs="Arial"/>
                <w:color w:val="000000"/>
                <w:sz w:val="20"/>
                <w:szCs w:val="20"/>
              </w:rPr>
              <w:t>ment</w:t>
            </w:r>
            <w:proofErr w:type="spellEnd"/>
            <w:r w:rsidRPr="00A93A4D">
              <w:rPr>
                <w:rFonts w:ascii="Arial" w:hAnsi="Arial" w:cs="Arial"/>
                <w:color w:val="000000"/>
                <w:sz w:val="20"/>
                <w:szCs w:val="20"/>
              </w:rPr>
              <w:t xml:space="preserve"> / SF 270</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51</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51</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306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357</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404</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Earthquake Consortium (</w:t>
            </w:r>
            <w:proofErr w:type="spellStart"/>
            <w:r w:rsidRPr="00A93A4D">
              <w:rPr>
                <w:rFonts w:ascii="Arial" w:hAnsi="Arial" w:cs="Arial"/>
                <w:color w:val="000000"/>
                <w:sz w:val="20"/>
                <w:szCs w:val="20"/>
              </w:rPr>
              <w:t>EqC</w:t>
            </w:r>
            <w:proofErr w:type="spellEnd"/>
            <w:r w:rsidRPr="00A93A4D">
              <w:rPr>
                <w:rFonts w:ascii="Arial" w:hAnsi="Arial" w:cs="Arial"/>
                <w:color w:val="000000"/>
                <w:sz w:val="20"/>
                <w:szCs w:val="20"/>
              </w:rPr>
              <w:t>) (97.082)</w:t>
            </w: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lastRenderedPageBreak/>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9</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Disaster Donations Management Program (AIDMATRRIX) (97.098)</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7</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Alternative Housing Pilot Program (AHPP) (97.087)</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28</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Cooperating Technical Partners (CTP) (97.045)</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80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138</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Map Modernization Management Support (MMMS) (97.070)</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80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78</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New Repetitive Flood Claims (RFC) (97.092)</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387</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Flood Mitigation Assistance (FMA) (97.029)</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168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448</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471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Pre-Disaster Mitigation (PDM) (97.047)</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112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84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112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448</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439</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Assistance to Firefighters Grant (AFG) (97.044)</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4,948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4,948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3,711</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4,948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4,948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826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05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4,948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9,896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14,844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 </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19792</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19,381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Fire Prevention and Safety (FP&amp;S) (97.044)</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218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218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218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218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05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218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872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1308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C2AF2">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1308</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1,508</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Staffing for Adequate Fire and Emergency Response (SAFER) (97.083)</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262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262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197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262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262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05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Not-for-profit institutions</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262</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1048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1572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1572</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1,812</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New Severe Repetitive Loss (SRL) (xx.xxx)</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387</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1439"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72"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876" w:type="dxa"/>
            <w:tcBorders>
              <w:top w:val="nil"/>
              <w:left w:val="nil"/>
              <w:bottom w:val="single" w:sz="8" w:space="0" w:color="auto"/>
              <w:right w:val="nil"/>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Homeland Security Grant Program (HSGP) (97.XXX)</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840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873</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Interoperable Emergency Communications Grant Program (IECGP) (97.001)</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616</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761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Emergency Operations Center Grant Program (EOC) (97.052)</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color w:val="000000"/>
                <w:sz w:val="20"/>
                <w:szCs w:val="20"/>
              </w:rPr>
            </w:pPr>
            <w:r w:rsidRPr="00A93A4D">
              <w:rPr>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616</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761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Urban Areas Security Initiative Nonprofit Security Grant Program (USAI NSGP) (97.008)</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Non-Constructions Program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728</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691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Operation Stonegarden (OPSG) (97.067)</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234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585</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608</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Transit Security Grant Program (TSGP) (97.075)</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92.25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369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30.75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369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30.75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20.541</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20.541</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05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492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738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492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492</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738</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Port Security Grant Program (PSGP) (97.056)</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180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720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720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960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1,440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960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480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3600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3,740</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Freight Rail Security Grant Program (FRSGP)</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300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1,200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67</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1600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1600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800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5200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4,934</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C2AF2">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Trucking Security Program (TSP) (97.059)</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05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25</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Business or other for profit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123</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492</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717</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504</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Intercity Bus Security Grant Program (IBSGP) (97.057)</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lastRenderedPageBreak/>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05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lastRenderedPageBreak/>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rPr>
                <w:rFonts w:ascii="Arial" w:hAnsi="Arial" w:cs="Arial"/>
                <w:color w:val="000000"/>
                <w:sz w:val="20"/>
                <w:szCs w:val="20"/>
              </w:rPr>
            </w:pPr>
            <w:r w:rsidRPr="00A93A4D">
              <w:rPr>
                <w:rFonts w:ascii="Arial" w:hAnsi="Arial" w:cs="Arial"/>
                <w:color w:val="000000"/>
                <w:sz w:val="20"/>
                <w:szCs w:val="20"/>
              </w:rPr>
              <w:t xml:space="preserve">Business or other for-profit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616</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761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Regional Catastrophic Preparedness Grant Program (RCPGP) (97.111)</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156</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Emergency Management Performance Grants (EMPG) (97.042)</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174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232</w:t>
            </w:r>
          </w:p>
        </w:tc>
        <w:tc>
          <w:tcPr>
            <w:tcW w:w="1172" w:type="dxa"/>
            <w:tcBorders>
              <w:top w:val="nil"/>
              <w:left w:val="nil"/>
              <w:bottom w:val="single" w:sz="8" w:space="0" w:color="auto"/>
              <w:right w:val="single" w:sz="8" w:space="0" w:color="auto"/>
            </w:tcBorders>
            <w:shd w:val="clear" w:color="auto" w:fill="auto"/>
            <w:noWrap/>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58</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232</w:t>
            </w:r>
          </w:p>
        </w:tc>
        <w:tc>
          <w:tcPr>
            <w:tcW w:w="1172" w:type="dxa"/>
            <w:tcBorders>
              <w:top w:val="nil"/>
              <w:left w:val="nil"/>
              <w:bottom w:val="single" w:sz="8" w:space="0" w:color="auto"/>
              <w:right w:val="single" w:sz="8" w:space="0" w:color="auto"/>
            </w:tcBorders>
            <w:shd w:val="clear" w:color="auto" w:fill="auto"/>
            <w:noWrap/>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754</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329</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Buffer Zone Protection Program (BZPP) (97.078)</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728</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691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Driver License Security Grant Program (DLSGP) (90.089)</w:t>
            </w: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207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8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14</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Direct Deposit Sign-Up Form / SF 1199A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9</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Federal Financial Report / SF 425</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336</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56</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224</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112</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728</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691</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000000" w:fill="FFFF99"/>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Homeland Security Program (SHSP) Tribal</w:t>
            </w: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180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560"/>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720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720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lastRenderedPageBreak/>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0.25</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60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130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State, Local or Tribal Government</w:t>
            </w:r>
          </w:p>
        </w:tc>
        <w:tc>
          <w:tcPr>
            <w:tcW w:w="1439"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240</w:t>
            </w:r>
          </w:p>
        </w:tc>
        <w:tc>
          <w:tcPr>
            <w:tcW w:w="1172"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0.167</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40</w:t>
            </w:r>
          </w:p>
        </w:tc>
        <w:tc>
          <w:tcPr>
            <w:tcW w:w="876"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p>
        </w:tc>
      </w:tr>
      <w:tr w:rsidR="00A93A4D" w:rsidRPr="00A93A4D" w:rsidTr="005D1B2E">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w:t>
            </w:r>
          </w:p>
        </w:tc>
        <w:tc>
          <w:tcPr>
            <w:tcW w:w="1439"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1128"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1,680</w:t>
            </w:r>
          </w:p>
        </w:tc>
        <w:tc>
          <w:tcPr>
            <w:tcW w:w="1172"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r w:rsidRPr="00A93A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1,820</w:t>
            </w:r>
          </w:p>
        </w:tc>
        <w:tc>
          <w:tcPr>
            <w:tcW w:w="876" w:type="dxa"/>
            <w:tcBorders>
              <w:top w:val="nil"/>
              <w:left w:val="nil"/>
              <w:bottom w:val="single" w:sz="8" w:space="0" w:color="auto"/>
              <w:right w:val="single" w:sz="8" w:space="0" w:color="auto"/>
            </w:tcBorders>
            <w:shd w:val="clear" w:color="000000" w:fill="000000"/>
            <w:vAlign w:val="bottom"/>
            <w:hideMark/>
          </w:tcPr>
          <w:p w:rsidR="00A93A4D" w:rsidRPr="00A93A4D" w:rsidRDefault="00A93A4D" w:rsidP="00A93A4D">
            <w:pPr>
              <w:jc w:val="center"/>
              <w:rPr>
                <w:rFonts w:ascii="Arial" w:hAnsi="Arial" w:cs="Arial"/>
                <w:color w:val="000000"/>
                <w:sz w:val="20"/>
                <w:szCs w:val="20"/>
              </w:rPr>
            </w:pPr>
          </w:p>
        </w:tc>
        <w:tc>
          <w:tcPr>
            <w:tcW w:w="1460" w:type="dxa"/>
            <w:tcBorders>
              <w:top w:val="nil"/>
              <w:left w:val="nil"/>
              <w:bottom w:val="single" w:sz="8" w:space="0" w:color="auto"/>
              <w:right w:val="single" w:sz="8" w:space="0" w:color="auto"/>
            </w:tcBorders>
            <w:shd w:val="clear" w:color="auto" w:fill="auto"/>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00"/>
          <w:jc w:val="center"/>
        </w:trPr>
        <w:tc>
          <w:tcPr>
            <w:tcW w:w="4900" w:type="dxa"/>
            <w:gridSpan w:val="4"/>
            <w:vMerge w:val="restart"/>
            <w:tcBorders>
              <w:top w:val="single" w:sz="8" w:space="0" w:color="auto"/>
              <w:left w:val="single" w:sz="8" w:space="0" w:color="auto"/>
              <w:bottom w:val="single" w:sz="8" w:space="0" w:color="000000"/>
              <w:right w:val="single" w:sz="8" w:space="0" w:color="000000"/>
            </w:tcBorders>
            <w:shd w:val="clear" w:color="000000" w:fill="FF99CC"/>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 for Non-Disaster Grant Programs</w:t>
            </w:r>
          </w:p>
        </w:tc>
        <w:tc>
          <w:tcPr>
            <w:tcW w:w="1128" w:type="dxa"/>
            <w:vMerge w:val="restart"/>
            <w:tcBorders>
              <w:top w:val="nil"/>
              <w:left w:val="single" w:sz="8" w:space="0" w:color="000000"/>
              <w:bottom w:val="single" w:sz="8" w:space="0" w:color="000000"/>
              <w:right w:val="single" w:sz="8" w:space="0" w:color="auto"/>
            </w:tcBorders>
            <w:shd w:val="clear" w:color="000000" w:fill="FF99CC"/>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42,427</w:t>
            </w:r>
          </w:p>
        </w:tc>
        <w:tc>
          <w:tcPr>
            <w:tcW w:w="1172" w:type="dxa"/>
            <w:vMerge w:val="restart"/>
            <w:tcBorders>
              <w:top w:val="nil"/>
              <w:left w:val="single" w:sz="8" w:space="0" w:color="auto"/>
              <w:bottom w:val="single" w:sz="8" w:space="0" w:color="000000"/>
              <w:right w:val="single" w:sz="8" w:space="0" w:color="auto"/>
            </w:tcBorders>
            <w:shd w:val="clear" w:color="000000" w:fill="00000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960" w:type="dxa"/>
            <w:vMerge w:val="restart"/>
            <w:tcBorders>
              <w:top w:val="nil"/>
              <w:left w:val="single" w:sz="8" w:space="0" w:color="auto"/>
              <w:bottom w:val="single" w:sz="8" w:space="0" w:color="000000"/>
              <w:right w:val="single" w:sz="8" w:space="0" w:color="auto"/>
            </w:tcBorders>
            <w:shd w:val="clear" w:color="000000" w:fill="FF99CC"/>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42,659</w:t>
            </w:r>
          </w:p>
        </w:tc>
        <w:tc>
          <w:tcPr>
            <w:tcW w:w="876" w:type="dxa"/>
            <w:vMerge w:val="restart"/>
            <w:tcBorders>
              <w:top w:val="nil"/>
              <w:left w:val="single" w:sz="8" w:space="0" w:color="auto"/>
              <w:bottom w:val="single" w:sz="8" w:space="0" w:color="000000"/>
              <w:right w:val="single" w:sz="8" w:space="0" w:color="auto"/>
            </w:tcBorders>
            <w:shd w:val="clear" w:color="000000" w:fill="00000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1460" w:type="dxa"/>
            <w:vMerge w:val="restart"/>
            <w:tcBorders>
              <w:top w:val="nil"/>
              <w:left w:val="single" w:sz="8" w:space="0" w:color="auto"/>
              <w:bottom w:val="single" w:sz="8" w:space="0" w:color="000000"/>
              <w:right w:val="single" w:sz="8" w:space="0" w:color="auto"/>
            </w:tcBorders>
            <w:shd w:val="clear" w:color="000000" w:fill="FF99CC"/>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4900" w:type="dxa"/>
            <w:gridSpan w:val="4"/>
            <w:vMerge/>
            <w:tcBorders>
              <w:top w:val="single" w:sz="8" w:space="0" w:color="auto"/>
              <w:left w:val="single" w:sz="8" w:space="0" w:color="auto"/>
              <w:bottom w:val="single" w:sz="8" w:space="0" w:color="000000"/>
              <w:right w:val="single" w:sz="8" w:space="0" w:color="000000"/>
            </w:tcBorders>
            <w:vAlign w:val="center"/>
            <w:hideMark/>
          </w:tcPr>
          <w:p w:rsidR="00A93A4D" w:rsidRPr="00A93A4D" w:rsidRDefault="00A93A4D" w:rsidP="00A93A4D">
            <w:pPr>
              <w:rPr>
                <w:rFonts w:ascii="Arial" w:hAnsi="Arial" w:cs="Arial"/>
                <w:b/>
                <w:bCs/>
                <w:color w:val="000000"/>
                <w:sz w:val="20"/>
                <w:szCs w:val="20"/>
              </w:rPr>
            </w:pPr>
          </w:p>
        </w:tc>
        <w:tc>
          <w:tcPr>
            <w:tcW w:w="1128" w:type="dxa"/>
            <w:vMerge/>
            <w:tcBorders>
              <w:top w:val="nil"/>
              <w:left w:val="single" w:sz="8" w:space="0" w:color="000000"/>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876"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1460"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r>
      <w:tr w:rsidR="00A93A4D" w:rsidRPr="00A93A4D" w:rsidTr="005D1B2E">
        <w:trPr>
          <w:trHeight w:val="300"/>
          <w:jc w:val="center"/>
        </w:trPr>
        <w:tc>
          <w:tcPr>
            <w:tcW w:w="4900" w:type="dxa"/>
            <w:gridSpan w:val="4"/>
            <w:vMerge w:val="restart"/>
            <w:tcBorders>
              <w:top w:val="single" w:sz="8" w:space="0" w:color="000000"/>
              <w:left w:val="single" w:sz="8" w:space="0" w:color="auto"/>
              <w:bottom w:val="nil"/>
              <w:right w:val="single" w:sz="8" w:space="0" w:color="000000"/>
            </w:tcBorders>
            <w:shd w:val="clear" w:color="000000" w:fill="CCFFFF"/>
            <w:noWrap/>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Totals for Disaster-Related Grants</w:t>
            </w:r>
          </w:p>
        </w:tc>
        <w:tc>
          <w:tcPr>
            <w:tcW w:w="1128" w:type="dxa"/>
            <w:vMerge w:val="restart"/>
            <w:tcBorders>
              <w:top w:val="nil"/>
              <w:left w:val="single" w:sz="8" w:space="0" w:color="000000"/>
              <w:bottom w:val="single" w:sz="8" w:space="0" w:color="000000"/>
              <w:right w:val="single" w:sz="8" w:space="0" w:color="auto"/>
            </w:tcBorders>
            <w:shd w:val="clear" w:color="000000" w:fill="CCFFFF"/>
            <w:noWrap/>
            <w:vAlign w:val="bottom"/>
            <w:hideMark/>
          </w:tcPr>
          <w:p w:rsidR="00A93A4D" w:rsidRPr="00A93A4D" w:rsidRDefault="00B1492C" w:rsidP="00A93A4D">
            <w:pPr>
              <w:jc w:val="center"/>
              <w:rPr>
                <w:rFonts w:ascii="Arial" w:hAnsi="Arial" w:cs="Arial"/>
                <w:b/>
                <w:bCs/>
                <w:color w:val="000000"/>
                <w:sz w:val="20"/>
                <w:szCs w:val="20"/>
              </w:rPr>
            </w:pPr>
            <w:r>
              <w:rPr>
                <w:rFonts w:ascii="Arial" w:hAnsi="Arial" w:cs="Arial"/>
                <w:b/>
                <w:bCs/>
                <w:color w:val="000000"/>
                <w:sz w:val="20"/>
                <w:szCs w:val="20"/>
              </w:rPr>
              <w:t>78,102</w:t>
            </w:r>
          </w:p>
        </w:tc>
        <w:tc>
          <w:tcPr>
            <w:tcW w:w="1172"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960" w:type="dxa"/>
            <w:vMerge w:val="restart"/>
            <w:tcBorders>
              <w:top w:val="nil"/>
              <w:left w:val="single" w:sz="8" w:space="0" w:color="auto"/>
              <w:bottom w:val="single" w:sz="8" w:space="0" w:color="000000"/>
              <w:right w:val="single" w:sz="8" w:space="0" w:color="auto"/>
            </w:tcBorders>
            <w:shd w:val="clear" w:color="000000" w:fill="CCFFFF"/>
            <w:noWrap/>
            <w:vAlign w:val="bottom"/>
            <w:hideMark/>
          </w:tcPr>
          <w:p w:rsidR="00A93A4D" w:rsidRPr="00A93A4D" w:rsidRDefault="00B1492C" w:rsidP="00A93A4D">
            <w:pPr>
              <w:jc w:val="center"/>
              <w:rPr>
                <w:rFonts w:ascii="Arial" w:hAnsi="Arial" w:cs="Arial"/>
                <w:b/>
                <w:bCs/>
                <w:color w:val="000000"/>
                <w:sz w:val="20"/>
                <w:szCs w:val="20"/>
              </w:rPr>
            </w:pPr>
            <w:r>
              <w:rPr>
                <w:rFonts w:ascii="Arial" w:hAnsi="Arial" w:cs="Arial"/>
                <w:b/>
                <w:bCs/>
                <w:color w:val="000000"/>
                <w:sz w:val="20"/>
                <w:szCs w:val="20"/>
              </w:rPr>
              <w:t>90,190</w:t>
            </w:r>
          </w:p>
        </w:tc>
        <w:tc>
          <w:tcPr>
            <w:tcW w:w="876"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1460" w:type="dxa"/>
            <w:vMerge w:val="restart"/>
            <w:tcBorders>
              <w:top w:val="nil"/>
              <w:left w:val="single" w:sz="8" w:space="0" w:color="auto"/>
              <w:bottom w:val="single" w:sz="8" w:space="0" w:color="000000"/>
              <w:right w:val="single" w:sz="8" w:space="0" w:color="auto"/>
            </w:tcBorders>
            <w:shd w:val="clear" w:color="000000" w:fill="CCFFFF"/>
            <w:noWrap/>
            <w:vAlign w:val="bottom"/>
            <w:hideMark/>
          </w:tcPr>
          <w:p w:rsidR="00A93A4D" w:rsidRPr="00A93A4D" w:rsidRDefault="00A93A4D" w:rsidP="00A93A4D">
            <w:pPr>
              <w:jc w:val="center"/>
              <w:rPr>
                <w:rFonts w:ascii="Arial" w:hAnsi="Arial" w:cs="Arial"/>
                <w:b/>
                <w:bCs/>
                <w:color w:val="000000"/>
                <w:sz w:val="20"/>
                <w:szCs w:val="20"/>
              </w:rPr>
            </w:pPr>
          </w:p>
        </w:tc>
      </w:tr>
      <w:tr w:rsidR="00A93A4D" w:rsidRPr="00A93A4D" w:rsidTr="005D1B2E">
        <w:trPr>
          <w:trHeight w:val="315"/>
          <w:jc w:val="center"/>
        </w:trPr>
        <w:tc>
          <w:tcPr>
            <w:tcW w:w="4900" w:type="dxa"/>
            <w:gridSpan w:val="4"/>
            <w:vMerge/>
            <w:tcBorders>
              <w:top w:val="single" w:sz="8" w:space="0" w:color="000000"/>
              <w:left w:val="single" w:sz="8" w:space="0" w:color="auto"/>
              <w:bottom w:val="nil"/>
              <w:right w:val="single" w:sz="8" w:space="0" w:color="000000"/>
            </w:tcBorders>
            <w:vAlign w:val="center"/>
            <w:hideMark/>
          </w:tcPr>
          <w:p w:rsidR="00A93A4D" w:rsidRPr="00A93A4D" w:rsidRDefault="00A93A4D" w:rsidP="00A93A4D">
            <w:pPr>
              <w:rPr>
                <w:rFonts w:ascii="Arial" w:hAnsi="Arial" w:cs="Arial"/>
                <w:b/>
                <w:bCs/>
                <w:color w:val="000000"/>
                <w:sz w:val="20"/>
                <w:szCs w:val="20"/>
              </w:rPr>
            </w:pPr>
          </w:p>
        </w:tc>
        <w:tc>
          <w:tcPr>
            <w:tcW w:w="1128" w:type="dxa"/>
            <w:vMerge/>
            <w:tcBorders>
              <w:top w:val="nil"/>
              <w:left w:val="single" w:sz="8" w:space="0" w:color="000000"/>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876"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c>
          <w:tcPr>
            <w:tcW w:w="1460" w:type="dxa"/>
            <w:vMerge/>
            <w:tcBorders>
              <w:top w:val="nil"/>
              <w:left w:val="single" w:sz="8" w:space="0" w:color="auto"/>
              <w:bottom w:val="single" w:sz="8" w:space="0" w:color="000000"/>
              <w:right w:val="single" w:sz="8" w:space="0" w:color="auto"/>
            </w:tcBorders>
            <w:vAlign w:val="center"/>
            <w:hideMark/>
          </w:tcPr>
          <w:p w:rsidR="00A93A4D" w:rsidRPr="00A93A4D" w:rsidRDefault="00A93A4D" w:rsidP="00A93A4D">
            <w:pPr>
              <w:rPr>
                <w:rFonts w:ascii="Arial" w:hAnsi="Arial" w:cs="Arial"/>
                <w:b/>
                <w:bCs/>
                <w:color w:val="000000"/>
                <w:sz w:val="20"/>
                <w:szCs w:val="20"/>
              </w:rPr>
            </w:pPr>
          </w:p>
        </w:tc>
      </w:tr>
      <w:tr w:rsidR="00A93A4D" w:rsidRPr="00A93A4D" w:rsidTr="005D1B2E">
        <w:trPr>
          <w:trHeight w:val="315"/>
          <w:jc w:val="center"/>
        </w:trPr>
        <w:tc>
          <w:tcPr>
            <w:tcW w:w="4900" w:type="dxa"/>
            <w:gridSpan w:val="4"/>
            <w:tcBorders>
              <w:top w:val="single" w:sz="8" w:space="0" w:color="auto"/>
              <w:left w:val="single" w:sz="8" w:space="0" w:color="auto"/>
              <w:bottom w:val="single" w:sz="8" w:space="0" w:color="auto"/>
              <w:right w:val="single" w:sz="8" w:space="0" w:color="000000"/>
            </w:tcBorders>
            <w:shd w:val="clear" w:color="000000" w:fill="FFCC99"/>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Total for all Grant Programs</w:t>
            </w:r>
          </w:p>
        </w:tc>
        <w:tc>
          <w:tcPr>
            <w:tcW w:w="1128" w:type="dxa"/>
            <w:tcBorders>
              <w:top w:val="nil"/>
              <w:left w:val="nil"/>
              <w:bottom w:val="single" w:sz="8" w:space="0" w:color="000000"/>
              <w:right w:val="single" w:sz="8" w:space="0" w:color="auto"/>
            </w:tcBorders>
            <w:shd w:val="clear" w:color="000000" w:fill="FFCC99"/>
            <w:vAlign w:val="bottom"/>
            <w:hideMark/>
          </w:tcPr>
          <w:p w:rsidR="00A93A4D" w:rsidRPr="00A93A4D" w:rsidRDefault="00B1492C" w:rsidP="00A93A4D">
            <w:pPr>
              <w:jc w:val="center"/>
              <w:rPr>
                <w:rFonts w:ascii="Arial" w:hAnsi="Arial" w:cs="Arial"/>
                <w:b/>
                <w:bCs/>
                <w:color w:val="000000"/>
                <w:sz w:val="20"/>
                <w:szCs w:val="20"/>
              </w:rPr>
            </w:pPr>
            <w:r>
              <w:rPr>
                <w:rFonts w:ascii="Arial" w:hAnsi="Arial" w:cs="Arial"/>
                <w:b/>
                <w:bCs/>
                <w:color w:val="000000"/>
                <w:sz w:val="20"/>
                <w:szCs w:val="20"/>
              </w:rPr>
              <w:t>120,529</w:t>
            </w:r>
          </w:p>
        </w:tc>
        <w:tc>
          <w:tcPr>
            <w:tcW w:w="1172" w:type="dxa"/>
            <w:tcBorders>
              <w:top w:val="nil"/>
              <w:left w:val="nil"/>
              <w:bottom w:val="nil"/>
              <w:right w:val="nil"/>
            </w:tcBorders>
            <w:shd w:val="clear" w:color="000000" w:fill="00000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960" w:type="dxa"/>
            <w:tcBorders>
              <w:top w:val="nil"/>
              <w:left w:val="single" w:sz="8" w:space="0" w:color="auto"/>
              <w:bottom w:val="single" w:sz="8" w:space="0" w:color="000000"/>
              <w:right w:val="single" w:sz="8" w:space="0" w:color="auto"/>
            </w:tcBorders>
            <w:shd w:val="clear" w:color="000000" w:fill="FFCC99"/>
            <w:vAlign w:val="bottom"/>
            <w:hideMark/>
          </w:tcPr>
          <w:p w:rsidR="00A93A4D" w:rsidRPr="00A93A4D" w:rsidRDefault="00B1492C" w:rsidP="00A93A4D">
            <w:pPr>
              <w:jc w:val="center"/>
              <w:rPr>
                <w:rFonts w:ascii="Arial" w:hAnsi="Arial" w:cs="Arial"/>
                <w:b/>
                <w:bCs/>
                <w:color w:val="000000"/>
                <w:sz w:val="20"/>
                <w:szCs w:val="20"/>
              </w:rPr>
            </w:pPr>
            <w:r>
              <w:rPr>
                <w:rFonts w:ascii="Arial" w:hAnsi="Arial" w:cs="Arial"/>
                <w:b/>
                <w:bCs/>
                <w:color w:val="000000"/>
                <w:sz w:val="20"/>
                <w:szCs w:val="20"/>
              </w:rPr>
              <w:t>132,849</w:t>
            </w:r>
          </w:p>
        </w:tc>
        <w:tc>
          <w:tcPr>
            <w:tcW w:w="876" w:type="dxa"/>
            <w:tcBorders>
              <w:top w:val="nil"/>
              <w:left w:val="nil"/>
              <w:bottom w:val="nil"/>
              <w:right w:val="nil"/>
            </w:tcBorders>
            <w:shd w:val="clear" w:color="000000" w:fill="000000"/>
            <w:vAlign w:val="bottom"/>
            <w:hideMark/>
          </w:tcPr>
          <w:p w:rsidR="00A93A4D" w:rsidRPr="00A93A4D" w:rsidRDefault="00A93A4D" w:rsidP="00A93A4D">
            <w:pPr>
              <w:jc w:val="center"/>
              <w:rPr>
                <w:rFonts w:ascii="Arial" w:hAnsi="Arial" w:cs="Arial"/>
                <w:b/>
                <w:bCs/>
                <w:color w:val="000000"/>
                <w:sz w:val="20"/>
                <w:szCs w:val="20"/>
              </w:rPr>
            </w:pPr>
            <w:r w:rsidRPr="00A93A4D">
              <w:rPr>
                <w:rFonts w:ascii="Arial" w:hAnsi="Arial" w:cs="Arial"/>
                <w:b/>
                <w:bCs/>
                <w:color w:val="000000"/>
                <w:sz w:val="20"/>
                <w:szCs w:val="20"/>
              </w:rPr>
              <w:t> </w:t>
            </w:r>
          </w:p>
        </w:tc>
        <w:tc>
          <w:tcPr>
            <w:tcW w:w="1460" w:type="dxa"/>
            <w:tcBorders>
              <w:top w:val="nil"/>
              <w:left w:val="single" w:sz="8" w:space="0" w:color="auto"/>
              <w:bottom w:val="single" w:sz="8" w:space="0" w:color="000000"/>
              <w:right w:val="single" w:sz="8" w:space="0" w:color="auto"/>
            </w:tcBorders>
            <w:shd w:val="clear" w:color="000000" w:fill="FFCC99"/>
            <w:vAlign w:val="bottom"/>
            <w:hideMark/>
          </w:tcPr>
          <w:p w:rsidR="00A93A4D" w:rsidRPr="00A93A4D" w:rsidRDefault="00A93A4D" w:rsidP="00A93A4D">
            <w:pPr>
              <w:jc w:val="center"/>
              <w:rPr>
                <w:rFonts w:ascii="Arial" w:hAnsi="Arial" w:cs="Arial"/>
                <w:b/>
                <w:bCs/>
                <w:color w:val="000000"/>
                <w:sz w:val="20"/>
                <w:szCs w:val="20"/>
              </w:rPr>
            </w:pPr>
          </w:p>
        </w:tc>
      </w:tr>
    </w:tbl>
    <w:p w:rsidR="00C51373" w:rsidRDefault="00C51373" w:rsidP="00BF10EA"/>
    <w:p w:rsidR="00B31634" w:rsidRDefault="00432154" w:rsidP="00BF10EA">
      <w:r>
        <w:t xml:space="preserve">The following Wage Rate information applies to these </w:t>
      </w:r>
      <w:r w:rsidR="00CA5D79">
        <w:t>grants</w:t>
      </w:r>
      <w:r>
        <w:t xml:space="preserve"> programs:</w:t>
      </w:r>
    </w:p>
    <w:p w:rsidR="006F03CE" w:rsidRDefault="006F03CE" w:rsidP="00BF10EA"/>
    <w:p w:rsidR="00432154" w:rsidRPr="00EB7800" w:rsidRDefault="007A702B" w:rsidP="00432154">
      <w:r w:rsidRPr="00EB7800">
        <w:rPr>
          <w:b/>
          <w:bCs/>
        </w:rPr>
        <w:t xml:space="preserve">Public Assistance Grants, </w:t>
      </w:r>
      <w:r w:rsidR="00432154" w:rsidRPr="00EB7800">
        <w:rPr>
          <w:b/>
          <w:bCs/>
        </w:rPr>
        <w:t>97.023 Community Assistance Program-State Support Services Element (CAP-SSSE)</w:t>
      </w:r>
      <w:r w:rsidR="00432154" w:rsidRPr="00EB7800">
        <w:t xml:space="preserve">, </w:t>
      </w:r>
      <w:r w:rsidR="00432154" w:rsidRPr="00EB7800">
        <w:rPr>
          <w:b/>
          <w:bCs/>
        </w:rPr>
        <w:t xml:space="preserve">97.041 National Dam Safety Program (NDSP), </w:t>
      </w:r>
      <w:r w:rsidR="00432154" w:rsidRPr="00EB7800">
        <w:rPr>
          <w:b/>
        </w:rPr>
        <w:t>97.082 Earthquake Consortium (</w:t>
      </w:r>
      <w:proofErr w:type="spellStart"/>
      <w:r w:rsidR="00432154" w:rsidRPr="00EB7800">
        <w:rPr>
          <w:b/>
        </w:rPr>
        <w:t>EqC</w:t>
      </w:r>
      <w:proofErr w:type="spellEnd"/>
      <w:r w:rsidR="00432154" w:rsidRPr="00EB7800">
        <w:rPr>
          <w:b/>
        </w:rPr>
        <w:t>),</w:t>
      </w:r>
      <w:r w:rsidR="00432154" w:rsidRPr="00EB7800">
        <w:rPr>
          <w:b/>
          <w:spacing w:val="-3"/>
        </w:rPr>
        <w:t xml:space="preserve"> 97.098 Disaster Donations Management Program </w:t>
      </w:r>
      <w:r w:rsidR="00432154" w:rsidRPr="00EB7800">
        <w:rPr>
          <w:b/>
        </w:rPr>
        <w:t xml:space="preserve">(AIDMATRRIX), 97.087 Alternative Housing Pilot Program (AHPP), </w:t>
      </w:r>
      <w:r w:rsidR="00432154" w:rsidRPr="00EB7800">
        <w:rPr>
          <w:b/>
          <w:bCs/>
        </w:rPr>
        <w:t>97.045 Cooperating Technical Partners (CTP)</w:t>
      </w:r>
      <w:r w:rsidR="00DA105E" w:rsidRPr="00EB7800">
        <w:rPr>
          <w:b/>
          <w:bCs/>
        </w:rPr>
        <w:t xml:space="preserve">, </w:t>
      </w:r>
      <w:r w:rsidR="00432154" w:rsidRPr="00EB7800">
        <w:rPr>
          <w:b/>
        </w:rPr>
        <w:t>97.070 Map Modernization Management Support (MMMS)</w:t>
      </w:r>
      <w:r w:rsidR="00DA105E" w:rsidRPr="00EB7800">
        <w:rPr>
          <w:b/>
        </w:rPr>
        <w:t xml:space="preserve">, </w:t>
      </w:r>
      <w:r w:rsidR="00432154" w:rsidRPr="00EB7800">
        <w:rPr>
          <w:b/>
        </w:rPr>
        <w:t>97.092 New Repetitive Flood Claims (RFC)</w:t>
      </w:r>
      <w:r w:rsidR="00DA105E" w:rsidRPr="00EB7800">
        <w:rPr>
          <w:b/>
        </w:rPr>
        <w:t xml:space="preserve">, </w:t>
      </w:r>
      <w:r w:rsidR="00432154" w:rsidRPr="00EB7800">
        <w:rPr>
          <w:b/>
          <w:bCs/>
        </w:rPr>
        <w:t>97.029 Flood Mitigation Assistance (FMA)</w:t>
      </w:r>
      <w:r w:rsidR="00DA105E" w:rsidRPr="00EB7800">
        <w:rPr>
          <w:b/>
          <w:bCs/>
        </w:rPr>
        <w:t xml:space="preserve">, </w:t>
      </w:r>
      <w:r w:rsidR="00432154" w:rsidRPr="00EB7800">
        <w:rPr>
          <w:b/>
          <w:bCs/>
        </w:rPr>
        <w:t>97.047 Pre-Disaster Mitigation (PDM)</w:t>
      </w:r>
      <w:r w:rsidR="00DA105E" w:rsidRPr="00EB7800">
        <w:rPr>
          <w:b/>
          <w:bCs/>
        </w:rPr>
        <w:t>,</w:t>
      </w:r>
      <w:r w:rsidR="00DA105E" w:rsidRPr="00EB7800">
        <w:rPr>
          <w:b/>
        </w:rPr>
        <w:t xml:space="preserve"> </w:t>
      </w:r>
      <w:r w:rsidR="009A712B" w:rsidRPr="00EB7800">
        <w:rPr>
          <w:b/>
        </w:rPr>
        <w:t xml:space="preserve">97.092 </w:t>
      </w:r>
      <w:r w:rsidR="00DA105E" w:rsidRPr="00EB7800">
        <w:rPr>
          <w:b/>
          <w:bCs/>
        </w:rPr>
        <w:t xml:space="preserve">New Severe Repetitive Loss (SRL), </w:t>
      </w:r>
      <w:r w:rsidR="00432154" w:rsidRPr="00EB7800">
        <w:rPr>
          <w:b/>
        </w:rPr>
        <w:t>97.001 Interoperable Emergency Communications Grant Program (IECGP)</w:t>
      </w:r>
      <w:r w:rsidR="00DA105E" w:rsidRPr="00EB7800">
        <w:rPr>
          <w:b/>
        </w:rPr>
        <w:t>,</w:t>
      </w:r>
      <w:r w:rsidR="00432154" w:rsidRPr="00EB7800">
        <w:rPr>
          <w:b/>
        </w:rPr>
        <w:t xml:space="preserve"> </w:t>
      </w:r>
      <w:r w:rsidR="00FF399C" w:rsidRPr="00EB7800">
        <w:rPr>
          <w:b/>
        </w:rPr>
        <w:t>97.078 Buffer Zone Protection Program (BZPP)</w:t>
      </w:r>
      <w:r w:rsidR="00DA105E" w:rsidRPr="00EB7800">
        <w:rPr>
          <w:b/>
        </w:rPr>
        <w:t>.</w:t>
      </w:r>
    </w:p>
    <w:p w:rsidR="00432154" w:rsidRPr="00D746C6" w:rsidRDefault="00432154" w:rsidP="00BF10EA">
      <w:pPr>
        <w:rPr>
          <w:highlight w:val="red"/>
        </w:rPr>
      </w:pPr>
    </w:p>
    <w:p w:rsidR="00DA105E" w:rsidRPr="00EB7800" w:rsidRDefault="00DA105E" w:rsidP="00DA105E">
      <w:pPr>
        <w:tabs>
          <w:tab w:val="left" w:pos="-720"/>
        </w:tabs>
        <w:suppressAutoHyphens/>
      </w:pPr>
      <w:r w:rsidRPr="00EB7800">
        <w:t>According to the U.S. Department of Labor, Bureau of Labor Statistics Website (</w:t>
      </w:r>
      <w:hyperlink r:id="rId8" w:history="1">
        <w:r w:rsidRPr="00EB7800">
          <w:rPr>
            <w:rStyle w:val="Hyperlink"/>
          </w:rPr>
          <w:t>www.bls.gov</w:t>
        </w:r>
      </w:hyperlink>
      <w:r w:rsidRPr="00EB7800">
        <w:t xml:space="preserve">) the wage rate category for State Business and Financial Representatives is estimated to be $25.82 per hour, applying the 1.4 multiplier produces a fully loaded wage of $36.15.The total estimated annual cost to respondents is </w:t>
      </w:r>
      <w:r w:rsidR="00C2728F" w:rsidRPr="00EB7800">
        <w:t>$</w:t>
      </w:r>
      <w:r w:rsidR="00EB7800" w:rsidRPr="00EB7800">
        <w:t>2,397,106.50</w:t>
      </w:r>
      <w:r w:rsidR="00C2728F" w:rsidRPr="00EB7800">
        <w:t>.</w:t>
      </w:r>
    </w:p>
    <w:p w:rsidR="00C44EAB" w:rsidRPr="00EB7800" w:rsidRDefault="00C44EAB" w:rsidP="00DA105E">
      <w:pPr>
        <w:tabs>
          <w:tab w:val="left" w:pos="-720"/>
        </w:tabs>
        <w:suppressAutoHyphens/>
        <w:rPr>
          <w:highlight w:val="red"/>
        </w:rPr>
      </w:pPr>
    </w:p>
    <w:p w:rsidR="00F043CC" w:rsidRPr="00EB7800" w:rsidRDefault="00F043CC" w:rsidP="00DA105E">
      <w:pPr>
        <w:tabs>
          <w:tab w:val="left" w:pos="-720"/>
        </w:tabs>
        <w:suppressAutoHyphens/>
      </w:pPr>
      <w:r w:rsidRPr="00EB7800">
        <w:t>The following wage rate categories apply to the grant program listed:</w:t>
      </w:r>
    </w:p>
    <w:p w:rsidR="000B1D9B" w:rsidRPr="00D746C6" w:rsidRDefault="000B1D9B" w:rsidP="00DA105E">
      <w:pPr>
        <w:tabs>
          <w:tab w:val="left" w:pos="-720"/>
        </w:tabs>
        <w:suppressAutoHyphens/>
        <w:rPr>
          <w:highlight w:val="red"/>
        </w:rPr>
      </w:pPr>
    </w:p>
    <w:p w:rsidR="007A702B" w:rsidRDefault="007A702B" w:rsidP="00DA105E">
      <w:pPr>
        <w:tabs>
          <w:tab w:val="left" w:pos="-720"/>
        </w:tabs>
        <w:suppressAutoHyphens/>
      </w:pPr>
      <w:r w:rsidRPr="008263C8">
        <w:rPr>
          <w:b/>
        </w:rPr>
        <w:t>97.008 Urban Areas Security Initiative Nonprofit Security Grant Program (USAI NSGP)</w:t>
      </w:r>
    </w:p>
    <w:p w:rsidR="007A702B" w:rsidRDefault="007A702B" w:rsidP="00DA105E">
      <w:pPr>
        <w:tabs>
          <w:tab w:val="left" w:pos="-720"/>
        </w:tabs>
        <w:suppressAutoHyphens/>
      </w:pPr>
    </w:p>
    <w:p w:rsidR="009E771F" w:rsidRPr="00C13B7B" w:rsidRDefault="009E771F" w:rsidP="009E771F">
      <w:pPr>
        <w:tabs>
          <w:tab w:val="left" w:pos="-720"/>
        </w:tabs>
        <w:suppressAutoHyphens/>
      </w:pPr>
      <w:r>
        <w:rPr>
          <w:color w:val="000000"/>
        </w:rPr>
        <w:t>According to the U.S. Department of Labor, Bureau of Labor Statistics Web site (</w:t>
      </w:r>
      <w:hyperlink r:id="rId9" w:tgtFrame="_blank" w:history="1">
        <w:r>
          <w:rPr>
            <w:rStyle w:val="Hyperlink"/>
          </w:rPr>
          <w:t>www.bls.gov</w:t>
        </w:r>
      </w:hyperlink>
      <w:r>
        <w:rPr>
          <w:color w:val="000000"/>
        </w:rPr>
        <w:t xml:space="preserve">) the wage rate category for State Representatives is estimated to be $23.00 per hour; in addition, a 1.4 multiplier for benefits has been included, resulting in a total wage rate of $32.20.  </w:t>
      </w:r>
      <w:r>
        <w:t>The total estimated annual cost to respondents is $289.80.</w:t>
      </w:r>
    </w:p>
    <w:p w:rsidR="009E771F" w:rsidRDefault="009E771F" w:rsidP="00DA105E">
      <w:pPr>
        <w:tabs>
          <w:tab w:val="left" w:pos="-720"/>
        </w:tabs>
        <w:suppressAutoHyphens/>
      </w:pPr>
    </w:p>
    <w:p w:rsidR="007A702B" w:rsidRPr="007A702B" w:rsidRDefault="007A702B" w:rsidP="00DA105E">
      <w:pPr>
        <w:tabs>
          <w:tab w:val="left" w:pos="-720"/>
        </w:tabs>
        <w:suppressAutoHyphens/>
      </w:pPr>
    </w:p>
    <w:p w:rsidR="007A702B" w:rsidRDefault="007A702B" w:rsidP="00DA105E">
      <w:pPr>
        <w:tabs>
          <w:tab w:val="left" w:pos="-720"/>
        </w:tabs>
        <w:suppressAutoHyphens/>
        <w:rPr>
          <w:b/>
        </w:rPr>
      </w:pPr>
    </w:p>
    <w:p w:rsidR="007A702B" w:rsidRDefault="007A702B" w:rsidP="00DA105E">
      <w:pPr>
        <w:tabs>
          <w:tab w:val="left" w:pos="-720"/>
        </w:tabs>
        <w:suppressAutoHyphens/>
        <w:rPr>
          <w:b/>
        </w:rPr>
      </w:pPr>
      <w:r w:rsidRPr="00CE0198">
        <w:rPr>
          <w:b/>
        </w:rPr>
        <w:t>97.044 Assistance to Firefighters Grant (AFG)</w:t>
      </w:r>
    </w:p>
    <w:p w:rsidR="007A702B" w:rsidRDefault="007A702B" w:rsidP="00DA105E">
      <w:pPr>
        <w:tabs>
          <w:tab w:val="left" w:pos="-720"/>
        </w:tabs>
        <w:suppressAutoHyphens/>
        <w:rPr>
          <w:b/>
        </w:rPr>
      </w:pPr>
    </w:p>
    <w:p w:rsidR="007A702B" w:rsidRDefault="007A702B" w:rsidP="007A702B">
      <w:r w:rsidRPr="00AA2D26">
        <w:t>According to the U.S. Department of Labor, Bureau of Labor Statistics website (</w:t>
      </w:r>
      <w:hyperlink r:id="rId10" w:history="1">
        <w:r w:rsidRPr="00AA2D26">
          <w:rPr>
            <w:rStyle w:val="Hyperlink"/>
          </w:rPr>
          <w:t>www.bls.gov</w:t>
        </w:r>
      </w:hyperlink>
      <w:r w:rsidRPr="00AA2D26">
        <w:t>)</w:t>
      </w:r>
      <w:r>
        <w:t xml:space="preserve"> t</w:t>
      </w:r>
      <w:r w:rsidRPr="00AA2D26">
        <w:t xml:space="preserve">he wage rate category for </w:t>
      </w:r>
      <w:r>
        <w:t xml:space="preserve">University Level </w:t>
      </w:r>
      <w:r w:rsidRPr="00645DA0">
        <w:t xml:space="preserve">Environmental </w:t>
      </w:r>
      <w:r>
        <w:t xml:space="preserve">Research </w:t>
      </w:r>
      <w:r w:rsidRPr="00645DA0">
        <w:t>Scientists</w:t>
      </w:r>
      <w:r w:rsidRPr="00AA2D26">
        <w:t xml:space="preserve"> is estimated to be $</w:t>
      </w:r>
      <w:r>
        <w:t>27.50</w:t>
      </w:r>
      <w:r w:rsidRPr="00AA2D26">
        <w:t xml:space="preserve"> per hour</w:t>
      </w:r>
      <w:r w:rsidRPr="008E7F7F">
        <w:t xml:space="preserve"> </w:t>
      </w:r>
      <w:r>
        <w:t>and applying the multiplier results in a wage of $38.50.  The total estimated annual cost to respondents is $</w:t>
      </w:r>
      <w:r w:rsidR="00D746C6">
        <w:t>8,569,407.00</w:t>
      </w:r>
      <w:r>
        <w:t>.</w:t>
      </w:r>
    </w:p>
    <w:p w:rsidR="00853386" w:rsidRDefault="00853386" w:rsidP="00DA105E">
      <w:pPr>
        <w:tabs>
          <w:tab w:val="left" w:pos="-720"/>
        </w:tabs>
        <w:suppressAutoHyphens/>
      </w:pPr>
    </w:p>
    <w:p w:rsidR="007A702B" w:rsidRDefault="007A702B" w:rsidP="00DA105E">
      <w:pPr>
        <w:tabs>
          <w:tab w:val="left" w:pos="-720"/>
        </w:tabs>
        <w:suppressAutoHyphens/>
        <w:rPr>
          <w:b/>
        </w:rPr>
      </w:pPr>
      <w:r w:rsidRPr="00AB4E4B">
        <w:rPr>
          <w:b/>
        </w:rPr>
        <w:t>97.052 Emergency Operations Center Grant Program (EOC)</w:t>
      </w:r>
    </w:p>
    <w:p w:rsidR="007A702B" w:rsidRDefault="007A702B" w:rsidP="00DA105E">
      <w:pPr>
        <w:tabs>
          <w:tab w:val="left" w:pos="-720"/>
        </w:tabs>
        <w:suppressAutoHyphens/>
        <w:rPr>
          <w:b/>
        </w:rPr>
      </w:pPr>
    </w:p>
    <w:p w:rsidR="007A702B" w:rsidRDefault="007A702B" w:rsidP="007A702B">
      <w:pPr>
        <w:tabs>
          <w:tab w:val="left" w:pos="-720"/>
        </w:tabs>
        <w:suppressAutoHyphens/>
      </w:pPr>
      <w:r>
        <w:t>According to the U.S. Department of Labor, Bureau of Labor Statistics Web site (</w:t>
      </w:r>
      <w:hyperlink r:id="rId11" w:history="1">
        <w:r w:rsidRPr="00140445">
          <w:rPr>
            <w:rStyle w:val="Hyperlink"/>
          </w:rPr>
          <w:t>www.bls.gov</w:t>
        </w:r>
      </w:hyperlink>
      <w:r>
        <w:t xml:space="preserve">) the wage rate category for </w:t>
      </w:r>
      <w:r w:rsidRPr="00863865">
        <w:t xml:space="preserve">State Representatives </w:t>
      </w:r>
      <w:r>
        <w:t>is estimated to be $23 per hour and applying the multiplier results in a wage of $32.20.  The total estimated annual cost to respondents is $</w:t>
      </w:r>
      <w:r w:rsidR="00D746C6" w:rsidRPr="00D746C6">
        <w:t>289.80</w:t>
      </w:r>
      <w:r>
        <w:t>.</w:t>
      </w:r>
    </w:p>
    <w:p w:rsidR="007A702B" w:rsidRDefault="007A702B" w:rsidP="00DA105E">
      <w:pPr>
        <w:tabs>
          <w:tab w:val="left" w:pos="-720"/>
        </w:tabs>
        <w:suppressAutoHyphens/>
      </w:pPr>
    </w:p>
    <w:p w:rsidR="009C3F8D" w:rsidRDefault="009C3F8D" w:rsidP="00DA105E">
      <w:pPr>
        <w:tabs>
          <w:tab w:val="left" w:pos="-720"/>
        </w:tabs>
        <w:suppressAutoHyphens/>
        <w:rPr>
          <w:b/>
        </w:rPr>
      </w:pPr>
      <w:r>
        <w:rPr>
          <w:b/>
        </w:rPr>
        <w:t>HSGP</w:t>
      </w:r>
    </w:p>
    <w:p w:rsidR="009C3F8D" w:rsidRDefault="009C3F8D" w:rsidP="00DA105E">
      <w:pPr>
        <w:tabs>
          <w:tab w:val="left" w:pos="-720"/>
        </w:tabs>
        <w:suppressAutoHyphens/>
        <w:rPr>
          <w:b/>
        </w:rPr>
      </w:pPr>
    </w:p>
    <w:p w:rsidR="009C3F8D" w:rsidRPr="00C13B7B" w:rsidRDefault="009C3F8D" w:rsidP="009C3F8D">
      <w:pPr>
        <w:tabs>
          <w:tab w:val="left" w:pos="-720"/>
        </w:tabs>
        <w:suppressAutoHyphens/>
      </w:pPr>
      <w:r>
        <w:rPr>
          <w:color w:val="000000"/>
        </w:rPr>
        <w:t>According to the U.S. Department of Labor, Bureau of Labor Statistics Web site (</w:t>
      </w:r>
      <w:hyperlink r:id="rId12" w:tgtFrame="_blank" w:history="1">
        <w:r>
          <w:rPr>
            <w:rStyle w:val="Hyperlink"/>
          </w:rPr>
          <w:t>www.bls.gov</w:t>
        </w:r>
      </w:hyperlink>
      <w:r>
        <w:rPr>
          <w:color w:val="000000"/>
        </w:rPr>
        <w:t>) the wage rate category for State Representatives is estimated to be $23.00 per hour; in addition, a 1.4 multiplier for benefits has been included, resulting in a total wage rate of $32.20.</w:t>
      </w:r>
      <w:r w:rsidR="00D746C6">
        <w:rPr>
          <w:color w:val="000000"/>
        </w:rPr>
        <w:t xml:space="preserve">  </w:t>
      </w:r>
      <w:r w:rsidR="00D746C6">
        <w:t>The total estimated annual cost to respondents is $340.20.</w:t>
      </w:r>
    </w:p>
    <w:p w:rsidR="009C3F8D" w:rsidRDefault="009C3F8D" w:rsidP="00DA105E">
      <w:pPr>
        <w:tabs>
          <w:tab w:val="left" w:pos="-720"/>
        </w:tabs>
        <w:suppressAutoHyphens/>
        <w:rPr>
          <w:b/>
        </w:rPr>
      </w:pPr>
    </w:p>
    <w:p w:rsidR="00C13B7B" w:rsidRDefault="00C13B7B" w:rsidP="00DA105E">
      <w:pPr>
        <w:tabs>
          <w:tab w:val="left" w:pos="-720"/>
        </w:tabs>
        <w:suppressAutoHyphens/>
        <w:rPr>
          <w:b/>
        </w:rPr>
      </w:pPr>
      <w:r>
        <w:rPr>
          <w:b/>
        </w:rPr>
        <w:t>DLSGP</w:t>
      </w:r>
    </w:p>
    <w:p w:rsidR="00C13B7B" w:rsidRDefault="00C13B7B" w:rsidP="00DA105E">
      <w:pPr>
        <w:tabs>
          <w:tab w:val="left" w:pos="-720"/>
        </w:tabs>
        <w:suppressAutoHyphens/>
        <w:rPr>
          <w:b/>
        </w:rPr>
      </w:pPr>
    </w:p>
    <w:p w:rsidR="00C13B7B" w:rsidRPr="00C13B7B" w:rsidRDefault="00C13B7B" w:rsidP="00DA105E">
      <w:pPr>
        <w:tabs>
          <w:tab w:val="left" w:pos="-720"/>
        </w:tabs>
        <w:suppressAutoHyphens/>
      </w:pPr>
      <w:r>
        <w:rPr>
          <w:color w:val="000000"/>
        </w:rPr>
        <w:t>According to the U.S. Department of Labor, Bureau of Labor Statistics Web site (</w:t>
      </w:r>
      <w:hyperlink r:id="rId13" w:tgtFrame="_blank" w:history="1">
        <w:r>
          <w:rPr>
            <w:rStyle w:val="Hyperlink"/>
          </w:rPr>
          <w:t>www.bls.gov</w:t>
        </w:r>
      </w:hyperlink>
      <w:r>
        <w:rPr>
          <w:color w:val="000000"/>
        </w:rPr>
        <w:t>) the wage rate category for State Representatives is estimated to be $23.00 per hour; in addition, a 1.4 multiplier for benefits has been included, resulting in a total wage rate of $32.20.</w:t>
      </w:r>
      <w:r w:rsidR="00D746C6">
        <w:rPr>
          <w:color w:val="000000"/>
        </w:rPr>
        <w:t xml:space="preserve">  </w:t>
      </w:r>
      <w:r w:rsidR="00D746C6">
        <w:t>The total estimated annual cost to respondents is $751.93.</w:t>
      </w:r>
    </w:p>
    <w:p w:rsidR="00C13B7B" w:rsidRDefault="00C13B7B" w:rsidP="00DA105E">
      <w:pPr>
        <w:tabs>
          <w:tab w:val="left" w:pos="-720"/>
        </w:tabs>
        <w:suppressAutoHyphens/>
        <w:rPr>
          <w:b/>
        </w:rPr>
      </w:pPr>
    </w:p>
    <w:p w:rsidR="000B1D9B" w:rsidRPr="000B1D9B" w:rsidRDefault="000B1D9B" w:rsidP="00DA105E">
      <w:pPr>
        <w:tabs>
          <w:tab w:val="left" w:pos="-720"/>
        </w:tabs>
        <w:suppressAutoHyphens/>
        <w:rPr>
          <w:b/>
        </w:rPr>
      </w:pPr>
      <w:r w:rsidRPr="000B1D9B">
        <w:rPr>
          <w:b/>
        </w:rPr>
        <w:t>RCPGP</w:t>
      </w:r>
    </w:p>
    <w:p w:rsidR="000B1D9B" w:rsidRDefault="000B1D9B" w:rsidP="00DA105E">
      <w:pPr>
        <w:tabs>
          <w:tab w:val="left" w:pos="-720"/>
        </w:tabs>
        <w:suppressAutoHyphens/>
      </w:pPr>
    </w:p>
    <w:p w:rsidR="000B1D9B" w:rsidRDefault="000B1D9B" w:rsidP="00DA105E">
      <w:pPr>
        <w:tabs>
          <w:tab w:val="left" w:pos="-720"/>
        </w:tabs>
        <w:suppressAutoHyphens/>
      </w:pPr>
      <w:r>
        <w:t>According to the U.S. Department of Labor, Bureau of Labor Statistics Website (</w:t>
      </w:r>
      <w:hyperlink r:id="rId14" w:history="1">
        <w:r w:rsidRPr="00140445">
          <w:rPr>
            <w:rStyle w:val="Hyperlink"/>
          </w:rPr>
          <w:t>www.bls.gov</w:t>
        </w:r>
      </w:hyperlink>
      <w:r>
        <w:t>) the wage rate category for State Emergency Management Specialist</w:t>
      </w:r>
      <w:r w:rsidRPr="00863865">
        <w:t xml:space="preserve"> </w:t>
      </w:r>
      <w:r>
        <w:t xml:space="preserve">is estimated to be $35.77 per </w:t>
      </w:r>
      <w:r w:rsidR="00D746C6">
        <w:rPr>
          <w:color w:val="000000"/>
        </w:rPr>
        <w:t>hour; in addition, a 1.4 multiplier for benefits has been included, resulting in a total wage rate of</w:t>
      </w:r>
      <w:r w:rsidR="00D746C6">
        <w:t xml:space="preserve"> </w:t>
      </w:r>
      <w:r>
        <w:t>$50.08.</w:t>
      </w:r>
      <w:r w:rsidR="00D746C6">
        <w:t xml:space="preserve">  The total estimated annual cost to respondents is $434.19.</w:t>
      </w:r>
    </w:p>
    <w:p w:rsidR="00F043CC" w:rsidRDefault="00F043CC" w:rsidP="00DA105E">
      <w:pPr>
        <w:tabs>
          <w:tab w:val="left" w:pos="-720"/>
        </w:tabs>
        <w:suppressAutoHyphens/>
      </w:pPr>
    </w:p>
    <w:p w:rsidR="000B1D9B" w:rsidRPr="000B1D9B" w:rsidRDefault="000B1D9B" w:rsidP="00DA105E">
      <w:pPr>
        <w:tabs>
          <w:tab w:val="left" w:pos="-720"/>
        </w:tabs>
        <w:suppressAutoHyphens/>
        <w:rPr>
          <w:b/>
        </w:rPr>
      </w:pPr>
      <w:r w:rsidRPr="000B1D9B">
        <w:rPr>
          <w:b/>
        </w:rPr>
        <w:t>IBSGP</w:t>
      </w:r>
    </w:p>
    <w:p w:rsidR="000B1D9B" w:rsidRDefault="000B1D9B" w:rsidP="00DA105E">
      <w:pPr>
        <w:tabs>
          <w:tab w:val="left" w:pos="-720"/>
        </w:tabs>
        <w:suppressAutoHyphens/>
      </w:pPr>
    </w:p>
    <w:p w:rsidR="000B1D9B" w:rsidRDefault="000B1D9B" w:rsidP="00DA105E">
      <w:pPr>
        <w:tabs>
          <w:tab w:val="left" w:pos="-720"/>
        </w:tabs>
        <w:suppressAutoHyphens/>
      </w:pPr>
      <w:r>
        <w:rPr>
          <w:color w:val="000000"/>
        </w:rPr>
        <w:t>According to the U.S. Department of Labor, Bureau of Labor Statistics Web site (</w:t>
      </w:r>
      <w:hyperlink r:id="rId15" w:tgtFrame="_blank" w:history="1">
        <w:r>
          <w:rPr>
            <w:rStyle w:val="Hyperlink"/>
          </w:rPr>
          <w:t>www.bls.gov</w:t>
        </w:r>
      </w:hyperlink>
      <w:r>
        <w:rPr>
          <w:color w:val="000000"/>
        </w:rPr>
        <w:t>) the wage rate category for Private Bus Transit System Representatives is estimated to be $18.55 per hour; in addition, a 1.4 multiplier for benefits has been included, resulting in a total wage rate of $25.97.</w:t>
      </w:r>
      <w:r w:rsidR="00D746C6">
        <w:rPr>
          <w:color w:val="000000"/>
        </w:rPr>
        <w:t xml:space="preserve">  </w:t>
      </w:r>
      <w:r w:rsidR="00D746C6">
        <w:t>The total estimated annual cost to respondents is $346.75.</w:t>
      </w:r>
    </w:p>
    <w:p w:rsidR="000B1D9B" w:rsidRDefault="000B1D9B" w:rsidP="00DA105E">
      <w:pPr>
        <w:tabs>
          <w:tab w:val="left" w:pos="-720"/>
        </w:tabs>
        <w:suppressAutoHyphens/>
      </w:pPr>
    </w:p>
    <w:p w:rsidR="00F043CC" w:rsidRDefault="00F043CC" w:rsidP="00F043CC">
      <w:pPr>
        <w:tabs>
          <w:tab w:val="left" w:pos="-720"/>
        </w:tabs>
        <w:suppressAutoHyphens/>
        <w:rPr>
          <w:b/>
        </w:rPr>
      </w:pPr>
      <w:r>
        <w:rPr>
          <w:b/>
        </w:rPr>
        <w:t>TSGP</w:t>
      </w:r>
    </w:p>
    <w:p w:rsidR="00C44EAB" w:rsidRDefault="00F043CC" w:rsidP="00F043CC">
      <w:pPr>
        <w:tabs>
          <w:tab w:val="left" w:pos="-720"/>
        </w:tabs>
        <w:suppressAutoHyphens/>
      </w:pPr>
      <w:r>
        <w:lastRenderedPageBreak/>
        <w:t>According to the U.S. Department of Labor, Bureau of Labor Statistics Website (</w:t>
      </w:r>
      <w:hyperlink r:id="rId16" w:history="1">
        <w:r w:rsidRPr="00140445">
          <w:rPr>
            <w:rStyle w:val="Hyperlink"/>
          </w:rPr>
          <w:t>www.bls.gov</w:t>
        </w:r>
      </w:hyperlink>
      <w:r>
        <w:t>) the wage rate category for Local Transit Agency Representatives is estimated to be $24 per hour, applying the 1.4 multiplier produces a fully loaded wage of $33.60.</w:t>
      </w:r>
      <w:r w:rsidR="006F03CE">
        <w:t xml:space="preserve">  The total estimated annual cost to respondents is $</w:t>
      </w:r>
      <w:r w:rsidR="00D746C6">
        <w:t>1,847.36</w:t>
      </w:r>
      <w:r w:rsidR="006F03CE">
        <w:t>.</w:t>
      </w:r>
    </w:p>
    <w:p w:rsidR="00BF10EA" w:rsidRDefault="00CD4629" w:rsidP="00BF10EA">
      <w:r>
        <w:fldChar w:fldCharType="begin"/>
      </w:r>
      <w:r w:rsidR="00BF10EA">
        <w:instrText>ADVANCE \R 0.95</w:instrText>
      </w:r>
      <w:r>
        <w:fldChar w:fldCharType="end"/>
      </w:r>
    </w:p>
    <w:p w:rsidR="00F043CC" w:rsidRPr="00F043CC" w:rsidRDefault="00F043CC" w:rsidP="00F043CC">
      <w:pPr>
        <w:tabs>
          <w:tab w:val="left" w:pos="-720"/>
        </w:tabs>
        <w:suppressAutoHyphens/>
        <w:rPr>
          <w:b/>
        </w:rPr>
      </w:pPr>
      <w:r w:rsidRPr="00F043CC">
        <w:rPr>
          <w:b/>
        </w:rPr>
        <w:t>S Crisis Counseling</w:t>
      </w:r>
    </w:p>
    <w:p w:rsidR="00F043CC" w:rsidRDefault="00F043CC" w:rsidP="00F043CC">
      <w:pPr>
        <w:tabs>
          <w:tab w:val="left" w:pos="-720"/>
        </w:tabs>
        <w:suppressAutoHyphens/>
      </w:pPr>
      <w:r>
        <w:t>According to the U.S. Department of Labor, Bureau of Labor Statistics website (</w:t>
      </w:r>
      <w:hyperlink r:id="rId17" w:history="1">
        <w:r w:rsidRPr="00140445">
          <w:rPr>
            <w:rStyle w:val="Hyperlink"/>
          </w:rPr>
          <w:t>www.bls.gov</w:t>
        </w:r>
      </w:hyperlink>
      <w:r>
        <w:t>) the wage rate category for State Disaster Mental Health Coordinator is estimated to be $55.30 per hour including the wage rate multiplier</w:t>
      </w:r>
      <w:r w:rsidR="006F03CE">
        <w:t>.</w:t>
      </w:r>
      <w:r w:rsidR="006F03CE" w:rsidRPr="006F03CE">
        <w:t xml:space="preserve"> </w:t>
      </w:r>
      <w:r w:rsidR="006F03CE">
        <w:t xml:space="preserve">The total estimated annual cost to respondents is </w:t>
      </w:r>
      <w:r w:rsidR="00CD1909">
        <w:t>$</w:t>
      </w:r>
      <w:r w:rsidR="00D746C6">
        <w:t>611,507.40</w:t>
      </w:r>
      <w:r w:rsidR="00CD1909">
        <w:t>.</w:t>
      </w:r>
    </w:p>
    <w:p w:rsidR="00F043CC" w:rsidRDefault="00F043CC" w:rsidP="00F043CC">
      <w:pPr>
        <w:tabs>
          <w:tab w:val="left" w:pos="-720"/>
        </w:tabs>
        <w:suppressAutoHyphens/>
      </w:pPr>
    </w:p>
    <w:p w:rsidR="00F043CC" w:rsidRPr="00F043CC" w:rsidRDefault="00F043CC" w:rsidP="00F043CC">
      <w:pPr>
        <w:tabs>
          <w:tab w:val="left" w:pos="-720"/>
        </w:tabs>
        <w:suppressAutoHyphens/>
        <w:rPr>
          <w:b/>
        </w:rPr>
      </w:pPr>
      <w:r w:rsidRPr="00F043CC">
        <w:rPr>
          <w:b/>
        </w:rPr>
        <w:t>ONA</w:t>
      </w:r>
    </w:p>
    <w:p w:rsidR="00F043CC" w:rsidRDefault="00F043CC" w:rsidP="00F043CC">
      <w:pPr>
        <w:tabs>
          <w:tab w:val="left" w:pos="-720"/>
        </w:tabs>
        <w:suppressAutoHyphens/>
      </w:pPr>
      <w:r>
        <w:t>According to the U.S. Department of Labor, Bureau of Labor Statistics website (</w:t>
      </w:r>
      <w:hyperlink r:id="rId18" w:history="1">
        <w:r w:rsidRPr="00140445">
          <w:rPr>
            <w:rStyle w:val="Hyperlink"/>
          </w:rPr>
          <w:t>www.bls.gov</w:t>
        </w:r>
      </w:hyperlink>
      <w:r>
        <w:t xml:space="preserve">) the wage rate category for </w:t>
      </w:r>
      <w:r w:rsidRPr="00A52116">
        <w:t>Executive, Administrator or Manager</w:t>
      </w:r>
      <w:r>
        <w:t xml:space="preserve"> </w:t>
      </w:r>
      <w:proofErr w:type="gramStart"/>
      <w:r w:rsidRPr="00A52116">
        <w:t>positions</w:t>
      </w:r>
      <w:proofErr w:type="gramEnd"/>
      <w:r>
        <w:t xml:space="preserve"> is estimated to be $30.79 per hour and applying the multiplier results is a wage of $4</w:t>
      </w:r>
      <w:r w:rsidR="00007085">
        <w:t>3</w:t>
      </w:r>
      <w:r>
        <w:t>.11</w:t>
      </w:r>
      <w:r w:rsidR="006F03CE">
        <w:t>.  The total estimated annual cost to respondents is</w:t>
      </w:r>
      <w:r w:rsidRPr="00603603">
        <w:t xml:space="preserve"> </w:t>
      </w:r>
      <w:r w:rsidR="00CD1909">
        <w:t>$1,120,515.</w:t>
      </w:r>
      <w:r w:rsidR="00D746C6">
        <w:t>12.</w:t>
      </w:r>
    </w:p>
    <w:p w:rsidR="00F043CC" w:rsidRDefault="00F043CC" w:rsidP="00F043CC">
      <w:pPr>
        <w:tabs>
          <w:tab w:val="left" w:pos="-720"/>
        </w:tabs>
        <w:suppressAutoHyphens/>
      </w:pPr>
    </w:p>
    <w:p w:rsidR="00F043CC" w:rsidRPr="00F043CC" w:rsidRDefault="00F043CC" w:rsidP="00F043CC">
      <w:pPr>
        <w:tabs>
          <w:tab w:val="left" w:pos="-720"/>
        </w:tabs>
        <w:suppressAutoHyphens/>
        <w:rPr>
          <w:b/>
        </w:rPr>
      </w:pPr>
      <w:r w:rsidRPr="00F043CC">
        <w:rPr>
          <w:b/>
        </w:rPr>
        <w:t>HMGP</w:t>
      </w:r>
    </w:p>
    <w:p w:rsidR="00F043CC" w:rsidRDefault="00F043CC" w:rsidP="00F043CC">
      <w:pPr>
        <w:tabs>
          <w:tab w:val="left" w:pos="-720"/>
        </w:tabs>
        <w:suppressAutoHyphens/>
      </w:pPr>
      <w:r>
        <w:t>According to the U.S. Department of Labor, Bureau of Labor Statistics website (</w:t>
      </w:r>
      <w:hyperlink r:id="rId19" w:history="1">
        <w:r w:rsidRPr="00140445">
          <w:rPr>
            <w:rStyle w:val="Hyperlink"/>
          </w:rPr>
          <w:t>www.bls.gov</w:t>
        </w:r>
      </w:hyperlink>
      <w:r>
        <w:t>) the wage rate category for Urban or Regional planners is estimated to be $30.00 per hour and applying the multiplier results in a wage of $42.00</w:t>
      </w:r>
      <w:r w:rsidR="006F03CE">
        <w:t>.  The total estimated annual cost to respondents is</w:t>
      </w:r>
      <w:r w:rsidR="00CD1909">
        <w:t xml:space="preserve"> </w:t>
      </w:r>
      <w:r w:rsidR="00D746C6">
        <w:t>51,784,773.00</w:t>
      </w:r>
      <w:r w:rsidR="00CD1909">
        <w:t>.</w:t>
      </w:r>
    </w:p>
    <w:p w:rsidR="006F03CE" w:rsidRDefault="006F03CE" w:rsidP="00F043CC">
      <w:pPr>
        <w:tabs>
          <w:tab w:val="left" w:pos="-720"/>
        </w:tabs>
        <w:suppressAutoHyphens/>
      </w:pPr>
    </w:p>
    <w:p w:rsidR="00F043CC" w:rsidRPr="009E771F" w:rsidRDefault="00F043CC" w:rsidP="00F043CC">
      <w:pPr>
        <w:tabs>
          <w:tab w:val="left" w:pos="-720"/>
        </w:tabs>
        <w:suppressAutoHyphens/>
        <w:rPr>
          <w:b/>
        </w:rPr>
      </w:pPr>
      <w:r w:rsidRPr="009E771F">
        <w:rPr>
          <w:b/>
        </w:rPr>
        <w:t>FM</w:t>
      </w:r>
      <w:r w:rsidR="009E771F">
        <w:rPr>
          <w:b/>
        </w:rPr>
        <w:t>A</w:t>
      </w:r>
      <w:r w:rsidRPr="009E771F">
        <w:rPr>
          <w:b/>
        </w:rPr>
        <w:t>GP</w:t>
      </w:r>
    </w:p>
    <w:p w:rsidR="00007085" w:rsidRDefault="00007085" w:rsidP="00007085">
      <w:pPr>
        <w:tabs>
          <w:tab w:val="left" w:pos="-720"/>
        </w:tabs>
        <w:suppressAutoHyphens/>
      </w:pPr>
      <w:r w:rsidRPr="009E771F">
        <w:t>According to the U.S. Department of Labor, Bureau of Labor Statistics website (</w:t>
      </w:r>
      <w:hyperlink r:id="rId20" w:history="1">
        <w:r w:rsidRPr="009E771F">
          <w:rPr>
            <w:rStyle w:val="Hyperlink"/>
          </w:rPr>
          <w:t>www.bls.gov</w:t>
        </w:r>
      </w:hyperlink>
      <w:r w:rsidRPr="009E771F">
        <w:t>) the wage rate category for</w:t>
      </w:r>
      <w:bookmarkStart w:id="2" w:name="OLE_LINK1"/>
      <w:bookmarkStart w:id="3" w:name="OLE_LINK2"/>
      <w:r w:rsidRPr="009E771F">
        <w:t xml:space="preserve"> State Hazard Mitigation Office Staff Worker</w:t>
      </w:r>
      <w:bookmarkEnd w:id="2"/>
      <w:bookmarkEnd w:id="3"/>
      <w:r w:rsidRPr="009E771F">
        <w:t xml:space="preserve"> is estimated to be</w:t>
      </w:r>
      <w:r w:rsidR="009E771F">
        <w:t xml:space="preserve"> $26.84 and applying the 1.4 multiplier results in a wage rate of</w:t>
      </w:r>
      <w:r w:rsidRPr="009E771F">
        <w:t xml:space="preserve"> $37.</w:t>
      </w:r>
      <w:r w:rsidR="009E771F">
        <w:t>58</w:t>
      </w:r>
      <w:r w:rsidRPr="009E771F">
        <w:t xml:space="preserve"> per hour including the wage rate multiplier, therefore, the estimated burden hour cost to respondents State Hazard Mitigation Office Staff Worker is estimated to $</w:t>
      </w:r>
      <w:r w:rsidR="009E771F">
        <w:t>16,730,014.72</w:t>
      </w:r>
      <w:r w:rsidRPr="009E771F">
        <w:rPr>
          <w:color w:val="FF0000"/>
        </w:rPr>
        <w:t xml:space="preserve"> </w:t>
      </w:r>
      <w:r w:rsidRPr="009E771F">
        <w:t>annually.</w:t>
      </w:r>
    </w:p>
    <w:p w:rsidR="00F043CC" w:rsidRDefault="00F043CC" w:rsidP="00F043CC">
      <w:pPr>
        <w:tabs>
          <w:tab w:val="left" w:pos="-720"/>
        </w:tabs>
        <w:suppressAutoHyphens/>
      </w:pPr>
    </w:p>
    <w:p w:rsidR="00F043CC" w:rsidRPr="00F043CC" w:rsidRDefault="00F043CC" w:rsidP="00F043CC">
      <w:pPr>
        <w:tabs>
          <w:tab w:val="left" w:pos="-720"/>
        </w:tabs>
        <w:suppressAutoHyphens/>
        <w:rPr>
          <w:b/>
        </w:rPr>
      </w:pPr>
      <w:r w:rsidRPr="00F043CC">
        <w:rPr>
          <w:b/>
        </w:rPr>
        <w:t>National Urban Search and Rescue</w:t>
      </w:r>
    </w:p>
    <w:p w:rsidR="00F043CC" w:rsidRDefault="00F043CC" w:rsidP="00F043CC">
      <w:pPr>
        <w:tabs>
          <w:tab w:val="left" w:pos="-720"/>
        </w:tabs>
        <w:suppressAutoHyphens/>
      </w:pPr>
      <w:r>
        <w:t>According to the U.S. Department of Labor, Bureau of Labor Statistics website (</w:t>
      </w:r>
      <w:hyperlink r:id="rId21" w:history="1">
        <w:r w:rsidRPr="00140445">
          <w:rPr>
            <w:rStyle w:val="Hyperlink"/>
          </w:rPr>
          <w:t>www.bls.gov</w:t>
        </w:r>
      </w:hyperlink>
      <w:r>
        <w:t xml:space="preserve">) the wage rate category, using figures derived by taking the average salary of every full-time employee within each task force, the estimated burden hour cost to respondents is $32.67 per hour and applying the multiplier results in a wage of $45.74.  This is based on the following respondent occupational categories: job titles for these individuals are Program Manager ($37.47), Grant Manager ($41.97), Logistician ($34.62) and Administrative Support ($16.62).  </w:t>
      </w:r>
      <w:r w:rsidR="006F03CE">
        <w:t>The total estimated annual cost to respondents is</w:t>
      </w:r>
      <w:r w:rsidR="00CD1909">
        <w:t xml:space="preserve"> $16,</w:t>
      </w:r>
      <w:r w:rsidR="00C403EE">
        <w:t>191.96</w:t>
      </w:r>
    </w:p>
    <w:p w:rsidR="00F043CC" w:rsidRDefault="00F043CC" w:rsidP="00F043CC">
      <w:pPr>
        <w:tabs>
          <w:tab w:val="left" w:pos="-720"/>
        </w:tabs>
        <w:suppressAutoHyphens/>
      </w:pPr>
    </w:p>
    <w:p w:rsidR="00F043CC" w:rsidRPr="00F043CC" w:rsidRDefault="00F043CC" w:rsidP="00F043CC">
      <w:pPr>
        <w:tabs>
          <w:tab w:val="left" w:pos="-720"/>
        </w:tabs>
        <w:suppressAutoHyphens/>
        <w:rPr>
          <w:b/>
        </w:rPr>
      </w:pPr>
      <w:r w:rsidRPr="00F043CC">
        <w:rPr>
          <w:b/>
        </w:rPr>
        <w:t>CSEPP</w:t>
      </w:r>
    </w:p>
    <w:p w:rsidR="00F043CC" w:rsidRDefault="00F043CC" w:rsidP="00F043CC">
      <w:pPr>
        <w:tabs>
          <w:tab w:val="left" w:pos="-720"/>
        </w:tabs>
        <w:suppressAutoHyphens/>
      </w:pPr>
      <w:r>
        <w:t>According to the U.S. Department of Labor, Bureau of Labor Statistics website (</w:t>
      </w:r>
      <w:hyperlink r:id="rId22" w:history="1">
        <w:r w:rsidRPr="00140445">
          <w:rPr>
            <w:rStyle w:val="Hyperlink"/>
          </w:rPr>
          <w:t>www.bls.gov</w:t>
        </w:r>
      </w:hyperlink>
      <w:r>
        <w:t xml:space="preserve">) the wage rate category for </w:t>
      </w:r>
      <w:r w:rsidRPr="004B33AC">
        <w:t>emergency management-related fields</w:t>
      </w:r>
      <w:r>
        <w:t xml:space="preserve"> </w:t>
      </w:r>
      <w:r w:rsidRPr="004B33AC">
        <w:t>is estimated to be $22.79</w:t>
      </w:r>
      <w:r>
        <w:t xml:space="preserve"> </w:t>
      </w:r>
      <w:r w:rsidRPr="004B33AC">
        <w:t>per hour</w:t>
      </w:r>
      <w:r w:rsidRPr="00A45C7B">
        <w:t xml:space="preserve"> </w:t>
      </w:r>
      <w:r>
        <w:t>and applying the multiplier results in a wage of $31.91</w:t>
      </w:r>
      <w:r w:rsidR="006F03CE">
        <w:t>.  The total estimated annual cost to respondents is</w:t>
      </w:r>
      <w:r w:rsidR="00CD1909">
        <w:t xml:space="preserve"> $5,3</w:t>
      </w:r>
      <w:r w:rsidR="00C403EE">
        <w:t>92.79.</w:t>
      </w:r>
    </w:p>
    <w:p w:rsidR="006F03CE" w:rsidRDefault="006F03CE" w:rsidP="00F043CC">
      <w:pPr>
        <w:tabs>
          <w:tab w:val="left" w:pos="-720"/>
        </w:tabs>
        <w:suppressAutoHyphens/>
      </w:pPr>
    </w:p>
    <w:p w:rsidR="00F043CC" w:rsidRPr="00F043CC" w:rsidRDefault="00F043CC" w:rsidP="00F043CC">
      <w:pPr>
        <w:tabs>
          <w:tab w:val="left" w:pos="-720"/>
        </w:tabs>
        <w:suppressAutoHyphens/>
        <w:rPr>
          <w:b/>
        </w:rPr>
      </w:pPr>
      <w:r w:rsidRPr="00F043CC">
        <w:rPr>
          <w:b/>
        </w:rPr>
        <w:t xml:space="preserve">EMPG </w:t>
      </w:r>
    </w:p>
    <w:p w:rsidR="00F043CC" w:rsidRDefault="00F043CC" w:rsidP="00F043CC">
      <w:pPr>
        <w:tabs>
          <w:tab w:val="left" w:pos="-720"/>
        </w:tabs>
        <w:suppressAutoHyphens/>
      </w:pPr>
    </w:p>
    <w:p w:rsidR="00F043CC" w:rsidRDefault="00F043CC" w:rsidP="00F043CC">
      <w:pPr>
        <w:tabs>
          <w:tab w:val="left" w:pos="-720"/>
        </w:tabs>
        <w:suppressAutoHyphens/>
      </w:pPr>
      <w:r>
        <w:t>According to the U.S. Department of Labor, Bureau of Labor Statistics Web site (</w:t>
      </w:r>
      <w:hyperlink r:id="rId23" w:history="1">
        <w:r w:rsidRPr="00140445">
          <w:rPr>
            <w:rStyle w:val="Hyperlink"/>
          </w:rPr>
          <w:t>www.bls.gov</w:t>
        </w:r>
      </w:hyperlink>
      <w:r>
        <w:t xml:space="preserve">) the wage rate category for </w:t>
      </w:r>
      <w:r w:rsidRPr="00863865">
        <w:t xml:space="preserve">State Representatives </w:t>
      </w:r>
      <w:r>
        <w:t>is estimated to be $23 per hour and applying the</w:t>
      </w:r>
      <w:r w:rsidR="00C403EE">
        <w:t xml:space="preserve"> 1.4</w:t>
      </w:r>
      <w:r>
        <w:t xml:space="preserve"> multiplier results in a wage of $</w:t>
      </w:r>
      <w:r w:rsidR="00C13B7B">
        <w:t>32.20</w:t>
      </w:r>
      <w:r w:rsidR="006F03CE">
        <w:t>.  The total estimated annual cost to respondents is</w:t>
      </w:r>
      <w:r w:rsidR="00CD1909">
        <w:t xml:space="preserve"> $</w:t>
      </w:r>
      <w:r w:rsidR="00C403EE" w:rsidRPr="00C403EE">
        <w:t>6,526.49</w:t>
      </w:r>
      <w:r w:rsidR="00CD1909">
        <w:t>.</w:t>
      </w:r>
    </w:p>
    <w:p w:rsidR="00F043CC" w:rsidRDefault="00F043CC" w:rsidP="00F043CC">
      <w:pPr>
        <w:tabs>
          <w:tab w:val="left" w:pos="-720"/>
        </w:tabs>
        <w:suppressAutoHyphens/>
      </w:pPr>
    </w:p>
    <w:p w:rsidR="00F043CC" w:rsidRPr="00F043CC" w:rsidRDefault="00F043CC" w:rsidP="00F043CC">
      <w:pPr>
        <w:tabs>
          <w:tab w:val="left" w:pos="-720"/>
        </w:tabs>
        <w:suppressAutoHyphens/>
        <w:rPr>
          <w:b/>
        </w:rPr>
      </w:pPr>
      <w:r w:rsidRPr="00F043CC">
        <w:rPr>
          <w:b/>
        </w:rPr>
        <w:t>TSP</w:t>
      </w:r>
    </w:p>
    <w:p w:rsidR="00F043CC" w:rsidRDefault="00F043CC" w:rsidP="00F043CC">
      <w:pPr>
        <w:tabs>
          <w:tab w:val="left" w:pos="-720"/>
        </w:tabs>
        <w:suppressAutoHyphens/>
      </w:pPr>
    </w:p>
    <w:p w:rsidR="00F043CC" w:rsidRDefault="00F043CC" w:rsidP="00F043CC">
      <w:r>
        <w:t>According to the U.S. Department of Labor, Bureau of Labor Statistics Website (</w:t>
      </w:r>
      <w:hyperlink r:id="rId24" w:history="1">
        <w:r w:rsidRPr="00140445">
          <w:rPr>
            <w:rStyle w:val="Hyperlink"/>
          </w:rPr>
          <w:t>www.bls.gov</w:t>
        </w:r>
      </w:hyperlink>
      <w:r>
        <w:t xml:space="preserve">) the wage rate category for Specialized Trucking is estimated to be $19.00 per hour and applying the multiplier results in a wage of $26.60. </w:t>
      </w:r>
      <w:r w:rsidR="006F03CE">
        <w:t>The total estimated annual cost to respondents is</w:t>
      </w:r>
      <w:r>
        <w:t xml:space="preserve"> </w:t>
      </w:r>
      <w:r w:rsidR="00CD1909">
        <w:t>$</w:t>
      </w:r>
      <w:r w:rsidR="00C403EE">
        <w:t>137.66</w:t>
      </w:r>
      <w:r w:rsidR="00CD1909">
        <w:t>.</w:t>
      </w:r>
    </w:p>
    <w:p w:rsidR="00F043CC" w:rsidRDefault="00F043CC" w:rsidP="00F043CC"/>
    <w:p w:rsidR="00F043CC" w:rsidRPr="00F043CC" w:rsidRDefault="00F043CC" w:rsidP="00F043CC">
      <w:pPr>
        <w:rPr>
          <w:b/>
        </w:rPr>
      </w:pPr>
      <w:r w:rsidRPr="00F043CC">
        <w:rPr>
          <w:b/>
        </w:rPr>
        <w:t>FRSGP</w:t>
      </w:r>
    </w:p>
    <w:p w:rsidR="00F043CC" w:rsidRDefault="00F043CC" w:rsidP="00F043CC"/>
    <w:p w:rsidR="00F043CC" w:rsidRDefault="00F043CC" w:rsidP="00F043CC">
      <w:r>
        <w:t>According to the U.S. Department of Labor, Bureau of Labor Statistics website (</w:t>
      </w:r>
      <w:hyperlink r:id="rId25" w:history="1">
        <w:r w:rsidRPr="00140445">
          <w:rPr>
            <w:rStyle w:val="Hyperlink"/>
          </w:rPr>
          <w:t>www.bls.gov</w:t>
        </w:r>
      </w:hyperlink>
      <w:r>
        <w:t xml:space="preserve">) the wage rate category for Rail Transportation is estimated to be </w:t>
      </w:r>
      <w:r w:rsidR="00C403EE">
        <w:t xml:space="preserve">$21.65 and applying the 1.4 wage rate multiplier equals a wage rate of </w:t>
      </w:r>
      <w:r>
        <w:t>$30.31 per hour including the wage rate multiplier</w:t>
      </w:r>
      <w:r w:rsidR="006F03CE">
        <w:t>.  The total estimated annual cost to respondents is</w:t>
      </w:r>
      <w:r w:rsidR="00CD1909">
        <w:t xml:space="preserve"> $</w:t>
      </w:r>
      <w:r w:rsidR="00C403EE">
        <w:t>42,033.91</w:t>
      </w:r>
      <w:r w:rsidR="00CD1909">
        <w:t>.</w:t>
      </w:r>
    </w:p>
    <w:p w:rsidR="006F03CE" w:rsidRDefault="006F03CE" w:rsidP="00F043CC">
      <w:pPr>
        <w:rPr>
          <w:color w:val="000000"/>
        </w:rPr>
      </w:pPr>
    </w:p>
    <w:p w:rsidR="00F043CC" w:rsidRPr="00F043CC" w:rsidRDefault="00F043CC" w:rsidP="00F043CC">
      <w:pPr>
        <w:rPr>
          <w:b/>
          <w:color w:val="000000"/>
        </w:rPr>
      </w:pPr>
      <w:r w:rsidRPr="00F043CC">
        <w:rPr>
          <w:b/>
          <w:color w:val="000000"/>
        </w:rPr>
        <w:t>PSGP</w:t>
      </w:r>
    </w:p>
    <w:p w:rsidR="00F043CC" w:rsidRDefault="00F043CC" w:rsidP="00F043CC">
      <w:pPr>
        <w:rPr>
          <w:color w:val="000000"/>
        </w:rPr>
      </w:pPr>
    </w:p>
    <w:p w:rsidR="00F043CC" w:rsidRDefault="00F043CC" w:rsidP="00F043CC">
      <w:r>
        <w:t>According to the U.S. Department of Labor, Bureau of Labor Statistics Web site (</w:t>
      </w:r>
      <w:hyperlink r:id="rId26" w:history="1">
        <w:r w:rsidRPr="00140445">
          <w:rPr>
            <w:rStyle w:val="Hyperlink"/>
          </w:rPr>
          <w:t>www.bls.gov</w:t>
        </w:r>
      </w:hyperlink>
      <w:r>
        <w:t>) the wage rate category for Local Transit Agency Representatives is estimated to be $24 per hour</w:t>
      </w:r>
      <w:r w:rsidRPr="003D40A1">
        <w:t xml:space="preserve"> </w:t>
      </w:r>
      <w:r>
        <w:t>and applying the multiplier results in a wage of $33.60</w:t>
      </w:r>
      <w:r w:rsidR="006F03CE">
        <w:t>.  The total estimated annual cost to respondents is</w:t>
      </w:r>
      <w:r w:rsidR="00CD1909">
        <w:t xml:space="preserve"> $</w:t>
      </w:r>
      <w:r w:rsidR="00C403EE">
        <w:t>3,530.69</w:t>
      </w:r>
      <w:r w:rsidR="00CD1909">
        <w:t>.</w:t>
      </w:r>
    </w:p>
    <w:p w:rsidR="00F043CC" w:rsidRDefault="00F043CC" w:rsidP="00F043CC"/>
    <w:p w:rsidR="00F043CC" w:rsidRPr="00F043CC" w:rsidRDefault="00F043CC" w:rsidP="00F043CC">
      <w:pPr>
        <w:rPr>
          <w:b/>
        </w:rPr>
      </w:pPr>
      <w:r w:rsidRPr="00F043CC">
        <w:rPr>
          <w:b/>
        </w:rPr>
        <w:t>OPSG</w:t>
      </w:r>
    </w:p>
    <w:p w:rsidR="00F043CC" w:rsidRDefault="00F043CC" w:rsidP="00F043CC"/>
    <w:p w:rsidR="007A702B" w:rsidRPr="00C13B7B" w:rsidRDefault="007A702B" w:rsidP="007A702B">
      <w:pPr>
        <w:tabs>
          <w:tab w:val="left" w:pos="-720"/>
        </w:tabs>
        <w:suppressAutoHyphens/>
      </w:pPr>
      <w:r>
        <w:rPr>
          <w:color w:val="000000"/>
        </w:rPr>
        <w:t>According to the U.S. Department of Labor, Bureau of Labor Statistics Web site (</w:t>
      </w:r>
      <w:hyperlink r:id="rId27" w:tgtFrame="_blank" w:history="1">
        <w:r>
          <w:rPr>
            <w:rStyle w:val="Hyperlink"/>
          </w:rPr>
          <w:t>www.bls.gov</w:t>
        </w:r>
      </w:hyperlink>
      <w:r>
        <w:rPr>
          <w:color w:val="000000"/>
        </w:rPr>
        <w:t>) the wage rate category for State Representatives is estimated to be $23.00 per hour</w:t>
      </w:r>
      <w:r w:rsidR="00C403EE" w:rsidRPr="00C403EE">
        <w:t xml:space="preserve"> </w:t>
      </w:r>
      <w:r w:rsidR="00C403EE">
        <w:t>and applying the multiplier results in a wage of $37.80.  The total estimated annual cost to respondents is $264.60.</w:t>
      </w:r>
    </w:p>
    <w:p w:rsidR="00F043CC" w:rsidRDefault="00F043CC" w:rsidP="00F043CC"/>
    <w:p w:rsidR="00F043CC" w:rsidRPr="00F043CC" w:rsidRDefault="00F043CC" w:rsidP="00F043CC">
      <w:pPr>
        <w:rPr>
          <w:b/>
        </w:rPr>
      </w:pPr>
      <w:r w:rsidRPr="00F043CC">
        <w:rPr>
          <w:b/>
        </w:rPr>
        <w:t>SAFER</w:t>
      </w:r>
    </w:p>
    <w:p w:rsidR="00F043CC" w:rsidRDefault="00F043CC" w:rsidP="00F043CC"/>
    <w:p w:rsidR="00F043CC" w:rsidRDefault="00F043CC" w:rsidP="00F043CC">
      <w:r w:rsidRPr="00AA2D26">
        <w:t>According to the U.S. Department of Labor, Bureau of Labor Statistics website (</w:t>
      </w:r>
      <w:hyperlink r:id="rId28" w:history="1">
        <w:r w:rsidRPr="00AA2D26">
          <w:rPr>
            <w:rStyle w:val="Hyperlink"/>
          </w:rPr>
          <w:t>www.bls.gov</w:t>
        </w:r>
      </w:hyperlink>
      <w:r w:rsidRPr="00AA2D26">
        <w:t>) the wage rate category for 1</w:t>
      </w:r>
      <w:r w:rsidRPr="00AA2D26">
        <w:rPr>
          <w:vertAlign w:val="superscript"/>
        </w:rPr>
        <w:t>st</w:t>
      </w:r>
      <w:r w:rsidRPr="00AA2D26">
        <w:t xml:space="preserve"> Line Supervisor/Manager Firefighting and Prevention Worker is estimated to be $31.60 per hour</w:t>
      </w:r>
      <w:r w:rsidRPr="008E7F7F">
        <w:t xml:space="preserve"> </w:t>
      </w:r>
      <w:r>
        <w:t>and applying the multiplier results in a wage of $44.24</w:t>
      </w:r>
      <w:r w:rsidR="006F03CE">
        <w:t>.  The total estimated annual cost to respondents is</w:t>
      </w:r>
      <w:r w:rsidR="00CD1909">
        <w:t xml:space="preserve"> $521,</w:t>
      </w:r>
      <w:r w:rsidR="00C403EE">
        <w:t>368.40</w:t>
      </w:r>
      <w:r w:rsidR="00CD1909">
        <w:t>.</w:t>
      </w:r>
    </w:p>
    <w:p w:rsidR="00F043CC" w:rsidRDefault="00F043CC" w:rsidP="00F043CC"/>
    <w:p w:rsidR="00F043CC" w:rsidRPr="00F043CC" w:rsidRDefault="00F043CC" w:rsidP="00F043CC">
      <w:pPr>
        <w:rPr>
          <w:b/>
        </w:rPr>
      </w:pPr>
      <w:r w:rsidRPr="00F043CC">
        <w:rPr>
          <w:b/>
        </w:rPr>
        <w:t>FP&amp;S</w:t>
      </w:r>
    </w:p>
    <w:p w:rsidR="00F043CC" w:rsidRDefault="00F043CC" w:rsidP="00F043CC"/>
    <w:p w:rsidR="00F043CC" w:rsidRDefault="00F043CC" w:rsidP="00F043CC">
      <w:r w:rsidRPr="00AA2D26">
        <w:lastRenderedPageBreak/>
        <w:t>According to the U.S. Department of Labor, Bureau of Labor Statistics website (</w:t>
      </w:r>
      <w:hyperlink r:id="rId29" w:history="1">
        <w:r w:rsidRPr="00AA2D26">
          <w:rPr>
            <w:rStyle w:val="Hyperlink"/>
          </w:rPr>
          <w:t>www.bls.gov</w:t>
        </w:r>
      </w:hyperlink>
      <w:r w:rsidRPr="00AA2D26">
        <w:t>)</w:t>
      </w:r>
      <w:r>
        <w:t xml:space="preserve"> t</w:t>
      </w:r>
      <w:r w:rsidRPr="00AA2D26">
        <w:t xml:space="preserve">he wage rate category for </w:t>
      </w:r>
      <w:r>
        <w:t xml:space="preserve">University Level </w:t>
      </w:r>
      <w:r w:rsidRPr="00645DA0">
        <w:t xml:space="preserve">Environmental </w:t>
      </w:r>
      <w:r>
        <w:t xml:space="preserve">Research </w:t>
      </w:r>
      <w:r w:rsidRPr="00645DA0">
        <w:t>Scientists</w:t>
      </w:r>
      <w:r w:rsidRPr="00AA2D26">
        <w:t xml:space="preserve"> is estimated to be $</w:t>
      </w:r>
      <w:r>
        <w:t>27.50</w:t>
      </w:r>
      <w:r w:rsidRPr="00AA2D26">
        <w:t xml:space="preserve"> per hour</w:t>
      </w:r>
      <w:r w:rsidRPr="008E7F7F">
        <w:t xml:space="preserve"> </w:t>
      </w:r>
      <w:r>
        <w:t>and applying the multiplier results in a wage of $38.50</w:t>
      </w:r>
      <w:r w:rsidR="006F03CE">
        <w:t>.  The total estimated annual cost to respondents is</w:t>
      </w:r>
      <w:r w:rsidR="00CD1909">
        <w:t xml:space="preserve"> $377,</w:t>
      </w:r>
      <w:r w:rsidR="00C403EE">
        <w:t>569.50</w:t>
      </w:r>
      <w:r w:rsidR="00CD1909">
        <w:t>.</w:t>
      </w:r>
    </w:p>
    <w:p w:rsidR="00DD7351" w:rsidRDefault="00DD7351">
      <w:pPr>
        <w:rPr>
          <w:b/>
          <w:bCs/>
        </w:rPr>
      </w:pPr>
    </w:p>
    <w:p w:rsidR="00842E74" w:rsidRDefault="00CD4629">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ED5496" w:rsidRDefault="00ED5496" w:rsidP="00DD0BCE">
      <w:pPr>
        <w:rPr>
          <w:b/>
          <w:bCs/>
          <w:color w:val="FF0000"/>
        </w:rPr>
      </w:pPr>
    </w:p>
    <w:p w:rsidR="00DD0BCE" w:rsidRDefault="00842E74" w:rsidP="002E601A">
      <w:pPr>
        <w:numPr>
          <w:ilvl w:val="0"/>
          <w:numId w:val="26"/>
        </w:numPr>
        <w:rPr>
          <w:b/>
          <w:bCs/>
        </w:rPr>
      </w:pPr>
      <w:r w:rsidRPr="00DD0BCE">
        <w:rPr>
          <w:b/>
          <w:bCs/>
        </w:rPr>
        <w:t>Operation</w:t>
      </w:r>
      <w:r>
        <w:rPr>
          <w:b/>
          <w:bCs/>
        </w:rPr>
        <w:t xml:space="preserve"> and Maintenance and purchase of services component.  These estimates should take into account cost associated with generating, maintaining, and disclosing or providing information.  Include descriptions</w:t>
      </w:r>
      <w:r w:rsidR="002E601A">
        <w:rPr>
          <w:b/>
          <w:bCs/>
        </w:rPr>
        <w:t xml:space="preserve"> </w:t>
      </w:r>
      <w:r>
        <w:rPr>
          <w:b/>
          <w:bCs/>
        </w:rPr>
        <w:t>of methods used to estimate major cost factors including system and technology acquisition, expected useful life of capital equipment, the discount</w:t>
      </w:r>
      <w:r w:rsidR="002E601A">
        <w:rPr>
          <w:b/>
          <w:bCs/>
        </w:rPr>
        <w:t xml:space="preserve"> </w:t>
      </w:r>
      <w:r>
        <w:rPr>
          <w:b/>
          <w:bCs/>
        </w:rPr>
        <w:t>rate(s), and the time period over which costs will be incurred.</w:t>
      </w:r>
    </w:p>
    <w:p w:rsidR="002E601A" w:rsidRDefault="002E601A" w:rsidP="002E601A">
      <w:pPr>
        <w:ind w:left="720"/>
        <w:rPr>
          <w:b/>
          <w:bCs/>
          <w:color w:val="FF0000"/>
        </w:rPr>
      </w:pPr>
    </w:p>
    <w:p w:rsidR="002E601A" w:rsidRDefault="002E601A" w:rsidP="002E601A">
      <w:pPr>
        <w:ind w:left="1080"/>
        <w:rPr>
          <w:bCs/>
        </w:rPr>
      </w:pPr>
      <w:r>
        <w:rPr>
          <w:bCs/>
        </w:rPr>
        <w:t>There is no operation and maintenance cost involved with this information collection.</w:t>
      </w:r>
    </w:p>
    <w:p w:rsidR="00DD0BCE" w:rsidRDefault="00DD0BCE" w:rsidP="00DD0BCE">
      <w:pPr>
        <w:rPr>
          <w:b/>
          <w:bCs/>
          <w:color w:val="FF0000"/>
        </w:rPr>
      </w:pPr>
    </w:p>
    <w:p w:rsidR="00842E74" w:rsidRDefault="00842E74" w:rsidP="002E601A">
      <w:pPr>
        <w:numPr>
          <w:ilvl w:val="0"/>
          <w:numId w:val="26"/>
        </w:numPr>
        <w:rPr>
          <w:b/>
          <w:bCs/>
        </w:rPr>
      </w:pPr>
      <w:r w:rsidRPr="00DD0BCE">
        <w:rPr>
          <w:b/>
          <w:bCs/>
        </w:rPr>
        <w:t>Capital</w:t>
      </w:r>
      <w:r>
        <w:rPr>
          <w:b/>
          <w:bCs/>
        </w:rPr>
        <w:t xml:space="preserve"> and Start-up-Cost should include, among other items, preparations for collecting information such as purchasing computers and</w:t>
      </w:r>
      <w:r w:rsidR="002E601A">
        <w:rPr>
          <w:b/>
          <w:bCs/>
        </w:rPr>
        <w:t xml:space="preserve"> </w:t>
      </w:r>
      <w:r>
        <w:rPr>
          <w:b/>
          <w:bCs/>
        </w:rPr>
        <w:t>software, monitoring sampling, drilling and testing equipment, and record</w:t>
      </w:r>
      <w:r w:rsidR="002E601A">
        <w:rPr>
          <w:b/>
          <w:bCs/>
        </w:rPr>
        <w:t xml:space="preserve"> </w:t>
      </w:r>
      <w:r>
        <w:rPr>
          <w:b/>
          <w:bCs/>
        </w:rPr>
        <w:t xml:space="preserve">storage facilities.  </w:t>
      </w:r>
    </w:p>
    <w:p w:rsidR="00842E74" w:rsidRDefault="00842E74"/>
    <w:p w:rsidR="002E601A" w:rsidRPr="00CE0198" w:rsidRDefault="002E601A" w:rsidP="002E601A">
      <w:pPr>
        <w:ind w:left="360" w:firstLine="720"/>
      </w:pPr>
      <w:r w:rsidRPr="00CE0198">
        <w:t xml:space="preserve">There is no capital and start-up-cost involved with this collection.  </w:t>
      </w:r>
    </w:p>
    <w:p w:rsidR="002E601A" w:rsidRDefault="002E601A"/>
    <w:p w:rsidR="00600089" w:rsidRDefault="00600089" w:rsidP="002A4B95"/>
    <w:p w:rsidR="00842E74" w:rsidRDefault="00842E74" w:rsidP="002A4B95">
      <w:pPr>
        <w:rPr>
          <w:b/>
          <w:bCs/>
        </w:rPr>
      </w:pPr>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E601A" w:rsidRDefault="002E601A" w:rsidP="002A4B95">
      <w:pPr>
        <w:rPr>
          <w:b/>
          <w:bCs/>
        </w:rPr>
      </w:pPr>
    </w:p>
    <w:p w:rsidR="002E601A" w:rsidRDefault="002E601A" w:rsidP="002E601A">
      <w:pPr>
        <w:rPr>
          <w:b/>
          <w:bCs/>
        </w:rPr>
      </w:pPr>
    </w:p>
    <w:p w:rsidR="00F043CC" w:rsidRDefault="00F043CC" w:rsidP="00F043CC">
      <w:pPr>
        <w:rPr>
          <w:b/>
          <w:bCs/>
        </w:rPr>
      </w:pPr>
      <w:r w:rsidRPr="00877531">
        <w:rPr>
          <w:b/>
          <w:bCs/>
        </w:rPr>
        <w:t>Annual Cost to the Federal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44"/>
        <w:gridCol w:w="1329"/>
      </w:tblGrid>
      <w:tr w:rsidR="00F043CC" w:rsidRPr="00947051" w:rsidTr="00947051">
        <w:trPr>
          <w:trHeight w:val="70"/>
        </w:trPr>
        <w:tc>
          <w:tcPr>
            <w:tcW w:w="7644" w:type="dxa"/>
            <w:shd w:val="clear" w:color="auto" w:fill="D9D9D9"/>
            <w:noWrap/>
            <w:vAlign w:val="center"/>
          </w:tcPr>
          <w:p w:rsidR="00F043CC" w:rsidRPr="00947051" w:rsidRDefault="00F043CC" w:rsidP="001A19F1">
            <w:pPr>
              <w:rPr>
                <w:rFonts w:ascii="Arial" w:hAnsi="Arial" w:cs="Arial"/>
                <w:b/>
                <w:bCs/>
                <w:sz w:val="20"/>
                <w:szCs w:val="20"/>
              </w:rPr>
            </w:pPr>
            <w:r w:rsidRPr="00947051">
              <w:rPr>
                <w:rFonts w:ascii="Arial" w:hAnsi="Arial" w:cs="Arial"/>
                <w:b/>
                <w:bCs/>
                <w:sz w:val="20"/>
                <w:szCs w:val="20"/>
              </w:rPr>
              <w:t>Item</w:t>
            </w:r>
          </w:p>
        </w:tc>
        <w:tc>
          <w:tcPr>
            <w:tcW w:w="1284" w:type="dxa"/>
            <w:shd w:val="clear" w:color="auto" w:fill="D9D9D9"/>
            <w:noWrap/>
          </w:tcPr>
          <w:p w:rsidR="00F043CC" w:rsidRPr="00947051" w:rsidRDefault="00F043CC" w:rsidP="001A19F1">
            <w:pPr>
              <w:rPr>
                <w:rFonts w:ascii="Arial" w:hAnsi="Arial" w:cs="Arial"/>
                <w:b/>
                <w:bCs/>
                <w:sz w:val="20"/>
                <w:szCs w:val="20"/>
              </w:rPr>
            </w:pPr>
            <w:r w:rsidRPr="00947051">
              <w:rPr>
                <w:rFonts w:ascii="Arial" w:hAnsi="Arial" w:cs="Arial"/>
                <w:b/>
                <w:bCs/>
                <w:sz w:val="20"/>
                <w:szCs w:val="20"/>
              </w:rPr>
              <w:t>Cost ($)</w:t>
            </w:r>
          </w:p>
        </w:tc>
      </w:tr>
      <w:tr w:rsidR="00F043CC" w:rsidRPr="00947051" w:rsidTr="00947051">
        <w:trPr>
          <w:trHeight w:val="495"/>
        </w:trPr>
        <w:tc>
          <w:tcPr>
            <w:tcW w:w="7644" w:type="dxa"/>
          </w:tcPr>
          <w:p w:rsidR="00F043CC" w:rsidRPr="00D951D4" w:rsidRDefault="00F043CC" w:rsidP="001A19F1">
            <w:r w:rsidRPr="00D951D4">
              <w:t xml:space="preserve">Contract Costs </w:t>
            </w:r>
            <w:r w:rsidRPr="00947051">
              <w:rPr>
                <w:b/>
                <w:sz w:val="18"/>
                <w:szCs w:val="18"/>
              </w:rPr>
              <w:t>[system development; sustainment]</w:t>
            </w:r>
            <w:r>
              <w:t xml:space="preserve"> </w:t>
            </w:r>
          </w:p>
        </w:tc>
        <w:tc>
          <w:tcPr>
            <w:tcW w:w="1284" w:type="dxa"/>
          </w:tcPr>
          <w:p w:rsidR="00F043CC" w:rsidRPr="00947051" w:rsidRDefault="00F043CC" w:rsidP="001A19F1">
            <w:pPr>
              <w:rPr>
                <w:rFonts w:ascii="Arial" w:hAnsi="Arial" w:cs="Arial"/>
                <w:sz w:val="20"/>
                <w:szCs w:val="20"/>
              </w:rPr>
            </w:pPr>
            <w:r w:rsidRPr="00947051">
              <w:rPr>
                <w:rFonts w:ascii="Arial" w:hAnsi="Arial" w:cs="Arial"/>
                <w:sz w:val="20"/>
                <w:szCs w:val="20"/>
              </w:rPr>
              <w:t> $932,000</w:t>
            </w:r>
          </w:p>
        </w:tc>
      </w:tr>
      <w:tr w:rsidR="00F043CC" w:rsidRPr="00947051" w:rsidTr="00947051">
        <w:trPr>
          <w:trHeight w:val="510"/>
        </w:trPr>
        <w:tc>
          <w:tcPr>
            <w:tcW w:w="7644" w:type="dxa"/>
          </w:tcPr>
          <w:p w:rsidR="00F043CC" w:rsidRPr="00D951D4" w:rsidRDefault="00F043CC" w:rsidP="001A19F1">
            <w:r w:rsidRPr="00D951D4">
              <w:t xml:space="preserve">Staff Salaries </w:t>
            </w:r>
            <w:r w:rsidRPr="00947051">
              <w:rPr>
                <w:b/>
                <w:bCs/>
                <w:sz w:val="18"/>
                <w:szCs w:val="18"/>
              </w:rPr>
              <w:t>[ 82 GS-13 employees spending approximately 75% of time annually for this administrative and financial data collection; 59 GS-12 employees spending approximately 75% of time annually for this administrative and financial data collection in the Regions ]</w:t>
            </w:r>
          </w:p>
        </w:tc>
        <w:tc>
          <w:tcPr>
            <w:tcW w:w="1284" w:type="dxa"/>
            <w:noWrap/>
          </w:tcPr>
          <w:p w:rsidR="00F043CC" w:rsidRPr="00947051" w:rsidRDefault="00F043CC" w:rsidP="001A19F1">
            <w:pPr>
              <w:rPr>
                <w:rFonts w:ascii="Arial" w:hAnsi="Arial" w:cs="Arial"/>
                <w:sz w:val="20"/>
                <w:szCs w:val="20"/>
              </w:rPr>
            </w:pPr>
          </w:p>
          <w:p w:rsidR="00F043CC" w:rsidRPr="00947051" w:rsidRDefault="00F043CC" w:rsidP="001A19F1">
            <w:pPr>
              <w:rPr>
                <w:rFonts w:ascii="Arial" w:hAnsi="Arial" w:cs="Arial"/>
                <w:sz w:val="20"/>
                <w:szCs w:val="20"/>
              </w:rPr>
            </w:pPr>
            <w:r w:rsidRPr="00947051">
              <w:rPr>
                <w:rFonts w:ascii="Arial" w:hAnsi="Arial" w:cs="Arial"/>
                <w:sz w:val="20"/>
                <w:szCs w:val="20"/>
              </w:rPr>
              <w:t>$9,953,692</w:t>
            </w:r>
          </w:p>
        </w:tc>
      </w:tr>
      <w:tr w:rsidR="00F043CC" w:rsidRPr="00947051" w:rsidTr="00947051">
        <w:trPr>
          <w:trHeight w:val="270"/>
        </w:trPr>
        <w:tc>
          <w:tcPr>
            <w:tcW w:w="7644" w:type="dxa"/>
            <w:noWrap/>
          </w:tcPr>
          <w:p w:rsidR="00F043CC" w:rsidRPr="00D951D4" w:rsidRDefault="00F043CC" w:rsidP="001A19F1">
            <w:r w:rsidRPr="00D951D4">
              <w:lastRenderedPageBreak/>
              <w:t>Facilities</w:t>
            </w:r>
            <w:r>
              <w:t xml:space="preserve"> </w:t>
            </w:r>
            <w:r w:rsidRPr="00947051">
              <w:rPr>
                <w:b/>
                <w:sz w:val="18"/>
                <w:szCs w:val="18"/>
              </w:rPr>
              <w:t>[cost for renting, overhead, etc. for data collection activity]</w:t>
            </w:r>
          </w:p>
        </w:tc>
        <w:tc>
          <w:tcPr>
            <w:tcW w:w="1284" w:type="dxa"/>
            <w:noWrap/>
          </w:tcPr>
          <w:p w:rsidR="00F043CC" w:rsidRPr="00947051" w:rsidRDefault="00F043CC" w:rsidP="001A19F1">
            <w:pPr>
              <w:rPr>
                <w:rFonts w:ascii="Arial" w:hAnsi="Arial" w:cs="Arial"/>
                <w:sz w:val="20"/>
                <w:szCs w:val="20"/>
              </w:rPr>
            </w:pPr>
            <w:r w:rsidRPr="00947051">
              <w:rPr>
                <w:rFonts w:ascii="Arial" w:hAnsi="Arial" w:cs="Arial"/>
                <w:sz w:val="20"/>
                <w:szCs w:val="20"/>
              </w:rPr>
              <w:t> </w:t>
            </w:r>
          </w:p>
        </w:tc>
      </w:tr>
      <w:tr w:rsidR="00F043CC" w:rsidRPr="00947051" w:rsidTr="00947051">
        <w:trPr>
          <w:trHeight w:val="240"/>
        </w:trPr>
        <w:tc>
          <w:tcPr>
            <w:tcW w:w="7644" w:type="dxa"/>
            <w:noWrap/>
          </w:tcPr>
          <w:p w:rsidR="00F043CC" w:rsidRPr="00D951D4" w:rsidRDefault="00F043CC" w:rsidP="001A19F1">
            <w:r w:rsidRPr="00D951D4">
              <w:t>Computer Hardware and Software</w:t>
            </w:r>
            <w:r>
              <w:t xml:space="preserve"> </w:t>
            </w:r>
            <w:r w:rsidRPr="00947051">
              <w:rPr>
                <w:b/>
                <w:sz w:val="18"/>
                <w:szCs w:val="18"/>
              </w:rPr>
              <w:t>[cost of equipment annual lifecycle]</w:t>
            </w:r>
          </w:p>
        </w:tc>
        <w:tc>
          <w:tcPr>
            <w:tcW w:w="1284" w:type="dxa"/>
            <w:noWrap/>
          </w:tcPr>
          <w:p w:rsidR="00F043CC" w:rsidRPr="00947051" w:rsidRDefault="00F043CC" w:rsidP="001A19F1">
            <w:pPr>
              <w:rPr>
                <w:rFonts w:ascii="Arial" w:hAnsi="Arial" w:cs="Arial"/>
                <w:sz w:val="20"/>
                <w:szCs w:val="20"/>
              </w:rPr>
            </w:pPr>
            <w:r w:rsidRPr="00947051">
              <w:rPr>
                <w:rFonts w:ascii="Arial" w:hAnsi="Arial" w:cs="Arial"/>
                <w:sz w:val="20"/>
                <w:szCs w:val="20"/>
              </w:rPr>
              <w:t> </w:t>
            </w:r>
          </w:p>
        </w:tc>
      </w:tr>
      <w:tr w:rsidR="00F043CC" w:rsidRPr="00947051" w:rsidTr="00947051">
        <w:trPr>
          <w:trHeight w:val="255"/>
        </w:trPr>
        <w:tc>
          <w:tcPr>
            <w:tcW w:w="7644" w:type="dxa"/>
            <w:noWrap/>
          </w:tcPr>
          <w:p w:rsidR="00F043CC" w:rsidRPr="00D951D4" w:rsidRDefault="00F043CC" w:rsidP="001A19F1">
            <w:r w:rsidRPr="00D951D4">
              <w:t>Equipment Maintenance</w:t>
            </w:r>
            <w:r>
              <w:t xml:space="preserve"> </w:t>
            </w:r>
            <w:r w:rsidRPr="00947051">
              <w:rPr>
                <w:b/>
                <w:sz w:val="18"/>
                <w:szCs w:val="18"/>
              </w:rPr>
              <w:t>[cost of annual maintenance/service agreements for equipment]</w:t>
            </w:r>
          </w:p>
        </w:tc>
        <w:tc>
          <w:tcPr>
            <w:tcW w:w="1284" w:type="dxa"/>
            <w:noWrap/>
          </w:tcPr>
          <w:p w:rsidR="00F043CC" w:rsidRPr="00947051" w:rsidRDefault="00F043CC" w:rsidP="001A19F1">
            <w:pPr>
              <w:rPr>
                <w:rFonts w:ascii="Arial" w:hAnsi="Arial" w:cs="Arial"/>
                <w:sz w:val="20"/>
                <w:szCs w:val="20"/>
              </w:rPr>
            </w:pPr>
            <w:r w:rsidRPr="00947051">
              <w:rPr>
                <w:rFonts w:ascii="Arial" w:hAnsi="Arial" w:cs="Arial"/>
                <w:sz w:val="20"/>
                <w:szCs w:val="20"/>
              </w:rPr>
              <w:t> </w:t>
            </w:r>
          </w:p>
        </w:tc>
      </w:tr>
      <w:tr w:rsidR="00F043CC" w:rsidRPr="00947051" w:rsidTr="00947051">
        <w:trPr>
          <w:trHeight w:val="255"/>
        </w:trPr>
        <w:tc>
          <w:tcPr>
            <w:tcW w:w="7644" w:type="dxa"/>
            <w:noWrap/>
          </w:tcPr>
          <w:p w:rsidR="00F043CC" w:rsidRPr="00D951D4" w:rsidRDefault="00F043CC" w:rsidP="001A19F1">
            <w:r w:rsidRPr="00D951D4">
              <w:t xml:space="preserve">Travel </w:t>
            </w:r>
          </w:p>
        </w:tc>
        <w:tc>
          <w:tcPr>
            <w:tcW w:w="1284" w:type="dxa"/>
            <w:noWrap/>
          </w:tcPr>
          <w:p w:rsidR="00F043CC" w:rsidRPr="00947051" w:rsidRDefault="00F043CC" w:rsidP="001A19F1">
            <w:pPr>
              <w:rPr>
                <w:rFonts w:ascii="Arial" w:hAnsi="Arial" w:cs="Arial"/>
                <w:sz w:val="20"/>
                <w:szCs w:val="20"/>
              </w:rPr>
            </w:pPr>
            <w:r w:rsidRPr="00947051">
              <w:rPr>
                <w:rFonts w:ascii="Arial" w:hAnsi="Arial" w:cs="Arial"/>
                <w:sz w:val="20"/>
                <w:szCs w:val="20"/>
              </w:rPr>
              <w:t> </w:t>
            </w:r>
          </w:p>
        </w:tc>
      </w:tr>
      <w:tr w:rsidR="00F043CC" w:rsidRPr="00947051" w:rsidTr="00947051">
        <w:trPr>
          <w:trHeight w:val="255"/>
        </w:trPr>
        <w:tc>
          <w:tcPr>
            <w:tcW w:w="7644" w:type="dxa"/>
            <w:noWrap/>
          </w:tcPr>
          <w:p w:rsidR="00F043CC" w:rsidRPr="00D951D4" w:rsidRDefault="00F043CC" w:rsidP="001A19F1">
            <w:r w:rsidRPr="00D951D4">
              <w:t xml:space="preserve">Printing </w:t>
            </w:r>
            <w:r w:rsidRPr="00947051">
              <w:rPr>
                <w:b/>
                <w:sz w:val="18"/>
                <w:szCs w:val="18"/>
              </w:rPr>
              <w:t>[number of data collection instruments annually]</w:t>
            </w:r>
          </w:p>
        </w:tc>
        <w:tc>
          <w:tcPr>
            <w:tcW w:w="1284" w:type="dxa"/>
            <w:noWrap/>
          </w:tcPr>
          <w:p w:rsidR="00F043CC" w:rsidRPr="00947051" w:rsidRDefault="00F043CC" w:rsidP="001A19F1">
            <w:pPr>
              <w:rPr>
                <w:rFonts w:ascii="Arial" w:hAnsi="Arial" w:cs="Arial"/>
                <w:sz w:val="20"/>
                <w:szCs w:val="20"/>
              </w:rPr>
            </w:pPr>
            <w:r w:rsidRPr="00947051">
              <w:rPr>
                <w:rFonts w:ascii="Arial" w:hAnsi="Arial" w:cs="Arial"/>
                <w:sz w:val="20"/>
                <w:szCs w:val="20"/>
              </w:rPr>
              <w:t> </w:t>
            </w:r>
          </w:p>
        </w:tc>
      </w:tr>
      <w:tr w:rsidR="00F043CC" w:rsidRPr="00947051" w:rsidTr="00947051">
        <w:trPr>
          <w:trHeight w:val="255"/>
        </w:trPr>
        <w:tc>
          <w:tcPr>
            <w:tcW w:w="7644" w:type="dxa"/>
            <w:noWrap/>
          </w:tcPr>
          <w:p w:rsidR="00F043CC" w:rsidRPr="00947051" w:rsidRDefault="00F043CC" w:rsidP="001A19F1">
            <w:pPr>
              <w:rPr>
                <w:rFonts w:ascii="Arial" w:hAnsi="Arial" w:cs="Arial"/>
                <w:sz w:val="20"/>
                <w:szCs w:val="20"/>
              </w:rPr>
            </w:pPr>
            <w:r w:rsidRPr="00947051">
              <w:rPr>
                <w:rFonts w:ascii="Arial" w:hAnsi="Arial" w:cs="Arial"/>
                <w:sz w:val="20"/>
                <w:szCs w:val="20"/>
              </w:rPr>
              <w:t xml:space="preserve">Postage </w:t>
            </w:r>
            <w:r w:rsidRPr="00947051">
              <w:rPr>
                <w:rFonts w:ascii="Arial" w:hAnsi="Arial" w:cs="Arial"/>
                <w:b/>
                <w:sz w:val="18"/>
                <w:szCs w:val="18"/>
              </w:rPr>
              <w:t>[annual number of data collection instruments x postage]</w:t>
            </w:r>
          </w:p>
        </w:tc>
        <w:tc>
          <w:tcPr>
            <w:tcW w:w="1284" w:type="dxa"/>
            <w:noWrap/>
          </w:tcPr>
          <w:p w:rsidR="00F043CC" w:rsidRPr="00947051" w:rsidRDefault="00F043CC" w:rsidP="001A19F1">
            <w:pPr>
              <w:rPr>
                <w:rFonts w:ascii="Arial" w:hAnsi="Arial" w:cs="Arial"/>
                <w:sz w:val="20"/>
                <w:szCs w:val="20"/>
              </w:rPr>
            </w:pPr>
            <w:r w:rsidRPr="00947051">
              <w:rPr>
                <w:rFonts w:ascii="Arial" w:hAnsi="Arial" w:cs="Arial"/>
                <w:sz w:val="20"/>
                <w:szCs w:val="20"/>
              </w:rPr>
              <w:t> </w:t>
            </w:r>
          </w:p>
        </w:tc>
      </w:tr>
      <w:tr w:rsidR="00F043CC" w:rsidRPr="00947051" w:rsidTr="00947051">
        <w:trPr>
          <w:trHeight w:val="255"/>
        </w:trPr>
        <w:tc>
          <w:tcPr>
            <w:tcW w:w="7644" w:type="dxa"/>
            <w:noWrap/>
          </w:tcPr>
          <w:p w:rsidR="00F043CC" w:rsidRPr="00947051" w:rsidRDefault="00F043CC" w:rsidP="001A19F1">
            <w:pPr>
              <w:rPr>
                <w:rFonts w:ascii="Arial" w:hAnsi="Arial" w:cs="Arial"/>
                <w:sz w:val="20"/>
                <w:szCs w:val="20"/>
              </w:rPr>
            </w:pPr>
            <w:r w:rsidRPr="00947051">
              <w:rPr>
                <w:rFonts w:ascii="Arial" w:hAnsi="Arial" w:cs="Arial"/>
                <w:sz w:val="20"/>
                <w:szCs w:val="20"/>
              </w:rPr>
              <w:t>Other</w:t>
            </w:r>
          </w:p>
        </w:tc>
        <w:tc>
          <w:tcPr>
            <w:tcW w:w="1284" w:type="dxa"/>
            <w:noWrap/>
          </w:tcPr>
          <w:p w:rsidR="00F043CC" w:rsidRPr="00947051" w:rsidRDefault="00F043CC" w:rsidP="001A19F1">
            <w:pPr>
              <w:rPr>
                <w:rFonts w:ascii="Arial" w:hAnsi="Arial" w:cs="Arial"/>
                <w:sz w:val="20"/>
                <w:szCs w:val="20"/>
              </w:rPr>
            </w:pPr>
            <w:r w:rsidRPr="00947051">
              <w:rPr>
                <w:rFonts w:ascii="Arial" w:hAnsi="Arial" w:cs="Arial"/>
                <w:sz w:val="20"/>
                <w:szCs w:val="20"/>
              </w:rPr>
              <w:t> </w:t>
            </w:r>
          </w:p>
        </w:tc>
      </w:tr>
      <w:tr w:rsidR="00F043CC" w:rsidRPr="00947051" w:rsidTr="00947051">
        <w:trPr>
          <w:trHeight w:val="270"/>
        </w:trPr>
        <w:tc>
          <w:tcPr>
            <w:tcW w:w="7644" w:type="dxa"/>
            <w:noWrap/>
          </w:tcPr>
          <w:p w:rsidR="00F043CC" w:rsidRPr="00947051" w:rsidRDefault="00F043CC" w:rsidP="001A19F1">
            <w:pPr>
              <w:rPr>
                <w:rFonts w:ascii="Arial" w:hAnsi="Arial" w:cs="Arial"/>
                <w:b/>
                <w:bCs/>
                <w:sz w:val="20"/>
                <w:szCs w:val="20"/>
              </w:rPr>
            </w:pPr>
            <w:r w:rsidRPr="00947051">
              <w:rPr>
                <w:rFonts w:ascii="Arial" w:hAnsi="Arial" w:cs="Arial"/>
                <w:b/>
                <w:bCs/>
                <w:sz w:val="20"/>
                <w:szCs w:val="20"/>
              </w:rPr>
              <w:t>Total</w:t>
            </w:r>
          </w:p>
        </w:tc>
        <w:tc>
          <w:tcPr>
            <w:tcW w:w="1284" w:type="dxa"/>
            <w:noWrap/>
          </w:tcPr>
          <w:p w:rsidR="00F043CC" w:rsidRPr="00947051" w:rsidRDefault="00F043CC" w:rsidP="005C16C6">
            <w:pPr>
              <w:rPr>
                <w:rFonts w:ascii="Arial" w:hAnsi="Arial" w:cs="Arial"/>
                <w:b/>
                <w:bCs/>
                <w:sz w:val="20"/>
                <w:szCs w:val="20"/>
              </w:rPr>
            </w:pPr>
            <w:r w:rsidRPr="00947051">
              <w:rPr>
                <w:rFonts w:ascii="Arial" w:hAnsi="Arial" w:cs="Arial"/>
                <w:b/>
                <w:bCs/>
                <w:sz w:val="20"/>
                <w:szCs w:val="20"/>
              </w:rPr>
              <w:t>$10,885</w:t>
            </w:r>
            <w:r w:rsidR="005C16C6">
              <w:rPr>
                <w:rFonts w:ascii="Arial" w:hAnsi="Arial" w:cs="Arial"/>
                <w:b/>
                <w:bCs/>
                <w:sz w:val="20"/>
                <w:szCs w:val="20"/>
              </w:rPr>
              <w:t>,692</w:t>
            </w:r>
          </w:p>
        </w:tc>
      </w:tr>
    </w:tbl>
    <w:p w:rsidR="002E601A" w:rsidRDefault="002E601A" w:rsidP="002E601A">
      <w:pPr>
        <w:rPr>
          <w:b/>
          <w:bCs/>
        </w:rPr>
      </w:pPr>
    </w:p>
    <w:p w:rsidR="00106F37" w:rsidRPr="00C22EF0" w:rsidRDefault="00C22EF0">
      <w:pPr>
        <w:tabs>
          <w:tab w:val="left" w:pos="360"/>
        </w:tabs>
        <w:rPr>
          <w:bCs/>
        </w:rPr>
      </w:pPr>
      <w:r w:rsidRPr="00C22EF0">
        <w:rPr>
          <w:bCs/>
        </w:rPr>
        <w:t>The contract costs relate to the development of ND Grants to support application submission through award.  The sustainment of the system covers needed maintenance on the system and minor updates to ensure the system will continue to support FEMA’s needs.</w:t>
      </w:r>
    </w:p>
    <w:p w:rsidR="00BE0DFC" w:rsidRPr="00BE0DFC" w:rsidRDefault="00BE0DFC">
      <w:pPr>
        <w:tabs>
          <w:tab w:val="left" w:pos="360"/>
        </w:tabs>
        <w:rPr>
          <w:b/>
          <w:bCs/>
          <w:color w:val="FF0000"/>
        </w:rPr>
      </w:pPr>
    </w:p>
    <w:p w:rsidR="005E21C2" w:rsidRDefault="00CD4629"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ED5496" w:rsidRDefault="00ED5496" w:rsidP="002E601A"/>
    <w:p w:rsidR="000E2333" w:rsidRPr="003B1C2C" w:rsidRDefault="000E2333" w:rsidP="000E2333">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0E2333" w:rsidRPr="003B1C2C" w:rsidRDefault="000E2333" w:rsidP="000E2333">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0E2333" w:rsidRDefault="000E2333" w:rsidP="000E2333">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E2333" w:rsidRDefault="000E2333" w:rsidP="000E2333">
      <w:pPr>
        <w:pStyle w:val="NormalWeb"/>
        <w:ind w:left="-900"/>
        <w:rPr>
          <w:i/>
          <w:sz w:val="20"/>
          <w:szCs w:val="20"/>
        </w:rPr>
      </w:pPr>
    </w:p>
    <w:tbl>
      <w:tblPr>
        <w:tblW w:w="10280" w:type="dxa"/>
        <w:tblInd w:w="-792" w:type="dxa"/>
        <w:tblLayout w:type="fixed"/>
        <w:tblLook w:val="0000"/>
      </w:tblPr>
      <w:tblGrid>
        <w:gridCol w:w="2256"/>
        <w:gridCol w:w="1326"/>
        <w:gridCol w:w="1193"/>
        <w:gridCol w:w="1322"/>
        <w:gridCol w:w="1430"/>
        <w:gridCol w:w="1430"/>
        <w:gridCol w:w="1323"/>
      </w:tblGrid>
      <w:tr w:rsidR="000E2333" w:rsidTr="001A19F1">
        <w:trPr>
          <w:trHeight w:val="330"/>
        </w:trPr>
        <w:tc>
          <w:tcPr>
            <w:tcW w:w="102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E2333" w:rsidRDefault="000E2333" w:rsidP="001A19F1">
            <w:pPr>
              <w:jc w:val="center"/>
              <w:rPr>
                <w:b/>
                <w:bCs/>
              </w:rPr>
            </w:pPr>
            <w:r>
              <w:rPr>
                <w:b/>
                <w:bCs/>
              </w:rPr>
              <w:t>Itemized Changes in Annual Burden Hours</w:t>
            </w:r>
          </w:p>
        </w:tc>
      </w:tr>
      <w:tr w:rsidR="000E2333" w:rsidTr="001A19F1">
        <w:trPr>
          <w:trHeight w:val="1905"/>
        </w:trPr>
        <w:tc>
          <w:tcPr>
            <w:tcW w:w="2256" w:type="dxa"/>
            <w:tcBorders>
              <w:top w:val="nil"/>
              <w:left w:val="single" w:sz="8" w:space="0" w:color="auto"/>
              <w:bottom w:val="single" w:sz="8" w:space="0" w:color="auto"/>
              <w:right w:val="single" w:sz="8" w:space="0" w:color="auto"/>
            </w:tcBorders>
            <w:shd w:val="clear" w:color="auto" w:fill="C0C0C0"/>
            <w:vAlign w:val="center"/>
          </w:tcPr>
          <w:p w:rsidR="000E2333" w:rsidRDefault="000E2333" w:rsidP="001A19F1">
            <w:pPr>
              <w:jc w:val="center"/>
              <w:rPr>
                <w:b/>
                <w:bCs/>
              </w:rPr>
            </w:pPr>
            <w:r>
              <w:rPr>
                <w:b/>
                <w:bCs/>
              </w:rPr>
              <w:t>Data collection Activity/Instrument</w:t>
            </w:r>
          </w:p>
        </w:tc>
        <w:tc>
          <w:tcPr>
            <w:tcW w:w="1326" w:type="dxa"/>
            <w:tcBorders>
              <w:top w:val="nil"/>
              <w:left w:val="nil"/>
              <w:bottom w:val="single" w:sz="8" w:space="0" w:color="auto"/>
              <w:right w:val="single" w:sz="8" w:space="0" w:color="auto"/>
            </w:tcBorders>
            <w:shd w:val="clear" w:color="auto" w:fill="C0C0C0"/>
            <w:vAlign w:val="center"/>
          </w:tcPr>
          <w:p w:rsidR="000E2333" w:rsidRDefault="000E2333" w:rsidP="001A19F1">
            <w:pPr>
              <w:jc w:val="center"/>
              <w:rPr>
                <w:b/>
                <w:bCs/>
              </w:rPr>
            </w:pPr>
            <w:r>
              <w:rPr>
                <w:b/>
                <w:bCs/>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C0C0C0"/>
            <w:vAlign w:val="center"/>
          </w:tcPr>
          <w:p w:rsidR="000E2333" w:rsidRDefault="000E2333" w:rsidP="001A19F1">
            <w:pPr>
              <w:jc w:val="center"/>
              <w:rPr>
                <w:b/>
                <w:bCs/>
              </w:rPr>
            </w:pPr>
            <w:r>
              <w:rPr>
                <w:b/>
                <w:bCs/>
              </w:rPr>
              <w:t xml:space="preserve">Program Change (New) </w:t>
            </w:r>
          </w:p>
        </w:tc>
        <w:tc>
          <w:tcPr>
            <w:tcW w:w="1322" w:type="dxa"/>
            <w:tcBorders>
              <w:top w:val="nil"/>
              <w:left w:val="nil"/>
              <w:bottom w:val="single" w:sz="8" w:space="0" w:color="auto"/>
              <w:right w:val="single" w:sz="8" w:space="0" w:color="auto"/>
            </w:tcBorders>
            <w:shd w:val="clear" w:color="auto" w:fill="C0C0C0"/>
            <w:vAlign w:val="center"/>
          </w:tcPr>
          <w:p w:rsidR="000E2333" w:rsidRDefault="000E2333" w:rsidP="001A19F1">
            <w:pPr>
              <w:jc w:val="center"/>
              <w:rPr>
                <w:b/>
                <w:bCs/>
              </w:rPr>
            </w:pPr>
            <w:r>
              <w:rPr>
                <w:b/>
                <w:bCs/>
              </w:rPr>
              <w:t>Difference</w:t>
            </w:r>
          </w:p>
        </w:tc>
        <w:tc>
          <w:tcPr>
            <w:tcW w:w="1430" w:type="dxa"/>
            <w:tcBorders>
              <w:top w:val="nil"/>
              <w:left w:val="nil"/>
              <w:bottom w:val="single" w:sz="8" w:space="0" w:color="auto"/>
              <w:right w:val="single" w:sz="8" w:space="0" w:color="auto"/>
            </w:tcBorders>
            <w:shd w:val="clear" w:color="auto" w:fill="C0C0C0"/>
            <w:vAlign w:val="center"/>
          </w:tcPr>
          <w:p w:rsidR="000E2333" w:rsidRDefault="000E2333" w:rsidP="001A19F1">
            <w:pPr>
              <w:jc w:val="center"/>
              <w:rPr>
                <w:b/>
                <w:bCs/>
              </w:rPr>
            </w:pPr>
            <w:r>
              <w:rPr>
                <w:b/>
                <w:bCs/>
              </w:rPr>
              <w:t>Adjustment (hours currently on OMB Inventory)</w:t>
            </w:r>
          </w:p>
        </w:tc>
        <w:tc>
          <w:tcPr>
            <w:tcW w:w="1430" w:type="dxa"/>
            <w:tcBorders>
              <w:top w:val="nil"/>
              <w:left w:val="nil"/>
              <w:bottom w:val="single" w:sz="8" w:space="0" w:color="auto"/>
              <w:right w:val="single" w:sz="8" w:space="0" w:color="auto"/>
            </w:tcBorders>
            <w:shd w:val="clear" w:color="auto" w:fill="C0C0C0"/>
            <w:vAlign w:val="center"/>
          </w:tcPr>
          <w:p w:rsidR="000E2333" w:rsidRDefault="000E2333" w:rsidP="001A19F1">
            <w:pPr>
              <w:jc w:val="center"/>
              <w:rPr>
                <w:b/>
                <w:bCs/>
              </w:rPr>
            </w:pPr>
            <w:r>
              <w:rPr>
                <w:b/>
                <w:bCs/>
              </w:rPr>
              <w:t xml:space="preserve">Adjustment (New) </w:t>
            </w:r>
          </w:p>
        </w:tc>
        <w:tc>
          <w:tcPr>
            <w:tcW w:w="1323" w:type="dxa"/>
            <w:tcBorders>
              <w:top w:val="nil"/>
              <w:left w:val="nil"/>
              <w:bottom w:val="single" w:sz="8" w:space="0" w:color="auto"/>
              <w:right w:val="single" w:sz="8" w:space="0" w:color="auto"/>
            </w:tcBorders>
            <w:shd w:val="clear" w:color="auto" w:fill="C0C0C0"/>
            <w:vAlign w:val="center"/>
          </w:tcPr>
          <w:p w:rsidR="000E2333" w:rsidRDefault="000E2333" w:rsidP="001A19F1">
            <w:pPr>
              <w:jc w:val="center"/>
              <w:rPr>
                <w:b/>
                <w:bCs/>
              </w:rPr>
            </w:pPr>
            <w:r>
              <w:rPr>
                <w:b/>
                <w:bCs/>
              </w:rPr>
              <w:t>Difference</w:t>
            </w:r>
          </w:p>
        </w:tc>
      </w:tr>
      <w:tr w:rsidR="000E2333"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bottom"/>
          </w:tcPr>
          <w:p w:rsidR="000E2333" w:rsidRPr="001F3FDF" w:rsidRDefault="000E2333" w:rsidP="00301E4F">
            <w:pPr>
              <w:jc w:val="center"/>
            </w:pPr>
            <w:r w:rsidRPr="001F3FDF">
              <w:t>SF 424</w:t>
            </w:r>
          </w:p>
        </w:tc>
        <w:tc>
          <w:tcPr>
            <w:tcW w:w="1326" w:type="dxa"/>
            <w:tcBorders>
              <w:top w:val="nil"/>
              <w:left w:val="nil"/>
              <w:bottom w:val="single" w:sz="8" w:space="0" w:color="auto"/>
              <w:right w:val="single" w:sz="8" w:space="0" w:color="auto"/>
            </w:tcBorders>
            <w:shd w:val="clear" w:color="auto" w:fill="auto"/>
            <w:vAlign w:val="bottom"/>
          </w:tcPr>
          <w:p w:rsidR="000E2333" w:rsidRPr="001F3FDF" w:rsidRDefault="000E2333"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322"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430"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19,927</w:t>
            </w:r>
          </w:p>
        </w:tc>
        <w:tc>
          <w:tcPr>
            <w:tcW w:w="1430"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0</w:t>
            </w:r>
          </w:p>
        </w:tc>
        <w:tc>
          <w:tcPr>
            <w:tcW w:w="1323"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-19,927</w:t>
            </w:r>
          </w:p>
        </w:tc>
      </w:tr>
      <w:tr w:rsidR="000E2333"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0E2333" w:rsidRPr="001F3FDF" w:rsidRDefault="00301E4F" w:rsidP="001A19F1">
            <w:pPr>
              <w:jc w:val="center"/>
            </w:pPr>
            <w:r w:rsidRPr="001F3FDF">
              <w:t>SF LLL</w:t>
            </w:r>
          </w:p>
        </w:tc>
        <w:tc>
          <w:tcPr>
            <w:tcW w:w="1326"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193"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322"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430"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r w:rsidR="00301E4F" w:rsidRPr="001F3FDF">
              <w:t>4,816</w:t>
            </w:r>
          </w:p>
        </w:tc>
        <w:tc>
          <w:tcPr>
            <w:tcW w:w="1430" w:type="dxa"/>
            <w:tcBorders>
              <w:top w:val="nil"/>
              <w:left w:val="nil"/>
              <w:bottom w:val="single" w:sz="8" w:space="0" w:color="auto"/>
              <w:right w:val="single" w:sz="8" w:space="0" w:color="auto"/>
            </w:tcBorders>
            <w:shd w:val="clear" w:color="auto" w:fill="auto"/>
            <w:vAlign w:val="center"/>
          </w:tcPr>
          <w:p w:rsidR="000E2333" w:rsidRPr="001F3FDF" w:rsidRDefault="00301E4F" w:rsidP="001A19F1">
            <w:pPr>
              <w:jc w:val="center"/>
            </w:pPr>
            <w:r w:rsidRPr="001F3FDF">
              <w:t>0</w:t>
            </w:r>
          </w:p>
        </w:tc>
        <w:tc>
          <w:tcPr>
            <w:tcW w:w="1323" w:type="dxa"/>
            <w:tcBorders>
              <w:top w:val="nil"/>
              <w:left w:val="nil"/>
              <w:bottom w:val="single" w:sz="8" w:space="0" w:color="auto"/>
              <w:right w:val="single" w:sz="8" w:space="0" w:color="auto"/>
            </w:tcBorders>
            <w:shd w:val="clear" w:color="auto" w:fill="auto"/>
            <w:vAlign w:val="center"/>
          </w:tcPr>
          <w:p w:rsidR="000E2333" w:rsidRPr="001F3FDF" w:rsidRDefault="00301E4F" w:rsidP="001A19F1">
            <w:pPr>
              <w:jc w:val="center"/>
            </w:pPr>
            <w:r w:rsidRPr="001F3FDF">
              <w:t>-4,816</w:t>
            </w:r>
          </w:p>
        </w:tc>
      </w:tr>
      <w:tr w:rsidR="000E2333"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0E2333" w:rsidRPr="001F3FDF" w:rsidRDefault="000E2333" w:rsidP="001A19F1">
            <w:pPr>
              <w:jc w:val="center"/>
            </w:pPr>
            <w:r w:rsidRPr="001F3FDF">
              <w:lastRenderedPageBreak/>
              <w:t> </w:t>
            </w:r>
            <w:r w:rsidR="00301E4F" w:rsidRPr="001F3FDF">
              <w:t>SF 270</w:t>
            </w:r>
          </w:p>
        </w:tc>
        <w:tc>
          <w:tcPr>
            <w:tcW w:w="1326"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193"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322"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430" w:type="dxa"/>
            <w:tcBorders>
              <w:top w:val="nil"/>
              <w:left w:val="nil"/>
              <w:bottom w:val="single" w:sz="8" w:space="0" w:color="auto"/>
              <w:right w:val="single" w:sz="8" w:space="0" w:color="auto"/>
            </w:tcBorders>
            <w:shd w:val="clear" w:color="auto" w:fill="auto"/>
            <w:vAlign w:val="center"/>
          </w:tcPr>
          <w:p w:rsidR="000E2333" w:rsidRPr="001F3FDF" w:rsidRDefault="00301E4F" w:rsidP="001A19F1">
            <w:pPr>
              <w:jc w:val="center"/>
            </w:pPr>
            <w:r w:rsidRPr="001F3FDF">
              <w:t>79</w:t>
            </w:r>
          </w:p>
        </w:tc>
        <w:tc>
          <w:tcPr>
            <w:tcW w:w="1430" w:type="dxa"/>
            <w:tcBorders>
              <w:top w:val="nil"/>
              <w:left w:val="nil"/>
              <w:bottom w:val="single" w:sz="8" w:space="0" w:color="auto"/>
              <w:right w:val="single" w:sz="8" w:space="0" w:color="auto"/>
            </w:tcBorders>
            <w:shd w:val="clear" w:color="auto" w:fill="auto"/>
            <w:vAlign w:val="center"/>
          </w:tcPr>
          <w:p w:rsidR="000E2333" w:rsidRPr="001F3FDF" w:rsidRDefault="00301E4F" w:rsidP="001A19F1">
            <w:pPr>
              <w:jc w:val="center"/>
            </w:pPr>
            <w:r w:rsidRPr="001F3FDF">
              <w:t>0</w:t>
            </w:r>
          </w:p>
        </w:tc>
        <w:tc>
          <w:tcPr>
            <w:tcW w:w="1323" w:type="dxa"/>
            <w:tcBorders>
              <w:top w:val="nil"/>
              <w:left w:val="nil"/>
              <w:bottom w:val="single" w:sz="8" w:space="0" w:color="auto"/>
              <w:right w:val="single" w:sz="8" w:space="0" w:color="auto"/>
            </w:tcBorders>
            <w:shd w:val="clear" w:color="auto" w:fill="auto"/>
            <w:vAlign w:val="center"/>
          </w:tcPr>
          <w:p w:rsidR="000E2333" w:rsidRPr="001F3FDF" w:rsidRDefault="00301E4F" w:rsidP="001A19F1">
            <w:pPr>
              <w:jc w:val="center"/>
            </w:pPr>
            <w:r w:rsidRPr="001F3FDF">
              <w:t>-79</w:t>
            </w:r>
          </w:p>
        </w:tc>
      </w:tr>
      <w:tr w:rsidR="000E2333"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0E2333" w:rsidRPr="001F3FDF" w:rsidRDefault="00090EE0" w:rsidP="001A19F1">
            <w:pPr>
              <w:jc w:val="center"/>
            </w:pPr>
            <w:r w:rsidRPr="001F3FDF">
              <w:t>FEMA Form 20-10</w:t>
            </w:r>
          </w:p>
        </w:tc>
        <w:tc>
          <w:tcPr>
            <w:tcW w:w="1326"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322" w:type="dxa"/>
            <w:tcBorders>
              <w:top w:val="nil"/>
              <w:left w:val="nil"/>
              <w:bottom w:val="single" w:sz="8" w:space="0" w:color="auto"/>
              <w:right w:val="single" w:sz="8" w:space="0" w:color="auto"/>
            </w:tcBorders>
            <w:shd w:val="clear" w:color="auto" w:fill="auto"/>
            <w:vAlign w:val="center"/>
          </w:tcPr>
          <w:p w:rsidR="000E2333" w:rsidRPr="001F3FDF" w:rsidRDefault="000E2333" w:rsidP="001A19F1">
            <w:pPr>
              <w:jc w:val="center"/>
            </w:pPr>
            <w:r w:rsidRPr="001F3FDF">
              <w:t> </w:t>
            </w:r>
          </w:p>
        </w:tc>
        <w:tc>
          <w:tcPr>
            <w:tcW w:w="1430" w:type="dxa"/>
            <w:tcBorders>
              <w:top w:val="nil"/>
              <w:left w:val="nil"/>
              <w:bottom w:val="single" w:sz="8" w:space="0" w:color="auto"/>
              <w:right w:val="single" w:sz="8" w:space="0" w:color="auto"/>
            </w:tcBorders>
            <w:shd w:val="clear" w:color="auto" w:fill="auto"/>
            <w:vAlign w:val="center"/>
          </w:tcPr>
          <w:p w:rsidR="000E2333" w:rsidRPr="001F3FDF" w:rsidRDefault="00090EE0" w:rsidP="001A19F1">
            <w:pPr>
              <w:jc w:val="center"/>
            </w:pPr>
            <w:r w:rsidRPr="001F3FDF">
              <w:t>55,694</w:t>
            </w:r>
          </w:p>
        </w:tc>
        <w:tc>
          <w:tcPr>
            <w:tcW w:w="1430" w:type="dxa"/>
            <w:tcBorders>
              <w:top w:val="nil"/>
              <w:left w:val="nil"/>
              <w:bottom w:val="single" w:sz="8" w:space="0" w:color="auto"/>
              <w:right w:val="single" w:sz="8" w:space="0" w:color="auto"/>
            </w:tcBorders>
            <w:shd w:val="clear" w:color="auto" w:fill="auto"/>
            <w:vAlign w:val="center"/>
          </w:tcPr>
          <w:p w:rsidR="000E2333" w:rsidRPr="001F3FDF" w:rsidRDefault="00090EE0" w:rsidP="001A19F1">
            <w:pPr>
              <w:jc w:val="center"/>
            </w:pPr>
            <w:r w:rsidRPr="001F3FDF">
              <w:t>0</w:t>
            </w:r>
          </w:p>
        </w:tc>
        <w:tc>
          <w:tcPr>
            <w:tcW w:w="1323" w:type="dxa"/>
            <w:tcBorders>
              <w:top w:val="nil"/>
              <w:left w:val="nil"/>
              <w:bottom w:val="single" w:sz="8" w:space="0" w:color="auto"/>
              <w:right w:val="single" w:sz="8" w:space="0" w:color="auto"/>
            </w:tcBorders>
            <w:shd w:val="clear" w:color="auto" w:fill="auto"/>
            <w:vAlign w:val="center"/>
          </w:tcPr>
          <w:p w:rsidR="000E2333" w:rsidRPr="001F3FDF" w:rsidRDefault="00090EE0" w:rsidP="001A19F1">
            <w:pPr>
              <w:jc w:val="center"/>
            </w:pPr>
            <w:r w:rsidRPr="001F3FDF">
              <w:t>-55,694</w:t>
            </w:r>
          </w:p>
        </w:tc>
      </w:tr>
      <w:tr w:rsidR="009A7C4B"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A7C4B" w:rsidRPr="001F3FDF" w:rsidRDefault="00D708E7" w:rsidP="001A19F1">
            <w:pPr>
              <w:jc w:val="center"/>
            </w:pPr>
            <w:r w:rsidRPr="001F3FDF">
              <w:t xml:space="preserve">FEMA Form </w:t>
            </w:r>
            <w:r w:rsidR="00A97EB2">
              <w:t>112-0-2</w:t>
            </w:r>
          </w:p>
        </w:tc>
        <w:tc>
          <w:tcPr>
            <w:tcW w:w="1326"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322"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235,434</w:t>
            </w: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235,452</w:t>
            </w:r>
          </w:p>
        </w:tc>
        <w:tc>
          <w:tcPr>
            <w:tcW w:w="1323"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+18</w:t>
            </w:r>
          </w:p>
        </w:tc>
      </w:tr>
      <w:tr w:rsidR="009A7C4B"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A7C4B" w:rsidRPr="001F3FDF" w:rsidRDefault="00D708E7" w:rsidP="001A19F1">
            <w:pPr>
              <w:jc w:val="center"/>
            </w:pPr>
            <w:r w:rsidRPr="001F3FDF">
              <w:t xml:space="preserve">FEMA Form </w:t>
            </w:r>
            <w:r w:rsidR="00A97EB2">
              <w:t>112-0-3A</w:t>
            </w:r>
            <w:r w:rsidRPr="001F3FDF">
              <w:t>, B, C</w:t>
            </w:r>
          </w:p>
        </w:tc>
        <w:tc>
          <w:tcPr>
            <w:tcW w:w="1326"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322"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49,026</w:t>
            </w: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49,427</w:t>
            </w:r>
          </w:p>
        </w:tc>
        <w:tc>
          <w:tcPr>
            <w:tcW w:w="1323"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+401</w:t>
            </w:r>
          </w:p>
        </w:tc>
      </w:tr>
      <w:tr w:rsidR="009A7C4B"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A7C4B" w:rsidRPr="001F3FDF" w:rsidRDefault="00D708E7" w:rsidP="001A19F1">
            <w:pPr>
              <w:jc w:val="center"/>
            </w:pPr>
            <w:r w:rsidRPr="001F3FDF">
              <w:t xml:space="preserve">FEMA Form </w:t>
            </w:r>
            <w:r w:rsidR="00A97EB2">
              <w:t>112-0-4</w:t>
            </w:r>
          </w:p>
        </w:tc>
        <w:tc>
          <w:tcPr>
            <w:tcW w:w="1326"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322"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877,338</w:t>
            </w: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93472C">
            <w:pPr>
              <w:jc w:val="center"/>
            </w:pPr>
            <w:r w:rsidRPr="001F3FDF">
              <w:t>936,1</w:t>
            </w:r>
            <w:r w:rsidR="0093472C" w:rsidRPr="001F3FDF">
              <w:t>70</w:t>
            </w:r>
          </w:p>
        </w:tc>
        <w:tc>
          <w:tcPr>
            <w:tcW w:w="1323" w:type="dxa"/>
            <w:tcBorders>
              <w:top w:val="nil"/>
              <w:left w:val="nil"/>
              <w:bottom w:val="single" w:sz="8" w:space="0" w:color="auto"/>
              <w:right w:val="single" w:sz="8" w:space="0" w:color="auto"/>
            </w:tcBorders>
            <w:shd w:val="clear" w:color="auto" w:fill="auto"/>
            <w:vAlign w:val="center"/>
          </w:tcPr>
          <w:p w:rsidR="009A7C4B" w:rsidRPr="001F3FDF" w:rsidRDefault="00D708E7" w:rsidP="0093472C">
            <w:pPr>
              <w:jc w:val="center"/>
            </w:pPr>
            <w:r w:rsidRPr="001F3FDF">
              <w:t>+58,8</w:t>
            </w:r>
            <w:r w:rsidR="0093472C" w:rsidRPr="001F3FDF">
              <w:t>32</w:t>
            </w:r>
          </w:p>
        </w:tc>
      </w:tr>
      <w:tr w:rsidR="009A7C4B"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A7C4B" w:rsidRPr="001F3FDF" w:rsidRDefault="00D708E7" w:rsidP="001A19F1">
            <w:pPr>
              <w:jc w:val="center"/>
            </w:pPr>
            <w:r w:rsidRPr="001F3FDF">
              <w:t xml:space="preserve">FEMA Form </w:t>
            </w:r>
            <w:r w:rsidR="00A97EB2">
              <w:t>112-0-5</w:t>
            </w:r>
          </w:p>
        </w:tc>
        <w:tc>
          <w:tcPr>
            <w:tcW w:w="1326"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322"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155,795</w:t>
            </w: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168,740</w:t>
            </w:r>
          </w:p>
        </w:tc>
        <w:tc>
          <w:tcPr>
            <w:tcW w:w="1323"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+12,945</w:t>
            </w:r>
          </w:p>
        </w:tc>
      </w:tr>
      <w:tr w:rsidR="009A7C4B"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A7C4B" w:rsidRPr="001F3FDF" w:rsidRDefault="00D708E7" w:rsidP="001A19F1">
            <w:pPr>
              <w:jc w:val="center"/>
            </w:pPr>
            <w:r w:rsidRPr="001F3FDF">
              <w:t xml:space="preserve">FEMA Form </w:t>
            </w:r>
            <w:r w:rsidR="00A97EB2">
              <w:t>112-0-6</w:t>
            </w:r>
          </w:p>
        </w:tc>
        <w:tc>
          <w:tcPr>
            <w:tcW w:w="1326"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322"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3,116</w:t>
            </w: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3,366</w:t>
            </w:r>
          </w:p>
        </w:tc>
        <w:tc>
          <w:tcPr>
            <w:tcW w:w="1323"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+250</w:t>
            </w:r>
          </w:p>
        </w:tc>
      </w:tr>
      <w:tr w:rsidR="009A7C4B"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A7C4B" w:rsidRPr="001F3FDF" w:rsidRDefault="00D708E7" w:rsidP="00D708E7">
            <w:pPr>
              <w:jc w:val="center"/>
            </w:pPr>
            <w:r w:rsidRPr="001F3FDF">
              <w:t xml:space="preserve">FEMA Form </w:t>
            </w:r>
            <w:r w:rsidR="00A97EB2">
              <w:t>112-0-8</w:t>
            </w:r>
          </w:p>
        </w:tc>
        <w:tc>
          <w:tcPr>
            <w:tcW w:w="1326"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322"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735,988</w:t>
            </w: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769,175</w:t>
            </w:r>
          </w:p>
        </w:tc>
        <w:tc>
          <w:tcPr>
            <w:tcW w:w="1323" w:type="dxa"/>
            <w:tcBorders>
              <w:top w:val="nil"/>
              <w:left w:val="nil"/>
              <w:bottom w:val="single" w:sz="8" w:space="0" w:color="auto"/>
              <w:right w:val="single" w:sz="8" w:space="0" w:color="auto"/>
            </w:tcBorders>
            <w:shd w:val="clear" w:color="auto" w:fill="auto"/>
            <w:vAlign w:val="center"/>
          </w:tcPr>
          <w:p w:rsidR="009A7C4B" w:rsidRPr="001F3FDF" w:rsidRDefault="001F3FDF" w:rsidP="001A19F1">
            <w:pPr>
              <w:jc w:val="center"/>
            </w:pPr>
            <w:r w:rsidRPr="001F3FDF">
              <w:t>+</w:t>
            </w:r>
            <w:r w:rsidR="00D708E7" w:rsidRPr="001F3FDF">
              <w:t>33,187</w:t>
            </w:r>
          </w:p>
        </w:tc>
      </w:tr>
      <w:tr w:rsidR="009A7C4B"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A7C4B" w:rsidRPr="001F3FDF" w:rsidRDefault="00D708E7" w:rsidP="001A19F1">
            <w:pPr>
              <w:jc w:val="center"/>
            </w:pPr>
            <w:r w:rsidRPr="001F3FDF">
              <w:t xml:space="preserve">FEMA Form </w:t>
            </w:r>
            <w:r w:rsidR="00A97EB2">
              <w:t>112-0-7</w:t>
            </w:r>
          </w:p>
        </w:tc>
        <w:tc>
          <w:tcPr>
            <w:tcW w:w="1326"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193"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322" w:type="dxa"/>
            <w:tcBorders>
              <w:top w:val="nil"/>
              <w:left w:val="nil"/>
              <w:bottom w:val="single" w:sz="8" w:space="0" w:color="auto"/>
              <w:right w:val="single" w:sz="8" w:space="0" w:color="auto"/>
            </w:tcBorders>
            <w:shd w:val="clear" w:color="auto" w:fill="auto"/>
            <w:vAlign w:val="center"/>
          </w:tcPr>
          <w:p w:rsidR="009A7C4B" w:rsidRPr="001F3FDF" w:rsidRDefault="009A7C4B" w:rsidP="001A19F1">
            <w:pPr>
              <w:jc w:val="center"/>
            </w:pP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13,672</w:t>
            </w:r>
          </w:p>
        </w:tc>
        <w:tc>
          <w:tcPr>
            <w:tcW w:w="1430"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13,761</w:t>
            </w:r>
          </w:p>
        </w:tc>
        <w:tc>
          <w:tcPr>
            <w:tcW w:w="1323" w:type="dxa"/>
            <w:tcBorders>
              <w:top w:val="nil"/>
              <w:left w:val="nil"/>
              <w:bottom w:val="single" w:sz="8" w:space="0" w:color="auto"/>
              <w:right w:val="single" w:sz="8" w:space="0" w:color="auto"/>
            </w:tcBorders>
            <w:shd w:val="clear" w:color="auto" w:fill="auto"/>
            <w:vAlign w:val="center"/>
          </w:tcPr>
          <w:p w:rsidR="009A7C4B" w:rsidRPr="001F3FDF" w:rsidRDefault="00D708E7" w:rsidP="001A19F1">
            <w:pPr>
              <w:jc w:val="center"/>
            </w:pPr>
            <w:r w:rsidRPr="001F3FDF">
              <w:t>+89</w:t>
            </w:r>
          </w:p>
        </w:tc>
      </w:tr>
      <w:tr w:rsidR="006B2D4F"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6B2D4F" w:rsidRPr="001F3FDF" w:rsidRDefault="006B2D4F" w:rsidP="001A19F1">
            <w:pPr>
              <w:jc w:val="center"/>
            </w:pPr>
            <w:r w:rsidRPr="001F3FDF">
              <w:t>Detailed Budget Worksheet</w:t>
            </w:r>
          </w:p>
        </w:tc>
        <w:tc>
          <w:tcPr>
            <w:tcW w:w="1326" w:type="dxa"/>
            <w:tcBorders>
              <w:top w:val="nil"/>
              <w:left w:val="nil"/>
              <w:bottom w:val="single" w:sz="8" w:space="0" w:color="auto"/>
              <w:right w:val="single" w:sz="8" w:space="0" w:color="auto"/>
            </w:tcBorders>
            <w:shd w:val="clear" w:color="auto" w:fill="auto"/>
            <w:vAlign w:val="center"/>
          </w:tcPr>
          <w:p w:rsidR="006B2D4F" w:rsidRPr="001F3FDF" w:rsidRDefault="009F3638" w:rsidP="001A19F1">
            <w:pPr>
              <w:jc w:val="center"/>
            </w:pPr>
            <w:r>
              <w:t>0</w:t>
            </w:r>
          </w:p>
        </w:tc>
        <w:tc>
          <w:tcPr>
            <w:tcW w:w="1193" w:type="dxa"/>
            <w:tcBorders>
              <w:top w:val="nil"/>
              <w:left w:val="nil"/>
              <w:bottom w:val="single" w:sz="8" w:space="0" w:color="auto"/>
              <w:right w:val="single" w:sz="8" w:space="0" w:color="auto"/>
            </w:tcBorders>
            <w:shd w:val="clear" w:color="auto" w:fill="auto"/>
            <w:vAlign w:val="center"/>
          </w:tcPr>
          <w:p w:rsidR="006B2D4F" w:rsidRPr="001F3FDF" w:rsidRDefault="009F3638" w:rsidP="001A19F1">
            <w:pPr>
              <w:jc w:val="center"/>
            </w:pPr>
            <w:r>
              <w:t>1,638</w:t>
            </w:r>
          </w:p>
        </w:tc>
        <w:tc>
          <w:tcPr>
            <w:tcW w:w="1322" w:type="dxa"/>
            <w:tcBorders>
              <w:top w:val="nil"/>
              <w:left w:val="nil"/>
              <w:bottom w:val="single" w:sz="8" w:space="0" w:color="auto"/>
              <w:right w:val="single" w:sz="8" w:space="0" w:color="auto"/>
            </w:tcBorders>
            <w:shd w:val="clear" w:color="auto" w:fill="auto"/>
            <w:vAlign w:val="center"/>
          </w:tcPr>
          <w:p w:rsidR="006B2D4F" w:rsidRPr="001F3FDF" w:rsidRDefault="009F3638" w:rsidP="001A19F1">
            <w:pPr>
              <w:jc w:val="center"/>
            </w:pPr>
            <w:r>
              <w:t>+1,638</w:t>
            </w:r>
          </w:p>
        </w:tc>
        <w:tc>
          <w:tcPr>
            <w:tcW w:w="1430" w:type="dxa"/>
            <w:tcBorders>
              <w:top w:val="nil"/>
              <w:left w:val="nil"/>
              <w:bottom w:val="single" w:sz="8" w:space="0" w:color="auto"/>
              <w:right w:val="single" w:sz="8" w:space="0" w:color="auto"/>
            </w:tcBorders>
            <w:shd w:val="clear" w:color="auto" w:fill="auto"/>
            <w:vAlign w:val="center"/>
          </w:tcPr>
          <w:p w:rsidR="006B2D4F" w:rsidRPr="001F3FDF" w:rsidRDefault="006B2D4F" w:rsidP="006B2D4F">
            <w:pPr>
              <w:jc w:val="center"/>
            </w:pPr>
          </w:p>
        </w:tc>
        <w:tc>
          <w:tcPr>
            <w:tcW w:w="1430" w:type="dxa"/>
            <w:tcBorders>
              <w:top w:val="nil"/>
              <w:left w:val="nil"/>
              <w:bottom w:val="single" w:sz="8" w:space="0" w:color="auto"/>
              <w:right w:val="single" w:sz="8" w:space="0" w:color="auto"/>
            </w:tcBorders>
            <w:shd w:val="clear" w:color="auto" w:fill="auto"/>
            <w:vAlign w:val="center"/>
          </w:tcPr>
          <w:p w:rsidR="006B2D4F" w:rsidRPr="001F3FDF" w:rsidRDefault="006B2D4F" w:rsidP="006B2D4F">
            <w:pPr>
              <w:jc w:val="center"/>
            </w:pPr>
          </w:p>
        </w:tc>
        <w:tc>
          <w:tcPr>
            <w:tcW w:w="1323" w:type="dxa"/>
            <w:tcBorders>
              <w:top w:val="nil"/>
              <w:left w:val="nil"/>
              <w:bottom w:val="single" w:sz="8" w:space="0" w:color="auto"/>
              <w:right w:val="single" w:sz="8" w:space="0" w:color="auto"/>
            </w:tcBorders>
            <w:shd w:val="clear" w:color="auto" w:fill="auto"/>
            <w:vAlign w:val="center"/>
          </w:tcPr>
          <w:p w:rsidR="006B2D4F" w:rsidRPr="001F3FDF" w:rsidRDefault="006B2D4F" w:rsidP="009F3638"/>
        </w:tc>
      </w:tr>
      <w:tr w:rsidR="006B2D4F"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6B2D4F" w:rsidRPr="001F3FDF" w:rsidRDefault="006B2D4F" w:rsidP="001A19F1">
            <w:pPr>
              <w:jc w:val="center"/>
            </w:pPr>
            <w:r w:rsidRPr="001F3FDF">
              <w:t>ND Grants System Uploading Information </w:t>
            </w:r>
          </w:p>
        </w:tc>
        <w:tc>
          <w:tcPr>
            <w:tcW w:w="1326" w:type="dxa"/>
            <w:tcBorders>
              <w:top w:val="nil"/>
              <w:left w:val="nil"/>
              <w:bottom w:val="single" w:sz="8" w:space="0" w:color="auto"/>
              <w:right w:val="single" w:sz="8" w:space="0" w:color="auto"/>
            </w:tcBorders>
            <w:shd w:val="clear" w:color="auto" w:fill="auto"/>
            <w:vAlign w:val="center"/>
          </w:tcPr>
          <w:p w:rsidR="006B2D4F" w:rsidRPr="001F3FDF" w:rsidRDefault="009F3638" w:rsidP="001A19F1">
            <w:pPr>
              <w:jc w:val="center"/>
            </w:pPr>
            <w:r>
              <w:t>0</w:t>
            </w:r>
          </w:p>
        </w:tc>
        <w:tc>
          <w:tcPr>
            <w:tcW w:w="1193" w:type="dxa"/>
            <w:tcBorders>
              <w:top w:val="nil"/>
              <w:left w:val="nil"/>
              <w:bottom w:val="single" w:sz="8" w:space="0" w:color="auto"/>
              <w:right w:val="single" w:sz="8" w:space="0" w:color="auto"/>
            </w:tcBorders>
            <w:shd w:val="clear" w:color="auto" w:fill="auto"/>
            <w:vAlign w:val="center"/>
          </w:tcPr>
          <w:p w:rsidR="006B2D4F" w:rsidRPr="001F3FDF" w:rsidRDefault="009F3638" w:rsidP="001A19F1">
            <w:pPr>
              <w:jc w:val="center"/>
            </w:pPr>
            <w:r>
              <w:t>207</w:t>
            </w:r>
          </w:p>
        </w:tc>
        <w:tc>
          <w:tcPr>
            <w:tcW w:w="1322" w:type="dxa"/>
            <w:tcBorders>
              <w:top w:val="nil"/>
              <w:left w:val="nil"/>
              <w:bottom w:val="single" w:sz="8" w:space="0" w:color="auto"/>
              <w:right w:val="single" w:sz="8" w:space="0" w:color="auto"/>
            </w:tcBorders>
            <w:shd w:val="clear" w:color="auto" w:fill="auto"/>
            <w:vAlign w:val="center"/>
          </w:tcPr>
          <w:p w:rsidR="006B2D4F" w:rsidRPr="001F3FDF" w:rsidRDefault="009F3638" w:rsidP="009A7C4B">
            <w:pPr>
              <w:jc w:val="center"/>
            </w:pPr>
            <w:r>
              <w:t>+207</w:t>
            </w:r>
          </w:p>
        </w:tc>
        <w:tc>
          <w:tcPr>
            <w:tcW w:w="1430" w:type="dxa"/>
            <w:tcBorders>
              <w:top w:val="nil"/>
              <w:left w:val="nil"/>
              <w:bottom w:val="single" w:sz="8" w:space="0" w:color="auto"/>
              <w:right w:val="single" w:sz="8" w:space="0" w:color="auto"/>
            </w:tcBorders>
            <w:shd w:val="clear" w:color="auto" w:fill="auto"/>
            <w:vAlign w:val="center"/>
          </w:tcPr>
          <w:p w:rsidR="006B2D4F" w:rsidRPr="001F3FDF" w:rsidRDefault="006B2D4F" w:rsidP="006B2D4F">
            <w:pPr>
              <w:jc w:val="center"/>
            </w:pPr>
            <w:r w:rsidRPr="001F3FDF">
              <w:t> </w:t>
            </w:r>
          </w:p>
        </w:tc>
        <w:tc>
          <w:tcPr>
            <w:tcW w:w="1430" w:type="dxa"/>
            <w:tcBorders>
              <w:top w:val="nil"/>
              <w:left w:val="nil"/>
              <w:bottom w:val="single" w:sz="8" w:space="0" w:color="auto"/>
              <w:right w:val="single" w:sz="8" w:space="0" w:color="auto"/>
            </w:tcBorders>
            <w:shd w:val="clear" w:color="auto" w:fill="auto"/>
            <w:vAlign w:val="center"/>
          </w:tcPr>
          <w:p w:rsidR="006B2D4F" w:rsidRPr="001F3FDF" w:rsidRDefault="006B2D4F" w:rsidP="009F3638"/>
        </w:tc>
        <w:tc>
          <w:tcPr>
            <w:tcW w:w="1323" w:type="dxa"/>
            <w:tcBorders>
              <w:top w:val="nil"/>
              <w:left w:val="nil"/>
              <w:bottom w:val="single" w:sz="8" w:space="0" w:color="auto"/>
              <w:right w:val="single" w:sz="8" w:space="0" w:color="auto"/>
            </w:tcBorders>
            <w:shd w:val="clear" w:color="auto" w:fill="auto"/>
            <w:vAlign w:val="center"/>
          </w:tcPr>
          <w:p w:rsidR="006B2D4F" w:rsidRPr="001F3FDF" w:rsidRDefault="006B2D4F" w:rsidP="006B2D4F">
            <w:pPr>
              <w:jc w:val="center"/>
            </w:pPr>
          </w:p>
        </w:tc>
      </w:tr>
      <w:tr w:rsidR="006B2D4F" w:rsidTr="001A19F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6B2D4F" w:rsidRPr="001F3FDF" w:rsidRDefault="006B2D4F" w:rsidP="001A19F1">
            <w:pPr>
              <w:jc w:val="center"/>
              <w:rPr>
                <w:b/>
                <w:bCs/>
              </w:rPr>
            </w:pPr>
            <w:r w:rsidRPr="001F3FDF">
              <w:rPr>
                <w:b/>
                <w:bCs/>
              </w:rPr>
              <w:t>Total(s)</w:t>
            </w:r>
          </w:p>
        </w:tc>
        <w:tc>
          <w:tcPr>
            <w:tcW w:w="1326" w:type="dxa"/>
            <w:tcBorders>
              <w:top w:val="nil"/>
              <w:left w:val="nil"/>
              <w:bottom w:val="single" w:sz="8" w:space="0" w:color="auto"/>
              <w:right w:val="single" w:sz="8" w:space="0" w:color="auto"/>
            </w:tcBorders>
            <w:shd w:val="clear" w:color="auto" w:fill="auto"/>
            <w:vAlign w:val="center"/>
          </w:tcPr>
          <w:p w:rsidR="006B2D4F" w:rsidRPr="001F3FDF" w:rsidRDefault="006B2D4F" w:rsidP="001A19F1">
            <w:pPr>
              <w:jc w:val="center"/>
              <w:rPr>
                <w:b/>
                <w:bCs/>
              </w:rPr>
            </w:pPr>
            <w:r w:rsidRPr="001F3FDF">
              <w:rPr>
                <w:b/>
                <w:bCs/>
              </w:rPr>
              <w:t> 0</w:t>
            </w:r>
          </w:p>
        </w:tc>
        <w:tc>
          <w:tcPr>
            <w:tcW w:w="1193" w:type="dxa"/>
            <w:tcBorders>
              <w:top w:val="nil"/>
              <w:left w:val="nil"/>
              <w:bottom w:val="single" w:sz="8" w:space="0" w:color="auto"/>
              <w:right w:val="single" w:sz="8" w:space="0" w:color="auto"/>
            </w:tcBorders>
            <w:shd w:val="clear" w:color="auto" w:fill="auto"/>
            <w:vAlign w:val="center"/>
          </w:tcPr>
          <w:p w:rsidR="006B2D4F" w:rsidRPr="001F3FDF" w:rsidRDefault="001B58C6" w:rsidP="00D708E7">
            <w:pPr>
              <w:jc w:val="center"/>
              <w:rPr>
                <w:b/>
                <w:bCs/>
              </w:rPr>
            </w:pPr>
            <w:r>
              <w:rPr>
                <w:b/>
                <w:bCs/>
              </w:rPr>
              <w:t>1,845</w:t>
            </w:r>
          </w:p>
        </w:tc>
        <w:tc>
          <w:tcPr>
            <w:tcW w:w="1322" w:type="dxa"/>
            <w:tcBorders>
              <w:top w:val="nil"/>
              <w:left w:val="nil"/>
              <w:bottom w:val="single" w:sz="8" w:space="0" w:color="auto"/>
              <w:right w:val="single" w:sz="8" w:space="0" w:color="auto"/>
            </w:tcBorders>
            <w:shd w:val="clear" w:color="auto" w:fill="auto"/>
            <w:vAlign w:val="center"/>
          </w:tcPr>
          <w:p w:rsidR="006B2D4F" w:rsidRPr="001F3FDF" w:rsidRDefault="001B58C6" w:rsidP="00D708E7">
            <w:pPr>
              <w:jc w:val="center"/>
              <w:rPr>
                <w:b/>
                <w:bCs/>
              </w:rPr>
            </w:pPr>
            <w:r>
              <w:rPr>
                <w:b/>
                <w:bCs/>
              </w:rPr>
              <w:t>+1.845</w:t>
            </w:r>
          </w:p>
        </w:tc>
        <w:tc>
          <w:tcPr>
            <w:tcW w:w="1430" w:type="dxa"/>
            <w:tcBorders>
              <w:top w:val="nil"/>
              <w:left w:val="nil"/>
              <w:bottom w:val="single" w:sz="8" w:space="0" w:color="auto"/>
              <w:right w:val="single" w:sz="8" w:space="0" w:color="auto"/>
            </w:tcBorders>
            <w:shd w:val="clear" w:color="auto" w:fill="auto"/>
            <w:vAlign w:val="center"/>
          </w:tcPr>
          <w:p w:rsidR="006B2D4F" w:rsidRPr="001F3FDF" w:rsidRDefault="006B2D4F" w:rsidP="001A19F1">
            <w:pPr>
              <w:jc w:val="center"/>
              <w:rPr>
                <w:b/>
                <w:bCs/>
              </w:rPr>
            </w:pPr>
            <w:r w:rsidRPr="001F3FDF">
              <w:rPr>
                <w:b/>
                <w:bCs/>
              </w:rPr>
              <w:t>2,150,885</w:t>
            </w:r>
          </w:p>
        </w:tc>
        <w:tc>
          <w:tcPr>
            <w:tcW w:w="1430" w:type="dxa"/>
            <w:tcBorders>
              <w:top w:val="nil"/>
              <w:left w:val="nil"/>
              <w:bottom w:val="single" w:sz="8" w:space="0" w:color="auto"/>
              <w:right w:val="single" w:sz="8" w:space="0" w:color="auto"/>
            </w:tcBorders>
            <w:shd w:val="clear" w:color="auto" w:fill="auto"/>
            <w:vAlign w:val="center"/>
          </w:tcPr>
          <w:p w:rsidR="006B2D4F" w:rsidRPr="001F3FDF" w:rsidRDefault="006B2D4F" w:rsidP="009F3638">
            <w:pPr>
              <w:jc w:val="center"/>
              <w:rPr>
                <w:b/>
                <w:bCs/>
              </w:rPr>
            </w:pPr>
            <w:r w:rsidRPr="001F3FDF">
              <w:rPr>
                <w:b/>
                <w:bCs/>
              </w:rPr>
              <w:t>2,</w:t>
            </w:r>
            <w:r>
              <w:rPr>
                <w:b/>
                <w:bCs/>
              </w:rPr>
              <w:t>17</w:t>
            </w:r>
            <w:r w:rsidR="009F3638">
              <w:rPr>
                <w:b/>
                <w:bCs/>
              </w:rPr>
              <w:t>5</w:t>
            </w:r>
            <w:r>
              <w:rPr>
                <w:b/>
                <w:bCs/>
              </w:rPr>
              <w:t>,</w:t>
            </w:r>
            <w:r w:rsidR="009F3638">
              <w:rPr>
                <w:b/>
                <w:bCs/>
              </w:rPr>
              <w:t>994</w:t>
            </w:r>
            <w:r w:rsidRPr="001F3FDF">
              <w:rPr>
                <w:b/>
                <w:bCs/>
              </w:rPr>
              <w:t> </w:t>
            </w:r>
          </w:p>
        </w:tc>
        <w:tc>
          <w:tcPr>
            <w:tcW w:w="1323" w:type="dxa"/>
            <w:tcBorders>
              <w:top w:val="nil"/>
              <w:left w:val="nil"/>
              <w:bottom w:val="single" w:sz="8" w:space="0" w:color="auto"/>
              <w:right w:val="single" w:sz="8" w:space="0" w:color="auto"/>
            </w:tcBorders>
            <w:shd w:val="clear" w:color="auto" w:fill="auto"/>
            <w:vAlign w:val="center"/>
          </w:tcPr>
          <w:p w:rsidR="006B2D4F" w:rsidRPr="001F3FDF" w:rsidRDefault="006B2D4F" w:rsidP="009F3638">
            <w:pPr>
              <w:jc w:val="center"/>
              <w:rPr>
                <w:b/>
                <w:bCs/>
              </w:rPr>
            </w:pPr>
            <w:r w:rsidRPr="001F3FDF">
              <w:rPr>
                <w:b/>
                <w:bCs/>
              </w:rPr>
              <w:t>+</w:t>
            </w:r>
            <w:r>
              <w:rPr>
                <w:b/>
                <w:bCs/>
              </w:rPr>
              <w:t>2</w:t>
            </w:r>
            <w:r w:rsidR="009F3638">
              <w:rPr>
                <w:b/>
                <w:bCs/>
              </w:rPr>
              <w:t>5</w:t>
            </w:r>
            <w:r>
              <w:rPr>
                <w:b/>
                <w:bCs/>
              </w:rPr>
              <w:t>,</w:t>
            </w:r>
            <w:r w:rsidR="009F3638">
              <w:rPr>
                <w:b/>
                <w:bCs/>
              </w:rPr>
              <w:t>109</w:t>
            </w:r>
          </w:p>
        </w:tc>
      </w:tr>
    </w:tbl>
    <w:p w:rsidR="000E2333" w:rsidRDefault="000E2333" w:rsidP="000E2333">
      <w:pPr>
        <w:ind w:left="-900"/>
        <w:rPr>
          <w:b/>
          <w:bCs/>
          <w:i/>
        </w:rPr>
      </w:pPr>
    </w:p>
    <w:p w:rsidR="00D007DD" w:rsidRDefault="00D007DD" w:rsidP="00D007DD">
      <w:r>
        <w:rPr>
          <w:b/>
          <w:bCs/>
          <w:i/>
          <w:iCs/>
        </w:rPr>
        <w:t>Explain:</w:t>
      </w:r>
      <w:r>
        <w:t xml:space="preserve">  The burden adjustment for </w:t>
      </w:r>
      <w:r>
        <w:rPr>
          <w:b/>
          <w:bCs/>
        </w:rPr>
        <w:t>FEMA Form 20-10</w:t>
      </w:r>
      <w:r>
        <w:t xml:space="preserve"> (-55,694 hours) is due to the program office discretion to use Standard Form 425 to collect this information</w:t>
      </w:r>
    </w:p>
    <w:p w:rsidR="00D007DD" w:rsidRDefault="00D007DD" w:rsidP="00D007DD"/>
    <w:p w:rsidR="00D007DD" w:rsidRDefault="00D007DD" w:rsidP="00D007DD">
      <w:r>
        <w:t xml:space="preserve">There is a burden adjustment decrease of -4816 burden hours for </w:t>
      </w:r>
      <w:r>
        <w:rPr>
          <w:b/>
          <w:bCs/>
        </w:rPr>
        <w:t>Standard Form LLL,</w:t>
      </w:r>
      <w:proofErr w:type="gramStart"/>
      <w:r>
        <w:t>  -</w:t>
      </w:r>
      <w:proofErr w:type="gramEnd"/>
      <w:r>
        <w:t xml:space="preserve">79 hours for </w:t>
      </w:r>
      <w:r>
        <w:rPr>
          <w:b/>
          <w:bCs/>
        </w:rPr>
        <w:t>Standard Form 270</w:t>
      </w:r>
      <w:r>
        <w:t xml:space="preserve"> and -19,927 hours for </w:t>
      </w:r>
      <w:r>
        <w:rPr>
          <w:b/>
          <w:bCs/>
        </w:rPr>
        <w:t>Standard Form 424</w:t>
      </w:r>
      <w:r>
        <w:t>.  These forms were removed from this collection.  The burden hours for these forms are included in a government-wide data collection sponsor by the Office of Management and Budget.</w:t>
      </w:r>
    </w:p>
    <w:p w:rsidR="00D007DD" w:rsidRDefault="00D007DD" w:rsidP="00D007DD"/>
    <w:p w:rsidR="00D007DD" w:rsidRDefault="00D007DD" w:rsidP="00D007DD">
      <w:r>
        <w:t xml:space="preserve">There is a burden program increase of +1,638 to include the new Detailed Budget Worksheet used for non-disaster grant programs.  There has also been a program burden increase of +207 hours to include the new burden for uploading of existing documents into the Non-Disaster (ND) Grants System. </w:t>
      </w:r>
    </w:p>
    <w:p w:rsidR="00D007DD" w:rsidRDefault="00D007DD" w:rsidP="00D007DD"/>
    <w:p w:rsidR="00D007DD" w:rsidRDefault="00D007DD" w:rsidP="00D007DD">
      <w:r>
        <w:t>There has been a burden adjustment for the following FEMA Forms due to an increase in responses:</w:t>
      </w:r>
    </w:p>
    <w:p w:rsidR="00D007DD" w:rsidRDefault="00D007DD" w:rsidP="00D007DD"/>
    <w:p w:rsidR="00D007DD" w:rsidRPr="00D007DD" w:rsidRDefault="00D007DD" w:rsidP="00D007DD">
      <w:pPr>
        <w:pStyle w:val="ListParagraph"/>
        <w:numPr>
          <w:ilvl w:val="0"/>
          <w:numId w:val="31"/>
        </w:numPr>
        <w:rPr>
          <w:rFonts w:ascii="Times New Roman" w:hAnsi="Times New Roman"/>
          <w:sz w:val="24"/>
          <w:szCs w:val="24"/>
        </w:rPr>
      </w:pPr>
      <w:r w:rsidRPr="00D007DD">
        <w:rPr>
          <w:rFonts w:ascii="Times New Roman" w:hAnsi="Times New Roman"/>
          <w:sz w:val="24"/>
          <w:szCs w:val="24"/>
        </w:rPr>
        <w:t>FEMA Form 112-0-2 (formerly FEMA Form 20-15) has a burden adjustment of +18 hours</w:t>
      </w:r>
    </w:p>
    <w:p w:rsidR="00D007DD" w:rsidRPr="00D007DD" w:rsidRDefault="00D007DD" w:rsidP="00D007DD">
      <w:pPr>
        <w:pStyle w:val="ListParagraph"/>
        <w:numPr>
          <w:ilvl w:val="0"/>
          <w:numId w:val="31"/>
        </w:numPr>
        <w:rPr>
          <w:rFonts w:ascii="Times New Roman" w:hAnsi="Times New Roman"/>
          <w:sz w:val="24"/>
          <w:szCs w:val="24"/>
        </w:rPr>
      </w:pPr>
      <w:r w:rsidRPr="00D007DD">
        <w:rPr>
          <w:rFonts w:ascii="Times New Roman" w:hAnsi="Times New Roman"/>
          <w:sz w:val="24"/>
          <w:szCs w:val="24"/>
        </w:rPr>
        <w:t>FEMA Form 112-0-3 A,B,C (formerly FEMA Form 20-16 A,B,C) has a burden adjustment of +401</w:t>
      </w:r>
    </w:p>
    <w:p w:rsidR="00D007DD" w:rsidRPr="00D007DD" w:rsidRDefault="00D007DD" w:rsidP="00D007DD">
      <w:pPr>
        <w:pStyle w:val="ListParagraph"/>
        <w:numPr>
          <w:ilvl w:val="0"/>
          <w:numId w:val="31"/>
        </w:numPr>
        <w:rPr>
          <w:rFonts w:ascii="Times New Roman" w:hAnsi="Times New Roman"/>
          <w:sz w:val="24"/>
          <w:szCs w:val="24"/>
        </w:rPr>
      </w:pPr>
      <w:r w:rsidRPr="00D007DD">
        <w:rPr>
          <w:rFonts w:ascii="Times New Roman" w:hAnsi="Times New Roman"/>
          <w:sz w:val="24"/>
          <w:szCs w:val="24"/>
        </w:rPr>
        <w:t>FEMA Form 112-0-4 (formerly FEMA Form 20-17) has a burden adjustment of +58,832 hours</w:t>
      </w:r>
    </w:p>
    <w:p w:rsidR="00D007DD" w:rsidRPr="00D007DD" w:rsidRDefault="00D007DD" w:rsidP="00D007DD">
      <w:pPr>
        <w:pStyle w:val="ListParagraph"/>
        <w:numPr>
          <w:ilvl w:val="0"/>
          <w:numId w:val="31"/>
        </w:numPr>
        <w:rPr>
          <w:rFonts w:ascii="Times New Roman" w:hAnsi="Times New Roman"/>
          <w:sz w:val="24"/>
          <w:szCs w:val="24"/>
        </w:rPr>
      </w:pPr>
      <w:r w:rsidRPr="00D007DD">
        <w:rPr>
          <w:rFonts w:ascii="Times New Roman" w:hAnsi="Times New Roman"/>
          <w:sz w:val="24"/>
          <w:szCs w:val="24"/>
        </w:rPr>
        <w:lastRenderedPageBreak/>
        <w:t xml:space="preserve">FEMA Form 112-0-5 (formerly FEMA Form 20-18) has an adjustment of +12,945 hours </w:t>
      </w:r>
    </w:p>
    <w:p w:rsidR="00D007DD" w:rsidRPr="00D007DD" w:rsidRDefault="00D007DD" w:rsidP="00D007DD">
      <w:pPr>
        <w:pStyle w:val="ListParagraph"/>
        <w:numPr>
          <w:ilvl w:val="0"/>
          <w:numId w:val="31"/>
        </w:numPr>
        <w:rPr>
          <w:rFonts w:ascii="Times New Roman" w:hAnsi="Times New Roman"/>
          <w:sz w:val="24"/>
          <w:szCs w:val="24"/>
        </w:rPr>
      </w:pPr>
      <w:r w:rsidRPr="00D007DD">
        <w:rPr>
          <w:rFonts w:ascii="Times New Roman" w:hAnsi="Times New Roman"/>
          <w:sz w:val="24"/>
          <w:szCs w:val="24"/>
        </w:rPr>
        <w:t xml:space="preserve">FEMA Form 112-0-6 (formerly FEMA Form 20-19) has an adjustment of +250 hours </w:t>
      </w:r>
    </w:p>
    <w:p w:rsidR="00D007DD" w:rsidRPr="00D007DD" w:rsidRDefault="00D007DD" w:rsidP="00D007DD">
      <w:pPr>
        <w:pStyle w:val="ListParagraph"/>
        <w:numPr>
          <w:ilvl w:val="0"/>
          <w:numId w:val="31"/>
        </w:numPr>
        <w:rPr>
          <w:rFonts w:ascii="Times New Roman" w:hAnsi="Times New Roman"/>
          <w:sz w:val="24"/>
          <w:szCs w:val="24"/>
        </w:rPr>
      </w:pPr>
      <w:r w:rsidRPr="00D007DD">
        <w:rPr>
          <w:rFonts w:ascii="Times New Roman" w:hAnsi="Times New Roman"/>
          <w:sz w:val="24"/>
          <w:szCs w:val="24"/>
        </w:rPr>
        <w:t xml:space="preserve">FEMA Form 112-0-7 (formerly FEMA Form 76-10A) has an adjustment  of +89 hours </w:t>
      </w:r>
    </w:p>
    <w:p w:rsidR="00D007DD" w:rsidRPr="00D007DD" w:rsidRDefault="00D007DD" w:rsidP="00D007DD">
      <w:pPr>
        <w:pStyle w:val="ListParagraph"/>
        <w:numPr>
          <w:ilvl w:val="0"/>
          <w:numId w:val="31"/>
        </w:numPr>
        <w:rPr>
          <w:rFonts w:ascii="Times New Roman" w:hAnsi="Times New Roman"/>
          <w:sz w:val="24"/>
          <w:szCs w:val="24"/>
        </w:rPr>
      </w:pPr>
      <w:r w:rsidRPr="00D007DD">
        <w:rPr>
          <w:rFonts w:ascii="Times New Roman" w:hAnsi="Times New Roman"/>
          <w:sz w:val="24"/>
          <w:szCs w:val="24"/>
        </w:rPr>
        <w:t xml:space="preserve">FEMA Form 112-0-8 (formerly FEMA Form 20-20) has an adjustment of +33,187 hours </w:t>
      </w:r>
    </w:p>
    <w:p w:rsidR="00D007DD" w:rsidRPr="00D007DD" w:rsidRDefault="00D007DD" w:rsidP="00D007DD"/>
    <w:p w:rsidR="00D007DD" w:rsidRDefault="00D007DD" w:rsidP="00D007DD">
      <w:r>
        <w:t>Overall there has been a burden adjustment (decrease) due to program changes of 78,671 hours.  There has been a change in burden adjustment (increase) due to agency estimates of 105,722.</w:t>
      </w:r>
    </w:p>
    <w:p w:rsidR="00393BCF" w:rsidRDefault="00393BCF" w:rsidP="000E2333">
      <w:pPr>
        <w:rPr>
          <w:bCs/>
        </w:rPr>
      </w:pPr>
    </w:p>
    <w:tbl>
      <w:tblPr>
        <w:tblW w:w="10540" w:type="dxa"/>
        <w:jc w:val="center"/>
        <w:tblInd w:w="93" w:type="dxa"/>
        <w:tblLook w:val="04A0"/>
      </w:tblPr>
      <w:tblGrid>
        <w:gridCol w:w="1916"/>
        <w:gridCol w:w="1270"/>
        <w:gridCol w:w="1218"/>
        <w:gridCol w:w="1271"/>
        <w:gridCol w:w="1546"/>
        <w:gridCol w:w="1593"/>
        <w:gridCol w:w="1726"/>
      </w:tblGrid>
      <w:tr w:rsidR="00393BCF" w:rsidRPr="00393BCF" w:rsidTr="00393BCF">
        <w:trPr>
          <w:trHeight w:val="402"/>
          <w:jc w:val="center"/>
        </w:trPr>
        <w:tc>
          <w:tcPr>
            <w:tcW w:w="1054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93BCF" w:rsidRPr="00393BCF" w:rsidRDefault="00393BCF" w:rsidP="00393BCF">
            <w:pPr>
              <w:jc w:val="center"/>
              <w:rPr>
                <w:b/>
                <w:bCs/>
                <w:color w:val="000000"/>
                <w:sz w:val="20"/>
                <w:szCs w:val="20"/>
              </w:rPr>
            </w:pPr>
            <w:r w:rsidRPr="00393BCF">
              <w:rPr>
                <w:b/>
                <w:bCs/>
                <w:color w:val="000000"/>
                <w:sz w:val="20"/>
                <w:szCs w:val="20"/>
              </w:rPr>
              <w:t>Itemized Changes in Annual Cost Burden</w:t>
            </w:r>
          </w:p>
        </w:tc>
      </w:tr>
      <w:tr w:rsidR="00393BCF" w:rsidRPr="00393BCF" w:rsidTr="006B2D4F">
        <w:trPr>
          <w:trHeight w:val="1350"/>
          <w:jc w:val="center"/>
        </w:trPr>
        <w:tc>
          <w:tcPr>
            <w:tcW w:w="1916" w:type="dxa"/>
            <w:tcBorders>
              <w:top w:val="nil"/>
              <w:left w:val="single" w:sz="8" w:space="0" w:color="auto"/>
              <w:bottom w:val="single" w:sz="8" w:space="0" w:color="auto"/>
              <w:right w:val="single" w:sz="8" w:space="0" w:color="auto"/>
            </w:tcBorders>
            <w:shd w:val="clear" w:color="000000" w:fill="C0C0C0"/>
            <w:vAlign w:val="center"/>
            <w:hideMark/>
          </w:tcPr>
          <w:p w:rsidR="00393BCF" w:rsidRPr="00393BCF" w:rsidRDefault="00393BCF" w:rsidP="00393BCF">
            <w:pPr>
              <w:jc w:val="center"/>
              <w:rPr>
                <w:b/>
                <w:bCs/>
                <w:color w:val="000000"/>
                <w:sz w:val="20"/>
                <w:szCs w:val="20"/>
              </w:rPr>
            </w:pPr>
            <w:r w:rsidRPr="00393BCF">
              <w:rPr>
                <w:b/>
                <w:bCs/>
                <w:color w:val="000000"/>
                <w:sz w:val="20"/>
                <w:szCs w:val="20"/>
              </w:rPr>
              <w:t>Data collection Activity/Instrument</w:t>
            </w:r>
          </w:p>
        </w:tc>
        <w:tc>
          <w:tcPr>
            <w:tcW w:w="1270" w:type="dxa"/>
            <w:tcBorders>
              <w:top w:val="nil"/>
              <w:left w:val="nil"/>
              <w:bottom w:val="single" w:sz="8" w:space="0" w:color="auto"/>
              <w:right w:val="single" w:sz="8" w:space="0" w:color="auto"/>
            </w:tcBorders>
            <w:shd w:val="clear" w:color="000000" w:fill="C0C0C0"/>
            <w:vAlign w:val="center"/>
            <w:hideMark/>
          </w:tcPr>
          <w:p w:rsidR="00393BCF" w:rsidRPr="00393BCF" w:rsidRDefault="00393BCF" w:rsidP="00393BCF">
            <w:pPr>
              <w:jc w:val="center"/>
              <w:rPr>
                <w:b/>
                <w:bCs/>
                <w:color w:val="000000"/>
                <w:sz w:val="20"/>
                <w:szCs w:val="20"/>
              </w:rPr>
            </w:pPr>
            <w:r w:rsidRPr="00393BCF">
              <w:rPr>
                <w:b/>
                <w:bCs/>
                <w:color w:val="000000"/>
                <w:sz w:val="20"/>
                <w:szCs w:val="20"/>
              </w:rPr>
              <w:t xml:space="preserve">Program Change (cost currently on OMB Inventory) </w:t>
            </w:r>
          </w:p>
        </w:tc>
        <w:tc>
          <w:tcPr>
            <w:tcW w:w="1218" w:type="dxa"/>
            <w:tcBorders>
              <w:top w:val="nil"/>
              <w:left w:val="nil"/>
              <w:bottom w:val="single" w:sz="8" w:space="0" w:color="auto"/>
              <w:right w:val="single" w:sz="8" w:space="0" w:color="auto"/>
            </w:tcBorders>
            <w:shd w:val="clear" w:color="000000" w:fill="C0C0C0"/>
            <w:vAlign w:val="center"/>
            <w:hideMark/>
          </w:tcPr>
          <w:p w:rsidR="00393BCF" w:rsidRPr="00393BCF" w:rsidRDefault="00393BCF" w:rsidP="00393BCF">
            <w:pPr>
              <w:jc w:val="center"/>
              <w:rPr>
                <w:b/>
                <w:bCs/>
                <w:color w:val="000000"/>
                <w:sz w:val="20"/>
                <w:szCs w:val="20"/>
              </w:rPr>
            </w:pPr>
            <w:r w:rsidRPr="00393BCF">
              <w:rPr>
                <w:b/>
                <w:bCs/>
                <w:color w:val="000000"/>
                <w:sz w:val="20"/>
                <w:szCs w:val="20"/>
              </w:rPr>
              <w:t xml:space="preserve">Program Change (New) </w:t>
            </w:r>
          </w:p>
        </w:tc>
        <w:tc>
          <w:tcPr>
            <w:tcW w:w="1271" w:type="dxa"/>
            <w:tcBorders>
              <w:top w:val="nil"/>
              <w:left w:val="nil"/>
              <w:bottom w:val="single" w:sz="8" w:space="0" w:color="auto"/>
              <w:right w:val="single" w:sz="8" w:space="0" w:color="auto"/>
            </w:tcBorders>
            <w:shd w:val="clear" w:color="000000" w:fill="C0C0C0"/>
            <w:vAlign w:val="center"/>
            <w:hideMark/>
          </w:tcPr>
          <w:p w:rsidR="00393BCF" w:rsidRPr="00393BCF" w:rsidRDefault="00393BCF" w:rsidP="00393BCF">
            <w:pPr>
              <w:jc w:val="center"/>
              <w:rPr>
                <w:b/>
                <w:bCs/>
                <w:color w:val="000000"/>
                <w:sz w:val="20"/>
                <w:szCs w:val="20"/>
              </w:rPr>
            </w:pPr>
            <w:r w:rsidRPr="00393BCF">
              <w:rPr>
                <w:b/>
                <w:bCs/>
                <w:color w:val="000000"/>
                <w:sz w:val="20"/>
                <w:szCs w:val="20"/>
              </w:rPr>
              <w:t>Difference</w:t>
            </w:r>
          </w:p>
        </w:tc>
        <w:tc>
          <w:tcPr>
            <w:tcW w:w="1546" w:type="dxa"/>
            <w:tcBorders>
              <w:top w:val="nil"/>
              <w:left w:val="nil"/>
              <w:bottom w:val="single" w:sz="8" w:space="0" w:color="auto"/>
              <w:right w:val="single" w:sz="8" w:space="0" w:color="auto"/>
            </w:tcBorders>
            <w:shd w:val="clear" w:color="000000" w:fill="C0C0C0"/>
            <w:vAlign w:val="center"/>
            <w:hideMark/>
          </w:tcPr>
          <w:p w:rsidR="00393BCF" w:rsidRPr="00393BCF" w:rsidRDefault="00393BCF" w:rsidP="00393BCF">
            <w:pPr>
              <w:jc w:val="center"/>
              <w:rPr>
                <w:b/>
                <w:bCs/>
                <w:color w:val="000000"/>
                <w:sz w:val="20"/>
                <w:szCs w:val="20"/>
              </w:rPr>
            </w:pPr>
            <w:r w:rsidRPr="00393BCF">
              <w:rPr>
                <w:b/>
                <w:bCs/>
                <w:color w:val="000000"/>
                <w:sz w:val="20"/>
                <w:szCs w:val="20"/>
              </w:rPr>
              <w:t>Adjustment (cost currently on OMB Inventory)</w:t>
            </w:r>
          </w:p>
        </w:tc>
        <w:tc>
          <w:tcPr>
            <w:tcW w:w="1593" w:type="dxa"/>
            <w:tcBorders>
              <w:top w:val="nil"/>
              <w:left w:val="nil"/>
              <w:bottom w:val="single" w:sz="8" w:space="0" w:color="auto"/>
              <w:right w:val="single" w:sz="8" w:space="0" w:color="auto"/>
            </w:tcBorders>
            <w:shd w:val="clear" w:color="000000" w:fill="C0C0C0"/>
            <w:vAlign w:val="center"/>
            <w:hideMark/>
          </w:tcPr>
          <w:p w:rsidR="00393BCF" w:rsidRPr="00393BCF" w:rsidRDefault="00393BCF" w:rsidP="00393BCF">
            <w:pPr>
              <w:jc w:val="center"/>
              <w:rPr>
                <w:b/>
                <w:bCs/>
                <w:color w:val="000000"/>
                <w:sz w:val="20"/>
                <w:szCs w:val="20"/>
              </w:rPr>
            </w:pPr>
            <w:r w:rsidRPr="00393BCF">
              <w:rPr>
                <w:b/>
                <w:bCs/>
                <w:color w:val="000000"/>
                <w:sz w:val="20"/>
                <w:szCs w:val="20"/>
              </w:rPr>
              <w:t xml:space="preserve">Adjustment (New) </w:t>
            </w:r>
          </w:p>
        </w:tc>
        <w:tc>
          <w:tcPr>
            <w:tcW w:w="1726" w:type="dxa"/>
            <w:tcBorders>
              <w:top w:val="nil"/>
              <w:left w:val="nil"/>
              <w:bottom w:val="single" w:sz="8" w:space="0" w:color="auto"/>
              <w:right w:val="single" w:sz="8" w:space="0" w:color="auto"/>
            </w:tcBorders>
            <w:shd w:val="clear" w:color="000000" w:fill="C0C0C0"/>
            <w:vAlign w:val="center"/>
            <w:hideMark/>
          </w:tcPr>
          <w:p w:rsidR="00393BCF" w:rsidRPr="00393BCF" w:rsidRDefault="00393BCF" w:rsidP="00393BCF">
            <w:pPr>
              <w:jc w:val="center"/>
              <w:rPr>
                <w:b/>
                <w:bCs/>
                <w:color w:val="000000"/>
                <w:sz w:val="20"/>
                <w:szCs w:val="20"/>
              </w:rPr>
            </w:pPr>
            <w:r w:rsidRPr="00393BCF">
              <w:rPr>
                <w:b/>
                <w:bCs/>
                <w:color w:val="000000"/>
                <w:sz w:val="20"/>
                <w:szCs w:val="20"/>
              </w:rPr>
              <w:t>Difference</w:t>
            </w:r>
          </w:p>
        </w:tc>
      </w:tr>
      <w:tr w:rsidR="00393BCF" w:rsidRPr="00393BCF" w:rsidTr="006B2D4F">
        <w:trPr>
          <w:trHeight w:val="402"/>
          <w:jc w:val="center"/>
        </w:trPr>
        <w:tc>
          <w:tcPr>
            <w:tcW w:w="1916" w:type="dxa"/>
            <w:tcBorders>
              <w:top w:val="nil"/>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SF 424</w:t>
            </w:r>
          </w:p>
        </w:tc>
        <w:tc>
          <w:tcPr>
            <w:tcW w:w="1270" w:type="dxa"/>
            <w:tcBorders>
              <w:top w:val="nil"/>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nil"/>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nil"/>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nil"/>
              <w:left w:val="nil"/>
              <w:bottom w:val="nil"/>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$547,875.00</w:t>
            </w:r>
          </w:p>
        </w:tc>
        <w:tc>
          <w:tcPr>
            <w:tcW w:w="1593" w:type="dxa"/>
            <w:tcBorders>
              <w:top w:val="nil"/>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$0.00</w:t>
            </w:r>
          </w:p>
        </w:tc>
        <w:tc>
          <w:tcPr>
            <w:tcW w:w="1726" w:type="dxa"/>
            <w:tcBorders>
              <w:top w:val="nil"/>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-$547,875.00</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SF LLL</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$136,210.00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$0.00</w:t>
            </w:r>
          </w:p>
        </w:tc>
        <w:tc>
          <w:tcPr>
            <w:tcW w:w="1726"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-$136,210.00</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SF 270</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$1,975.00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$0.00</w:t>
            </w:r>
          </w:p>
        </w:tc>
        <w:tc>
          <w:tcPr>
            <w:tcW w:w="1726"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-$1,975.00</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FEMA Form 20-10</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nil"/>
              <w:left w:val="nil"/>
              <w:bottom w:val="single" w:sz="8" w:space="0" w:color="auto"/>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$1,473,990.00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$0.00</w:t>
            </w:r>
          </w:p>
        </w:tc>
        <w:tc>
          <w:tcPr>
            <w:tcW w:w="1726"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-$1,473,990.00</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xml:space="preserve">FEMA Form </w:t>
            </w:r>
            <w:r w:rsidR="00A97EB2">
              <w:rPr>
                <w:color w:val="000000"/>
                <w:sz w:val="20"/>
                <w:szCs w:val="20"/>
              </w:rPr>
              <w:t>112-0-2</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nil"/>
              <w:left w:val="nil"/>
              <w:bottom w:val="single" w:sz="8" w:space="0" w:color="auto"/>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$7,050,040.00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$8,844,548.14</w:t>
            </w:r>
          </w:p>
        </w:tc>
        <w:tc>
          <w:tcPr>
            <w:tcW w:w="1726" w:type="dxa"/>
            <w:tcBorders>
              <w:top w:val="single" w:sz="8" w:space="0" w:color="auto"/>
              <w:left w:val="nil"/>
              <w:bottom w:val="single" w:sz="8" w:space="0" w:color="auto"/>
              <w:right w:val="single" w:sz="8" w:space="0" w:color="auto"/>
            </w:tcBorders>
            <w:shd w:val="clear" w:color="auto" w:fill="auto"/>
            <w:noWrap/>
            <w:vAlign w:val="center"/>
            <w:hideMark/>
          </w:tcPr>
          <w:p w:rsidR="00393BCF" w:rsidRPr="00393BCF" w:rsidRDefault="00393BCF" w:rsidP="00393BCF">
            <w:pPr>
              <w:jc w:val="center"/>
              <w:rPr>
                <w:rFonts w:ascii="Calibri" w:hAnsi="Calibri"/>
                <w:color w:val="000000"/>
                <w:sz w:val="22"/>
                <w:szCs w:val="22"/>
              </w:rPr>
            </w:pPr>
            <w:r w:rsidRPr="00393BCF">
              <w:rPr>
                <w:rFonts w:ascii="Calibri" w:hAnsi="Calibri"/>
                <w:color w:val="000000"/>
                <w:sz w:val="22"/>
                <w:szCs w:val="22"/>
              </w:rPr>
              <w:t>+$1,794,508.14</w:t>
            </w:r>
          </w:p>
        </w:tc>
      </w:tr>
      <w:tr w:rsidR="00393BCF" w:rsidRPr="00393BCF" w:rsidTr="006B2D4F">
        <w:trPr>
          <w:trHeight w:val="555"/>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xml:space="preserve">FEMA Form </w:t>
            </w:r>
            <w:r w:rsidR="00A97EB2">
              <w:rPr>
                <w:color w:val="000000"/>
                <w:sz w:val="20"/>
                <w:szCs w:val="20"/>
              </w:rPr>
              <w:t>112-0-3A</w:t>
            </w:r>
            <w:r w:rsidRPr="00393BCF">
              <w:rPr>
                <w:color w:val="000000"/>
                <w:sz w:val="20"/>
                <w:szCs w:val="20"/>
              </w:rPr>
              <w:t>, B, C</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nil"/>
              <w:left w:val="nil"/>
              <w:bottom w:val="single" w:sz="8" w:space="0" w:color="auto"/>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$1,386,940.00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$1,910,047.98</w:t>
            </w:r>
          </w:p>
        </w:tc>
        <w:tc>
          <w:tcPr>
            <w:tcW w:w="1726" w:type="dxa"/>
            <w:tcBorders>
              <w:top w:val="nil"/>
              <w:left w:val="nil"/>
              <w:bottom w:val="single" w:sz="8" w:space="0" w:color="auto"/>
              <w:right w:val="single" w:sz="8" w:space="0" w:color="auto"/>
            </w:tcBorders>
            <w:shd w:val="clear" w:color="auto" w:fill="auto"/>
            <w:noWrap/>
            <w:vAlign w:val="center"/>
            <w:hideMark/>
          </w:tcPr>
          <w:p w:rsidR="00393BCF" w:rsidRPr="00393BCF" w:rsidRDefault="00393BCF" w:rsidP="00393BCF">
            <w:pPr>
              <w:jc w:val="center"/>
              <w:rPr>
                <w:rFonts w:ascii="Calibri" w:hAnsi="Calibri"/>
                <w:color w:val="000000"/>
                <w:sz w:val="22"/>
                <w:szCs w:val="22"/>
              </w:rPr>
            </w:pPr>
            <w:r w:rsidRPr="00393BCF">
              <w:rPr>
                <w:rFonts w:ascii="Calibri" w:hAnsi="Calibri"/>
                <w:color w:val="000000"/>
                <w:sz w:val="22"/>
                <w:szCs w:val="22"/>
              </w:rPr>
              <w:t>+$523,017.98</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xml:space="preserve">FEMA Form </w:t>
            </w:r>
            <w:r w:rsidR="00A97EB2">
              <w:rPr>
                <w:color w:val="000000"/>
                <w:sz w:val="20"/>
                <w:szCs w:val="20"/>
              </w:rPr>
              <w:t>112-0-4</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nil"/>
              <w:left w:val="nil"/>
              <w:bottom w:val="single" w:sz="8" w:space="0" w:color="auto"/>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$22,399,950.00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$35,158,118.24</w:t>
            </w:r>
          </w:p>
        </w:tc>
        <w:tc>
          <w:tcPr>
            <w:tcW w:w="1726" w:type="dxa"/>
            <w:tcBorders>
              <w:top w:val="nil"/>
              <w:left w:val="nil"/>
              <w:bottom w:val="single" w:sz="8" w:space="0" w:color="auto"/>
              <w:right w:val="single" w:sz="8" w:space="0" w:color="auto"/>
            </w:tcBorders>
            <w:shd w:val="clear" w:color="auto" w:fill="auto"/>
            <w:noWrap/>
            <w:vAlign w:val="center"/>
            <w:hideMark/>
          </w:tcPr>
          <w:p w:rsidR="00393BCF" w:rsidRPr="00393BCF" w:rsidRDefault="00393BCF" w:rsidP="00393BCF">
            <w:pPr>
              <w:jc w:val="center"/>
              <w:rPr>
                <w:rFonts w:ascii="Calibri" w:hAnsi="Calibri"/>
                <w:color w:val="000000"/>
                <w:sz w:val="22"/>
                <w:szCs w:val="22"/>
              </w:rPr>
            </w:pPr>
            <w:r w:rsidRPr="00393BCF">
              <w:rPr>
                <w:rFonts w:ascii="Calibri" w:hAnsi="Calibri"/>
                <w:color w:val="000000"/>
                <w:sz w:val="22"/>
                <w:szCs w:val="22"/>
              </w:rPr>
              <w:t>+$12,758,168.24</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xml:space="preserve">FEMA Form </w:t>
            </w:r>
            <w:r w:rsidR="00A97EB2">
              <w:rPr>
                <w:color w:val="000000"/>
                <w:sz w:val="20"/>
                <w:szCs w:val="20"/>
              </w:rPr>
              <w:t>112-0-5</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nil"/>
              <w:left w:val="nil"/>
              <w:bottom w:val="nil"/>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$4,293,215.00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$6,354,907.30</w:t>
            </w:r>
          </w:p>
        </w:tc>
        <w:tc>
          <w:tcPr>
            <w:tcW w:w="1726" w:type="dxa"/>
            <w:tcBorders>
              <w:top w:val="nil"/>
              <w:left w:val="nil"/>
              <w:bottom w:val="single" w:sz="8" w:space="0" w:color="auto"/>
              <w:right w:val="single" w:sz="8" w:space="0" w:color="auto"/>
            </w:tcBorders>
            <w:shd w:val="clear" w:color="auto" w:fill="auto"/>
            <w:noWrap/>
            <w:vAlign w:val="center"/>
            <w:hideMark/>
          </w:tcPr>
          <w:p w:rsidR="00393BCF" w:rsidRPr="00393BCF" w:rsidRDefault="00393BCF" w:rsidP="00393BCF">
            <w:pPr>
              <w:jc w:val="center"/>
              <w:rPr>
                <w:rFonts w:ascii="Calibri" w:hAnsi="Calibri"/>
                <w:color w:val="000000"/>
                <w:sz w:val="22"/>
                <w:szCs w:val="22"/>
              </w:rPr>
            </w:pPr>
            <w:r w:rsidRPr="00393BCF">
              <w:rPr>
                <w:rFonts w:ascii="Calibri" w:hAnsi="Calibri"/>
                <w:color w:val="000000"/>
                <w:sz w:val="22"/>
                <w:szCs w:val="22"/>
              </w:rPr>
              <w:t>+$2,061,692.30</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xml:space="preserve">FEMA Form </w:t>
            </w:r>
            <w:r w:rsidR="00A97EB2">
              <w:rPr>
                <w:color w:val="000000"/>
                <w:sz w:val="20"/>
                <w:szCs w:val="20"/>
              </w:rPr>
              <w:t>112-0-6</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$85,820.00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$126,771.92</w:t>
            </w:r>
          </w:p>
        </w:tc>
        <w:tc>
          <w:tcPr>
            <w:tcW w:w="1726" w:type="dxa"/>
            <w:tcBorders>
              <w:top w:val="nil"/>
              <w:left w:val="nil"/>
              <w:bottom w:val="single" w:sz="8" w:space="0" w:color="auto"/>
              <w:right w:val="single" w:sz="8" w:space="0" w:color="auto"/>
            </w:tcBorders>
            <w:shd w:val="clear" w:color="auto" w:fill="auto"/>
            <w:noWrap/>
            <w:vAlign w:val="center"/>
            <w:hideMark/>
          </w:tcPr>
          <w:p w:rsidR="00393BCF" w:rsidRPr="00393BCF" w:rsidRDefault="00393BCF" w:rsidP="00393BCF">
            <w:pPr>
              <w:jc w:val="center"/>
              <w:rPr>
                <w:rFonts w:ascii="Calibri" w:hAnsi="Calibri"/>
                <w:color w:val="000000"/>
                <w:sz w:val="22"/>
                <w:szCs w:val="22"/>
              </w:rPr>
            </w:pPr>
            <w:r w:rsidRPr="00393BCF">
              <w:rPr>
                <w:rFonts w:ascii="Calibri" w:hAnsi="Calibri"/>
                <w:color w:val="000000"/>
                <w:sz w:val="22"/>
                <w:szCs w:val="22"/>
              </w:rPr>
              <w:t>+$40,951.92</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xml:space="preserve">FEMA Form </w:t>
            </w:r>
            <w:r w:rsidR="00A97EB2">
              <w:rPr>
                <w:color w:val="000000"/>
                <w:sz w:val="20"/>
                <w:szCs w:val="20"/>
              </w:rPr>
              <w:t>112-0-8</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nil"/>
              <w:left w:val="nil"/>
              <w:bottom w:val="nil"/>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$19,582,805.00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$29,210,096.57</w:t>
            </w:r>
          </w:p>
        </w:tc>
        <w:tc>
          <w:tcPr>
            <w:tcW w:w="1726" w:type="dxa"/>
            <w:tcBorders>
              <w:top w:val="nil"/>
              <w:left w:val="nil"/>
              <w:bottom w:val="single" w:sz="8" w:space="0" w:color="auto"/>
              <w:right w:val="single" w:sz="8" w:space="0" w:color="auto"/>
            </w:tcBorders>
            <w:shd w:val="clear" w:color="auto" w:fill="auto"/>
            <w:noWrap/>
            <w:vAlign w:val="center"/>
            <w:hideMark/>
          </w:tcPr>
          <w:p w:rsidR="00393BCF" w:rsidRPr="00393BCF" w:rsidRDefault="00393BCF" w:rsidP="00393BCF">
            <w:pPr>
              <w:jc w:val="center"/>
              <w:rPr>
                <w:rFonts w:ascii="Calibri" w:hAnsi="Calibri"/>
                <w:color w:val="000000"/>
                <w:sz w:val="22"/>
                <w:szCs w:val="22"/>
              </w:rPr>
            </w:pPr>
            <w:r w:rsidRPr="00393BCF">
              <w:rPr>
                <w:rFonts w:ascii="Calibri" w:hAnsi="Calibri"/>
                <w:color w:val="000000"/>
                <w:sz w:val="22"/>
                <w:szCs w:val="22"/>
              </w:rPr>
              <w:t>+$9,627,291.57</w:t>
            </w:r>
          </w:p>
        </w:tc>
      </w:tr>
      <w:tr w:rsidR="00393BCF" w:rsidRPr="00393BCF" w:rsidTr="006B2D4F">
        <w:trPr>
          <w:trHeight w:val="402"/>
          <w:jc w:val="center"/>
        </w:trPr>
        <w:tc>
          <w:tcPr>
            <w:tcW w:w="1916" w:type="dxa"/>
            <w:tcBorders>
              <w:top w:val="single" w:sz="8" w:space="0" w:color="auto"/>
              <w:left w:val="single" w:sz="8" w:space="0" w:color="auto"/>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xml:space="preserve">FEMA Form </w:t>
            </w:r>
            <w:r w:rsidR="00A97EB2">
              <w:rPr>
                <w:color w:val="000000"/>
                <w:sz w:val="20"/>
                <w:szCs w:val="20"/>
              </w:rPr>
              <w:t>112-0-7</w:t>
            </w:r>
          </w:p>
        </w:tc>
        <w:tc>
          <w:tcPr>
            <w:tcW w:w="1270"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18"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271"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 </w:t>
            </w:r>
          </w:p>
        </w:tc>
        <w:tc>
          <w:tcPr>
            <w:tcW w:w="1546"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rFonts w:ascii="Calibri" w:hAnsi="Calibri"/>
                <w:color w:val="000000"/>
                <w:sz w:val="20"/>
                <w:szCs w:val="20"/>
              </w:rPr>
            </w:pPr>
            <w:r w:rsidRPr="00393BCF">
              <w:rPr>
                <w:rFonts w:ascii="Calibri" w:hAnsi="Calibri"/>
                <w:color w:val="000000"/>
                <w:sz w:val="20"/>
                <w:szCs w:val="20"/>
              </w:rPr>
              <w:t>$406,935.00</w:t>
            </w:r>
          </w:p>
        </w:tc>
        <w:tc>
          <w:tcPr>
            <w:tcW w:w="1593" w:type="dxa"/>
            <w:tcBorders>
              <w:top w:val="single" w:sz="8" w:space="0" w:color="auto"/>
              <w:left w:val="nil"/>
              <w:bottom w:val="nil"/>
              <w:right w:val="single" w:sz="8" w:space="0" w:color="auto"/>
            </w:tcBorders>
            <w:shd w:val="clear" w:color="auto" w:fill="auto"/>
            <w:vAlign w:val="center"/>
            <w:hideMark/>
          </w:tcPr>
          <w:p w:rsidR="00393BCF" w:rsidRPr="00393BCF" w:rsidRDefault="00393BCF" w:rsidP="00393BCF">
            <w:pPr>
              <w:jc w:val="center"/>
              <w:rPr>
                <w:color w:val="000000"/>
                <w:sz w:val="20"/>
                <w:szCs w:val="20"/>
              </w:rPr>
            </w:pPr>
            <w:r w:rsidRPr="00393BCF">
              <w:rPr>
                <w:color w:val="000000"/>
                <w:sz w:val="20"/>
                <w:szCs w:val="20"/>
              </w:rPr>
              <w:t>$528,705.74</w:t>
            </w:r>
          </w:p>
        </w:tc>
        <w:tc>
          <w:tcPr>
            <w:tcW w:w="1726" w:type="dxa"/>
            <w:tcBorders>
              <w:top w:val="nil"/>
              <w:left w:val="nil"/>
              <w:bottom w:val="single" w:sz="8" w:space="0" w:color="auto"/>
              <w:right w:val="single" w:sz="8" w:space="0" w:color="auto"/>
            </w:tcBorders>
            <w:shd w:val="clear" w:color="auto" w:fill="auto"/>
            <w:noWrap/>
            <w:vAlign w:val="center"/>
            <w:hideMark/>
          </w:tcPr>
          <w:p w:rsidR="00393BCF" w:rsidRPr="00393BCF" w:rsidRDefault="00393BCF" w:rsidP="00393BCF">
            <w:pPr>
              <w:jc w:val="center"/>
              <w:rPr>
                <w:rFonts w:ascii="Calibri" w:hAnsi="Calibri"/>
                <w:color w:val="000000"/>
                <w:sz w:val="22"/>
                <w:szCs w:val="22"/>
              </w:rPr>
            </w:pPr>
            <w:r w:rsidRPr="00393BCF">
              <w:rPr>
                <w:rFonts w:ascii="Calibri" w:hAnsi="Calibri"/>
                <w:color w:val="000000"/>
                <w:sz w:val="22"/>
                <w:szCs w:val="22"/>
              </w:rPr>
              <w:t>+$121,770.74</w:t>
            </w:r>
          </w:p>
        </w:tc>
      </w:tr>
      <w:tr w:rsidR="006B2D4F" w:rsidRPr="00393BCF" w:rsidTr="006B2D4F">
        <w:trPr>
          <w:trHeight w:val="402"/>
          <w:jc w:val="center"/>
        </w:trPr>
        <w:tc>
          <w:tcPr>
            <w:tcW w:w="19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r w:rsidRPr="00393BCF">
              <w:rPr>
                <w:color w:val="000000"/>
                <w:sz w:val="20"/>
                <w:szCs w:val="20"/>
              </w:rPr>
              <w:t>FEMA Form 089-9</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p>
        </w:tc>
        <w:tc>
          <w:tcPr>
            <w:tcW w:w="1218" w:type="dxa"/>
            <w:tcBorders>
              <w:top w:val="single" w:sz="8" w:space="0" w:color="auto"/>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p>
        </w:tc>
        <w:tc>
          <w:tcPr>
            <w:tcW w:w="1271" w:type="dxa"/>
            <w:tcBorders>
              <w:top w:val="single" w:sz="8" w:space="0" w:color="auto"/>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6B2D4F" w:rsidRPr="00393BCF" w:rsidRDefault="006B2D4F" w:rsidP="006B2D4F">
            <w:pPr>
              <w:jc w:val="center"/>
              <w:rPr>
                <w:color w:val="000000"/>
                <w:sz w:val="20"/>
                <w:szCs w:val="20"/>
              </w:rPr>
            </w:pPr>
            <w:r w:rsidRPr="00393BCF">
              <w:rPr>
                <w:color w:val="000000"/>
                <w:sz w:val="20"/>
                <w:szCs w:val="20"/>
              </w:rPr>
              <w:t> 0</w:t>
            </w:r>
          </w:p>
        </w:tc>
        <w:tc>
          <w:tcPr>
            <w:tcW w:w="1593" w:type="dxa"/>
            <w:tcBorders>
              <w:top w:val="single" w:sz="8" w:space="0" w:color="auto"/>
              <w:left w:val="nil"/>
              <w:bottom w:val="single" w:sz="8" w:space="0" w:color="auto"/>
              <w:right w:val="single" w:sz="8" w:space="0" w:color="auto"/>
            </w:tcBorders>
            <w:shd w:val="clear" w:color="auto" w:fill="auto"/>
            <w:vAlign w:val="center"/>
            <w:hideMark/>
          </w:tcPr>
          <w:p w:rsidR="006B2D4F" w:rsidRPr="00393BCF" w:rsidRDefault="006B2D4F" w:rsidP="006B2D4F">
            <w:pPr>
              <w:jc w:val="center"/>
              <w:rPr>
                <w:color w:val="000000"/>
                <w:sz w:val="20"/>
                <w:szCs w:val="20"/>
              </w:rPr>
            </w:pPr>
            <w:r w:rsidRPr="00393BCF">
              <w:rPr>
                <w:color w:val="000000"/>
                <w:sz w:val="20"/>
                <w:szCs w:val="20"/>
              </w:rPr>
              <w:t xml:space="preserve">$50,497 </w:t>
            </w:r>
          </w:p>
        </w:tc>
        <w:tc>
          <w:tcPr>
            <w:tcW w:w="1726" w:type="dxa"/>
            <w:tcBorders>
              <w:top w:val="nil"/>
              <w:left w:val="nil"/>
              <w:bottom w:val="single" w:sz="8" w:space="0" w:color="auto"/>
              <w:right w:val="single" w:sz="8" w:space="0" w:color="auto"/>
            </w:tcBorders>
            <w:shd w:val="clear" w:color="auto" w:fill="auto"/>
            <w:noWrap/>
            <w:vAlign w:val="center"/>
            <w:hideMark/>
          </w:tcPr>
          <w:p w:rsidR="006B2D4F" w:rsidRPr="00393BCF" w:rsidRDefault="006B2D4F" w:rsidP="006B2D4F">
            <w:pPr>
              <w:jc w:val="center"/>
              <w:rPr>
                <w:color w:val="000000"/>
                <w:sz w:val="20"/>
                <w:szCs w:val="20"/>
              </w:rPr>
            </w:pPr>
            <w:r>
              <w:rPr>
                <w:color w:val="000000"/>
                <w:sz w:val="20"/>
                <w:szCs w:val="20"/>
              </w:rPr>
              <w:t>+</w:t>
            </w:r>
            <w:r w:rsidRPr="00393BCF">
              <w:rPr>
                <w:color w:val="000000"/>
                <w:sz w:val="20"/>
                <w:szCs w:val="20"/>
              </w:rPr>
              <w:t xml:space="preserve">$50,479 </w:t>
            </w:r>
          </w:p>
        </w:tc>
      </w:tr>
      <w:tr w:rsidR="006B2D4F" w:rsidRPr="00393BCF" w:rsidTr="006B2D4F">
        <w:trPr>
          <w:trHeight w:val="1020"/>
          <w:jc w:val="center"/>
        </w:trPr>
        <w:tc>
          <w:tcPr>
            <w:tcW w:w="1916" w:type="dxa"/>
            <w:tcBorders>
              <w:top w:val="nil"/>
              <w:left w:val="single" w:sz="8" w:space="0" w:color="auto"/>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r w:rsidRPr="00393BCF">
              <w:rPr>
                <w:color w:val="000000"/>
                <w:sz w:val="20"/>
                <w:szCs w:val="20"/>
              </w:rPr>
              <w:t>ND Grants System Uploading Information</w:t>
            </w:r>
          </w:p>
        </w:tc>
        <w:tc>
          <w:tcPr>
            <w:tcW w:w="1270"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p>
        </w:tc>
        <w:tc>
          <w:tcPr>
            <w:tcW w:w="1218"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p>
        </w:tc>
        <w:tc>
          <w:tcPr>
            <w:tcW w:w="1271"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p>
        </w:tc>
        <w:tc>
          <w:tcPr>
            <w:tcW w:w="1546"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6B2D4F">
            <w:pPr>
              <w:jc w:val="center"/>
              <w:rPr>
                <w:color w:val="000000"/>
                <w:sz w:val="20"/>
                <w:szCs w:val="20"/>
              </w:rPr>
            </w:pPr>
            <w:r w:rsidRPr="00393BCF">
              <w:rPr>
                <w:color w:val="000000"/>
                <w:sz w:val="20"/>
                <w:szCs w:val="20"/>
              </w:rPr>
              <w:t>0</w:t>
            </w:r>
          </w:p>
        </w:tc>
        <w:tc>
          <w:tcPr>
            <w:tcW w:w="1593"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6B2D4F">
            <w:pPr>
              <w:jc w:val="center"/>
              <w:rPr>
                <w:color w:val="000000"/>
                <w:sz w:val="20"/>
                <w:szCs w:val="20"/>
              </w:rPr>
            </w:pPr>
            <w:r w:rsidRPr="00393BCF">
              <w:rPr>
                <w:color w:val="000000"/>
                <w:sz w:val="20"/>
                <w:szCs w:val="20"/>
              </w:rPr>
              <w:t xml:space="preserve">$6,947 </w:t>
            </w:r>
          </w:p>
        </w:tc>
        <w:tc>
          <w:tcPr>
            <w:tcW w:w="1726" w:type="dxa"/>
            <w:tcBorders>
              <w:top w:val="nil"/>
              <w:left w:val="nil"/>
              <w:bottom w:val="single" w:sz="8" w:space="0" w:color="auto"/>
              <w:right w:val="single" w:sz="8" w:space="0" w:color="auto"/>
            </w:tcBorders>
            <w:shd w:val="clear" w:color="auto" w:fill="auto"/>
            <w:noWrap/>
            <w:vAlign w:val="center"/>
            <w:hideMark/>
          </w:tcPr>
          <w:p w:rsidR="006B2D4F" w:rsidRPr="00393BCF" w:rsidRDefault="006B2D4F" w:rsidP="006B2D4F">
            <w:pPr>
              <w:jc w:val="center"/>
              <w:rPr>
                <w:color w:val="000000"/>
                <w:sz w:val="20"/>
                <w:szCs w:val="20"/>
              </w:rPr>
            </w:pPr>
            <w:r>
              <w:rPr>
                <w:color w:val="000000"/>
                <w:sz w:val="20"/>
                <w:szCs w:val="20"/>
              </w:rPr>
              <w:t>+</w:t>
            </w:r>
            <w:r w:rsidRPr="00393BCF">
              <w:rPr>
                <w:color w:val="000000"/>
                <w:sz w:val="20"/>
                <w:szCs w:val="20"/>
              </w:rPr>
              <w:t xml:space="preserve">$7,012 </w:t>
            </w:r>
          </w:p>
        </w:tc>
      </w:tr>
      <w:tr w:rsidR="006B2D4F" w:rsidRPr="00393BCF" w:rsidTr="006B2D4F">
        <w:trPr>
          <w:trHeight w:val="402"/>
          <w:jc w:val="center"/>
        </w:trPr>
        <w:tc>
          <w:tcPr>
            <w:tcW w:w="1916" w:type="dxa"/>
            <w:tcBorders>
              <w:top w:val="nil"/>
              <w:left w:val="single" w:sz="8" w:space="0" w:color="auto"/>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r w:rsidRPr="00393BCF">
              <w:rPr>
                <w:color w:val="000000"/>
                <w:sz w:val="20"/>
                <w:szCs w:val="20"/>
              </w:rPr>
              <w:t> </w:t>
            </w:r>
          </w:p>
        </w:tc>
        <w:tc>
          <w:tcPr>
            <w:tcW w:w="1270"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r w:rsidRPr="00393BCF">
              <w:rPr>
                <w:color w:val="000000"/>
                <w:sz w:val="20"/>
                <w:szCs w:val="20"/>
              </w:rPr>
              <w:t> </w:t>
            </w:r>
          </w:p>
        </w:tc>
        <w:tc>
          <w:tcPr>
            <w:tcW w:w="1218"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r w:rsidRPr="00393BCF">
              <w:rPr>
                <w:color w:val="000000"/>
                <w:sz w:val="20"/>
                <w:szCs w:val="20"/>
              </w:rPr>
              <w:t> </w:t>
            </w:r>
          </w:p>
        </w:tc>
        <w:tc>
          <w:tcPr>
            <w:tcW w:w="1271"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r w:rsidRPr="00393BCF">
              <w:rPr>
                <w:color w:val="000000"/>
                <w:sz w:val="20"/>
                <w:szCs w:val="20"/>
              </w:rPr>
              <w:t> </w:t>
            </w:r>
          </w:p>
        </w:tc>
        <w:tc>
          <w:tcPr>
            <w:tcW w:w="1546"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r w:rsidRPr="00393BCF">
              <w:rPr>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color w:val="000000"/>
                <w:sz w:val="20"/>
                <w:szCs w:val="20"/>
              </w:rPr>
            </w:pPr>
            <w:r w:rsidRPr="00393BCF">
              <w:rPr>
                <w:color w:val="000000"/>
                <w:sz w:val="20"/>
                <w:szCs w:val="20"/>
              </w:rPr>
              <w:t> </w:t>
            </w:r>
          </w:p>
        </w:tc>
        <w:tc>
          <w:tcPr>
            <w:tcW w:w="1726" w:type="dxa"/>
            <w:tcBorders>
              <w:top w:val="nil"/>
              <w:left w:val="nil"/>
              <w:bottom w:val="single" w:sz="8" w:space="0" w:color="auto"/>
              <w:right w:val="single" w:sz="8" w:space="0" w:color="auto"/>
            </w:tcBorders>
            <w:shd w:val="clear" w:color="auto" w:fill="auto"/>
            <w:noWrap/>
            <w:vAlign w:val="center"/>
            <w:hideMark/>
          </w:tcPr>
          <w:p w:rsidR="006B2D4F" w:rsidRPr="00393BCF" w:rsidRDefault="006B2D4F" w:rsidP="00393BCF">
            <w:pPr>
              <w:jc w:val="center"/>
              <w:rPr>
                <w:rFonts w:ascii="Calibri" w:hAnsi="Calibri"/>
                <w:color w:val="000000"/>
                <w:sz w:val="22"/>
                <w:szCs w:val="22"/>
              </w:rPr>
            </w:pPr>
            <w:r w:rsidRPr="00393BCF">
              <w:rPr>
                <w:rFonts w:ascii="Calibri" w:hAnsi="Calibri"/>
                <w:color w:val="000000"/>
                <w:sz w:val="22"/>
                <w:szCs w:val="22"/>
              </w:rPr>
              <w:t> </w:t>
            </w:r>
          </w:p>
        </w:tc>
      </w:tr>
      <w:tr w:rsidR="006B2D4F" w:rsidRPr="00393BCF" w:rsidTr="006B2D4F">
        <w:trPr>
          <w:trHeight w:val="402"/>
          <w:jc w:val="center"/>
        </w:trPr>
        <w:tc>
          <w:tcPr>
            <w:tcW w:w="1916" w:type="dxa"/>
            <w:tcBorders>
              <w:top w:val="nil"/>
              <w:left w:val="single" w:sz="8" w:space="0" w:color="auto"/>
              <w:bottom w:val="single" w:sz="8" w:space="0" w:color="auto"/>
              <w:right w:val="single" w:sz="8" w:space="0" w:color="auto"/>
            </w:tcBorders>
            <w:shd w:val="clear" w:color="auto" w:fill="auto"/>
            <w:vAlign w:val="center"/>
            <w:hideMark/>
          </w:tcPr>
          <w:p w:rsidR="006B2D4F" w:rsidRPr="00393BCF" w:rsidRDefault="006B2D4F" w:rsidP="00393BCF">
            <w:pPr>
              <w:jc w:val="center"/>
              <w:rPr>
                <w:b/>
                <w:bCs/>
                <w:color w:val="000000"/>
                <w:sz w:val="20"/>
                <w:szCs w:val="20"/>
              </w:rPr>
            </w:pPr>
            <w:r w:rsidRPr="00393BCF">
              <w:rPr>
                <w:b/>
                <w:bCs/>
                <w:color w:val="000000"/>
                <w:sz w:val="20"/>
                <w:szCs w:val="20"/>
              </w:rPr>
              <w:t>Total(s)</w:t>
            </w:r>
          </w:p>
        </w:tc>
        <w:tc>
          <w:tcPr>
            <w:tcW w:w="1270"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b/>
                <w:bCs/>
                <w:color w:val="000000"/>
                <w:sz w:val="20"/>
                <w:szCs w:val="20"/>
              </w:rPr>
            </w:pPr>
            <w:r w:rsidRPr="00393BCF">
              <w:rPr>
                <w:b/>
                <w:bCs/>
                <w:color w:val="000000"/>
                <w:sz w:val="20"/>
                <w:szCs w:val="20"/>
              </w:rPr>
              <w:t>0</w:t>
            </w:r>
          </w:p>
        </w:tc>
        <w:tc>
          <w:tcPr>
            <w:tcW w:w="1218"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b/>
                <w:bCs/>
                <w:color w:val="000000"/>
                <w:sz w:val="20"/>
                <w:szCs w:val="20"/>
              </w:rPr>
            </w:pPr>
            <w:r w:rsidRPr="00393BCF">
              <w:rPr>
                <w:b/>
                <w:bCs/>
                <w:color w:val="000000"/>
                <w:sz w:val="20"/>
                <w:szCs w:val="20"/>
              </w:rPr>
              <w:t xml:space="preserve">$57,444.08 </w:t>
            </w:r>
          </w:p>
        </w:tc>
        <w:tc>
          <w:tcPr>
            <w:tcW w:w="1271"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b/>
                <w:bCs/>
                <w:color w:val="000000"/>
                <w:sz w:val="20"/>
                <w:szCs w:val="20"/>
              </w:rPr>
            </w:pPr>
            <w:r>
              <w:rPr>
                <w:b/>
                <w:bCs/>
                <w:color w:val="000000"/>
                <w:sz w:val="20"/>
                <w:szCs w:val="20"/>
              </w:rPr>
              <w:t>+</w:t>
            </w:r>
            <w:r w:rsidRPr="00393BCF">
              <w:rPr>
                <w:b/>
                <w:bCs/>
                <w:color w:val="000000"/>
                <w:sz w:val="20"/>
                <w:szCs w:val="20"/>
              </w:rPr>
              <w:t xml:space="preserve">$57,491.00 </w:t>
            </w:r>
          </w:p>
        </w:tc>
        <w:tc>
          <w:tcPr>
            <w:tcW w:w="1546"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393BCF">
            <w:pPr>
              <w:jc w:val="center"/>
              <w:rPr>
                <w:b/>
                <w:bCs/>
                <w:color w:val="000000"/>
                <w:sz w:val="20"/>
                <w:szCs w:val="20"/>
              </w:rPr>
            </w:pPr>
            <w:r w:rsidRPr="00393BCF">
              <w:rPr>
                <w:b/>
                <w:bCs/>
                <w:color w:val="000000"/>
                <w:sz w:val="20"/>
                <w:szCs w:val="20"/>
              </w:rPr>
              <w:t>$57,365,755.00</w:t>
            </w:r>
          </w:p>
        </w:tc>
        <w:tc>
          <w:tcPr>
            <w:tcW w:w="1593" w:type="dxa"/>
            <w:tcBorders>
              <w:top w:val="nil"/>
              <w:left w:val="nil"/>
              <w:bottom w:val="single" w:sz="8" w:space="0" w:color="auto"/>
              <w:right w:val="single" w:sz="8" w:space="0" w:color="auto"/>
            </w:tcBorders>
            <w:shd w:val="clear" w:color="auto" w:fill="auto"/>
            <w:vAlign w:val="center"/>
            <w:hideMark/>
          </w:tcPr>
          <w:p w:rsidR="006B2D4F" w:rsidRPr="00393BCF" w:rsidRDefault="006B2D4F" w:rsidP="006B2D4F">
            <w:pPr>
              <w:jc w:val="center"/>
              <w:rPr>
                <w:b/>
                <w:bCs/>
                <w:color w:val="000000"/>
                <w:sz w:val="20"/>
                <w:szCs w:val="20"/>
              </w:rPr>
            </w:pPr>
            <w:r w:rsidRPr="00393BCF">
              <w:rPr>
                <w:b/>
                <w:bCs/>
                <w:color w:val="000000"/>
                <w:sz w:val="20"/>
                <w:szCs w:val="20"/>
              </w:rPr>
              <w:t>$</w:t>
            </w:r>
            <w:r>
              <w:rPr>
                <w:b/>
                <w:bCs/>
                <w:color w:val="000000"/>
                <w:sz w:val="20"/>
                <w:szCs w:val="20"/>
              </w:rPr>
              <w:t>82,190,639.97</w:t>
            </w:r>
          </w:p>
        </w:tc>
        <w:tc>
          <w:tcPr>
            <w:tcW w:w="1726" w:type="dxa"/>
            <w:tcBorders>
              <w:top w:val="nil"/>
              <w:left w:val="nil"/>
              <w:bottom w:val="single" w:sz="8" w:space="0" w:color="auto"/>
              <w:right w:val="single" w:sz="8" w:space="0" w:color="auto"/>
            </w:tcBorders>
            <w:shd w:val="clear" w:color="auto" w:fill="auto"/>
            <w:noWrap/>
            <w:vAlign w:val="center"/>
            <w:hideMark/>
          </w:tcPr>
          <w:p w:rsidR="006B2D4F" w:rsidRPr="00393BCF" w:rsidRDefault="006B2D4F" w:rsidP="006B2D4F">
            <w:pPr>
              <w:jc w:val="center"/>
              <w:rPr>
                <w:rFonts w:ascii="Calibri" w:hAnsi="Calibri"/>
                <w:b/>
                <w:bCs/>
                <w:color w:val="000000"/>
                <w:sz w:val="22"/>
                <w:szCs w:val="22"/>
              </w:rPr>
            </w:pPr>
            <w:r w:rsidRPr="00393BCF">
              <w:rPr>
                <w:rFonts w:ascii="Calibri" w:hAnsi="Calibri"/>
                <w:b/>
                <w:bCs/>
                <w:color w:val="000000"/>
                <w:sz w:val="22"/>
                <w:szCs w:val="22"/>
              </w:rPr>
              <w:t>+$</w:t>
            </w:r>
            <w:r>
              <w:rPr>
                <w:rFonts w:ascii="Calibri" w:hAnsi="Calibri"/>
                <w:b/>
                <w:bCs/>
                <w:color w:val="000000"/>
                <w:sz w:val="22"/>
                <w:szCs w:val="22"/>
              </w:rPr>
              <w:t>24,824,931.89</w:t>
            </w:r>
          </w:p>
        </w:tc>
      </w:tr>
    </w:tbl>
    <w:p w:rsidR="000E2333" w:rsidRDefault="000E2333" w:rsidP="000E2333">
      <w:pPr>
        <w:rPr>
          <w:b/>
          <w:bCs/>
        </w:rPr>
      </w:pPr>
    </w:p>
    <w:p w:rsidR="000E2333" w:rsidRPr="00904350" w:rsidRDefault="000E2333" w:rsidP="000E2333">
      <w:pPr>
        <w:rPr>
          <w:bCs/>
        </w:rPr>
      </w:pPr>
      <w:r w:rsidRPr="00DA72BA">
        <w:rPr>
          <w:b/>
          <w:bCs/>
          <w:i/>
        </w:rPr>
        <w:t>Explain:</w:t>
      </w:r>
      <w:r w:rsidR="00904350">
        <w:rPr>
          <w:bCs/>
        </w:rPr>
        <w:t xml:space="preserve">  The burden for the Standard Forms 424, LLL and 270 have been removed from the inventory as the burden for these are calculated in other non-FEMA collections.  The burden for FEMA Form 20-10 is removed as Standard Form 425 collects this information.</w:t>
      </w:r>
      <w:r w:rsidR="009929FD">
        <w:rPr>
          <w:bCs/>
        </w:rPr>
        <w:t xml:space="preserve">  The burden for the detailed budget worksheet has been added </w:t>
      </w:r>
      <w:r w:rsidR="00175BE2">
        <w:rPr>
          <w:bCs/>
        </w:rPr>
        <w:t>as well as the cost burden for the uploading of information into</w:t>
      </w:r>
      <w:r w:rsidR="009929FD">
        <w:rPr>
          <w:bCs/>
        </w:rPr>
        <w:t xml:space="preserve"> the ND Grants System.</w:t>
      </w:r>
      <w:r w:rsidR="009A712B">
        <w:rPr>
          <w:bCs/>
        </w:rPr>
        <w:t xml:space="preserve">  Also, the </w:t>
      </w:r>
      <w:r w:rsidR="00D27D39">
        <w:rPr>
          <w:bCs/>
        </w:rPr>
        <w:t xml:space="preserve">overall </w:t>
      </w:r>
      <w:r w:rsidR="009A712B">
        <w:rPr>
          <w:bCs/>
        </w:rPr>
        <w:t>annual cost burden has increased due to the addition of the 1.4 wage multiplier incorporated into each wage rate category.</w:t>
      </w:r>
      <w:r w:rsidR="00393BCF">
        <w:rPr>
          <w:bCs/>
        </w:rPr>
        <w:t xml:space="preserve">  The cost has also increased due to the increase in respondents per the explanation for the burden hour increase above.</w:t>
      </w:r>
    </w:p>
    <w:p w:rsidR="007D6770" w:rsidRDefault="007D6770">
      <w:pPr>
        <w:rPr>
          <w:b/>
          <w:bCs/>
        </w:rPr>
      </w:pPr>
    </w:p>
    <w:p w:rsidR="000E2333" w:rsidRDefault="000E2333">
      <w:pPr>
        <w:rPr>
          <w:b/>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CD4629">
      <w:r>
        <w:fldChar w:fldCharType="begin"/>
      </w:r>
      <w:r w:rsidR="00842E74">
        <w:instrText>ADVANCE \R 0.95</w:instrText>
      </w:r>
      <w:r>
        <w:fldChar w:fldCharType="end"/>
      </w:r>
    </w:p>
    <w:p w:rsidR="00842E74" w:rsidRDefault="00DB5B61">
      <w:r>
        <w:t>There are no outline plans for tabulation and publication of data for this information collection.</w:t>
      </w:r>
    </w:p>
    <w:p w:rsidR="00DB5B61" w:rsidRDefault="00DB5B61"/>
    <w:p w:rsidR="00842E74" w:rsidRDefault="00CD4629">
      <w:pPr>
        <w:rPr>
          <w:b/>
          <w:bCs/>
        </w:rPr>
      </w:pPr>
      <w:r>
        <w:rPr>
          <w:b/>
          <w:bCs/>
        </w:rPr>
        <w:fldChar w:fldCharType="begin"/>
      </w:r>
      <w:r w:rsidR="00842E74">
        <w:rPr>
          <w:b/>
          <w:bCs/>
        </w:rPr>
        <w:instrText>ADVANCE \R 0.95</w:instrText>
      </w:r>
      <w:r>
        <w:rPr>
          <w:b/>
          <w:bCs/>
        </w:rPr>
        <w:fldChar w:fldCharType="end"/>
      </w:r>
      <w:r w:rsidR="00842E74">
        <w:rPr>
          <w:b/>
          <w:bCs/>
        </w:rPr>
        <w:t xml:space="preserve">17.  </w:t>
      </w:r>
      <w:proofErr w:type="gramStart"/>
      <w:r w:rsidR="00842E74">
        <w:rPr>
          <w:b/>
          <w:bCs/>
        </w:rPr>
        <w:t>If</w:t>
      </w:r>
      <w:proofErr w:type="gramEnd"/>
      <w:r w:rsidR="00842E74">
        <w:rPr>
          <w:b/>
          <w:bCs/>
        </w:rPr>
        <w:t xml:space="preserve">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Default="00DB5B61">
      <w:pPr>
        <w:rPr>
          <w:color w:val="000000"/>
        </w:rPr>
      </w:pPr>
      <w:r>
        <w:rPr>
          <w:color w:val="000000"/>
        </w:rPr>
        <w:t>This collection does not seek approval to not display the expiration date for OMB approval.</w:t>
      </w:r>
    </w:p>
    <w:p w:rsidR="00842E74" w:rsidRDefault="00CD4629">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CD4629">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2E601A" w:rsidRDefault="002E601A" w:rsidP="002E601A">
      <w:pPr>
        <w:rPr>
          <w:color w:val="000000"/>
        </w:rPr>
      </w:pPr>
    </w:p>
    <w:p w:rsidR="002E601A" w:rsidRDefault="002E601A" w:rsidP="002E601A">
      <w:pPr>
        <w:rPr>
          <w:color w:val="000000"/>
        </w:rPr>
      </w:pPr>
      <w:r>
        <w:rPr>
          <w:color w:val="000000"/>
        </w:rPr>
        <w:t>This collection does not seek exception to the certification statement referenced above.</w:t>
      </w:r>
    </w:p>
    <w:p w:rsidR="00842E74" w:rsidRDefault="00842E74">
      <w:pPr>
        <w:rPr>
          <w:b/>
          <w:bCs/>
        </w:rPr>
      </w:pPr>
    </w:p>
    <w:p w:rsidR="00372ED0" w:rsidRDefault="00CD4629">
      <w:pPr>
        <w:rPr>
          <w:b/>
          <w:sz w:val="28"/>
        </w:rPr>
      </w:pPr>
      <w:r w:rsidRPr="006A375E">
        <w:rPr>
          <w:color w:val="FF0000"/>
        </w:rPr>
        <w:fldChar w:fldCharType="begin"/>
      </w:r>
      <w:r w:rsidR="00842E74" w:rsidRPr="006A375E">
        <w:rPr>
          <w:color w:val="FF0000"/>
        </w:rPr>
        <w:instrText>ADVANCE \R 0.95</w:instrText>
      </w:r>
      <w:r w:rsidRPr="006A375E">
        <w:rPr>
          <w:color w:val="FF0000"/>
        </w:rPr>
        <w:fldChar w:fldCharType="end"/>
      </w:r>
      <w:r w:rsidR="002E601A">
        <w:rPr>
          <w:b/>
          <w:sz w:val="28"/>
        </w:rPr>
        <w:t xml:space="preserve"> </w:t>
      </w:r>
    </w:p>
    <w:p w:rsidR="00842E74" w:rsidRDefault="00842E74">
      <w:pPr>
        <w:tabs>
          <w:tab w:val="left" w:pos="-720"/>
        </w:tabs>
        <w:suppressAutoHyphens/>
        <w:rPr>
          <w:b/>
          <w:sz w:val="28"/>
        </w:rPr>
      </w:pPr>
      <w:r>
        <w:rPr>
          <w:b/>
          <w:sz w:val="28"/>
        </w:rPr>
        <w:t>B.  Collections of Information Employing Statistical Methods.</w:t>
      </w:r>
    </w:p>
    <w:p w:rsidR="00842E74" w:rsidRDefault="00CD4629">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842E74" w:rsidRDefault="00842E74">
      <w:pPr>
        <w:tabs>
          <w:tab w:val="left" w:pos="-720"/>
        </w:tabs>
        <w:suppressAutoHyphens/>
      </w:pPr>
      <w:r>
        <w:t>When Item 17 on the Form OMB 83-I is checked “Yes”, the following documentation should be included in the Supporting Statement to the extent it applies to the methods proposed:</w:t>
      </w:r>
    </w:p>
    <w:p w:rsidR="00ED5496" w:rsidRDefault="00ED5496">
      <w:pPr>
        <w:tabs>
          <w:tab w:val="left" w:pos="-720"/>
        </w:tabs>
        <w:suppressAutoHyphens/>
      </w:pPr>
    </w:p>
    <w:p w:rsidR="00ED5496" w:rsidRPr="00CE0198" w:rsidRDefault="00ED5496" w:rsidP="00ED5496">
      <w:r w:rsidRPr="00CE0198">
        <w:t>This collection of information does not employ the use of statistical methodology.</w:t>
      </w:r>
    </w:p>
    <w:p w:rsidR="003D267F" w:rsidRDefault="003D267F">
      <w:pPr>
        <w:tabs>
          <w:tab w:val="left" w:pos="-720"/>
        </w:tabs>
        <w:suppressAutoHyphens/>
      </w:pPr>
    </w:p>
    <w:p w:rsidR="00B87920" w:rsidRDefault="00B87920">
      <w:pPr>
        <w:tabs>
          <w:tab w:val="left" w:pos="-720"/>
        </w:tabs>
        <w:suppressAutoHyphens/>
      </w:pPr>
    </w:p>
    <w:p w:rsidR="00B87920" w:rsidRDefault="00B87920">
      <w:pPr>
        <w:tabs>
          <w:tab w:val="left" w:pos="-720"/>
        </w:tabs>
        <w:suppressAutoHyphens/>
      </w:pPr>
    </w:p>
    <w:p w:rsidR="00B87920" w:rsidRPr="00B87920" w:rsidRDefault="00B87920">
      <w:pPr>
        <w:tabs>
          <w:tab w:val="left" w:pos="-720"/>
        </w:tabs>
        <w:suppressAutoHyphens/>
      </w:pPr>
    </w:p>
    <w:sectPr w:rsidR="00B87920" w:rsidRPr="00B87920" w:rsidSect="00CD4629">
      <w:footerReference w:type="even" r:id="rId30"/>
      <w:footerReference w:type="default" r:id="rId3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63E" w:rsidRDefault="00B2463E">
      <w:r>
        <w:separator/>
      </w:r>
    </w:p>
  </w:endnote>
  <w:endnote w:type="continuationSeparator" w:id="0">
    <w:p w:rsidR="00B2463E" w:rsidRDefault="00B246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44" w:rsidRDefault="00CD4629" w:rsidP="005C41F4">
    <w:pPr>
      <w:pStyle w:val="Footer"/>
      <w:framePr w:wrap="around" w:vAnchor="text" w:hAnchor="margin" w:xAlign="center" w:y="1"/>
      <w:rPr>
        <w:rStyle w:val="PageNumber"/>
      </w:rPr>
    </w:pPr>
    <w:r>
      <w:rPr>
        <w:rStyle w:val="PageNumber"/>
      </w:rPr>
      <w:fldChar w:fldCharType="begin"/>
    </w:r>
    <w:r w:rsidR="00B86044">
      <w:rPr>
        <w:rStyle w:val="PageNumber"/>
      </w:rPr>
      <w:instrText xml:space="preserve">PAGE  </w:instrText>
    </w:r>
    <w:r>
      <w:rPr>
        <w:rStyle w:val="PageNumber"/>
      </w:rPr>
      <w:fldChar w:fldCharType="end"/>
    </w:r>
  </w:p>
  <w:p w:rsidR="00B86044" w:rsidRDefault="00B860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44" w:rsidRDefault="00CD4629" w:rsidP="005C41F4">
    <w:pPr>
      <w:pStyle w:val="Footer"/>
      <w:framePr w:wrap="around" w:vAnchor="text" w:hAnchor="margin" w:xAlign="center" w:y="1"/>
      <w:rPr>
        <w:rStyle w:val="PageNumber"/>
      </w:rPr>
    </w:pPr>
    <w:r>
      <w:rPr>
        <w:rStyle w:val="PageNumber"/>
      </w:rPr>
      <w:fldChar w:fldCharType="begin"/>
    </w:r>
    <w:r w:rsidR="00B86044">
      <w:rPr>
        <w:rStyle w:val="PageNumber"/>
      </w:rPr>
      <w:instrText xml:space="preserve">PAGE  </w:instrText>
    </w:r>
    <w:r>
      <w:rPr>
        <w:rStyle w:val="PageNumber"/>
      </w:rPr>
      <w:fldChar w:fldCharType="separate"/>
    </w:r>
    <w:r w:rsidR="001D6F96">
      <w:rPr>
        <w:rStyle w:val="PageNumber"/>
        <w:noProof/>
      </w:rPr>
      <w:t>1</w:t>
    </w:r>
    <w:r>
      <w:rPr>
        <w:rStyle w:val="PageNumber"/>
      </w:rPr>
      <w:fldChar w:fldCharType="end"/>
    </w:r>
  </w:p>
  <w:p w:rsidR="00B86044" w:rsidRDefault="00B860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63E" w:rsidRDefault="00B2463E">
      <w:r>
        <w:separator/>
      </w:r>
    </w:p>
  </w:footnote>
  <w:footnote w:type="continuationSeparator" w:id="0">
    <w:p w:rsidR="00B2463E" w:rsidRDefault="00B24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0F9F731C"/>
    <w:multiLevelType w:val="hybridMultilevel"/>
    <w:tmpl w:val="AE8013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1A1D8C"/>
    <w:multiLevelType w:val="hybridMultilevel"/>
    <w:tmpl w:val="CBA4F3BA"/>
    <w:lvl w:ilvl="0" w:tplc="69AEAAB0">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16922426"/>
    <w:multiLevelType w:val="hybridMultilevel"/>
    <w:tmpl w:val="6D60862C"/>
    <w:lvl w:ilvl="0" w:tplc="90220C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0753F5"/>
    <w:multiLevelType w:val="hybridMultilevel"/>
    <w:tmpl w:val="48568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4A7663A"/>
    <w:multiLevelType w:val="hybridMultilevel"/>
    <w:tmpl w:val="2D543E1A"/>
    <w:lvl w:ilvl="0" w:tplc="1436D2D8">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0F435E5"/>
    <w:multiLevelType w:val="hybridMultilevel"/>
    <w:tmpl w:val="888CED5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3BC664A1"/>
    <w:multiLevelType w:val="hybridMultilevel"/>
    <w:tmpl w:val="33EC4770"/>
    <w:lvl w:ilvl="0" w:tplc="E1AAD1A4">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nsid w:val="42947C11"/>
    <w:multiLevelType w:val="hybridMultilevel"/>
    <w:tmpl w:val="6044A5F2"/>
    <w:lvl w:ilvl="0" w:tplc="5664C04A">
      <w:start w:val="13"/>
      <w:numFmt w:val="decimal"/>
      <w:lvlText w:val="%1."/>
      <w:lvlJc w:val="left"/>
      <w:pPr>
        <w:tabs>
          <w:tab w:val="num" w:pos="594"/>
        </w:tabs>
        <w:ind w:left="594" w:hanging="45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4">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5">
    <w:nsid w:val="4A2A0156"/>
    <w:multiLevelType w:val="hybridMultilevel"/>
    <w:tmpl w:val="E334F116"/>
    <w:lvl w:ilvl="0" w:tplc="EC54068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A944E34"/>
    <w:multiLevelType w:val="hybridMultilevel"/>
    <w:tmpl w:val="6332E5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C6452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8">
    <w:nsid w:val="592F3877"/>
    <w:multiLevelType w:val="hybridMultilevel"/>
    <w:tmpl w:val="3EDA971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922536"/>
    <w:multiLevelType w:val="hybridMultilevel"/>
    <w:tmpl w:val="3F089DFE"/>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FA67E1"/>
    <w:multiLevelType w:val="hybridMultilevel"/>
    <w:tmpl w:val="F8A6BB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DB34C17"/>
    <w:multiLevelType w:val="hybridMultilevel"/>
    <w:tmpl w:val="40F2E56E"/>
    <w:lvl w:ilvl="0" w:tplc="E2DE021C">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4">
    <w:nsid w:val="6DDF43E8"/>
    <w:multiLevelType w:val="hybridMultilevel"/>
    <w:tmpl w:val="33A4995E"/>
    <w:lvl w:ilvl="0" w:tplc="6C52ED82">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956BB2"/>
    <w:multiLevelType w:val="hybridMultilevel"/>
    <w:tmpl w:val="495E0E5E"/>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9E3B37"/>
    <w:multiLevelType w:val="hybridMultilevel"/>
    <w:tmpl w:val="45ECF47C"/>
    <w:lvl w:ilvl="0" w:tplc="6798CC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BE2128"/>
    <w:multiLevelType w:val="hybridMultilevel"/>
    <w:tmpl w:val="8918D894"/>
    <w:lvl w:ilvl="0" w:tplc="D86AF8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0">
    <w:nsid w:val="7FFB2656"/>
    <w:multiLevelType w:val="hybridMultilevel"/>
    <w:tmpl w:val="F4C23BBE"/>
    <w:lvl w:ilvl="0" w:tplc="FC1426C0">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7"/>
  </w:num>
  <w:num w:numId="2">
    <w:abstractNumId w:val="11"/>
  </w:num>
  <w:num w:numId="3">
    <w:abstractNumId w:val="8"/>
  </w:num>
  <w:num w:numId="4">
    <w:abstractNumId w:val="29"/>
  </w:num>
  <w:num w:numId="5">
    <w:abstractNumId w:val="6"/>
  </w:num>
  <w:num w:numId="6">
    <w:abstractNumId w:val="14"/>
  </w:num>
  <w:num w:numId="7">
    <w:abstractNumId w:val="9"/>
  </w:num>
  <w:num w:numId="8">
    <w:abstractNumId w:val="21"/>
  </w:num>
  <w:num w:numId="9">
    <w:abstractNumId w:val="1"/>
  </w:num>
  <w:num w:numId="10">
    <w:abstractNumId w:val="27"/>
  </w:num>
  <w:num w:numId="11">
    <w:abstractNumId w:val="22"/>
  </w:num>
  <w:num w:numId="12">
    <w:abstractNumId w:val="28"/>
  </w:num>
  <w:num w:numId="13">
    <w:abstractNumId w:val="13"/>
  </w:num>
  <w:num w:numId="14">
    <w:abstractNumId w:val="24"/>
  </w:num>
  <w:num w:numId="15">
    <w:abstractNumId w:val="7"/>
  </w:num>
  <w:num w:numId="16">
    <w:abstractNumId w:val="25"/>
  </w:num>
  <w:num w:numId="17">
    <w:abstractNumId w:val="18"/>
  </w:num>
  <w:num w:numId="18">
    <w:abstractNumId w:val="19"/>
  </w:num>
  <w:num w:numId="19">
    <w:abstractNumId w:val="26"/>
  </w:num>
  <w:num w:numId="20">
    <w:abstractNumId w:val="30"/>
  </w:num>
  <w:num w:numId="21">
    <w:abstractNumId w:val="12"/>
  </w:num>
  <w:num w:numId="22">
    <w:abstractNumId w:val="3"/>
  </w:num>
  <w:num w:numId="23">
    <w:abstractNumId w:val="23"/>
  </w:num>
  <w:num w:numId="24">
    <w:abstractNumId w:val="15"/>
  </w:num>
  <w:num w:numId="25">
    <w:abstractNumId w:val="2"/>
  </w:num>
  <w:num w:numId="26">
    <w:abstractNumId w:val="4"/>
  </w:num>
  <w:num w:numId="27">
    <w:abstractNumId w:val="10"/>
  </w:num>
  <w:num w:numId="28">
    <w:abstractNumId w:val="5"/>
  </w:num>
  <w:num w:numId="29">
    <w:abstractNumId w:val="16"/>
  </w:num>
  <w:num w:numId="30">
    <w:abstractNumId w:val="0"/>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83D39"/>
    <w:rsid w:val="00001D46"/>
    <w:rsid w:val="00002FAE"/>
    <w:rsid w:val="000044B1"/>
    <w:rsid w:val="00007085"/>
    <w:rsid w:val="0001599B"/>
    <w:rsid w:val="00020610"/>
    <w:rsid w:val="00030F34"/>
    <w:rsid w:val="000320D1"/>
    <w:rsid w:val="000412C5"/>
    <w:rsid w:val="00044629"/>
    <w:rsid w:val="00050A16"/>
    <w:rsid w:val="000604E2"/>
    <w:rsid w:val="000638A9"/>
    <w:rsid w:val="00073C7C"/>
    <w:rsid w:val="00073D0F"/>
    <w:rsid w:val="00082256"/>
    <w:rsid w:val="00083DBA"/>
    <w:rsid w:val="0009032C"/>
    <w:rsid w:val="00090EE0"/>
    <w:rsid w:val="00093299"/>
    <w:rsid w:val="000A17F2"/>
    <w:rsid w:val="000A6018"/>
    <w:rsid w:val="000B1D9B"/>
    <w:rsid w:val="000B2EB7"/>
    <w:rsid w:val="000B4873"/>
    <w:rsid w:val="000C473C"/>
    <w:rsid w:val="000E0572"/>
    <w:rsid w:val="000E2333"/>
    <w:rsid w:val="000F1EBE"/>
    <w:rsid w:val="000F4423"/>
    <w:rsid w:val="000F55B2"/>
    <w:rsid w:val="00101568"/>
    <w:rsid w:val="00103274"/>
    <w:rsid w:val="00106F37"/>
    <w:rsid w:val="001073B1"/>
    <w:rsid w:val="00111BFB"/>
    <w:rsid w:val="00113C60"/>
    <w:rsid w:val="0012366D"/>
    <w:rsid w:val="00124A6F"/>
    <w:rsid w:val="00134D64"/>
    <w:rsid w:val="001367CF"/>
    <w:rsid w:val="0015054F"/>
    <w:rsid w:val="00151D95"/>
    <w:rsid w:val="00152605"/>
    <w:rsid w:val="00155AE9"/>
    <w:rsid w:val="00156752"/>
    <w:rsid w:val="00160402"/>
    <w:rsid w:val="0016408A"/>
    <w:rsid w:val="00164DB6"/>
    <w:rsid w:val="0016607C"/>
    <w:rsid w:val="00172476"/>
    <w:rsid w:val="00175BE2"/>
    <w:rsid w:val="00176C6C"/>
    <w:rsid w:val="0018177D"/>
    <w:rsid w:val="001820ED"/>
    <w:rsid w:val="001835FB"/>
    <w:rsid w:val="00183D39"/>
    <w:rsid w:val="001A19F1"/>
    <w:rsid w:val="001A2DBE"/>
    <w:rsid w:val="001A69A7"/>
    <w:rsid w:val="001A793A"/>
    <w:rsid w:val="001B3FB1"/>
    <w:rsid w:val="001B58C6"/>
    <w:rsid w:val="001B5CEC"/>
    <w:rsid w:val="001C2815"/>
    <w:rsid w:val="001D6F96"/>
    <w:rsid w:val="001E19AE"/>
    <w:rsid w:val="001E5DA3"/>
    <w:rsid w:val="001F3FDF"/>
    <w:rsid w:val="00203276"/>
    <w:rsid w:val="00203AA5"/>
    <w:rsid w:val="00204CB9"/>
    <w:rsid w:val="0021474E"/>
    <w:rsid w:val="002211D6"/>
    <w:rsid w:val="0022270D"/>
    <w:rsid w:val="00224235"/>
    <w:rsid w:val="00232C69"/>
    <w:rsid w:val="00233D68"/>
    <w:rsid w:val="002418DF"/>
    <w:rsid w:val="0024295C"/>
    <w:rsid w:val="00245FB5"/>
    <w:rsid w:val="00246F15"/>
    <w:rsid w:val="0025033F"/>
    <w:rsid w:val="00253058"/>
    <w:rsid w:val="00253BC5"/>
    <w:rsid w:val="00257EA0"/>
    <w:rsid w:val="002637E5"/>
    <w:rsid w:val="0026549A"/>
    <w:rsid w:val="0027390C"/>
    <w:rsid w:val="0027662B"/>
    <w:rsid w:val="00280ACA"/>
    <w:rsid w:val="00281222"/>
    <w:rsid w:val="00284936"/>
    <w:rsid w:val="00290000"/>
    <w:rsid w:val="002A29D3"/>
    <w:rsid w:val="002A4B95"/>
    <w:rsid w:val="002B43BA"/>
    <w:rsid w:val="002B4B9F"/>
    <w:rsid w:val="002B5778"/>
    <w:rsid w:val="002D02B7"/>
    <w:rsid w:val="002E31ED"/>
    <w:rsid w:val="002E5D97"/>
    <w:rsid w:val="002E601A"/>
    <w:rsid w:val="002F030C"/>
    <w:rsid w:val="002F61CC"/>
    <w:rsid w:val="002F655D"/>
    <w:rsid w:val="002F75D6"/>
    <w:rsid w:val="00301E4F"/>
    <w:rsid w:val="0030374B"/>
    <w:rsid w:val="00305418"/>
    <w:rsid w:val="00305630"/>
    <w:rsid w:val="003076D8"/>
    <w:rsid w:val="00317B32"/>
    <w:rsid w:val="00320865"/>
    <w:rsid w:val="00325FE7"/>
    <w:rsid w:val="00326497"/>
    <w:rsid w:val="00326648"/>
    <w:rsid w:val="00327145"/>
    <w:rsid w:val="00345EFF"/>
    <w:rsid w:val="00347D7F"/>
    <w:rsid w:val="003563A3"/>
    <w:rsid w:val="00357A41"/>
    <w:rsid w:val="00357FE9"/>
    <w:rsid w:val="0036009E"/>
    <w:rsid w:val="00360543"/>
    <w:rsid w:val="00361118"/>
    <w:rsid w:val="00361EE7"/>
    <w:rsid w:val="00365AA7"/>
    <w:rsid w:val="003662F6"/>
    <w:rsid w:val="00366B0C"/>
    <w:rsid w:val="00372ED0"/>
    <w:rsid w:val="003752B0"/>
    <w:rsid w:val="003756EC"/>
    <w:rsid w:val="003757E5"/>
    <w:rsid w:val="003768E8"/>
    <w:rsid w:val="003850B4"/>
    <w:rsid w:val="00386F5C"/>
    <w:rsid w:val="003906C1"/>
    <w:rsid w:val="00393BCF"/>
    <w:rsid w:val="00395C4C"/>
    <w:rsid w:val="003A0755"/>
    <w:rsid w:val="003A091C"/>
    <w:rsid w:val="003A326F"/>
    <w:rsid w:val="003A4A1B"/>
    <w:rsid w:val="003B1077"/>
    <w:rsid w:val="003C6924"/>
    <w:rsid w:val="003D0757"/>
    <w:rsid w:val="003D267F"/>
    <w:rsid w:val="003D40A1"/>
    <w:rsid w:val="003E447E"/>
    <w:rsid w:val="003E573E"/>
    <w:rsid w:val="003E7F40"/>
    <w:rsid w:val="004129CD"/>
    <w:rsid w:val="00416638"/>
    <w:rsid w:val="004166CE"/>
    <w:rsid w:val="00422033"/>
    <w:rsid w:val="004224AD"/>
    <w:rsid w:val="00425669"/>
    <w:rsid w:val="00432154"/>
    <w:rsid w:val="0046431C"/>
    <w:rsid w:val="00465E3A"/>
    <w:rsid w:val="004736C7"/>
    <w:rsid w:val="00483BC1"/>
    <w:rsid w:val="004842F4"/>
    <w:rsid w:val="00490536"/>
    <w:rsid w:val="00492DC2"/>
    <w:rsid w:val="00493C00"/>
    <w:rsid w:val="004A7D5A"/>
    <w:rsid w:val="004C4948"/>
    <w:rsid w:val="004D71C4"/>
    <w:rsid w:val="004E1D16"/>
    <w:rsid w:val="004E6038"/>
    <w:rsid w:val="004E6947"/>
    <w:rsid w:val="004F056A"/>
    <w:rsid w:val="004F2D03"/>
    <w:rsid w:val="005025EC"/>
    <w:rsid w:val="005054B2"/>
    <w:rsid w:val="0051593B"/>
    <w:rsid w:val="00524556"/>
    <w:rsid w:val="0052599D"/>
    <w:rsid w:val="005271D8"/>
    <w:rsid w:val="00540F0F"/>
    <w:rsid w:val="0056217F"/>
    <w:rsid w:val="005643C9"/>
    <w:rsid w:val="005649E9"/>
    <w:rsid w:val="00584B76"/>
    <w:rsid w:val="00587CB4"/>
    <w:rsid w:val="005926EA"/>
    <w:rsid w:val="00592840"/>
    <w:rsid w:val="00593D40"/>
    <w:rsid w:val="00594501"/>
    <w:rsid w:val="005A3789"/>
    <w:rsid w:val="005C0255"/>
    <w:rsid w:val="005C16C6"/>
    <w:rsid w:val="005C41F4"/>
    <w:rsid w:val="005D1B2E"/>
    <w:rsid w:val="005E21C2"/>
    <w:rsid w:val="005E2FA1"/>
    <w:rsid w:val="005E533F"/>
    <w:rsid w:val="005E5ACC"/>
    <w:rsid w:val="005F0197"/>
    <w:rsid w:val="005F34A6"/>
    <w:rsid w:val="005F549B"/>
    <w:rsid w:val="005F5EF9"/>
    <w:rsid w:val="005F7103"/>
    <w:rsid w:val="005F79C4"/>
    <w:rsid w:val="00600089"/>
    <w:rsid w:val="006007C6"/>
    <w:rsid w:val="00601BEA"/>
    <w:rsid w:val="00612FA4"/>
    <w:rsid w:val="00620D6B"/>
    <w:rsid w:val="00623B04"/>
    <w:rsid w:val="0062452E"/>
    <w:rsid w:val="00625061"/>
    <w:rsid w:val="00632933"/>
    <w:rsid w:val="00633DA0"/>
    <w:rsid w:val="00650D81"/>
    <w:rsid w:val="006540F6"/>
    <w:rsid w:val="00656BB2"/>
    <w:rsid w:val="00661114"/>
    <w:rsid w:val="00673158"/>
    <w:rsid w:val="00677CAD"/>
    <w:rsid w:val="00697456"/>
    <w:rsid w:val="00697557"/>
    <w:rsid w:val="006A12F8"/>
    <w:rsid w:val="006A375E"/>
    <w:rsid w:val="006A4787"/>
    <w:rsid w:val="006A6154"/>
    <w:rsid w:val="006B296C"/>
    <w:rsid w:val="006B2D4F"/>
    <w:rsid w:val="006B7DE7"/>
    <w:rsid w:val="006C04FF"/>
    <w:rsid w:val="006C0FB8"/>
    <w:rsid w:val="006C4F95"/>
    <w:rsid w:val="006C5E4A"/>
    <w:rsid w:val="006C6989"/>
    <w:rsid w:val="006D575B"/>
    <w:rsid w:val="006E1854"/>
    <w:rsid w:val="006E497E"/>
    <w:rsid w:val="006E4D98"/>
    <w:rsid w:val="006E4F0E"/>
    <w:rsid w:val="006E4F7A"/>
    <w:rsid w:val="006F03CE"/>
    <w:rsid w:val="006F0BB1"/>
    <w:rsid w:val="006F410C"/>
    <w:rsid w:val="006F49E8"/>
    <w:rsid w:val="007148B0"/>
    <w:rsid w:val="0072071A"/>
    <w:rsid w:val="007263B4"/>
    <w:rsid w:val="007404A1"/>
    <w:rsid w:val="00740A16"/>
    <w:rsid w:val="007450F6"/>
    <w:rsid w:val="00751636"/>
    <w:rsid w:val="00751674"/>
    <w:rsid w:val="00751F45"/>
    <w:rsid w:val="00756A89"/>
    <w:rsid w:val="00761BFF"/>
    <w:rsid w:val="00763992"/>
    <w:rsid w:val="007672DB"/>
    <w:rsid w:val="00772A0C"/>
    <w:rsid w:val="00774A42"/>
    <w:rsid w:val="00776A14"/>
    <w:rsid w:val="00776D19"/>
    <w:rsid w:val="00792228"/>
    <w:rsid w:val="007952C6"/>
    <w:rsid w:val="0079685C"/>
    <w:rsid w:val="007A702B"/>
    <w:rsid w:val="007B363F"/>
    <w:rsid w:val="007D6770"/>
    <w:rsid w:val="007D6DC8"/>
    <w:rsid w:val="007E05E8"/>
    <w:rsid w:val="007E46EC"/>
    <w:rsid w:val="008032EF"/>
    <w:rsid w:val="00805896"/>
    <w:rsid w:val="00822811"/>
    <w:rsid w:val="008263C8"/>
    <w:rsid w:val="0083693F"/>
    <w:rsid w:val="00842E74"/>
    <w:rsid w:val="00853386"/>
    <w:rsid w:val="00861A0D"/>
    <w:rsid w:val="00863865"/>
    <w:rsid w:val="00877531"/>
    <w:rsid w:val="008804E8"/>
    <w:rsid w:val="00882FF9"/>
    <w:rsid w:val="00890881"/>
    <w:rsid w:val="008A1EB9"/>
    <w:rsid w:val="008B10FE"/>
    <w:rsid w:val="008B2C36"/>
    <w:rsid w:val="008D08F6"/>
    <w:rsid w:val="008D27C0"/>
    <w:rsid w:val="008D6449"/>
    <w:rsid w:val="008E7F7F"/>
    <w:rsid w:val="008F5344"/>
    <w:rsid w:val="0090080C"/>
    <w:rsid w:val="009037B0"/>
    <w:rsid w:val="00904350"/>
    <w:rsid w:val="0090436E"/>
    <w:rsid w:val="0090478D"/>
    <w:rsid w:val="009139B5"/>
    <w:rsid w:val="00913E19"/>
    <w:rsid w:val="00920A21"/>
    <w:rsid w:val="00930CD1"/>
    <w:rsid w:val="0093472C"/>
    <w:rsid w:val="00934767"/>
    <w:rsid w:val="0093589A"/>
    <w:rsid w:val="00936626"/>
    <w:rsid w:val="00936956"/>
    <w:rsid w:val="00940EAA"/>
    <w:rsid w:val="0094233D"/>
    <w:rsid w:val="00947051"/>
    <w:rsid w:val="0095081D"/>
    <w:rsid w:val="009577EB"/>
    <w:rsid w:val="00971C3A"/>
    <w:rsid w:val="00973F3A"/>
    <w:rsid w:val="00974EA8"/>
    <w:rsid w:val="00981C81"/>
    <w:rsid w:val="0098622A"/>
    <w:rsid w:val="009929FD"/>
    <w:rsid w:val="00996C42"/>
    <w:rsid w:val="009976C9"/>
    <w:rsid w:val="009A2ED8"/>
    <w:rsid w:val="009A712B"/>
    <w:rsid w:val="009A7C4B"/>
    <w:rsid w:val="009B26A8"/>
    <w:rsid w:val="009B2B2F"/>
    <w:rsid w:val="009B366C"/>
    <w:rsid w:val="009C3F8D"/>
    <w:rsid w:val="009C6F01"/>
    <w:rsid w:val="009D3030"/>
    <w:rsid w:val="009E477C"/>
    <w:rsid w:val="009E771F"/>
    <w:rsid w:val="009E7BB7"/>
    <w:rsid w:val="009F3638"/>
    <w:rsid w:val="009F37C2"/>
    <w:rsid w:val="009F46CE"/>
    <w:rsid w:val="00A04797"/>
    <w:rsid w:val="00A06774"/>
    <w:rsid w:val="00A06BC2"/>
    <w:rsid w:val="00A17A1D"/>
    <w:rsid w:val="00A20D5E"/>
    <w:rsid w:val="00A236D1"/>
    <w:rsid w:val="00A304F3"/>
    <w:rsid w:val="00A319AE"/>
    <w:rsid w:val="00A34463"/>
    <w:rsid w:val="00A37286"/>
    <w:rsid w:val="00A41026"/>
    <w:rsid w:val="00A41375"/>
    <w:rsid w:val="00A45C7B"/>
    <w:rsid w:val="00A611E8"/>
    <w:rsid w:val="00A643EA"/>
    <w:rsid w:val="00A6746C"/>
    <w:rsid w:val="00A821CD"/>
    <w:rsid w:val="00A83D02"/>
    <w:rsid w:val="00A8551A"/>
    <w:rsid w:val="00A85955"/>
    <w:rsid w:val="00A91D37"/>
    <w:rsid w:val="00A93A4D"/>
    <w:rsid w:val="00A94124"/>
    <w:rsid w:val="00A97EB2"/>
    <w:rsid w:val="00AA077E"/>
    <w:rsid w:val="00AA148D"/>
    <w:rsid w:val="00AA5603"/>
    <w:rsid w:val="00AB4E4B"/>
    <w:rsid w:val="00AC2AF2"/>
    <w:rsid w:val="00AC69DE"/>
    <w:rsid w:val="00AD71DC"/>
    <w:rsid w:val="00AE00E8"/>
    <w:rsid w:val="00AE1E3A"/>
    <w:rsid w:val="00AE5F63"/>
    <w:rsid w:val="00AF1BC7"/>
    <w:rsid w:val="00AF70A0"/>
    <w:rsid w:val="00AF7240"/>
    <w:rsid w:val="00B06FE2"/>
    <w:rsid w:val="00B1492C"/>
    <w:rsid w:val="00B14B22"/>
    <w:rsid w:val="00B16823"/>
    <w:rsid w:val="00B2463E"/>
    <w:rsid w:val="00B264AF"/>
    <w:rsid w:val="00B31634"/>
    <w:rsid w:val="00B34AA6"/>
    <w:rsid w:val="00B361C8"/>
    <w:rsid w:val="00B36CDF"/>
    <w:rsid w:val="00B37E84"/>
    <w:rsid w:val="00B40480"/>
    <w:rsid w:val="00B46321"/>
    <w:rsid w:val="00B62CF5"/>
    <w:rsid w:val="00B666DB"/>
    <w:rsid w:val="00B73A6F"/>
    <w:rsid w:val="00B75858"/>
    <w:rsid w:val="00B77E9C"/>
    <w:rsid w:val="00B86044"/>
    <w:rsid w:val="00B870AD"/>
    <w:rsid w:val="00B87920"/>
    <w:rsid w:val="00B936E0"/>
    <w:rsid w:val="00B956BE"/>
    <w:rsid w:val="00BB1AAF"/>
    <w:rsid w:val="00BB2CA1"/>
    <w:rsid w:val="00BB325F"/>
    <w:rsid w:val="00BB6131"/>
    <w:rsid w:val="00BC555D"/>
    <w:rsid w:val="00BC69B9"/>
    <w:rsid w:val="00BD7D79"/>
    <w:rsid w:val="00BE0DFC"/>
    <w:rsid w:val="00BE1160"/>
    <w:rsid w:val="00BE29FE"/>
    <w:rsid w:val="00BE3B25"/>
    <w:rsid w:val="00BF10EA"/>
    <w:rsid w:val="00BF19EE"/>
    <w:rsid w:val="00BF4DF2"/>
    <w:rsid w:val="00BF7EF5"/>
    <w:rsid w:val="00C011AD"/>
    <w:rsid w:val="00C033D5"/>
    <w:rsid w:val="00C0405D"/>
    <w:rsid w:val="00C05AF6"/>
    <w:rsid w:val="00C12D55"/>
    <w:rsid w:val="00C13B7B"/>
    <w:rsid w:val="00C22EF0"/>
    <w:rsid w:val="00C2728F"/>
    <w:rsid w:val="00C313FA"/>
    <w:rsid w:val="00C32E45"/>
    <w:rsid w:val="00C403EE"/>
    <w:rsid w:val="00C40B72"/>
    <w:rsid w:val="00C44EAB"/>
    <w:rsid w:val="00C4525D"/>
    <w:rsid w:val="00C469AA"/>
    <w:rsid w:val="00C51373"/>
    <w:rsid w:val="00C514B7"/>
    <w:rsid w:val="00C5229C"/>
    <w:rsid w:val="00C633DB"/>
    <w:rsid w:val="00C671B8"/>
    <w:rsid w:val="00C67345"/>
    <w:rsid w:val="00C7192A"/>
    <w:rsid w:val="00C85FD3"/>
    <w:rsid w:val="00C91393"/>
    <w:rsid w:val="00C93A49"/>
    <w:rsid w:val="00C94CC8"/>
    <w:rsid w:val="00C95DDA"/>
    <w:rsid w:val="00CA5D79"/>
    <w:rsid w:val="00CB06DC"/>
    <w:rsid w:val="00CB1650"/>
    <w:rsid w:val="00CB2734"/>
    <w:rsid w:val="00CB49A4"/>
    <w:rsid w:val="00CB7BAD"/>
    <w:rsid w:val="00CC0A48"/>
    <w:rsid w:val="00CD0CD6"/>
    <w:rsid w:val="00CD163C"/>
    <w:rsid w:val="00CD1909"/>
    <w:rsid w:val="00CD4629"/>
    <w:rsid w:val="00CE5D6A"/>
    <w:rsid w:val="00D003AA"/>
    <w:rsid w:val="00D007DD"/>
    <w:rsid w:val="00D27D39"/>
    <w:rsid w:val="00D35501"/>
    <w:rsid w:val="00D407BD"/>
    <w:rsid w:val="00D50BC7"/>
    <w:rsid w:val="00D52F0A"/>
    <w:rsid w:val="00D60E4C"/>
    <w:rsid w:val="00D61F7A"/>
    <w:rsid w:val="00D651AF"/>
    <w:rsid w:val="00D652BC"/>
    <w:rsid w:val="00D67F62"/>
    <w:rsid w:val="00D708E7"/>
    <w:rsid w:val="00D746C6"/>
    <w:rsid w:val="00D80566"/>
    <w:rsid w:val="00D83BC2"/>
    <w:rsid w:val="00D93D88"/>
    <w:rsid w:val="00D951D4"/>
    <w:rsid w:val="00D974E3"/>
    <w:rsid w:val="00DA105E"/>
    <w:rsid w:val="00DA72BA"/>
    <w:rsid w:val="00DB5B61"/>
    <w:rsid w:val="00DD0BCE"/>
    <w:rsid w:val="00DD7351"/>
    <w:rsid w:val="00DE0849"/>
    <w:rsid w:val="00DE0C43"/>
    <w:rsid w:val="00DE1906"/>
    <w:rsid w:val="00E014CA"/>
    <w:rsid w:val="00E0354C"/>
    <w:rsid w:val="00E04879"/>
    <w:rsid w:val="00E1171F"/>
    <w:rsid w:val="00E202DC"/>
    <w:rsid w:val="00E21F1B"/>
    <w:rsid w:val="00E26221"/>
    <w:rsid w:val="00E35FFB"/>
    <w:rsid w:val="00E41ECA"/>
    <w:rsid w:val="00E4322E"/>
    <w:rsid w:val="00E43768"/>
    <w:rsid w:val="00E61C7D"/>
    <w:rsid w:val="00E66E69"/>
    <w:rsid w:val="00E6751D"/>
    <w:rsid w:val="00E753E8"/>
    <w:rsid w:val="00E766E9"/>
    <w:rsid w:val="00E863D5"/>
    <w:rsid w:val="00E97787"/>
    <w:rsid w:val="00E978AD"/>
    <w:rsid w:val="00EA1A7C"/>
    <w:rsid w:val="00EB737E"/>
    <w:rsid w:val="00EB7800"/>
    <w:rsid w:val="00ED24C1"/>
    <w:rsid w:val="00ED2B9E"/>
    <w:rsid w:val="00ED50E2"/>
    <w:rsid w:val="00ED5496"/>
    <w:rsid w:val="00ED644A"/>
    <w:rsid w:val="00ED6889"/>
    <w:rsid w:val="00EF77B8"/>
    <w:rsid w:val="00F043CC"/>
    <w:rsid w:val="00F110E9"/>
    <w:rsid w:val="00F1611D"/>
    <w:rsid w:val="00F20CBC"/>
    <w:rsid w:val="00F22412"/>
    <w:rsid w:val="00F231CC"/>
    <w:rsid w:val="00F57F59"/>
    <w:rsid w:val="00F642D5"/>
    <w:rsid w:val="00F652B2"/>
    <w:rsid w:val="00F733C8"/>
    <w:rsid w:val="00F769C9"/>
    <w:rsid w:val="00F83CCB"/>
    <w:rsid w:val="00F83D6E"/>
    <w:rsid w:val="00F926C4"/>
    <w:rsid w:val="00F92B9D"/>
    <w:rsid w:val="00FB2514"/>
    <w:rsid w:val="00FB459F"/>
    <w:rsid w:val="00FB7074"/>
    <w:rsid w:val="00FC32F3"/>
    <w:rsid w:val="00FC427A"/>
    <w:rsid w:val="00FC4456"/>
    <w:rsid w:val="00FD01F9"/>
    <w:rsid w:val="00FD1DBE"/>
    <w:rsid w:val="00FE049F"/>
    <w:rsid w:val="00FE2630"/>
    <w:rsid w:val="00FE3855"/>
    <w:rsid w:val="00FF399C"/>
    <w:rsid w:val="00FF5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629"/>
    <w:rPr>
      <w:sz w:val="24"/>
      <w:szCs w:val="24"/>
    </w:rPr>
  </w:style>
  <w:style w:type="paragraph" w:styleId="Heading1">
    <w:name w:val="heading 1"/>
    <w:basedOn w:val="Normal"/>
    <w:next w:val="Normal"/>
    <w:qFormat/>
    <w:rsid w:val="00CD4629"/>
    <w:pPr>
      <w:keepNext/>
      <w:tabs>
        <w:tab w:val="left" w:pos="-720"/>
      </w:tabs>
      <w:suppressAutoHyphens/>
      <w:outlineLvl w:val="0"/>
    </w:pPr>
    <w:rPr>
      <w:b/>
      <w:sz w:val="28"/>
      <w:szCs w:val="20"/>
    </w:rPr>
  </w:style>
  <w:style w:type="paragraph" w:styleId="Heading2">
    <w:name w:val="heading 2"/>
    <w:basedOn w:val="Normal"/>
    <w:next w:val="Normal"/>
    <w:qFormat/>
    <w:rsid w:val="00CD4629"/>
    <w:pPr>
      <w:keepNext/>
      <w:jc w:val="center"/>
      <w:outlineLvl w:val="1"/>
    </w:pPr>
    <w:rPr>
      <w:b/>
      <w:bCs/>
      <w:sz w:val="20"/>
      <w:szCs w:val="26"/>
    </w:rPr>
  </w:style>
  <w:style w:type="paragraph" w:styleId="Heading3">
    <w:name w:val="heading 3"/>
    <w:basedOn w:val="Normal"/>
    <w:next w:val="Normal"/>
    <w:qFormat/>
    <w:rsid w:val="00BF10EA"/>
    <w:pPr>
      <w:keepNext/>
      <w:spacing w:line="480" w:lineRule="auto"/>
      <w:outlineLvl w:val="2"/>
    </w:pPr>
    <w:rPr>
      <w:b/>
      <w:szCs w:val="20"/>
    </w:rPr>
  </w:style>
  <w:style w:type="paragraph" w:styleId="Heading4">
    <w:name w:val="heading 4"/>
    <w:basedOn w:val="Normal"/>
    <w:next w:val="Normal"/>
    <w:qFormat/>
    <w:rsid w:val="00BF10EA"/>
    <w:pPr>
      <w:keepNext/>
      <w:spacing w:before="240" w:after="60"/>
      <w:outlineLvl w:val="3"/>
    </w:pPr>
    <w:rPr>
      <w:b/>
      <w:bCs/>
      <w:sz w:val="28"/>
      <w:szCs w:val="28"/>
    </w:rPr>
  </w:style>
  <w:style w:type="paragraph" w:styleId="Heading5">
    <w:name w:val="heading 5"/>
    <w:basedOn w:val="Normal"/>
    <w:next w:val="Normal"/>
    <w:qFormat/>
    <w:rsid w:val="00BF10EA"/>
    <w:pPr>
      <w:ind w:left="720"/>
      <w:outlineLvl w:val="4"/>
    </w:pPr>
    <w:rPr>
      <w:rFonts w:ascii="CG Times (W1)" w:hAnsi="CG Times (W1)"/>
      <w:b/>
      <w:sz w:val="20"/>
      <w:szCs w:val="20"/>
    </w:rPr>
  </w:style>
  <w:style w:type="paragraph" w:styleId="Heading6">
    <w:name w:val="heading 6"/>
    <w:basedOn w:val="Normal"/>
    <w:next w:val="Normal"/>
    <w:qFormat/>
    <w:rsid w:val="00BF10EA"/>
    <w:pPr>
      <w:ind w:left="720"/>
      <w:outlineLvl w:val="5"/>
    </w:pPr>
    <w:rPr>
      <w:rFonts w:ascii="CG Times (W1)" w:hAnsi="CG Times (W1)"/>
      <w:sz w:val="20"/>
      <w:szCs w:val="20"/>
      <w:u w:val="single"/>
    </w:rPr>
  </w:style>
  <w:style w:type="paragraph" w:styleId="Heading7">
    <w:name w:val="heading 7"/>
    <w:basedOn w:val="Normal"/>
    <w:next w:val="Normal"/>
    <w:qFormat/>
    <w:rsid w:val="00BF10EA"/>
    <w:pPr>
      <w:ind w:left="720"/>
      <w:outlineLvl w:val="6"/>
    </w:pPr>
    <w:rPr>
      <w:rFonts w:ascii="CG Times (W1)" w:hAnsi="CG Times (W1)"/>
      <w:i/>
      <w:sz w:val="20"/>
      <w:szCs w:val="20"/>
    </w:rPr>
  </w:style>
  <w:style w:type="paragraph" w:styleId="Heading8">
    <w:name w:val="heading 8"/>
    <w:basedOn w:val="Normal"/>
    <w:next w:val="Normal"/>
    <w:qFormat/>
    <w:rsid w:val="00BF10EA"/>
    <w:pPr>
      <w:spacing w:before="240" w:after="60"/>
      <w:outlineLvl w:val="7"/>
    </w:pPr>
    <w:rPr>
      <w:i/>
      <w:iCs/>
    </w:rPr>
  </w:style>
  <w:style w:type="paragraph" w:styleId="Heading9">
    <w:name w:val="heading 9"/>
    <w:basedOn w:val="Normal"/>
    <w:next w:val="Normal"/>
    <w:qFormat/>
    <w:rsid w:val="00BF10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D4629"/>
    <w:pPr>
      <w:suppressAutoHyphens/>
      <w:jc w:val="center"/>
    </w:pPr>
    <w:rPr>
      <w:b/>
      <w:sz w:val="32"/>
      <w:szCs w:val="20"/>
    </w:rPr>
  </w:style>
  <w:style w:type="paragraph" w:styleId="BodyText3">
    <w:name w:val="Body Text 3"/>
    <w:basedOn w:val="Normal"/>
    <w:rsid w:val="00CD4629"/>
    <w:pPr>
      <w:shd w:val="pct25" w:color="auto" w:fill="auto"/>
      <w:tabs>
        <w:tab w:val="left" w:pos="-720"/>
        <w:tab w:val="left" w:pos="720"/>
      </w:tabs>
      <w:suppressAutoHyphens/>
    </w:pPr>
    <w:rPr>
      <w:sz w:val="26"/>
      <w:szCs w:val="20"/>
    </w:rPr>
  </w:style>
  <w:style w:type="character" w:styleId="Hyperlink">
    <w:name w:val="Hyperlink"/>
    <w:basedOn w:val="DefaultParagraphFont"/>
    <w:uiPriority w:val="99"/>
    <w:rsid w:val="00CD4629"/>
    <w:rPr>
      <w:color w:val="0000FF"/>
      <w:u w:val="single"/>
    </w:rPr>
  </w:style>
  <w:style w:type="paragraph" w:styleId="BodyText">
    <w:name w:val="Body Text"/>
    <w:basedOn w:val="Normal"/>
    <w:rsid w:val="00CD4629"/>
    <w:pPr>
      <w:shd w:val="pct25" w:color="auto" w:fill="FFFFFF"/>
      <w:tabs>
        <w:tab w:val="left" w:pos="-720"/>
      </w:tabs>
      <w:suppressAutoHyphens/>
    </w:pPr>
    <w:rPr>
      <w:sz w:val="26"/>
    </w:rPr>
  </w:style>
  <w:style w:type="paragraph" w:styleId="BodyTextIndent">
    <w:name w:val="Body Text Indent"/>
    <w:basedOn w:val="Normal"/>
    <w:rsid w:val="00CD4629"/>
    <w:pPr>
      <w:shd w:val="pct25" w:color="auto" w:fill="FFFFFF"/>
      <w:tabs>
        <w:tab w:val="left" w:pos="-720"/>
      </w:tabs>
      <w:suppressAutoHyphens/>
      <w:ind w:left="510"/>
    </w:pPr>
    <w:rPr>
      <w:sz w:val="26"/>
      <w:szCs w:val="20"/>
    </w:rPr>
  </w:style>
  <w:style w:type="paragraph" w:styleId="BodyText2">
    <w:name w:val="Body Text 2"/>
    <w:basedOn w:val="Normal"/>
    <w:rsid w:val="00CD4629"/>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D4629"/>
    <w:pPr>
      <w:tabs>
        <w:tab w:val="center" w:pos="4320"/>
        <w:tab w:val="right" w:pos="8640"/>
      </w:tabs>
    </w:pPr>
  </w:style>
  <w:style w:type="character" w:styleId="PageNumber">
    <w:name w:val="page number"/>
    <w:basedOn w:val="DefaultParagraphFont"/>
    <w:rsid w:val="00CD4629"/>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PlainText">
    <w:name w:val="Plain Text"/>
    <w:basedOn w:val="Normal"/>
    <w:rsid w:val="00BF10EA"/>
    <w:rPr>
      <w:rFonts w:ascii="Courier New" w:hAnsi="Courier New" w:cs="Courier New"/>
      <w:sz w:val="20"/>
      <w:szCs w:val="20"/>
    </w:rPr>
  </w:style>
  <w:style w:type="paragraph" w:styleId="BodyTextIndent2">
    <w:name w:val="Body Text Indent 2"/>
    <w:basedOn w:val="Normal"/>
    <w:rsid w:val="00BF10EA"/>
    <w:pPr>
      <w:spacing w:after="120" w:line="480" w:lineRule="auto"/>
      <w:ind w:left="360"/>
    </w:pPr>
  </w:style>
  <w:style w:type="paragraph" w:styleId="Header">
    <w:name w:val="header"/>
    <w:basedOn w:val="Normal"/>
    <w:rsid w:val="00BF10EA"/>
    <w:pPr>
      <w:tabs>
        <w:tab w:val="center" w:pos="4320"/>
        <w:tab w:val="right" w:pos="8640"/>
      </w:tabs>
    </w:pPr>
    <w:rPr>
      <w:rFonts w:ascii="CG Times (W1)" w:hAnsi="CG Times (W1)"/>
      <w:sz w:val="20"/>
      <w:szCs w:val="20"/>
    </w:rPr>
  </w:style>
  <w:style w:type="paragraph" w:styleId="FootnoteText">
    <w:name w:val="footnote text"/>
    <w:basedOn w:val="Normal"/>
    <w:semiHidden/>
    <w:rsid w:val="00BF10EA"/>
    <w:rPr>
      <w:rFonts w:ascii="CG Times (W1)" w:hAnsi="CG Times (W1)"/>
      <w:sz w:val="20"/>
      <w:szCs w:val="20"/>
    </w:rPr>
  </w:style>
  <w:style w:type="character" w:styleId="FollowedHyperlink">
    <w:name w:val="FollowedHyperlink"/>
    <w:basedOn w:val="DefaultParagraphFont"/>
    <w:uiPriority w:val="99"/>
    <w:rsid w:val="00BF10EA"/>
    <w:rPr>
      <w:color w:val="800080"/>
      <w:u w:val="single"/>
    </w:rPr>
  </w:style>
  <w:style w:type="paragraph" w:customStyle="1" w:styleId="xl24">
    <w:name w:val="xl24"/>
    <w:basedOn w:val="Normal"/>
    <w:rsid w:val="00BF10EA"/>
    <w:pPr>
      <w:spacing w:before="100" w:beforeAutospacing="1" w:after="100" w:afterAutospacing="1"/>
      <w:jc w:val="center"/>
      <w:textAlignment w:val="center"/>
    </w:pPr>
    <w:rPr>
      <w:b/>
      <w:bCs/>
      <w:sz w:val="22"/>
      <w:szCs w:val="22"/>
    </w:rPr>
  </w:style>
  <w:style w:type="paragraph" w:customStyle="1" w:styleId="xl25">
    <w:name w:val="xl25"/>
    <w:basedOn w:val="Normal"/>
    <w:rsid w:val="00BF10EA"/>
    <w:pPr>
      <w:spacing w:before="100" w:beforeAutospacing="1" w:after="100" w:afterAutospacing="1"/>
      <w:jc w:val="center"/>
      <w:textAlignment w:val="center"/>
    </w:pPr>
  </w:style>
  <w:style w:type="paragraph" w:customStyle="1" w:styleId="xl26">
    <w:name w:val="xl26"/>
    <w:basedOn w:val="Normal"/>
    <w:rsid w:val="00BF10EA"/>
    <w:pPr>
      <w:spacing w:before="100" w:beforeAutospacing="1" w:after="100" w:afterAutospacing="1"/>
      <w:jc w:val="center"/>
      <w:textAlignment w:val="center"/>
    </w:pPr>
  </w:style>
  <w:style w:type="paragraph" w:customStyle="1" w:styleId="xl27">
    <w:name w:val="xl27"/>
    <w:basedOn w:val="Normal"/>
    <w:rsid w:val="00BF10EA"/>
    <w:pPr>
      <w:spacing w:before="100" w:beforeAutospacing="1" w:after="100" w:afterAutospacing="1"/>
      <w:jc w:val="center"/>
      <w:textAlignment w:val="center"/>
    </w:pPr>
    <w:rPr>
      <w:b/>
      <w:bCs/>
      <w:i/>
      <w:iCs/>
    </w:rPr>
  </w:style>
  <w:style w:type="paragraph" w:customStyle="1" w:styleId="xl28">
    <w:name w:val="xl28"/>
    <w:basedOn w:val="Normal"/>
    <w:rsid w:val="00BF10EA"/>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29">
    <w:name w:val="xl29"/>
    <w:basedOn w:val="Normal"/>
    <w:rsid w:val="00BF10EA"/>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0">
    <w:name w:val="xl30"/>
    <w:basedOn w:val="Normal"/>
    <w:rsid w:val="00BF10EA"/>
    <w:pPr>
      <w:pBdr>
        <w:right w:val="single" w:sz="8" w:space="0" w:color="auto"/>
      </w:pBdr>
      <w:spacing w:before="100" w:beforeAutospacing="1" w:after="100" w:afterAutospacing="1"/>
      <w:jc w:val="center"/>
      <w:textAlignment w:val="center"/>
    </w:pPr>
    <w:rPr>
      <w:sz w:val="22"/>
      <w:szCs w:val="22"/>
    </w:rPr>
  </w:style>
  <w:style w:type="paragraph" w:customStyle="1" w:styleId="xl31">
    <w:name w:val="xl31"/>
    <w:basedOn w:val="Normal"/>
    <w:rsid w:val="00BF10EA"/>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2">
    <w:name w:val="xl32"/>
    <w:basedOn w:val="Normal"/>
    <w:rsid w:val="00BF10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3">
    <w:name w:val="xl33"/>
    <w:basedOn w:val="Normal"/>
    <w:rsid w:val="00BF10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4">
    <w:name w:val="xl34"/>
    <w:basedOn w:val="Normal"/>
    <w:rsid w:val="00BF10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35">
    <w:name w:val="xl35"/>
    <w:basedOn w:val="Normal"/>
    <w:rsid w:val="00BF10EA"/>
    <w:pPr>
      <w:spacing w:before="100" w:beforeAutospacing="1" w:after="100" w:afterAutospacing="1"/>
      <w:jc w:val="center"/>
      <w:textAlignment w:val="center"/>
    </w:pPr>
    <w:rPr>
      <w:b/>
      <w:bCs/>
      <w:i/>
      <w:iCs/>
    </w:rPr>
  </w:style>
  <w:style w:type="paragraph" w:customStyle="1" w:styleId="xl36">
    <w:name w:val="xl36"/>
    <w:basedOn w:val="Normal"/>
    <w:rsid w:val="00BF10EA"/>
    <w:pPr>
      <w:spacing w:before="100" w:beforeAutospacing="1" w:after="100" w:afterAutospacing="1"/>
      <w:jc w:val="center"/>
      <w:textAlignment w:val="center"/>
    </w:pPr>
    <w:rPr>
      <w:sz w:val="22"/>
      <w:szCs w:val="22"/>
    </w:rPr>
  </w:style>
  <w:style w:type="paragraph" w:customStyle="1" w:styleId="xl37">
    <w:name w:val="xl37"/>
    <w:basedOn w:val="Normal"/>
    <w:rsid w:val="00BF10EA"/>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8">
    <w:name w:val="xl38"/>
    <w:basedOn w:val="Normal"/>
    <w:rsid w:val="00BF10EA"/>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9">
    <w:name w:val="xl39"/>
    <w:basedOn w:val="Normal"/>
    <w:rsid w:val="00BF10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0">
    <w:name w:val="xl40"/>
    <w:basedOn w:val="Normal"/>
    <w:rsid w:val="00BF10EA"/>
    <w:pPr>
      <w:pBdr>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BF10EA"/>
    <w:pPr>
      <w:pBdr>
        <w:right w:val="single" w:sz="8" w:space="0" w:color="auto"/>
      </w:pBdr>
      <w:spacing w:before="100" w:beforeAutospacing="1" w:after="100" w:afterAutospacing="1"/>
      <w:jc w:val="center"/>
      <w:textAlignment w:val="center"/>
    </w:pPr>
    <w:rPr>
      <w:b/>
      <w:bCs/>
    </w:rPr>
  </w:style>
  <w:style w:type="paragraph" w:customStyle="1" w:styleId="xl42">
    <w:name w:val="xl42"/>
    <w:basedOn w:val="Normal"/>
    <w:rsid w:val="00BF10EA"/>
    <w:pPr>
      <w:spacing w:before="100" w:beforeAutospacing="1" w:after="100" w:afterAutospacing="1"/>
      <w:jc w:val="center"/>
      <w:textAlignment w:val="center"/>
    </w:pPr>
    <w:rPr>
      <w:b/>
      <w:bCs/>
    </w:rPr>
  </w:style>
  <w:style w:type="paragraph" w:customStyle="1" w:styleId="xl43">
    <w:name w:val="xl43"/>
    <w:basedOn w:val="Normal"/>
    <w:rsid w:val="00BF10EA"/>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
    <w:name w:val="xl44"/>
    <w:basedOn w:val="Normal"/>
    <w:rsid w:val="00BF10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5">
    <w:name w:val="xl45"/>
    <w:basedOn w:val="Normal"/>
    <w:rsid w:val="00BF10EA"/>
    <w:pPr>
      <w:spacing w:before="100" w:beforeAutospacing="1" w:after="100" w:afterAutospacing="1"/>
      <w:textAlignment w:val="center"/>
    </w:pPr>
    <w:rPr>
      <w:sz w:val="22"/>
      <w:szCs w:val="22"/>
    </w:rPr>
  </w:style>
  <w:style w:type="paragraph" w:customStyle="1" w:styleId="xl46">
    <w:name w:val="xl46"/>
    <w:basedOn w:val="Normal"/>
    <w:rsid w:val="00BF10EA"/>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sz w:val="22"/>
      <w:szCs w:val="22"/>
    </w:rPr>
  </w:style>
  <w:style w:type="paragraph" w:customStyle="1" w:styleId="xl47">
    <w:name w:val="xl47"/>
    <w:basedOn w:val="Normal"/>
    <w:rsid w:val="00BF10EA"/>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8">
    <w:name w:val="xl48"/>
    <w:basedOn w:val="Normal"/>
    <w:rsid w:val="00BF10EA"/>
    <w:pPr>
      <w:spacing w:before="100" w:beforeAutospacing="1" w:after="100" w:afterAutospacing="1"/>
      <w:textAlignment w:val="center"/>
    </w:pPr>
    <w:rPr>
      <w:b/>
      <w:bCs/>
      <w:sz w:val="22"/>
      <w:szCs w:val="22"/>
    </w:rPr>
  </w:style>
  <w:style w:type="paragraph" w:customStyle="1" w:styleId="xl49">
    <w:name w:val="xl49"/>
    <w:basedOn w:val="Normal"/>
    <w:rsid w:val="00BF10EA"/>
    <w:pPr>
      <w:spacing w:before="100" w:beforeAutospacing="1" w:after="100" w:afterAutospacing="1"/>
      <w:jc w:val="center"/>
      <w:textAlignment w:val="center"/>
    </w:pPr>
  </w:style>
  <w:style w:type="paragraph" w:customStyle="1" w:styleId="xl50">
    <w:name w:val="xl50"/>
    <w:basedOn w:val="Normal"/>
    <w:rsid w:val="00BF10EA"/>
    <w:pPr>
      <w:spacing w:before="100" w:beforeAutospacing="1" w:after="100" w:afterAutospacing="1"/>
      <w:jc w:val="center"/>
      <w:textAlignment w:val="center"/>
    </w:pPr>
    <w:rPr>
      <w:b/>
      <w:bCs/>
      <w:sz w:val="22"/>
      <w:szCs w:val="22"/>
    </w:rPr>
  </w:style>
  <w:style w:type="paragraph" w:customStyle="1" w:styleId="xl51">
    <w:name w:val="xl51"/>
    <w:basedOn w:val="Normal"/>
    <w:rsid w:val="00BF10EA"/>
    <w:pPr>
      <w:spacing w:before="100" w:beforeAutospacing="1" w:after="100" w:afterAutospacing="1"/>
      <w:jc w:val="center"/>
      <w:textAlignment w:val="center"/>
    </w:pPr>
  </w:style>
  <w:style w:type="paragraph" w:customStyle="1" w:styleId="xl52">
    <w:name w:val="xl52"/>
    <w:basedOn w:val="Normal"/>
    <w:rsid w:val="00BF10EA"/>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3">
    <w:name w:val="xl53"/>
    <w:basedOn w:val="Normal"/>
    <w:rsid w:val="00BF10EA"/>
    <w:pPr>
      <w:pBdr>
        <w:right w:val="single" w:sz="8" w:space="0" w:color="auto"/>
      </w:pBdr>
      <w:spacing w:before="100" w:beforeAutospacing="1" w:after="100" w:afterAutospacing="1"/>
      <w:jc w:val="center"/>
      <w:textAlignment w:val="center"/>
    </w:pPr>
    <w:rPr>
      <w:sz w:val="22"/>
      <w:szCs w:val="22"/>
    </w:rPr>
  </w:style>
  <w:style w:type="paragraph" w:customStyle="1" w:styleId="xl54">
    <w:name w:val="xl54"/>
    <w:basedOn w:val="Normal"/>
    <w:rsid w:val="00BF10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BF10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6">
    <w:name w:val="xl56"/>
    <w:basedOn w:val="Normal"/>
    <w:rsid w:val="00BF10EA"/>
    <w:pPr>
      <w:spacing w:before="100" w:beforeAutospacing="1" w:after="100" w:afterAutospacing="1"/>
      <w:jc w:val="center"/>
      <w:textAlignment w:val="center"/>
    </w:pPr>
    <w:rPr>
      <w:rFonts w:ascii="Arial" w:hAnsi="Arial" w:cs="Arial"/>
      <w:b/>
      <w:bCs/>
    </w:rPr>
  </w:style>
  <w:style w:type="paragraph" w:customStyle="1" w:styleId="xl57">
    <w:name w:val="xl57"/>
    <w:basedOn w:val="Normal"/>
    <w:rsid w:val="00BF10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8">
    <w:name w:val="xl58"/>
    <w:basedOn w:val="Normal"/>
    <w:rsid w:val="00BF10EA"/>
    <w:pPr>
      <w:pBdr>
        <w:right w:val="single" w:sz="8" w:space="0" w:color="auto"/>
      </w:pBdr>
      <w:spacing w:before="100" w:beforeAutospacing="1" w:after="100" w:afterAutospacing="1"/>
      <w:jc w:val="center"/>
      <w:textAlignment w:val="center"/>
    </w:pPr>
    <w:rPr>
      <w:b/>
      <w:bCs/>
      <w:sz w:val="22"/>
      <w:szCs w:val="22"/>
    </w:rPr>
  </w:style>
  <w:style w:type="paragraph" w:customStyle="1" w:styleId="xl59">
    <w:name w:val="xl59"/>
    <w:basedOn w:val="Normal"/>
    <w:rsid w:val="00BF10EA"/>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0">
    <w:name w:val="xl60"/>
    <w:basedOn w:val="Normal"/>
    <w:rsid w:val="00BF10EA"/>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1">
    <w:name w:val="xl61"/>
    <w:basedOn w:val="Normal"/>
    <w:rsid w:val="00BF10EA"/>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2">
    <w:name w:val="xl62"/>
    <w:basedOn w:val="Normal"/>
    <w:rsid w:val="00BF10EA"/>
    <w:pPr>
      <w:spacing w:before="100" w:beforeAutospacing="1" w:after="100" w:afterAutospacing="1"/>
      <w:jc w:val="center"/>
      <w:textAlignment w:val="center"/>
    </w:pPr>
    <w:rPr>
      <w:sz w:val="22"/>
      <w:szCs w:val="22"/>
    </w:rPr>
  </w:style>
  <w:style w:type="paragraph" w:customStyle="1" w:styleId="xl63">
    <w:name w:val="xl63"/>
    <w:basedOn w:val="Normal"/>
    <w:rsid w:val="00BF10EA"/>
    <w:pPr>
      <w:spacing w:before="100" w:beforeAutospacing="1" w:after="100" w:afterAutospacing="1"/>
      <w:jc w:val="center"/>
      <w:textAlignment w:val="center"/>
    </w:pPr>
    <w:rPr>
      <w:b/>
      <w:bCs/>
      <w:sz w:val="22"/>
      <w:szCs w:val="22"/>
    </w:rPr>
  </w:style>
  <w:style w:type="paragraph" w:customStyle="1" w:styleId="xl64">
    <w:name w:val="xl64"/>
    <w:basedOn w:val="Normal"/>
    <w:rsid w:val="00BF10EA"/>
    <w:pPr>
      <w:pBdr>
        <w:right w:val="single" w:sz="8" w:space="0" w:color="auto"/>
      </w:pBdr>
      <w:spacing w:before="100" w:beforeAutospacing="1" w:after="100" w:afterAutospacing="1"/>
      <w:jc w:val="center"/>
      <w:textAlignment w:val="center"/>
    </w:pPr>
  </w:style>
  <w:style w:type="paragraph" w:customStyle="1" w:styleId="xl65">
    <w:name w:val="xl65"/>
    <w:basedOn w:val="Normal"/>
    <w:rsid w:val="00BF10EA"/>
    <w:pPr>
      <w:pBdr>
        <w:bottom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6">
    <w:name w:val="xl66"/>
    <w:basedOn w:val="Normal"/>
    <w:rsid w:val="00BF10EA"/>
    <w:pPr>
      <w:spacing w:before="100" w:beforeAutospacing="1" w:after="100" w:afterAutospacing="1"/>
      <w:jc w:val="center"/>
      <w:textAlignment w:val="center"/>
    </w:pPr>
    <w:rPr>
      <w:b/>
      <w:bCs/>
    </w:rPr>
  </w:style>
  <w:style w:type="paragraph" w:customStyle="1" w:styleId="xl67">
    <w:name w:val="xl67"/>
    <w:basedOn w:val="Normal"/>
    <w:rsid w:val="00BF10EA"/>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8">
    <w:name w:val="xl68"/>
    <w:basedOn w:val="Normal"/>
    <w:rsid w:val="00BF10EA"/>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9">
    <w:name w:val="xl69"/>
    <w:basedOn w:val="Normal"/>
    <w:rsid w:val="00BF10EA"/>
    <w:pPr>
      <w:spacing w:before="100" w:beforeAutospacing="1" w:after="100" w:afterAutospacing="1"/>
      <w:textAlignment w:val="center"/>
    </w:pPr>
    <w:rPr>
      <w:i/>
      <w:iCs/>
      <w:sz w:val="22"/>
      <w:szCs w:val="22"/>
    </w:rPr>
  </w:style>
  <w:style w:type="paragraph" w:customStyle="1" w:styleId="xl70">
    <w:name w:val="xl70"/>
    <w:basedOn w:val="Normal"/>
    <w:rsid w:val="00BF10EA"/>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71">
    <w:name w:val="xl71"/>
    <w:basedOn w:val="Normal"/>
    <w:rsid w:val="00BF10EA"/>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2">
    <w:name w:val="xl72"/>
    <w:basedOn w:val="Normal"/>
    <w:rsid w:val="00BF10EA"/>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3">
    <w:name w:val="xl73"/>
    <w:basedOn w:val="Normal"/>
    <w:rsid w:val="00BF10EA"/>
    <w:pPr>
      <w:pBdr>
        <w:left w:val="single" w:sz="8"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74">
    <w:name w:val="xl74"/>
    <w:basedOn w:val="Normal"/>
    <w:rsid w:val="00BF10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5">
    <w:name w:val="xl75"/>
    <w:basedOn w:val="Normal"/>
    <w:rsid w:val="00BF10EA"/>
    <w:pPr>
      <w:spacing w:before="100" w:beforeAutospacing="1" w:after="100" w:afterAutospacing="1"/>
      <w:jc w:val="center"/>
      <w:textAlignment w:val="center"/>
    </w:pPr>
    <w:rPr>
      <w:sz w:val="22"/>
      <w:szCs w:val="22"/>
    </w:rPr>
  </w:style>
  <w:style w:type="paragraph" w:customStyle="1" w:styleId="xl76">
    <w:name w:val="xl76"/>
    <w:basedOn w:val="Normal"/>
    <w:rsid w:val="00BF10EA"/>
    <w:pPr>
      <w:spacing w:before="100" w:beforeAutospacing="1" w:after="100" w:afterAutospacing="1"/>
      <w:jc w:val="center"/>
      <w:textAlignment w:val="center"/>
    </w:pPr>
    <w:rPr>
      <w:sz w:val="22"/>
      <w:szCs w:val="22"/>
    </w:rPr>
  </w:style>
  <w:style w:type="paragraph" w:customStyle="1" w:styleId="xl77">
    <w:name w:val="xl77"/>
    <w:basedOn w:val="Normal"/>
    <w:rsid w:val="00BF10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78">
    <w:name w:val="xl78"/>
    <w:basedOn w:val="Normal"/>
    <w:rsid w:val="00BF10EA"/>
    <w:pPr>
      <w:spacing w:before="100" w:beforeAutospacing="1" w:after="100" w:afterAutospacing="1"/>
      <w:textAlignment w:val="center"/>
    </w:pPr>
    <w:rPr>
      <w:b/>
      <w:bCs/>
      <w:i/>
      <w:iCs/>
      <w:sz w:val="22"/>
      <w:szCs w:val="22"/>
    </w:rPr>
  </w:style>
  <w:style w:type="paragraph" w:customStyle="1" w:styleId="xl79">
    <w:name w:val="xl79"/>
    <w:basedOn w:val="Normal"/>
    <w:rsid w:val="00BF10EA"/>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0">
    <w:name w:val="xl80"/>
    <w:basedOn w:val="Normal"/>
    <w:rsid w:val="00BF10EA"/>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1">
    <w:name w:val="xl81"/>
    <w:basedOn w:val="Normal"/>
    <w:rsid w:val="00BF10EA"/>
    <w:pPr>
      <w:spacing w:before="100" w:beforeAutospacing="1" w:after="100" w:afterAutospacing="1"/>
      <w:jc w:val="center"/>
      <w:textAlignment w:val="center"/>
    </w:pPr>
    <w:rPr>
      <w:b/>
      <w:bCs/>
    </w:rPr>
  </w:style>
  <w:style w:type="paragraph" w:customStyle="1" w:styleId="xl82">
    <w:name w:val="xl82"/>
    <w:basedOn w:val="Normal"/>
    <w:rsid w:val="00BF10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3">
    <w:name w:val="xl83"/>
    <w:basedOn w:val="Normal"/>
    <w:rsid w:val="00BF10E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4">
    <w:name w:val="xl84"/>
    <w:basedOn w:val="Normal"/>
    <w:rsid w:val="00BF10EA"/>
    <w:pPr>
      <w:pBdr>
        <w:top w:val="single" w:sz="8" w:space="0" w:color="auto"/>
      </w:pBdr>
      <w:spacing w:before="100" w:beforeAutospacing="1" w:after="100" w:afterAutospacing="1"/>
      <w:textAlignment w:val="center"/>
    </w:pPr>
    <w:rPr>
      <w:b/>
      <w:bCs/>
      <w:sz w:val="22"/>
      <w:szCs w:val="22"/>
    </w:rPr>
  </w:style>
  <w:style w:type="paragraph" w:customStyle="1" w:styleId="xl85">
    <w:name w:val="xl85"/>
    <w:basedOn w:val="Normal"/>
    <w:rsid w:val="00BF10EA"/>
    <w:pPr>
      <w:spacing w:before="100" w:beforeAutospacing="1" w:after="100" w:afterAutospacing="1"/>
      <w:jc w:val="center"/>
      <w:textAlignment w:val="center"/>
    </w:pPr>
    <w:rPr>
      <w:b/>
      <w:bCs/>
      <w:i/>
      <w:iCs/>
      <w:sz w:val="22"/>
      <w:szCs w:val="22"/>
    </w:rPr>
  </w:style>
  <w:style w:type="paragraph" w:customStyle="1" w:styleId="xl86">
    <w:name w:val="xl86"/>
    <w:basedOn w:val="Normal"/>
    <w:rsid w:val="00BF10EA"/>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7">
    <w:name w:val="xl87"/>
    <w:basedOn w:val="Normal"/>
    <w:rsid w:val="00BF10E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8">
    <w:name w:val="xl88"/>
    <w:basedOn w:val="Normal"/>
    <w:rsid w:val="00BF10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9">
    <w:name w:val="xl89"/>
    <w:basedOn w:val="Normal"/>
    <w:rsid w:val="00BF10E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90">
    <w:name w:val="xl90"/>
    <w:basedOn w:val="Normal"/>
    <w:rsid w:val="00BF10E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1">
    <w:name w:val="xl91"/>
    <w:basedOn w:val="Normal"/>
    <w:rsid w:val="00BF10EA"/>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2">
    <w:name w:val="xl92"/>
    <w:basedOn w:val="Normal"/>
    <w:rsid w:val="00BF10EA"/>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3">
    <w:name w:val="xl93"/>
    <w:basedOn w:val="Normal"/>
    <w:rsid w:val="00BF10EA"/>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Normal"/>
    <w:rsid w:val="00BF10EA"/>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5">
    <w:name w:val="xl95"/>
    <w:basedOn w:val="Normal"/>
    <w:rsid w:val="00BF10EA"/>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6">
    <w:name w:val="xl96"/>
    <w:basedOn w:val="Normal"/>
    <w:rsid w:val="00BF10EA"/>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7">
    <w:name w:val="xl97"/>
    <w:basedOn w:val="Normal"/>
    <w:rsid w:val="00BF10EA"/>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8">
    <w:name w:val="xl98"/>
    <w:basedOn w:val="Normal"/>
    <w:rsid w:val="00BF10EA"/>
    <w:pPr>
      <w:pBdr>
        <w:top w:val="single" w:sz="8" w:space="0" w:color="auto"/>
        <w:left w:val="single" w:sz="8" w:space="0" w:color="auto"/>
        <w:bottom w:val="single" w:sz="8" w:space="0" w:color="auto"/>
      </w:pBdr>
      <w:spacing w:before="100" w:beforeAutospacing="1" w:after="100" w:afterAutospacing="1"/>
      <w:jc w:val="center"/>
      <w:textAlignment w:val="center"/>
    </w:pPr>
    <w:rPr>
      <w:i/>
      <w:iCs/>
    </w:rPr>
  </w:style>
  <w:style w:type="paragraph" w:customStyle="1" w:styleId="xl99">
    <w:name w:val="xl99"/>
    <w:basedOn w:val="Normal"/>
    <w:rsid w:val="00BF10EA"/>
    <w:pPr>
      <w:pBdr>
        <w:top w:val="single" w:sz="8" w:space="0" w:color="auto"/>
        <w:bottom w:val="single" w:sz="8" w:space="0" w:color="auto"/>
      </w:pBdr>
      <w:spacing w:before="100" w:beforeAutospacing="1" w:after="100" w:afterAutospacing="1"/>
      <w:jc w:val="center"/>
      <w:textAlignment w:val="center"/>
    </w:pPr>
    <w:rPr>
      <w:i/>
      <w:iCs/>
    </w:rPr>
  </w:style>
  <w:style w:type="paragraph" w:customStyle="1" w:styleId="xl100">
    <w:name w:val="xl100"/>
    <w:basedOn w:val="Normal"/>
    <w:rsid w:val="00BF10EA"/>
    <w:pPr>
      <w:pBdr>
        <w:top w:val="single" w:sz="8" w:space="0" w:color="auto"/>
        <w:bottom w:val="single" w:sz="8" w:space="0" w:color="auto"/>
        <w:right w:val="single" w:sz="8" w:space="0" w:color="auto"/>
      </w:pBdr>
      <w:spacing w:before="100" w:beforeAutospacing="1" w:after="100" w:afterAutospacing="1"/>
      <w:jc w:val="center"/>
      <w:textAlignment w:val="center"/>
    </w:pPr>
    <w:rPr>
      <w:i/>
      <w:iCs/>
    </w:rPr>
  </w:style>
  <w:style w:type="paragraph" w:customStyle="1" w:styleId="xl101">
    <w:name w:val="xl101"/>
    <w:basedOn w:val="Normal"/>
    <w:rsid w:val="00BF10EA"/>
    <w:pPr>
      <w:pBdr>
        <w:top w:val="single" w:sz="8" w:space="0" w:color="auto"/>
        <w:left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2">
    <w:name w:val="xl102"/>
    <w:basedOn w:val="Normal"/>
    <w:rsid w:val="00BF10EA"/>
    <w:pPr>
      <w:pBdr>
        <w:top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3">
    <w:name w:val="xl103"/>
    <w:basedOn w:val="Normal"/>
    <w:rsid w:val="00BF10EA"/>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2"/>
      <w:szCs w:val="22"/>
    </w:rPr>
  </w:style>
  <w:style w:type="paragraph" w:customStyle="1" w:styleId="xl104">
    <w:name w:val="xl104"/>
    <w:basedOn w:val="Normal"/>
    <w:rsid w:val="00BF10EA"/>
    <w:pPr>
      <w:pBdr>
        <w:top w:val="single" w:sz="8" w:space="0" w:color="auto"/>
        <w:left w:val="single" w:sz="8" w:space="0" w:color="auto"/>
      </w:pBdr>
      <w:shd w:val="clear" w:color="auto" w:fill="FFFF99"/>
      <w:spacing w:before="100" w:beforeAutospacing="1" w:after="100" w:afterAutospacing="1"/>
      <w:jc w:val="center"/>
      <w:textAlignment w:val="center"/>
    </w:pPr>
    <w:rPr>
      <w:b/>
      <w:bCs/>
    </w:rPr>
  </w:style>
  <w:style w:type="paragraph" w:customStyle="1" w:styleId="xl105">
    <w:name w:val="xl105"/>
    <w:basedOn w:val="Normal"/>
    <w:rsid w:val="00BF10EA"/>
    <w:pPr>
      <w:pBdr>
        <w:top w:val="single" w:sz="8" w:space="0" w:color="auto"/>
      </w:pBdr>
      <w:shd w:val="clear" w:color="auto" w:fill="FFFF99"/>
      <w:spacing w:before="100" w:beforeAutospacing="1" w:after="100" w:afterAutospacing="1"/>
      <w:jc w:val="center"/>
      <w:textAlignment w:val="center"/>
    </w:pPr>
    <w:rPr>
      <w:b/>
      <w:bCs/>
    </w:rPr>
  </w:style>
  <w:style w:type="paragraph" w:customStyle="1" w:styleId="xl106">
    <w:name w:val="xl106"/>
    <w:basedOn w:val="Normal"/>
    <w:rsid w:val="00BF10EA"/>
    <w:pPr>
      <w:pBdr>
        <w:top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07">
    <w:name w:val="xl107"/>
    <w:basedOn w:val="Normal"/>
    <w:rsid w:val="00BF10EA"/>
    <w:pPr>
      <w:pBdr>
        <w:left w:val="single" w:sz="8" w:space="0" w:color="auto"/>
        <w:bottom w:val="single" w:sz="8" w:space="0" w:color="auto"/>
      </w:pBdr>
      <w:shd w:val="clear" w:color="auto" w:fill="FFFF99"/>
      <w:spacing w:before="100" w:beforeAutospacing="1" w:after="100" w:afterAutospacing="1"/>
      <w:jc w:val="center"/>
      <w:textAlignment w:val="center"/>
    </w:pPr>
    <w:rPr>
      <w:b/>
      <w:bCs/>
    </w:rPr>
  </w:style>
  <w:style w:type="paragraph" w:customStyle="1" w:styleId="xl108">
    <w:name w:val="xl108"/>
    <w:basedOn w:val="Normal"/>
    <w:rsid w:val="00BF10EA"/>
    <w:pPr>
      <w:pBdr>
        <w:bottom w:val="single" w:sz="8" w:space="0" w:color="auto"/>
      </w:pBdr>
      <w:shd w:val="clear" w:color="auto" w:fill="FFFF99"/>
      <w:spacing w:before="100" w:beforeAutospacing="1" w:after="100" w:afterAutospacing="1"/>
      <w:jc w:val="center"/>
      <w:textAlignment w:val="center"/>
    </w:pPr>
    <w:rPr>
      <w:b/>
      <w:bCs/>
    </w:rPr>
  </w:style>
  <w:style w:type="paragraph" w:customStyle="1" w:styleId="xl109">
    <w:name w:val="xl109"/>
    <w:basedOn w:val="Normal"/>
    <w:rsid w:val="00BF10EA"/>
    <w:pPr>
      <w:pBdr>
        <w:bottom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10">
    <w:name w:val="xl110"/>
    <w:basedOn w:val="Normal"/>
    <w:rsid w:val="00BF10E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1">
    <w:name w:val="xl111"/>
    <w:basedOn w:val="Normal"/>
    <w:rsid w:val="00BF10EA"/>
    <w:pPr>
      <w:pBdr>
        <w:top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2">
    <w:name w:val="xl112"/>
    <w:basedOn w:val="Normal"/>
    <w:rsid w:val="00BF10EA"/>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3">
    <w:name w:val="xl113"/>
    <w:basedOn w:val="Normal"/>
    <w:rsid w:val="00BF10EA"/>
    <w:pPr>
      <w:pBdr>
        <w:top w:val="single" w:sz="8" w:space="0" w:color="auto"/>
        <w:left w:val="single" w:sz="8" w:space="0" w:color="auto"/>
      </w:pBdr>
      <w:shd w:val="clear" w:color="auto" w:fill="FFCC99"/>
      <w:spacing w:before="100" w:beforeAutospacing="1" w:after="100" w:afterAutospacing="1"/>
      <w:jc w:val="center"/>
      <w:textAlignment w:val="center"/>
    </w:pPr>
    <w:rPr>
      <w:b/>
      <w:bCs/>
    </w:rPr>
  </w:style>
  <w:style w:type="paragraph" w:customStyle="1" w:styleId="xl114">
    <w:name w:val="xl114"/>
    <w:basedOn w:val="Normal"/>
    <w:rsid w:val="00BF10EA"/>
    <w:pPr>
      <w:pBdr>
        <w:top w:val="single" w:sz="8" w:space="0" w:color="auto"/>
      </w:pBdr>
      <w:shd w:val="clear" w:color="auto" w:fill="FFCC99"/>
      <w:spacing w:before="100" w:beforeAutospacing="1" w:after="100" w:afterAutospacing="1"/>
      <w:jc w:val="center"/>
      <w:textAlignment w:val="center"/>
    </w:pPr>
    <w:rPr>
      <w:b/>
      <w:bCs/>
    </w:rPr>
  </w:style>
  <w:style w:type="paragraph" w:customStyle="1" w:styleId="xl115">
    <w:name w:val="xl115"/>
    <w:basedOn w:val="Normal"/>
    <w:rsid w:val="00BF10EA"/>
    <w:pPr>
      <w:pBdr>
        <w:top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6">
    <w:name w:val="xl116"/>
    <w:basedOn w:val="Normal"/>
    <w:rsid w:val="00BF10EA"/>
    <w:pPr>
      <w:pBdr>
        <w:left w:val="single" w:sz="8" w:space="0" w:color="auto"/>
        <w:bottom w:val="single" w:sz="8" w:space="0" w:color="auto"/>
      </w:pBdr>
      <w:shd w:val="clear" w:color="auto" w:fill="FFCC99"/>
      <w:spacing w:before="100" w:beforeAutospacing="1" w:after="100" w:afterAutospacing="1"/>
      <w:jc w:val="center"/>
      <w:textAlignment w:val="center"/>
    </w:pPr>
    <w:rPr>
      <w:b/>
      <w:bCs/>
    </w:rPr>
  </w:style>
  <w:style w:type="paragraph" w:customStyle="1" w:styleId="xl117">
    <w:name w:val="xl117"/>
    <w:basedOn w:val="Normal"/>
    <w:rsid w:val="00BF10EA"/>
    <w:pPr>
      <w:pBdr>
        <w:bottom w:val="single" w:sz="8" w:space="0" w:color="auto"/>
      </w:pBdr>
      <w:shd w:val="clear" w:color="auto" w:fill="FFCC99"/>
      <w:spacing w:before="100" w:beforeAutospacing="1" w:after="100" w:afterAutospacing="1"/>
      <w:jc w:val="center"/>
      <w:textAlignment w:val="center"/>
    </w:pPr>
    <w:rPr>
      <w:b/>
      <w:bCs/>
    </w:rPr>
  </w:style>
  <w:style w:type="paragraph" w:customStyle="1" w:styleId="xl118">
    <w:name w:val="xl118"/>
    <w:basedOn w:val="Normal"/>
    <w:rsid w:val="00BF10EA"/>
    <w:pPr>
      <w:pBdr>
        <w:bottom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9">
    <w:name w:val="xl119"/>
    <w:basedOn w:val="Normal"/>
    <w:rsid w:val="00BF10EA"/>
    <w:pPr>
      <w:pBdr>
        <w:top w:val="single" w:sz="8" w:space="0" w:color="auto"/>
        <w:left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0">
    <w:name w:val="xl120"/>
    <w:basedOn w:val="Normal"/>
    <w:rsid w:val="00BF10EA"/>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1">
    <w:name w:val="xl121"/>
    <w:basedOn w:val="Normal"/>
    <w:rsid w:val="00BF10EA"/>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Char1">
    <w:name w:val="Char1"/>
    <w:basedOn w:val="Normal"/>
    <w:semiHidden/>
    <w:rsid w:val="0025033F"/>
    <w:pPr>
      <w:spacing w:after="160" w:line="240" w:lineRule="exact"/>
    </w:pPr>
  </w:style>
  <w:style w:type="character" w:styleId="CommentReference">
    <w:name w:val="annotation reference"/>
    <w:basedOn w:val="DefaultParagraphFont"/>
    <w:semiHidden/>
    <w:rsid w:val="0021474E"/>
    <w:rPr>
      <w:sz w:val="16"/>
      <w:szCs w:val="16"/>
    </w:rPr>
  </w:style>
  <w:style w:type="paragraph" w:styleId="CommentText">
    <w:name w:val="annotation text"/>
    <w:basedOn w:val="Normal"/>
    <w:semiHidden/>
    <w:rsid w:val="0021474E"/>
    <w:rPr>
      <w:sz w:val="20"/>
      <w:szCs w:val="20"/>
    </w:rPr>
  </w:style>
  <w:style w:type="paragraph" w:customStyle="1" w:styleId="Char">
    <w:name w:val="Char"/>
    <w:basedOn w:val="Normal"/>
    <w:semiHidden/>
    <w:rsid w:val="00A94124"/>
    <w:pPr>
      <w:spacing w:after="160" w:line="240" w:lineRule="exact"/>
    </w:pPr>
  </w:style>
  <w:style w:type="paragraph" w:customStyle="1" w:styleId="Default">
    <w:name w:val="Default"/>
    <w:rsid w:val="00A94124"/>
    <w:pPr>
      <w:autoSpaceDE w:val="0"/>
      <w:autoSpaceDN w:val="0"/>
      <w:adjustRightInd w:val="0"/>
    </w:pPr>
    <w:rPr>
      <w:color w:val="000000"/>
      <w:sz w:val="24"/>
      <w:szCs w:val="24"/>
    </w:rPr>
  </w:style>
  <w:style w:type="paragraph" w:styleId="HTMLPreformatted">
    <w:name w:val="HTML Preformatted"/>
    <w:basedOn w:val="Normal"/>
    <w:rsid w:val="00A94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text-1">
    <w:name w:val="ptext-1"/>
    <w:basedOn w:val="DefaultParagraphFont"/>
    <w:rsid w:val="00BF7EF5"/>
    <w:rPr>
      <w:b w:val="0"/>
      <w:bCs w:val="0"/>
    </w:rPr>
  </w:style>
  <w:style w:type="paragraph" w:customStyle="1" w:styleId="Char2">
    <w:name w:val="Char2"/>
    <w:basedOn w:val="Normal"/>
    <w:semiHidden/>
    <w:rsid w:val="00AE5F63"/>
    <w:pPr>
      <w:spacing w:after="160" w:line="240" w:lineRule="exact"/>
    </w:pPr>
  </w:style>
  <w:style w:type="paragraph" w:styleId="ListBullet">
    <w:name w:val="List Bullet"/>
    <w:basedOn w:val="Normal"/>
    <w:rsid w:val="00B06FE2"/>
    <w:pPr>
      <w:numPr>
        <w:numId w:val="30"/>
      </w:numPr>
      <w:spacing w:after="60" w:line="280" w:lineRule="atLeast"/>
    </w:pPr>
    <w:rPr>
      <w:sz w:val="22"/>
      <w:szCs w:val="20"/>
    </w:rPr>
  </w:style>
  <w:style w:type="paragraph" w:styleId="CommentSubject">
    <w:name w:val="annotation subject"/>
    <w:basedOn w:val="CommentText"/>
    <w:next w:val="CommentText"/>
    <w:semiHidden/>
    <w:rsid w:val="00CE5D6A"/>
    <w:rPr>
      <w:b/>
      <w:bCs/>
    </w:rPr>
  </w:style>
  <w:style w:type="paragraph" w:styleId="ListParagraph">
    <w:name w:val="List Paragraph"/>
    <w:basedOn w:val="Normal"/>
    <w:uiPriority w:val="34"/>
    <w:qFormat/>
    <w:rsid w:val="00D007DD"/>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37512971">
      <w:bodyDiv w:val="1"/>
      <w:marLeft w:val="0"/>
      <w:marRight w:val="0"/>
      <w:marTop w:val="0"/>
      <w:marBottom w:val="0"/>
      <w:divBdr>
        <w:top w:val="none" w:sz="0" w:space="0" w:color="auto"/>
        <w:left w:val="none" w:sz="0" w:space="0" w:color="auto"/>
        <w:bottom w:val="none" w:sz="0" w:space="0" w:color="auto"/>
        <w:right w:val="none" w:sz="0" w:space="0" w:color="auto"/>
      </w:divBdr>
    </w:div>
    <w:div w:id="127402010">
      <w:bodyDiv w:val="1"/>
      <w:marLeft w:val="0"/>
      <w:marRight w:val="0"/>
      <w:marTop w:val="0"/>
      <w:marBottom w:val="0"/>
      <w:divBdr>
        <w:top w:val="none" w:sz="0" w:space="0" w:color="auto"/>
        <w:left w:val="none" w:sz="0" w:space="0" w:color="auto"/>
        <w:bottom w:val="none" w:sz="0" w:space="0" w:color="auto"/>
        <w:right w:val="none" w:sz="0" w:space="0" w:color="auto"/>
      </w:divBdr>
    </w:div>
    <w:div w:id="154346467">
      <w:bodyDiv w:val="1"/>
      <w:marLeft w:val="0"/>
      <w:marRight w:val="0"/>
      <w:marTop w:val="0"/>
      <w:marBottom w:val="0"/>
      <w:divBdr>
        <w:top w:val="none" w:sz="0" w:space="0" w:color="auto"/>
        <w:left w:val="none" w:sz="0" w:space="0" w:color="auto"/>
        <w:bottom w:val="none" w:sz="0" w:space="0" w:color="auto"/>
        <w:right w:val="none" w:sz="0" w:space="0" w:color="auto"/>
      </w:divBdr>
    </w:div>
    <w:div w:id="203948293">
      <w:bodyDiv w:val="1"/>
      <w:marLeft w:val="0"/>
      <w:marRight w:val="0"/>
      <w:marTop w:val="0"/>
      <w:marBottom w:val="0"/>
      <w:divBdr>
        <w:top w:val="none" w:sz="0" w:space="0" w:color="auto"/>
        <w:left w:val="none" w:sz="0" w:space="0" w:color="auto"/>
        <w:bottom w:val="none" w:sz="0" w:space="0" w:color="auto"/>
        <w:right w:val="none" w:sz="0" w:space="0" w:color="auto"/>
      </w:divBdr>
    </w:div>
    <w:div w:id="205873846">
      <w:bodyDiv w:val="1"/>
      <w:marLeft w:val="0"/>
      <w:marRight w:val="0"/>
      <w:marTop w:val="0"/>
      <w:marBottom w:val="0"/>
      <w:divBdr>
        <w:top w:val="none" w:sz="0" w:space="0" w:color="auto"/>
        <w:left w:val="none" w:sz="0" w:space="0" w:color="auto"/>
        <w:bottom w:val="none" w:sz="0" w:space="0" w:color="auto"/>
        <w:right w:val="none" w:sz="0" w:space="0" w:color="auto"/>
      </w:divBdr>
    </w:div>
    <w:div w:id="213548627">
      <w:bodyDiv w:val="1"/>
      <w:marLeft w:val="0"/>
      <w:marRight w:val="0"/>
      <w:marTop w:val="0"/>
      <w:marBottom w:val="0"/>
      <w:divBdr>
        <w:top w:val="none" w:sz="0" w:space="0" w:color="auto"/>
        <w:left w:val="none" w:sz="0" w:space="0" w:color="auto"/>
        <w:bottom w:val="none" w:sz="0" w:space="0" w:color="auto"/>
        <w:right w:val="none" w:sz="0" w:space="0" w:color="auto"/>
      </w:divBdr>
    </w:div>
    <w:div w:id="215092913">
      <w:bodyDiv w:val="1"/>
      <w:marLeft w:val="0"/>
      <w:marRight w:val="0"/>
      <w:marTop w:val="0"/>
      <w:marBottom w:val="0"/>
      <w:divBdr>
        <w:top w:val="none" w:sz="0" w:space="0" w:color="auto"/>
        <w:left w:val="none" w:sz="0" w:space="0" w:color="auto"/>
        <w:bottom w:val="none" w:sz="0" w:space="0" w:color="auto"/>
        <w:right w:val="none" w:sz="0" w:space="0" w:color="auto"/>
      </w:divBdr>
    </w:div>
    <w:div w:id="230891841">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279654493">
      <w:bodyDiv w:val="1"/>
      <w:marLeft w:val="0"/>
      <w:marRight w:val="0"/>
      <w:marTop w:val="0"/>
      <w:marBottom w:val="0"/>
      <w:divBdr>
        <w:top w:val="none" w:sz="0" w:space="0" w:color="auto"/>
        <w:left w:val="none" w:sz="0" w:space="0" w:color="auto"/>
        <w:bottom w:val="none" w:sz="0" w:space="0" w:color="auto"/>
        <w:right w:val="none" w:sz="0" w:space="0" w:color="auto"/>
      </w:divBdr>
    </w:div>
    <w:div w:id="320432449">
      <w:bodyDiv w:val="1"/>
      <w:marLeft w:val="0"/>
      <w:marRight w:val="0"/>
      <w:marTop w:val="0"/>
      <w:marBottom w:val="0"/>
      <w:divBdr>
        <w:top w:val="none" w:sz="0" w:space="0" w:color="auto"/>
        <w:left w:val="none" w:sz="0" w:space="0" w:color="auto"/>
        <w:bottom w:val="none" w:sz="0" w:space="0" w:color="auto"/>
        <w:right w:val="none" w:sz="0" w:space="0" w:color="auto"/>
      </w:divBdr>
    </w:div>
    <w:div w:id="384645438">
      <w:bodyDiv w:val="1"/>
      <w:marLeft w:val="0"/>
      <w:marRight w:val="0"/>
      <w:marTop w:val="0"/>
      <w:marBottom w:val="0"/>
      <w:divBdr>
        <w:top w:val="none" w:sz="0" w:space="0" w:color="auto"/>
        <w:left w:val="none" w:sz="0" w:space="0" w:color="auto"/>
        <w:bottom w:val="none" w:sz="0" w:space="0" w:color="auto"/>
        <w:right w:val="none" w:sz="0" w:space="0" w:color="auto"/>
      </w:divBdr>
    </w:div>
    <w:div w:id="394087066">
      <w:bodyDiv w:val="1"/>
      <w:marLeft w:val="0"/>
      <w:marRight w:val="0"/>
      <w:marTop w:val="0"/>
      <w:marBottom w:val="0"/>
      <w:divBdr>
        <w:top w:val="none" w:sz="0" w:space="0" w:color="auto"/>
        <w:left w:val="none" w:sz="0" w:space="0" w:color="auto"/>
        <w:bottom w:val="none" w:sz="0" w:space="0" w:color="auto"/>
        <w:right w:val="none" w:sz="0" w:space="0" w:color="auto"/>
      </w:divBdr>
    </w:div>
    <w:div w:id="397825436">
      <w:bodyDiv w:val="1"/>
      <w:marLeft w:val="0"/>
      <w:marRight w:val="0"/>
      <w:marTop w:val="0"/>
      <w:marBottom w:val="0"/>
      <w:divBdr>
        <w:top w:val="none" w:sz="0" w:space="0" w:color="auto"/>
        <w:left w:val="none" w:sz="0" w:space="0" w:color="auto"/>
        <w:bottom w:val="none" w:sz="0" w:space="0" w:color="auto"/>
        <w:right w:val="none" w:sz="0" w:space="0" w:color="auto"/>
      </w:divBdr>
    </w:div>
    <w:div w:id="510605949">
      <w:bodyDiv w:val="1"/>
      <w:marLeft w:val="0"/>
      <w:marRight w:val="0"/>
      <w:marTop w:val="0"/>
      <w:marBottom w:val="0"/>
      <w:divBdr>
        <w:top w:val="none" w:sz="0" w:space="0" w:color="auto"/>
        <w:left w:val="none" w:sz="0" w:space="0" w:color="auto"/>
        <w:bottom w:val="none" w:sz="0" w:space="0" w:color="auto"/>
        <w:right w:val="none" w:sz="0" w:space="0" w:color="auto"/>
      </w:divBdr>
    </w:div>
    <w:div w:id="521863212">
      <w:bodyDiv w:val="1"/>
      <w:marLeft w:val="0"/>
      <w:marRight w:val="0"/>
      <w:marTop w:val="0"/>
      <w:marBottom w:val="0"/>
      <w:divBdr>
        <w:top w:val="none" w:sz="0" w:space="0" w:color="auto"/>
        <w:left w:val="none" w:sz="0" w:space="0" w:color="auto"/>
        <w:bottom w:val="none" w:sz="0" w:space="0" w:color="auto"/>
        <w:right w:val="none" w:sz="0" w:space="0" w:color="auto"/>
      </w:divBdr>
    </w:div>
    <w:div w:id="567811045">
      <w:bodyDiv w:val="1"/>
      <w:marLeft w:val="0"/>
      <w:marRight w:val="0"/>
      <w:marTop w:val="0"/>
      <w:marBottom w:val="0"/>
      <w:divBdr>
        <w:top w:val="none" w:sz="0" w:space="0" w:color="auto"/>
        <w:left w:val="none" w:sz="0" w:space="0" w:color="auto"/>
        <w:bottom w:val="none" w:sz="0" w:space="0" w:color="auto"/>
        <w:right w:val="none" w:sz="0" w:space="0" w:color="auto"/>
      </w:divBdr>
    </w:div>
    <w:div w:id="575938980">
      <w:bodyDiv w:val="1"/>
      <w:marLeft w:val="0"/>
      <w:marRight w:val="0"/>
      <w:marTop w:val="0"/>
      <w:marBottom w:val="0"/>
      <w:divBdr>
        <w:top w:val="none" w:sz="0" w:space="0" w:color="auto"/>
        <w:left w:val="none" w:sz="0" w:space="0" w:color="auto"/>
        <w:bottom w:val="none" w:sz="0" w:space="0" w:color="auto"/>
        <w:right w:val="none" w:sz="0" w:space="0" w:color="auto"/>
      </w:divBdr>
    </w:div>
    <w:div w:id="630285929">
      <w:bodyDiv w:val="1"/>
      <w:marLeft w:val="0"/>
      <w:marRight w:val="0"/>
      <w:marTop w:val="0"/>
      <w:marBottom w:val="0"/>
      <w:divBdr>
        <w:top w:val="none" w:sz="0" w:space="0" w:color="auto"/>
        <w:left w:val="none" w:sz="0" w:space="0" w:color="auto"/>
        <w:bottom w:val="none" w:sz="0" w:space="0" w:color="auto"/>
        <w:right w:val="none" w:sz="0" w:space="0" w:color="auto"/>
      </w:divBdr>
    </w:div>
    <w:div w:id="719595835">
      <w:bodyDiv w:val="1"/>
      <w:marLeft w:val="0"/>
      <w:marRight w:val="0"/>
      <w:marTop w:val="0"/>
      <w:marBottom w:val="0"/>
      <w:divBdr>
        <w:top w:val="none" w:sz="0" w:space="0" w:color="auto"/>
        <w:left w:val="none" w:sz="0" w:space="0" w:color="auto"/>
        <w:bottom w:val="none" w:sz="0" w:space="0" w:color="auto"/>
        <w:right w:val="none" w:sz="0" w:space="0" w:color="auto"/>
      </w:divBdr>
    </w:div>
    <w:div w:id="770052589">
      <w:bodyDiv w:val="1"/>
      <w:marLeft w:val="0"/>
      <w:marRight w:val="0"/>
      <w:marTop w:val="0"/>
      <w:marBottom w:val="0"/>
      <w:divBdr>
        <w:top w:val="none" w:sz="0" w:space="0" w:color="auto"/>
        <w:left w:val="none" w:sz="0" w:space="0" w:color="auto"/>
        <w:bottom w:val="none" w:sz="0" w:space="0" w:color="auto"/>
        <w:right w:val="none" w:sz="0" w:space="0" w:color="auto"/>
      </w:divBdr>
    </w:div>
    <w:div w:id="815607530">
      <w:bodyDiv w:val="1"/>
      <w:marLeft w:val="0"/>
      <w:marRight w:val="0"/>
      <w:marTop w:val="0"/>
      <w:marBottom w:val="0"/>
      <w:divBdr>
        <w:top w:val="none" w:sz="0" w:space="0" w:color="auto"/>
        <w:left w:val="none" w:sz="0" w:space="0" w:color="auto"/>
        <w:bottom w:val="none" w:sz="0" w:space="0" w:color="auto"/>
        <w:right w:val="none" w:sz="0" w:space="0" w:color="auto"/>
      </w:divBdr>
    </w:div>
    <w:div w:id="863127815">
      <w:bodyDiv w:val="1"/>
      <w:marLeft w:val="0"/>
      <w:marRight w:val="0"/>
      <w:marTop w:val="0"/>
      <w:marBottom w:val="0"/>
      <w:divBdr>
        <w:top w:val="none" w:sz="0" w:space="0" w:color="auto"/>
        <w:left w:val="none" w:sz="0" w:space="0" w:color="auto"/>
        <w:bottom w:val="none" w:sz="0" w:space="0" w:color="auto"/>
        <w:right w:val="none" w:sz="0" w:space="0" w:color="auto"/>
      </w:divBdr>
    </w:div>
    <w:div w:id="876695572">
      <w:bodyDiv w:val="1"/>
      <w:marLeft w:val="0"/>
      <w:marRight w:val="0"/>
      <w:marTop w:val="0"/>
      <w:marBottom w:val="0"/>
      <w:divBdr>
        <w:top w:val="none" w:sz="0" w:space="0" w:color="auto"/>
        <w:left w:val="none" w:sz="0" w:space="0" w:color="auto"/>
        <w:bottom w:val="none" w:sz="0" w:space="0" w:color="auto"/>
        <w:right w:val="none" w:sz="0" w:space="0" w:color="auto"/>
      </w:divBdr>
    </w:div>
    <w:div w:id="886257547">
      <w:bodyDiv w:val="1"/>
      <w:marLeft w:val="0"/>
      <w:marRight w:val="0"/>
      <w:marTop w:val="0"/>
      <w:marBottom w:val="0"/>
      <w:divBdr>
        <w:top w:val="none" w:sz="0" w:space="0" w:color="auto"/>
        <w:left w:val="none" w:sz="0" w:space="0" w:color="auto"/>
        <w:bottom w:val="none" w:sz="0" w:space="0" w:color="auto"/>
        <w:right w:val="none" w:sz="0" w:space="0" w:color="auto"/>
      </w:divBdr>
    </w:div>
    <w:div w:id="904024288">
      <w:bodyDiv w:val="1"/>
      <w:marLeft w:val="0"/>
      <w:marRight w:val="0"/>
      <w:marTop w:val="0"/>
      <w:marBottom w:val="0"/>
      <w:divBdr>
        <w:top w:val="none" w:sz="0" w:space="0" w:color="auto"/>
        <w:left w:val="none" w:sz="0" w:space="0" w:color="auto"/>
        <w:bottom w:val="none" w:sz="0" w:space="0" w:color="auto"/>
        <w:right w:val="none" w:sz="0" w:space="0" w:color="auto"/>
      </w:divBdr>
    </w:div>
    <w:div w:id="913931062">
      <w:bodyDiv w:val="1"/>
      <w:marLeft w:val="0"/>
      <w:marRight w:val="0"/>
      <w:marTop w:val="0"/>
      <w:marBottom w:val="0"/>
      <w:divBdr>
        <w:top w:val="none" w:sz="0" w:space="0" w:color="auto"/>
        <w:left w:val="none" w:sz="0" w:space="0" w:color="auto"/>
        <w:bottom w:val="none" w:sz="0" w:space="0" w:color="auto"/>
        <w:right w:val="none" w:sz="0" w:space="0" w:color="auto"/>
      </w:divBdr>
    </w:div>
    <w:div w:id="914970012">
      <w:bodyDiv w:val="1"/>
      <w:marLeft w:val="0"/>
      <w:marRight w:val="0"/>
      <w:marTop w:val="0"/>
      <w:marBottom w:val="0"/>
      <w:divBdr>
        <w:top w:val="none" w:sz="0" w:space="0" w:color="auto"/>
        <w:left w:val="none" w:sz="0" w:space="0" w:color="auto"/>
        <w:bottom w:val="none" w:sz="0" w:space="0" w:color="auto"/>
        <w:right w:val="none" w:sz="0" w:space="0" w:color="auto"/>
      </w:divBdr>
    </w:div>
    <w:div w:id="967512934">
      <w:bodyDiv w:val="1"/>
      <w:marLeft w:val="0"/>
      <w:marRight w:val="0"/>
      <w:marTop w:val="0"/>
      <w:marBottom w:val="0"/>
      <w:divBdr>
        <w:top w:val="none" w:sz="0" w:space="0" w:color="auto"/>
        <w:left w:val="none" w:sz="0" w:space="0" w:color="auto"/>
        <w:bottom w:val="none" w:sz="0" w:space="0" w:color="auto"/>
        <w:right w:val="none" w:sz="0" w:space="0" w:color="auto"/>
      </w:divBdr>
    </w:div>
    <w:div w:id="1061683291">
      <w:bodyDiv w:val="1"/>
      <w:marLeft w:val="0"/>
      <w:marRight w:val="0"/>
      <w:marTop w:val="0"/>
      <w:marBottom w:val="0"/>
      <w:divBdr>
        <w:top w:val="none" w:sz="0" w:space="0" w:color="auto"/>
        <w:left w:val="none" w:sz="0" w:space="0" w:color="auto"/>
        <w:bottom w:val="none" w:sz="0" w:space="0" w:color="auto"/>
        <w:right w:val="none" w:sz="0" w:space="0" w:color="auto"/>
      </w:divBdr>
    </w:div>
    <w:div w:id="1065955478">
      <w:bodyDiv w:val="1"/>
      <w:marLeft w:val="0"/>
      <w:marRight w:val="0"/>
      <w:marTop w:val="0"/>
      <w:marBottom w:val="0"/>
      <w:divBdr>
        <w:top w:val="none" w:sz="0" w:space="0" w:color="auto"/>
        <w:left w:val="none" w:sz="0" w:space="0" w:color="auto"/>
        <w:bottom w:val="none" w:sz="0" w:space="0" w:color="auto"/>
        <w:right w:val="none" w:sz="0" w:space="0" w:color="auto"/>
      </w:divBdr>
    </w:div>
    <w:div w:id="1073743136">
      <w:bodyDiv w:val="1"/>
      <w:marLeft w:val="0"/>
      <w:marRight w:val="0"/>
      <w:marTop w:val="0"/>
      <w:marBottom w:val="0"/>
      <w:divBdr>
        <w:top w:val="none" w:sz="0" w:space="0" w:color="auto"/>
        <w:left w:val="none" w:sz="0" w:space="0" w:color="auto"/>
        <w:bottom w:val="none" w:sz="0" w:space="0" w:color="auto"/>
        <w:right w:val="none" w:sz="0" w:space="0" w:color="auto"/>
      </w:divBdr>
    </w:div>
    <w:div w:id="1128091158">
      <w:bodyDiv w:val="1"/>
      <w:marLeft w:val="0"/>
      <w:marRight w:val="0"/>
      <w:marTop w:val="0"/>
      <w:marBottom w:val="0"/>
      <w:divBdr>
        <w:top w:val="none" w:sz="0" w:space="0" w:color="auto"/>
        <w:left w:val="none" w:sz="0" w:space="0" w:color="auto"/>
        <w:bottom w:val="none" w:sz="0" w:space="0" w:color="auto"/>
        <w:right w:val="none" w:sz="0" w:space="0" w:color="auto"/>
      </w:divBdr>
    </w:div>
    <w:div w:id="1174878413">
      <w:bodyDiv w:val="1"/>
      <w:marLeft w:val="0"/>
      <w:marRight w:val="0"/>
      <w:marTop w:val="0"/>
      <w:marBottom w:val="0"/>
      <w:divBdr>
        <w:top w:val="none" w:sz="0" w:space="0" w:color="auto"/>
        <w:left w:val="none" w:sz="0" w:space="0" w:color="auto"/>
        <w:bottom w:val="none" w:sz="0" w:space="0" w:color="auto"/>
        <w:right w:val="none" w:sz="0" w:space="0" w:color="auto"/>
      </w:divBdr>
    </w:div>
    <w:div w:id="1229726278">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43825815">
      <w:bodyDiv w:val="1"/>
      <w:marLeft w:val="0"/>
      <w:marRight w:val="0"/>
      <w:marTop w:val="0"/>
      <w:marBottom w:val="0"/>
      <w:divBdr>
        <w:top w:val="none" w:sz="0" w:space="0" w:color="auto"/>
        <w:left w:val="none" w:sz="0" w:space="0" w:color="auto"/>
        <w:bottom w:val="none" w:sz="0" w:space="0" w:color="auto"/>
        <w:right w:val="none" w:sz="0" w:space="0" w:color="auto"/>
      </w:divBdr>
    </w:div>
    <w:div w:id="1381325341">
      <w:bodyDiv w:val="1"/>
      <w:marLeft w:val="0"/>
      <w:marRight w:val="0"/>
      <w:marTop w:val="0"/>
      <w:marBottom w:val="0"/>
      <w:divBdr>
        <w:top w:val="none" w:sz="0" w:space="0" w:color="auto"/>
        <w:left w:val="none" w:sz="0" w:space="0" w:color="auto"/>
        <w:bottom w:val="none" w:sz="0" w:space="0" w:color="auto"/>
        <w:right w:val="none" w:sz="0" w:space="0" w:color="auto"/>
      </w:divBdr>
    </w:div>
    <w:div w:id="1407261665">
      <w:bodyDiv w:val="1"/>
      <w:marLeft w:val="0"/>
      <w:marRight w:val="0"/>
      <w:marTop w:val="0"/>
      <w:marBottom w:val="0"/>
      <w:divBdr>
        <w:top w:val="none" w:sz="0" w:space="0" w:color="auto"/>
        <w:left w:val="none" w:sz="0" w:space="0" w:color="auto"/>
        <w:bottom w:val="none" w:sz="0" w:space="0" w:color="auto"/>
        <w:right w:val="none" w:sz="0" w:space="0" w:color="auto"/>
      </w:divBdr>
    </w:div>
    <w:div w:id="1423064101">
      <w:bodyDiv w:val="1"/>
      <w:marLeft w:val="0"/>
      <w:marRight w:val="0"/>
      <w:marTop w:val="0"/>
      <w:marBottom w:val="0"/>
      <w:divBdr>
        <w:top w:val="none" w:sz="0" w:space="0" w:color="auto"/>
        <w:left w:val="none" w:sz="0" w:space="0" w:color="auto"/>
        <w:bottom w:val="none" w:sz="0" w:space="0" w:color="auto"/>
        <w:right w:val="none" w:sz="0" w:space="0" w:color="auto"/>
      </w:divBdr>
    </w:div>
    <w:div w:id="1588807806">
      <w:bodyDiv w:val="1"/>
      <w:marLeft w:val="0"/>
      <w:marRight w:val="0"/>
      <w:marTop w:val="0"/>
      <w:marBottom w:val="0"/>
      <w:divBdr>
        <w:top w:val="none" w:sz="0" w:space="0" w:color="auto"/>
        <w:left w:val="none" w:sz="0" w:space="0" w:color="auto"/>
        <w:bottom w:val="none" w:sz="0" w:space="0" w:color="auto"/>
        <w:right w:val="none" w:sz="0" w:space="0" w:color="auto"/>
      </w:divBdr>
    </w:div>
    <w:div w:id="1604023643">
      <w:bodyDiv w:val="1"/>
      <w:marLeft w:val="0"/>
      <w:marRight w:val="0"/>
      <w:marTop w:val="0"/>
      <w:marBottom w:val="0"/>
      <w:divBdr>
        <w:top w:val="none" w:sz="0" w:space="0" w:color="auto"/>
        <w:left w:val="none" w:sz="0" w:space="0" w:color="auto"/>
        <w:bottom w:val="none" w:sz="0" w:space="0" w:color="auto"/>
        <w:right w:val="none" w:sz="0" w:space="0" w:color="auto"/>
      </w:divBdr>
    </w:div>
    <w:div w:id="1617297802">
      <w:bodyDiv w:val="1"/>
      <w:marLeft w:val="0"/>
      <w:marRight w:val="0"/>
      <w:marTop w:val="0"/>
      <w:marBottom w:val="0"/>
      <w:divBdr>
        <w:top w:val="none" w:sz="0" w:space="0" w:color="auto"/>
        <w:left w:val="none" w:sz="0" w:space="0" w:color="auto"/>
        <w:bottom w:val="none" w:sz="0" w:space="0" w:color="auto"/>
        <w:right w:val="none" w:sz="0" w:space="0" w:color="auto"/>
      </w:divBdr>
    </w:div>
    <w:div w:id="1619794018">
      <w:bodyDiv w:val="1"/>
      <w:marLeft w:val="0"/>
      <w:marRight w:val="0"/>
      <w:marTop w:val="0"/>
      <w:marBottom w:val="0"/>
      <w:divBdr>
        <w:top w:val="none" w:sz="0" w:space="0" w:color="auto"/>
        <w:left w:val="none" w:sz="0" w:space="0" w:color="auto"/>
        <w:bottom w:val="none" w:sz="0" w:space="0" w:color="auto"/>
        <w:right w:val="none" w:sz="0" w:space="0" w:color="auto"/>
      </w:divBdr>
    </w:div>
    <w:div w:id="1636333735">
      <w:bodyDiv w:val="1"/>
      <w:marLeft w:val="0"/>
      <w:marRight w:val="0"/>
      <w:marTop w:val="0"/>
      <w:marBottom w:val="0"/>
      <w:divBdr>
        <w:top w:val="none" w:sz="0" w:space="0" w:color="auto"/>
        <w:left w:val="none" w:sz="0" w:space="0" w:color="auto"/>
        <w:bottom w:val="none" w:sz="0" w:space="0" w:color="auto"/>
        <w:right w:val="none" w:sz="0" w:space="0" w:color="auto"/>
      </w:divBdr>
    </w:div>
    <w:div w:id="1641615717">
      <w:bodyDiv w:val="1"/>
      <w:marLeft w:val="0"/>
      <w:marRight w:val="0"/>
      <w:marTop w:val="0"/>
      <w:marBottom w:val="0"/>
      <w:divBdr>
        <w:top w:val="none" w:sz="0" w:space="0" w:color="auto"/>
        <w:left w:val="none" w:sz="0" w:space="0" w:color="auto"/>
        <w:bottom w:val="none" w:sz="0" w:space="0" w:color="auto"/>
        <w:right w:val="none" w:sz="0" w:space="0" w:color="auto"/>
      </w:divBdr>
    </w:div>
    <w:div w:id="1695500897">
      <w:bodyDiv w:val="1"/>
      <w:marLeft w:val="0"/>
      <w:marRight w:val="0"/>
      <w:marTop w:val="0"/>
      <w:marBottom w:val="0"/>
      <w:divBdr>
        <w:top w:val="none" w:sz="0" w:space="0" w:color="auto"/>
        <w:left w:val="none" w:sz="0" w:space="0" w:color="auto"/>
        <w:bottom w:val="none" w:sz="0" w:space="0" w:color="auto"/>
        <w:right w:val="none" w:sz="0" w:space="0" w:color="auto"/>
      </w:divBdr>
    </w:div>
    <w:div w:id="1727949807">
      <w:bodyDiv w:val="1"/>
      <w:marLeft w:val="0"/>
      <w:marRight w:val="0"/>
      <w:marTop w:val="0"/>
      <w:marBottom w:val="0"/>
      <w:divBdr>
        <w:top w:val="none" w:sz="0" w:space="0" w:color="auto"/>
        <w:left w:val="none" w:sz="0" w:space="0" w:color="auto"/>
        <w:bottom w:val="none" w:sz="0" w:space="0" w:color="auto"/>
        <w:right w:val="none" w:sz="0" w:space="0" w:color="auto"/>
      </w:divBdr>
    </w:div>
    <w:div w:id="1771897527">
      <w:bodyDiv w:val="1"/>
      <w:marLeft w:val="0"/>
      <w:marRight w:val="0"/>
      <w:marTop w:val="0"/>
      <w:marBottom w:val="0"/>
      <w:divBdr>
        <w:top w:val="none" w:sz="0" w:space="0" w:color="auto"/>
        <w:left w:val="none" w:sz="0" w:space="0" w:color="auto"/>
        <w:bottom w:val="none" w:sz="0" w:space="0" w:color="auto"/>
        <w:right w:val="none" w:sz="0" w:space="0" w:color="auto"/>
      </w:divBdr>
    </w:div>
    <w:div w:id="1789397904">
      <w:bodyDiv w:val="1"/>
      <w:marLeft w:val="0"/>
      <w:marRight w:val="0"/>
      <w:marTop w:val="0"/>
      <w:marBottom w:val="0"/>
      <w:divBdr>
        <w:top w:val="none" w:sz="0" w:space="0" w:color="auto"/>
        <w:left w:val="none" w:sz="0" w:space="0" w:color="auto"/>
        <w:bottom w:val="none" w:sz="0" w:space="0" w:color="auto"/>
        <w:right w:val="none" w:sz="0" w:space="0" w:color="auto"/>
      </w:divBdr>
    </w:div>
    <w:div w:id="1884556271">
      <w:bodyDiv w:val="1"/>
      <w:marLeft w:val="0"/>
      <w:marRight w:val="0"/>
      <w:marTop w:val="0"/>
      <w:marBottom w:val="0"/>
      <w:divBdr>
        <w:top w:val="none" w:sz="0" w:space="0" w:color="auto"/>
        <w:left w:val="none" w:sz="0" w:space="0" w:color="auto"/>
        <w:bottom w:val="none" w:sz="0" w:space="0" w:color="auto"/>
        <w:right w:val="none" w:sz="0" w:space="0" w:color="auto"/>
      </w:divBdr>
    </w:div>
    <w:div w:id="1970208864">
      <w:bodyDiv w:val="1"/>
      <w:marLeft w:val="0"/>
      <w:marRight w:val="0"/>
      <w:marTop w:val="0"/>
      <w:marBottom w:val="0"/>
      <w:divBdr>
        <w:top w:val="none" w:sz="0" w:space="0" w:color="auto"/>
        <w:left w:val="none" w:sz="0" w:space="0" w:color="auto"/>
        <w:bottom w:val="none" w:sz="0" w:space="0" w:color="auto"/>
        <w:right w:val="none" w:sz="0" w:space="0" w:color="auto"/>
      </w:divBdr>
    </w:div>
    <w:div w:id="1973167817">
      <w:bodyDiv w:val="1"/>
      <w:marLeft w:val="0"/>
      <w:marRight w:val="0"/>
      <w:marTop w:val="0"/>
      <w:marBottom w:val="0"/>
      <w:divBdr>
        <w:top w:val="none" w:sz="0" w:space="0" w:color="auto"/>
        <w:left w:val="none" w:sz="0" w:space="0" w:color="auto"/>
        <w:bottom w:val="none" w:sz="0" w:space="0" w:color="auto"/>
        <w:right w:val="none" w:sz="0" w:space="0" w:color="auto"/>
      </w:divBdr>
    </w:div>
    <w:div w:id="1995714834">
      <w:bodyDiv w:val="1"/>
      <w:marLeft w:val="0"/>
      <w:marRight w:val="0"/>
      <w:marTop w:val="0"/>
      <w:marBottom w:val="0"/>
      <w:divBdr>
        <w:top w:val="none" w:sz="0" w:space="0" w:color="auto"/>
        <w:left w:val="none" w:sz="0" w:space="0" w:color="auto"/>
        <w:bottom w:val="none" w:sz="0" w:space="0" w:color="auto"/>
        <w:right w:val="none" w:sz="0" w:space="0" w:color="auto"/>
      </w:divBdr>
    </w:div>
    <w:div w:id="2127894680">
      <w:bodyDiv w:val="1"/>
      <w:marLeft w:val="0"/>
      <w:marRight w:val="0"/>
      <w:marTop w:val="0"/>
      <w:marBottom w:val="0"/>
      <w:divBdr>
        <w:top w:val="none" w:sz="0" w:space="0" w:color="auto"/>
        <w:left w:val="none" w:sz="0" w:space="0" w:color="auto"/>
        <w:bottom w:val="none" w:sz="0" w:space="0" w:color="auto"/>
        <w:right w:val="none" w:sz="0" w:space="0" w:color="auto"/>
      </w:divBdr>
    </w:div>
    <w:div w:id="213944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hyperlink" Target="https://webmail.bah.com/OWA/redir.aspx?C=a44bb66718bf48acac4d1f4527d94ee9&amp;URL=http%3a%2f%2fwww.bls.gov%2f" TargetMode="External"/><Relationship Id="rId18" Type="http://schemas.openxmlformats.org/officeDocument/2006/relationships/hyperlink" Target="http://www.bls.gov" TargetMode="External"/><Relationship Id="rId26" Type="http://schemas.openxmlformats.org/officeDocument/2006/relationships/hyperlink" Target="http://www.bls.gov" TargetMode="External"/><Relationship Id="rId3" Type="http://schemas.openxmlformats.org/officeDocument/2006/relationships/settings" Target="settings.xml"/><Relationship Id="rId21" Type="http://schemas.openxmlformats.org/officeDocument/2006/relationships/hyperlink" Target="http://www.bls.gov" TargetMode="External"/><Relationship Id="rId7" Type="http://schemas.openxmlformats.org/officeDocument/2006/relationships/hyperlink" Target="http://www.fema.gov" TargetMode="External"/><Relationship Id="rId12" Type="http://schemas.openxmlformats.org/officeDocument/2006/relationships/hyperlink" Target="https://webmail.bah.com/OWA/redir.aspx?C=a44bb66718bf48acac4d1f4527d94ee9&amp;URL=http%3a%2f%2fwww.bls.gov%2f" TargetMode="External"/><Relationship Id="rId17" Type="http://schemas.openxmlformats.org/officeDocument/2006/relationships/hyperlink" Target="http://www.bls.gov" TargetMode="External"/><Relationship Id="rId25" Type="http://schemas.openxmlformats.org/officeDocument/2006/relationships/hyperlink" Target="http://www.bls.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ls.gov" TargetMode="External"/><Relationship Id="rId20" Type="http://schemas.openxmlformats.org/officeDocument/2006/relationships/hyperlink" Target="http://www.bls.gov" TargetMode="External"/><Relationship Id="rId29" Type="http://schemas.openxmlformats.org/officeDocument/2006/relationships/hyperlink" Target="http://www.bl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24" Type="http://schemas.openxmlformats.org/officeDocument/2006/relationships/hyperlink" Target="http://www.bls.go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ebmail.bah.com/OWA/redir.aspx?C=a44bb66718bf48acac4d1f4527d94ee9&amp;URL=http%3a%2f%2fwww.bls.gov%2f" TargetMode="External"/><Relationship Id="rId23" Type="http://schemas.openxmlformats.org/officeDocument/2006/relationships/hyperlink" Target="http://www.bls.gov" TargetMode="External"/><Relationship Id="rId28" Type="http://schemas.openxmlformats.org/officeDocument/2006/relationships/hyperlink" Target="http://www.bls.gov" TargetMode="External"/><Relationship Id="rId10" Type="http://schemas.openxmlformats.org/officeDocument/2006/relationships/hyperlink" Target="http://www.bls.gov" TargetMode="External"/><Relationship Id="rId19" Type="http://schemas.openxmlformats.org/officeDocument/2006/relationships/hyperlink" Target="http://www.bls.gov"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ebmail.bah.com/OWA/redir.aspx?C=a44bb66718bf48acac4d1f4527d94ee9&amp;URL=http%3a%2f%2fwww.bls.gov%2f" TargetMode="External"/><Relationship Id="rId14" Type="http://schemas.openxmlformats.org/officeDocument/2006/relationships/hyperlink" Target="http://www.bls.gov" TargetMode="External"/><Relationship Id="rId22" Type="http://schemas.openxmlformats.org/officeDocument/2006/relationships/hyperlink" Target="http://www.bls.gov" TargetMode="External"/><Relationship Id="rId27" Type="http://schemas.openxmlformats.org/officeDocument/2006/relationships/hyperlink" Target="https://webmail.bah.com/OWA/redir.aspx?C=a44bb66718bf48acac4d1f4527d94ee9&amp;URL=http%3a%2f%2fwww.bls.gov%2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69</Pages>
  <Words>15121</Words>
  <Characters>87637</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102553</CharactersWithSpaces>
  <SharedDoc>false</SharedDoc>
  <HLinks>
    <vt:vector size="144" baseType="variant">
      <vt:variant>
        <vt:i4>2818173</vt:i4>
      </vt:variant>
      <vt:variant>
        <vt:i4>139</vt:i4>
      </vt:variant>
      <vt:variant>
        <vt:i4>0</vt:i4>
      </vt:variant>
      <vt:variant>
        <vt:i4>5</vt:i4>
      </vt:variant>
      <vt:variant>
        <vt:lpwstr>http://www.bls.gov/</vt:lpwstr>
      </vt:variant>
      <vt:variant>
        <vt:lpwstr/>
      </vt:variant>
      <vt:variant>
        <vt:i4>2818173</vt:i4>
      </vt:variant>
      <vt:variant>
        <vt:i4>136</vt:i4>
      </vt:variant>
      <vt:variant>
        <vt:i4>0</vt:i4>
      </vt:variant>
      <vt:variant>
        <vt:i4>5</vt:i4>
      </vt:variant>
      <vt:variant>
        <vt:lpwstr>http://www.bls.gov/</vt:lpwstr>
      </vt:variant>
      <vt:variant>
        <vt:lpwstr/>
      </vt:variant>
      <vt:variant>
        <vt:i4>917520</vt:i4>
      </vt:variant>
      <vt:variant>
        <vt:i4>133</vt:i4>
      </vt:variant>
      <vt:variant>
        <vt:i4>0</vt:i4>
      </vt:variant>
      <vt:variant>
        <vt:i4>5</vt:i4>
      </vt:variant>
      <vt:variant>
        <vt:lpwstr>https://webmail.bah.com/OWA/redir.aspx?C=a44bb66718bf48acac4d1f4527d94ee9&amp;URL=http%3a%2f%2fwww.bls.gov%2f</vt:lpwstr>
      </vt:variant>
      <vt:variant>
        <vt:lpwstr/>
      </vt:variant>
      <vt:variant>
        <vt:i4>2818173</vt:i4>
      </vt:variant>
      <vt:variant>
        <vt:i4>130</vt:i4>
      </vt:variant>
      <vt:variant>
        <vt:i4>0</vt:i4>
      </vt:variant>
      <vt:variant>
        <vt:i4>5</vt:i4>
      </vt:variant>
      <vt:variant>
        <vt:lpwstr>http://www.bls.gov/</vt:lpwstr>
      </vt:variant>
      <vt:variant>
        <vt:lpwstr/>
      </vt:variant>
      <vt:variant>
        <vt:i4>2818173</vt:i4>
      </vt:variant>
      <vt:variant>
        <vt:i4>127</vt:i4>
      </vt:variant>
      <vt:variant>
        <vt:i4>0</vt:i4>
      </vt:variant>
      <vt:variant>
        <vt:i4>5</vt:i4>
      </vt:variant>
      <vt:variant>
        <vt:lpwstr>http://www.bls.gov/</vt:lpwstr>
      </vt:variant>
      <vt:variant>
        <vt:lpwstr/>
      </vt:variant>
      <vt:variant>
        <vt:i4>2818173</vt:i4>
      </vt:variant>
      <vt:variant>
        <vt:i4>124</vt:i4>
      </vt:variant>
      <vt:variant>
        <vt:i4>0</vt:i4>
      </vt:variant>
      <vt:variant>
        <vt:i4>5</vt:i4>
      </vt:variant>
      <vt:variant>
        <vt:lpwstr>http://www.bls.gov/</vt:lpwstr>
      </vt:variant>
      <vt:variant>
        <vt:lpwstr/>
      </vt:variant>
      <vt:variant>
        <vt:i4>2818173</vt:i4>
      </vt:variant>
      <vt:variant>
        <vt:i4>121</vt:i4>
      </vt:variant>
      <vt:variant>
        <vt:i4>0</vt:i4>
      </vt:variant>
      <vt:variant>
        <vt:i4>5</vt:i4>
      </vt:variant>
      <vt:variant>
        <vt:lpwstr>http://www.bls.gov/</vt:lpwstr>
      </vt:variant>
      <vt:variant>
        <vt:lpwstr/>
      </vt:variant>
      <vt:variant>
        <vt:i4>2818173</vt:i4>
      </vt:variant>
      <vt:variant>
        <vt:i4>118</vt:i4>
      </vt:variant>
      <vt:variant>
        <vt:i4>0</vt:i4>
      </vt:variant>
      <vt:variant>
        <vt:i4>5</vt:i4>
      </vt:variant>
      <vt:variant>
        <vt:lpwstr>http://www.bls.gov/</vt:lpwstr>
      </vt:variant>
      <vt:variant>
        <vt:lpwstr/>
      </vt:variant>
      <vt:variant>
        <vt:i4>2818173</vt:i4>
      </vt:variant>
      <vt:variant>
        <vt:i4>115</vt:i4>
      </vt:variant>
      <vt:variant>
        <vt:i4>0</vt:i4>
      </vt:variant>
      <vt:variant>
        <vt:i4>5</vt:i4>
      </vt:variant>
      <vt:variant>
        <vt:lpwstr>http://www.bls.gov/</vt:lpwstr>
      </vt:variant>
      <vt:variant>
        <vt:lpwstr/>
      </vt:variant>
      <vt:variant>
        <vt:i4>2818173</vt:i4>
      </vt:variant>
      <vt:variant>
        <vt:i4>112</vt:i4>
      </vt:variant>
      <vt:variant>
        <vt:i4>0</vt:i4>
      </vt:variant>
      <vt:variant>
        <vt:i4>5</vt:i4>
      </vt:variant>
      <vt:variant>
        <vt:lpwstr>http://www.bls.gov/</vt:lpwstr>
      </vt:variant>
      <vt:variant>
        <vt:lpwstr/>
      </vt:variant>
      <vt:variant>
        <vt:i4>2818173</vt:i4>
      </vt:variant>
      <vt:variant>
        <vt:i4>109</vt:i4>
      </vt:variant>
      <vt:variant>
        <vt:i4>0</vt:i4>
      </vt:variant>
      <vt:variant>
        <vt:i4>5</vt:i4>
      </vt:variant>
      <vt:variant>
        <vt:lpwstr>http://www.bls.gov/</vt:lpwstr>
      </vt:variant>
      <vt:variant>
        <vt:lpwstr/>
      </vt:variant>
      <vt:variant>
        <vt:i4>2818173</vt:i4>
      </vt:variant>
      <vt:variant>
        <vt:i4>106</vt:i4>
      </vt:variant>
      <vt:variant>
        <vt:i4>0</vt:i4>
      </vt:variant>
      <vt:variant>
        <vt:i4>5</vt:i4>
      </vt:variant>
      <vt:variant>
        <vt:lpwstr>http://www.bls.gov/</vt:lpwstr>
      </vt:variant>
      <vt:variant>
        <vt:lpwstr/>
      </vt:variant>
      <vt:variant>
        <vt:i4>2818173</vt:i4>
      </vt:variant>
      <vt:variant>
        <vt:i4>103</vt:i4>
      </vt:variant>
      <vt:variant>
        <vt:i4>0</vt:i4>
      </vt:variant>
      <vt:variant>
        <vt:i4>5</vt:i4>
      </vt:variant>
      <vt:variant>
        <vt:lpwstr>http://www.bls.gov/</vt:lpwstr>
      </vt:variant>
      <vt:variant>
        <vt:lpwstr/>
      </vt:variant>
      <vt:variant>
        <vt:i4>2818173</vt:i4>
      </vt:variant>
      <vt:variant>
        <vt:i4>98</vt:i4>
      </vt:variant>
      <vt:variant>
        <vt:i4>0</vt:i4>
      </vt:variant>
      <vt:variant>
        <vt:i4>5</vt:i4>
      </vt:variant>
      <vt:variant>
        <vt:lpwstr>http://www.bls.gov/</vt:lpwstr>
      </vt:variant>
      <vt:variant>
        <vt:lpwstr/>
      </vt:variant>
      <vt:variant>
        <vt:i4>917520</vt:i4>
      </vt:variant>
      <vt:variant>
        <vt:i4>95</vt:i4>
      </vt:variant>
      <vt:variant>
        <vt:i4>0</vt:i4>
      </vt:variant>
      <vt:variant>
        <vt:i4>5</vt:i4>
      </vt:variant>
      <vt:variant>
        <vt:lpwstr>https://webmail.bah.com/OWA/redir.aspx?C=a44bb66718bf48acac4d1f4527d94ee9&amp;URL=http%3a%2f%2fwww.bls.gov%2f</vt:lpwstr>
      </vt:variant>
      <vt:variant>
        <vt:lpwstr/>
      </vt:variant>
      <vt:variant>
        <vt:i4>2818173</vt:i4>
      </vt:variant>
      <vt:variant>
        <vt:i4>92</vt:i4>
      </vt:variant>
      <vt:variant>
        <vt:i4>0</vt:i4>
      </vt:variant>
      <vt:variant>
        <vt:i4>5</vt:i4>
      </vt:variant>
      <vt:variant>
        <vt:lpwstr>http://www.bls.gov/</vt:lpwstr>
      </vt:variant>
      <vt:variant>
        <vt:lpwstr/>
      </vt:variant>
      <vt:variant>
        <vt:i4>917520</vt:i4>
      </vt:variant>
      <vt:variant>
        <vt:i4>89</vt:i4>
      </vt:variant>
      <vt:variant>
        <vt:i4>0</vt:i4>
      </vt:variant>
      <vt:variant>
        <vt:i4>5</vt:i4>
      </vt:variant>
      <vt:variant>
        <vt:lpwstr>https://webmail.bah.com/OWA/redir.aspx?C=a44bb66718bf48acac4d1f4527d94ee9&amp;URL=http%3a%2f%2fwww.bls.gov%2f</vt:lpwstr>
      </vt:variant>
      <vt:variant>
        <vt:lpwstr/>
      </vt:variant>
      <vt:variant>
        <vt:i4>917520</vt:i4>
      </vt:variant>
      <vt:variant>
        <vt:i4>86</vt:i4>
      </vt:variant>
      <vt:variant>
        <vt:i4>0</vt:i4>
      </vt:variant>
      <vt:variant>
        <vt:i4>5</vt:i4>
      </vt:variant>
      <vt:variant>
        <vt:lpwstr>https://webmail.bah.com/OWA/redir.aspx?C=a44bb66718bf48acac4d1f4527d94ee9&amp;URL=http%3a%2f%2fwww.bls.gov%2f</vt:lpwstr>
      </vt:variant>
      <vt:variant>
        <vt:lpwstr/>
      </vt:variant>
      <vt:variant>
        <vt:i4>2818173</vt:i4>
      </vt:variant>
      <vt:variant>
        <vt:i4>83</vt:i4>
      </vt:variant>
      <vt:variant>
        <vt:i4>0</vt:i4>
      </vt:variant>
      <vt:variant>
        <vt:i4>5</vt:i4>
      </vt:variant>
      <vt:variant>
        <vt:lpwstr>http://www.bls.gov/</vt:lpwstr>
      </vt:variant>
      <vt:variant>
        <vt:lpwstr/>
      </vt:variant>
      <vt:variant>
        <vt:i4>2818173</vt:i4>
      </vt:variant>
      <vt:variant>
        <vt:i4>80</vt:i4>
      </vt:variant>
      <vt:variant>
        <vt:i4>0</vt:i4>
      </vt:variant>
      <vt:variant>
        <vt:i4>5</vt:i4>
      </vt:variant>
      <vt:variant>
        <vt:lpwstr>http://www.bls.gov/</vt:lpwstr>
      </vt:variant>
      <vt:variant>
        <vt:lpwstr/>
      </vt:variant>
      <vt:variant>
        <vt:i4>917520</vt:i4>
      </vt:variant>
      <vt:variant>
        <vt:i4>77</vt:i4>
      </vt:variant>
      <vt:variant>
        <vt:i4>0</vt:i4>
      </vt:variant>
      <vt:variant>
        <vt:i4>5</vt:i4>
      </vt:variant>
      <vt:variant>
        <vt:lpwstr>https://webmail.bah.com/OWA/redir.aspx?C=a44bb66718bf48acac4d1f4527d94ee9&amp;URL=http%3a%2f%2fwww.bls.gov%2f</vt:lpwstr>
      </vt:variant>
      <vt:variant>
        <vt:lpwstr/>
      </vt:variant>
      <vt:variant>
        <vt:i4>2818173</vt:i4>
      </vt:variant>
      <vt:variant>
        <vt:i4>74</vt:i4>
      </vt:variant>
      <vt:variant>
        <vt:i4>0</vt:i4>
      </vt:variant>
      <vt:variant>
        <vt:i4>5</vt:i4>
      </vt:variant>
      <vt:variant>
        <vt:lpwstr>http://www.bls.gov/</vt:lpwstr>
      </vt:variant>
      <vt:variant>
        <vt:lpwstr/>
      </vt:variant>
      <vt:variant>
        <vt:i4>5111877</vt:i4>
      </vt:variant>
      <vt:variant>
        <vt:i4>71</vt:i4>
      </vt:variant>
      <vt:variant>
        <vt:i4>0</vt:i4>
      </vt:variant>
      <vt:variant>
        <vt:i4>5</vt:i4>
      </vt:variant>
      <vt:variant>
        <vt:lpwstr>http://www.fema.gov/</vt:lpwstr>
      </vt:variant>
      <vt:variant>
        <vt:lpwstr/>
      </vt:variant>
      <vt:variant>
        <vt:i4>3604526</vt:i4>
      </vt:variant>
      <vt:variant>
        <vt:i4>6</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ljohnso3</cp:lastModifiedBy>
  <cp:revision>3</cp:revision>
  <cp:lastPrinted>2010-11-18T14:53:00Z</cp:lastPrinted>
  <dcterms:created xsi:type="dcterms:W3CDTF">2010-11-18T15:09:00Z</dcterms:created>
  <dcterms:modified xsi:type="dcterms:W3CDTF">2010-11-18T15:10:00Z</dcterms:modified>
</cp:coreProperties>
</file>