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A99" w:rsidRPr="00D27B16" w:rsidRDefault="006D5A99" w:rsidP="006D5A99">
      <w:pPr>
        <w:tabs>
          <w:tab w:val="clear" w:pos="720"/>
        </w:tabs>
        <w:rPr>
          <w:rFonts w:cs="Courier New"/>
          <w:color w:val="0D0D0D" w:themeColor="text1" w:themeTint="F2"/>
        </w:rPr>
      </w:pPr>
      <w:r w:rsidRPr="00D27B16">
        <w:rPr>
          <w:rFonts w:cs="Courier New"/>
          <w:color w:val="0D0D0D" w:themeColor="text1" w:themeTint="F2"/>
        </w:rPr>
        <w:t>4000-01-U</w:t>
      </w:r>
    </w:p>
    <w:p w:rsidR="006D5A99" w:rsidRPr="00D27B16" w:rsidRDefault="006D5A99" w:rsidP="006D5A99">
      <w:pPr>
        <w:pStyle w:val="Steps"/>
        <w:spacing w:line="480" w:lineRule="auto"/>
        <w:ind w:left="0" w:firstLine="0"/>
        <w:rPr>
          <w:rFonts w:ascii="Courier New" w:hAnsi="Courier New" w:cs="Courier New"/>
          <w:color w:val="0D0D0D" w:themeColor="text1" w:themeTint="F2"/>
          <w:szCs w:val="24"/>
        </w:rPr>
      </w:pPr>
      <w:r w:rsidRPr="00D27B16">
        <w:rPr>
          <w:rFonts w:ascii="Courier New" w:hAnsi="Courier New" w:cs="Courier New"/>
          <w:color w:val="0D0D0D" w:themeColor="text1" w:themeTint="F2"/>
          <w:szCs w:val="24"/>
        </w:rPr>
        <w:t>DEPARTMENT OF EDUCATION</w:t>
      </w:r>
    </w:p>
    <w:p w:rsidR="006D5A99" w:rsidRPr="00D27B16" w:rsidRDefault="006D5A99" w:rsidP="006D5A99">
      <w:pPr>
        <w:pStyle w:val="Steps"/>
        <w:spacing w:line="480" w:lineRule="auto"/>
        <w:ind w:left="0" w:firstLine="0"/>
        <w:rPr>
          <w:rFonts w:ascii="Courier New" w:hAnsi="Courier New" w:cs="Courier New"/>
          <w:color w:val="0D0D0D" w:themeColor="text1" w:themeTint="F2"/>
          <w:szCs w:val="24"/>
        </w:rPr>
      </w:pPr>
      <w:r w:rsidRPr="00D27B16">
        <w:rPr>
          <w:rFonts w:ascii="Courier New" w:hAnsi="Courier New" w:cs="Courier New"/>
          <w:color w:val="0D0D0D" w:themeColor="text1" w:themeTint="F2"/>
          <w:szCs w:val="24"/>
        </w:rPr>
        <w:t>Office of Safe and Drug-Free Schools</w:t>
      </w:r>
    </w:p>
    <w:p w:rsidR="006D5A99" w:rsidRPr="00D27B16" w:rsidRDefault="006D5A99" w:rsidP="006D5A99">
      <w:pPr>
        <w:pStyle w:val="Header"/>
        <w:widowControl/>
        <w:tabs>
          <w:tab w:val="clear" w:pos="4320"/>
          <w:tab w:val="clear" w:pos="8640"/>
        </w:tabs>
        <w:spacing w:before="0" w:after="0" w:line="480" w:lineRule="auto"/>
        <w:rPr>
          <w:rFonts w:ascii="Courier New" w:hAnsi="Courier New" w:cs="Courier New"/>
          <w:color w:val="0D0D0D" w:themeColor="text1" w:themeTint="F2"/>
          <w:szCs w:val="24"/>
        </w:rPr>
      </w:pPr>
      <w:r w:rsidRPr="00D27B16">
        <w:rPr>
          <w:rFonts w:ascii="Courier New" w:hAnsi="Courier New" w:cs="Courier New"/>
          <w:color w:val="0D0D0D" w:themeColor="text1" w:themeTint="F2"/>
          <w:szCs w:val="24"/>
        </w:rPr>
        <w:t>Overview Information</w:t>
      </w:r>
    </w:p>
    <w:p w:rsidR="006D5A99" w:rsidRPr="00D27B16" w:rsidRDefault="006D5A99" w:rsidP="006D5A99">
      <w:pPr>
        <w:tabs>
          <w:tab w:val="clear" w:pos="720"/>
        </w:tabs>
        <w:rPr>
          <w:rFonts w:cs="Courier New"/>
          <w:color w:val="0D0D0D" w:themeColor="text1" w:themeTint="F2"/>
        </w:rPr>
      </w:pPr>
      <w:r w:rsidRPr="00D27B16">
        <w:rPr>
          <w:rFonts w:cs="Courier New"/>
          <w:color w:val="0D0D0D" w:themeColor="text1" w:themeTint="F2"/>
        </w:rPr>
        <w:t xml:space="preserve">Safe and Supportive Schools </w:t>
      </w:r>
    </w:p>
    <w:p w:rsidR="006D5A99" w:rsidRPr="00D27B16" w:rsidRDefault="006D5A99" w:rsidP="006D5A99">
      <w:pPr>
        <w:tabs>
          <w:tab w:val="clear" w:pos="720"/>
        </w:tabs>
        <w:rPr>
          <w:rFonts w:cs="Courier New"/>
          <w:color w:val="0D0D0D" w:themeColor="text1" w:themeTint="F2"/>
        </w:rPr>
      </w:pPr>
      <w:r w:rsidRPr="00D27B16">
        <w:rPr>
          <w:rFonts w:cs="Courier New"/>
          <w:color w:val="0D0D0D" w:themeColor="text1" w:themeTint="F2"/>
        </w:rPr>
        <w:t>Notice inviting applications for new awards for fiscal year (FY) 2010.</w:t>
      </w:r>
    </w:p>
    <w:p w:rsidR="006D5A99" w:rsidRPr="00D27B16" w:rsidRDefault="006D5A99" w:rsidP="006D5A99">
      <w:pPr>
        <w:tabs>
          <w:tab w:val="clear" w:pos="720"/>
        </w:tabs>
        <w:rPr>
          <w:rFonts w:cs="Courier New"/>
          <w:color w:val="0D0D0D" w:themeColor="text1" w:themeTint="F2"/>
        </w:rPr>
      </w:pPr>
      <w:r w:rsidRPr="00D27B16">
        <w:rPr>
          <w:rFonts w:cs="Courier New"/>
          <w:color w:val="0D0D0D" w:themeColor="text1" w:themeTint="F2"/>
        </w:rPr>
        <w:t>Catalog of Federal Domestic Assistance (CFDA) Number:  84.184Y.</w:t>
      </w:r>
    </w:p>
    <w:p w:rsidR="006D5A99" w:rsidRPr="00D27B16" w:rsidRDefault="006D5A99" w:rsidP="006D5A99">
      <w:pPr>
        <w:tabs>
          <w:tab w:val="right" w:pos="540"/>
          <w:tab w:val="left" w:pos="630"/>
        </w:tabs>
        <w:ind w:left="630" w:hanging="630"/>
        <w:rPr>
          <w:rFonts w:cs="Courier New"/>
          <w:color w:val="0D0D0D" w:themeColor="text1" w:themeTint="F2"/>
        </w:rPr>
      </w:pPr>
      <w:r w:rsidRPr="00D27B16">
        <w:rPr>
          <w:rFonts w:cs="Courier New"/>
          <w:color w:val="0D0D0D" w:themeColor="text1" w:themeTint="F2"/>
          <w:u w:val="single"/>
        </w:rPr>
        <w:tab/>
        <w:t>Dates</w:t>
      </w:r>
      <w:r w:rsidRPr="00D27B16">
        <w:rPr>
          <w:rFonts w:cs="Courier New"/>
          <w:color w:val="0D0D0D" w:themeColor="text1" w:themeTint="F2"/>
        </w:rPr>
        <w:t xml:space="preserve">:  </w:t>
      </w:r>
    </w:p>
    <w:p w:rsidR="006D5A99" w:rsidRPr="00D27B16" w:rsidRDefault="006D5A99" w:rsidP="006D5A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color w:val="0D0D0D" w:themeColor="text1" w:themeTint="F2"/>
          <w:sz w:val="24"/>
          <w:szCs w:val="24"/>
        </w:rPr>
      </w:pPr>
      <w:r w:rsidRPr="00D27B16">
        <w:rPr>
          <w:rFonts w:ascii="Courier New" w:hAnsi="Courier New" w:cs="Courier New"/>
          <w:color w:val="0D0D0D" w:themeColor="text1" w:themeTint="F2"/>
          <w:sz w:val="24"/>
          <w:szCs w:val="24"/>
        </w:rPr>
        <w:t>Applications Available:  [INSERT DATE OF PUBLICATION IN THE FEDERAL REGISTER].</w:t>
      </w:r>
    </w:p>
    <w:p w:rsidR="006D5A99" w:rsidRPr="00D27B16" w:rsidRDefault="006D5A99" w:rsidP="006D5A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color w:val="0D0D0D" w:themeColor="text1" w:themeTint="F2"/>
          <w:sz w:val="24"/>
          <w:szCs w:val="24"/>
        </w:rPr>
      </w:pPr>
      <w:r w:rsidRPr="00D27B16">
        <w:rPr>
          <w:rFonts w:ascii="Courier New" w:hAnsi="Courier New" w:cs="Courier New"/>
          <w:color w:val="0D0D0D" w:themeColor="text1" w:themeTint="F2"/>
          <w:sz w:val="24"/>
          <w:szCs w:val="24"/>
        </w:rPr>
        <w:t>Deadline for Transmittal of Applications:  [INSERT DATE 3</w:t>
      </w:r>
      <w:r w:rsidR="00C80656">
        <w:rPr>
          <w:rFonts w:ascii="Courier New" w:hAnsi="Courier New" w:cs="Courier New"/>
          <w:color w:val="0D0D0D" w:themeColor="text1" w:themeTint="F2"/>
          <w:sz w:val="24"/>
          <w:szCs w:val="24"/>
        </w:rPr>
        <w:t>0</w:t>
      </w:r>
      <w:r w:rsidRPr="00D27B16">
        <w:rPr>
          <w:rFonts w:ascii="Courier New" w:hAnsi="Courier New" w:cs="Courier New"/>
          <w:b/>
          <w:color w:val="0D0D0D" w:themeColor="text1" w:themeTint="F2"/>
          <w:sz w:val="24"/>
          <w:szCs w:val="24"/>
        </w:rPr>
        <w:t xml:space="preserve"> </w:t>
      </w:r>
      <w:r w:rsidRPr="00D27B16">
        <w:rPr>
          <w:rFonts w:ascii="Courier New" w:hAnsi="Courier New" w:cs="Courier New"/>
          <w:color w:val="0D0D0D" w:themeColor="text1" w:themeTint="F2"/>
          <w:sz w:val="24"/>
          <w:szCs w:val="24"/>
        </w:rPr>
        <w:t>DAYS AFTER DATE OF PUBLICATION IN THE FEDERAL REGISTER].</w:t>
      </w:r>
    </w:p>
    <w:p w:rsidR="006D5A99" w:rsidRPr="00D27B16" w:rsidRDefault="006D5A99" w:rsidP="006D5A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color w:val="0D0D0D" w:themeColor="text1" w:themeTint="F2"/>
          <w:sz w:val="24"/>
          <w:szCs w:val="24"/>
        </w:rPr>
      </w:pPr>
      <w:r w:rsidRPr="00D27B16">
        <w:rPr>
          <w:rFonts w:ascii="Courier New" w:hAnsi="Courier New" w:cs="Courier New"/>
          <w:color w:val="0D0D0D" w:themeColor="text1" w:themeTint="F2"/>
          <w:sz w:val="24"/>
          <w:szCs w:val="24"/>
        </w:rPr>
        <w:t>Deadline for Intergovernmental Review:  [INSERT DATE 9</w:t>
      </w:r>
      <w:r w:rsidR="00586CEF">
        <w:rPr>
          <w:rFonts w:ascii="Courier New" w:hAnsi="Courier New" w:cs="Courier New"/>
          <w:color w:val="0D0D0D" w:themeColor="text1" w:themeTint="F2"/>
          <w:sz w:val="24"/>
          <w:szCs w:val="24"/>
        </w:rPr>
        <w:t>0</w:t>
      </w:r>
      <w:r w:rsidRPr="00D27B16">
        <w:rPr>
          <w:rFonts w:ascii="Courier New" w:hAnsi="Courier New" w:cs="Courier New"/>
          <w:color w:val="0D0D0D" w:themeColor="text1" w:themeTint="F2"/>
          <w:sz w:val="24"/>
          <w:szCs w:val="24"/>
        </w:rPr>
        <w:t xml:space="preserve"> DAYS AFTER DATE OF PUBLICATION IN THE FEDERAL REGISTER].</w:t>
      </w:r>
    </w:p>
    <w:p w:rsidR="006D5A99" w:rsidRPr="00D27B16" w:rsidRDefault="006D5A99" w:rsidP="006D5A99">
      <w:pPr>
        <w:pStyle w:val="Heading4"/>
        <w:rPr>
          <w:color w:val="0D0D0D" w:themeColor="text1" w:themeTint="F2"/>
        </w:rPr>
      </w:pPr>
      <w:r w:rsidRPr="00D27B16">
        <w:rPr>
          <w:color w:val="0D0D0D" w:themeColor="text1" w:themeTint="F2"/>
        </w:rPr>
        <w:t>Full Text of Announcement</w:t>
      </w:r>
    </w:p>
    <w:p w:rsidR="006D5A99" w:rsidRPr="00D27B16" w:rsidRDefault="006D5A99" w:rsidP="006D5A99">
      <w:pPr>
        <w:pStyle w:val="Header"/>
        <w:widowControl/>
        <w:tabs>
          <w:tab w:val="clear" w:pos="4320"/>
          <w:tab w:val="clear" w:pos="8640"/>
        </w:tabs>
        <w:spacing w:before="0" w:after="0" w:line="480" w:lineRule="auto"/>
        <w:rPr>
          <w:rFonts w:ascii="Courier New" w:hAnsi="Courier New" w:cs="Courier New"/>
          <w:color w:val="0D0D0D" w:themeColor="text1" w:themeTint="F2"/>
          <w:szCs w:val="24"/>
        </w:rPr>
      </w:pPr>
      <w:r w:rsidRPr="00D27B16">
        <w:rPr>
          <w:rFonts w:ascii="Courier New" w:hAnsi="Courier New" w:cs="Courier New"/>
          <w:color w:val="0D0D0D" w:themeColor="text1" w:themeTint="F2"/>
          <w:szCs w:val="24"/>
        </w:rPr>
        <w:t>I.  Funding Opportunity Description</w:t>
      </w:r>
    </w:p>
    <w:p w:rsidR="006D5A99" w:rsidRPr="00D27B16" w:rsidRDefault="006D5A99" w:rsidP="006D5A99">
      <w:pPr>
        <w:tabs>
          <w:tab w:val="clear" w:pos="720"/>
        </w:tabs>
        <w:rPr>
          <w:rFonts w:cs="Courier New"/>
          <w:color w:val="0D0D0D" w:themeColor="text1" w:themeTint="F2"/>
        </w:rPr>
      </w:pPr>
      <w:r w:rsidRPr="00D27B16">
        <w:rPr>
          <w:rFonts w:cs="Courier New"/>
          <w:color w:val="0D0D0D" w:themeColor="text1" w:themeTint="F2"/>
          <w:u w:val="single"/>
        </w:rPr>
        <w:t>Purpose of Program</w:t>
      </w:r>
      <w:r w:rsidRPr="00D27B16">
        <w:rPr>
          <w:rFonts w:cs="Courier New"/>
          <w:color w:val="0D0D0D" w:themeColor="text1" w:themeTint="F2"/>
        </w:rPr>
        <w:t xml:space="preserve">:  Safe and Supportive Schools awards grants to State educational agencies (SEAs) to support statewide measurement of, and targeted programmatic interventions to improve, conditions for learning in order to help </w:t>
      </w:r>
      <w:r w:rsidR="00E86F94" w:rsidRPr="00D27B16">
        <w:rPr>
          <w:rFonts w:cs="Courier New"/>
          <w:color w:val="0D0D0D" w:themeColor="text1" w:themeTint="F2"/>
        </w:rPr>
        <w:t>schools</w:t>
      </w:r>
      <w:r w:rsidRPr="00D27B16">
        <w:rPr>
          <w:rFonts w:cs="Courier New"/>
          <w:color w:val="0D0D0D" w:themeColor="text1" w:themeTint="F2"/>
        </w:rPr>
        <w:t xml:space="preserve"> improve safety and reduce substance use. </w:t>
      </w:r>
    </w:p>
    <w:p w:rsidR="006D5A99" w:rsidRPr="00D27B16" w:rsidRDefault="006D5A99" w:rsidP="006D5A99">
      <w:pPr>
        <w:pStyle w:val="Default"/>
        <w:spacing w:line="480" w:lineRule="auto"/>
        <w:rPr>
          <w:rFonts w:ascii="Courier New" w:hAnsi="Courier New" w:cs="Courier New"/>
          <w:color w:val="0D0D0D" w:themeColor="text1" w:themeTint="F2"/>
        </w:rPr>
      </w:pPr>
      <w:r w:rsidRPr="00D27B16">
        <w:rPr>
          <w:rFonts w:ascii="Courier New" w:hAnsi="Courier New" w:cs="Courier New"/>
          <w:color w:val="0D0D0D" w:themeColor="text1" w:themeTint="F2"/>
          <w:u w:val="single"/>
        </w:rPr>
        <w:lastRenderedPageBreak/>
        <w:t>Background</w:t>
      </w:r>
      <w:r w:rsidRPr="00D27B16">
        <w:rPr>
          <w:rFonts w:ascii="Courier New" w:hAnsi="Courier New" w:cs="Courier New"/>
          <w:color w:val="0D0D0D" w:themeColor="text1" w:themeTint="F2"/>
        </w:rPr>
        <w:t>:  Our Nation’s schools should be safe and secure settings where children can learn and grow to their full potential.  Parents want and expect the schools their children attend to be safe.  Unfortunately, data suggests that significant levels of violence, bullying, and other problems in schools create conditions that negatively impact learning.  The most recent data on school crime and safety indicate that while the incidence of violent crimes in schools decreased from 1992 to 2007, students are now more likely to experience non-fatal crimes (including theft, simple assault, aggravated assault, rape, and sexual assault) in school than outside of school.  During the 2007-2008 school year, 85 percent of public schools in the United States recorded that at least one crime occurred at their school.</w:t>
      </w:r>
      <w:r w:rsidRPr="00D27B16">
        <w:rPr>
          <w:rStyle w:val="FootnoteReference"/>
          <w:rFonts w:ascii="Courier New" w:hAnsi="Courier New" w:cs="Courier New"/>
          <w:color w:val="0D0D0D" w:themeColor="text1" w:themeTint="F2"/>
        </w:rPr>
        <w:footnoteReference w:id="1"/>
      </w:r>
      <w:r w:rsidRPr="00D27B16">
        <w:rPr>
          <w:rFonts w:ascii="Courier New" w:hAnsi="Courier New" w:cs="Courier New"/>
          <w:color w:val="0D0D0D" w:themeColor="text1" w:themeTint="F2"/>
        </w:rPr>
        <w:t xml:space="preserve"> Based on reported data, bullying in schools has increased in recent years.  In 2001, 14 percent of students ages 12 through 18 reported that they had been bullied in school.  By 2007, 32 percent of students ages 12 through 18 reported that they were bullied at school, and 4 percent reported having been bullied over the Internet </w:t>
      </w:r>
      <w:r w:rsidRPr="00D27B16">
        <w:rPr>
          <w:rFonts w:ascii="Courier New" w:hAnsi="Courier New" w:cs="Courier New"/>
          <w:color w:val="0D0D0D" w:themeColor="text1" w:themeTint="F2"/>
        </w:rPr>
        <w:lastRenderedPageBreak/>
        <w:t>(“cyber bullied”).</w:t>
      </w:r>
      <w:r w:rsidRPr="00D27B16">
        <w:rPr>
          <w:rStyle w:val="FootnoteReference"/>
          <w:rFonts w:ascii="Courier New" w:hAnsi="Courier New" w:cs="Courier New"/>
          <w:color w:val="0D0D0D" w:themeColor="text1" w:themeTint="F2"/>
        </w:rPr>
        <w:footnoteReference w:id="2"/>
      </w:r>
      <w:r w:rsidRPr="00D27B16">
        <w:rPr>
          <w:rFonts w:ascii="Courier New" w:hAnsi="Courier New" w:cs="Courier New"/>
          <w:color w:val="0D0D0D" w:themeColor="text1" w:themeTint="F2"/>
        </w:rPr>
        <w:t xml:space="preserve"> In addition, substance use remains a pervasive issue threatening student health.  In 2007, 45 percent of high school students reported having consumed at least one drink of alcohol, while 20 percent reported using marijuana within the last 30 days.</w:t>
      </w:r>
      <w:r w:rsidRPr="00D27B16">
        <w:rPr>
          <w:rStyle w:val="FootnoteReference"/>
          <w:rFonts w:ascii="Courier New" w:hAnsi="Courier New" w:cs="Courier New"/>
          <w:color w:val="0D0D0D" w:themeColor="text1" w:themeTint="F2"/>
        </w:rPr>
        <w:footnoteReference w:id="3"/>
      </w:r>
      <w:r w:rsidRPr="00D27B16">
        <w:rPr>
          <w:rFonts w:ascii="Courier New" w:hAnsi="Courier New" w:cs="Courier New"/>
          <w:color w:val="0D0D0D" w:themeColor="text1" w:themeTint="F2"/>
        </w:rPr>
        <w:t xml:space="preserve"> </w:t>
      </w:r>
    </w:p>
    <w:p w:rsidR="006D5A99" w:rsidRPr="00D27B16" w:rsidRDefault="006D5A99" w:rsidP="006D5A99">
      <w:pPr>
        <w:pStyle w:val="Default"/>
        <w:spacing w:line="480" w:lineRule="auto"/>
        <w:ind w:firstLine="720"/>
        <w:rPr>
          <w:rFonts w:ascii="Courier New" w:hAnsi="Courier New" w:cs="Courier New"/>
          <w:color w:val="0D0D0D" w:themeColor="text1" w:themeTint="F2"/>
        </w:rPr>
      </w:pPr>
      <w:r w:rsidRPr="00D27B16">
        <w:rPr>
          <w:rFonts w:ascii="Courier New" w:hAnsi="Courier New" w:cs="Courier New"/>
          <w:color w:val="0D0D0D" w:themeColor="text1" w:themeTint="F2"/>
        </w:rPr>
        <w:t>Disruptive aggressive behaviors such as bullying and violence create a hostile school environment that may interfere with the academic performance and mental health of students who are victims or witnesses.  Students who are exposed to high levels of aggressive behavior and violence at school are more likely to disengage from school</w:t>
      </w:r>
      <w:r w:rsidRPr="00D27B16">
        <w:rPr>
          <w:rStyle w:val="FootnoteReference"/>
          <w:rFonts w:ascii="Courier New" w:hAnsi="Courier New" w:cs="Courier New"/>
          <w:color w:val="0D0D0D" w:themeColor="text1" w:themeTint="F2"/>
        </w:rPr>
        <w:footnoteReference w:id="4"/>
      </w:r>
      <w:r w:rsidRPr="00D27B16">
        <w:rPr>
          <w:rFonts w:ascii="Courier New" w:hAnsi="Courier New" w:cs="Courier New"/>
          <w:color w:val="0D0D0D" w:themeColor="text1" w:themeTint="F2"/>
        </w:rPr>
        <w:t xml:space="preserve"> and to experience clinical levels of mental and emotional disorders than are students who experience either no or low levels of violence at schools.</w:t>
      </w:r>
      <w:r w:rsidRPr="00D27B16">
        <w:rPr>
          <w:rStyle w:val="FootnoteReference"/>
          <w:rFonts w:ascii="Courier New" w:hAnsi="Courier New" w:cs="Courier New"/>
          <w:color w:val="0D0D0D" w:themeColor="text1" w:themeTint="F2"/>
        </w:rPr>
        <w:footnoteReference w:id="5"/>
      </w:r>
      <w:r w:rsidRPr="00D27B16">
        <w:rPr>
          <w:rFonts w:ascii="Courier New" w:hAnsi="Courier New" w:cs="Courier New"/>
          <w:color w:val="0D0D0D" w:themeColor="text1" w:themeTint="F2"/>
        </w:rPr>
        <w:t xml:space="preserve">  Students who are bullied are also more likely to become truant from school</w:t>
      </w:r>
      <w:r w:rsidRPr="00D27B16">
        <w:rPr>
          <w:rStyle w:val="FootnoteReference"/>
          <w:rFonts w:ascii="Courier New" w:hAnsi="Courier New" w:cs="Courier New"/>
          <w:color w:val="0D0D0D" w:themeColor="text1" w:themeTint="F2"/>
        </w:rPr>
        <w:footnoteReference w:id="6"/>
      </w:r>
      <w:r w:rsidRPr="00D27B16">
        <w:rPr>
          <w:rFonts w:ascii="Courier New" w:hAnsi="Courier New" w:cs="Courier New"/>
          <w:color w:val="0D0D0D" w:themeColor="text1" w:themeTint="F2"/>
        </w:rPr>
        <w:t xml:space="preserve"> and have lower academic performance.</w:t>
      </w:r>
      <w:r w:rsidRPr="00D27B16">
        <w:rPr>
          <w:rStyle w:val="FootnoteReference"/>
          <w:rFonts w:ascii="Courier New" w:hAnsi="Courier New" w:cs="Courier New"/>
          <w:color w:val="0D0D0D" w:themeColor="text1" w:themeTint="F2"/>
        </w:rPr>
        <w:footnoteReference w:id="7"/>
      </w:r>
      <w:r w:rsidRPr="00D27B16">
        <w:rPr>
          <w:rFonts w:ascii="Courier New" w:hAnsi="Courier New" w:cs="Courier New"/>
          <w:color w:val="0D0D0D" w:themeColor="text1" w:themeTint="F2"/>
        </w:rPr>
        <w:t xml:space="preserve"> Research indicates that the </w:t>
      </w:r>
      <w:r w:rsidRPr="00D27B16">
        <w:rPr>
          <w:rFonts w:ascii="Courier New" w:hAnsi="Courier New" w:cs="Courier New"/>
          <w:color w:val="0D0D0D" w:themeColor="text1" w:themeTint="F2"/>
        </w:rPr>
        <w:lastRenderedPageBreak/>
        <w:t>majority of school shooters had been previously bullied.</w:t>
      </w:r>
      <w:r w:rsidRPr="00D27B16">
        <w:rPr>
          <w:rStyle w:val="FootnoteReference"/>
          <w:rFonts w:ascii="Courier New" w:hAnsi="Courier New" w:cs="Courier New"/>
          <w:color w:val="0D0D0D" w:themeColor="text1" w:themeTint="F2"/>
        </w:rPr>
        <w:footnoteReference w:id="8"/>
      </w:r>
      <w:r w:rsidRPr="00D27B16">
        <w:rPr>
          <w:rFonts w:ascii="Courier New" w:hAnsi="Courier New" w:cs="Courier New"/>
          <w:color w:val="0D0D0D" w:themeColor="text1" w:themeTint="F2"/>
        </w:rPr>
        <w:t xml:space="preserve"> Disruptive and aggressive behaviors in the classroom, and the resulting suspensions and expulsions, also diminish teachers and students’ instructional and learning time. Of the 271,800 serious disciplinary actions that were taken during the 2007-2008 school year for physical attacks or fights, 79 percent were out-of-school suspensions lasting five days or more.</w:t>
      </w:r>
      <w:r w:rsidRPr="00D27B16">
        <w:rPr>
          <w:rStyle w:val="FootnoteReference"/>
          <w:rFonts w:ascii="Courier New" w:hAnsi="Courier New" w:cs="Courier New"/>
          <w:color w:val="0D0D0D" w:themeColor="text1" w:themeTint="F2"/>
        </w:rPr>
        <w:footnoteReference w:id="9"/>
      </w:r>
      <w:r w:rsidRPr="00D27B16">
        <w:rPr>
          <w:rFonts w:ascii="Courier New" w:hAnsi="Courier New" w:cs="Courier New"/>
          <w:color w:val="0D0D0D" w:themeColor="text1" w:themeTint="F2"/>
        </w:rPr>
        <w:t xml:space="preserve"> </w:t>
      </w:r>
    </w:p>
    <w:p w:rsidR="006D5A99" w:rsidRPr="00D27B16" w:rsidRDefault="006D5A99" w:rsidP="006D5A99">
      <w:pPr>
        <w:pStyle w:val="Default"/>
        <w:spacing w:line="480" w:lineRule="auto"/>
        <w:ind w:firstLine="720"/>
        <w:rPr>
          <w:rFonts w:ascii="Courier New" w:hAnsi="Courier New" w:cs="Courier New"/>
          <w:color w:val="0D0D0D" w:themeColor="text1" w:themeTint="F2"/>
        </w:rPr>
      </w:pPr>
      <w:r w:rsidRPr="00D27B16">
        <w:rPr>
          <w:rFonts w:ascii="Courier New" w:hAnsi="Courier New" w:cs="Courier New"/>
          <w:color w:val="0D0D0D" w:themeColor="text1" w:themeTint="F2"/>
        </w:rPr>
        <w:t xml:space="preserve">To ensure that schools are safe places for students to learn, </w:t>
      </w:r>
      <w:r w:rsidR="00E86F94" w:rsidRPr="00D27B16">
        <w:rPr>
          <w:rFonts w:ascii="Courier New" w:hAnsi="Courier New" w:cs="Courier New"/>
          <w:color w:val="0D0D0D" w:themeColor="text1" w:themeTint="F2"/>
        </w:rPr>
        <w:t>schools</w:t>
      </w:r>
      <w:r w:rsidRPr="00D27B16">
        <w:rPr>
          <w:rFonts w:ascii="Courier New" w:hAnsi="Courier New" w:cs="Courier New"/>
          <w:color w:val="0D0D0D" w:themeColor="text1" w:themeTint="F2"/>
        </w:rPr>
        <w:t xml:space="preserve"> should understand the issues their communities face and the conditions that may influence student risk behaviors to best formulate intervention and prevention strategies. School communities are complex systems that include multiple stakeholders and interconnecting environmental factors that influence student health and safety.  As such, comprehensive needs assessments of conditions for learning--including school engagement, school safety, and the school environment as elements evaluated--can provide educators with the data support needed to pursue comprehensive approaches to school reform.  One element of conditions for learning is school </w:t>
      </w:r>
      <w:r w:rsidRPr="00D27B16">
        <w:rPr>
          <w:rFonts w:ascii="Courier New" w:hAnsi="Courier New" w:cs="Courier New"/>
          <w:color w:val="0D0D0D" w:themeColor="text1" w:themeTint="F2"/>
        </w:rPr>
        <w:lastRenderedPageBreak/>
        <w:t>engagement, including the relationships between the members of the school community and the extent to which members participate in school activities. For example, research shows that positive student-teacher relationships characterized by fairness and care are a protective factor against the initiation and escalation of cigarette smoking and alcohol use, and are associated with the cessation of weapon-related violence.</w:t>
      </w:r>
      <w:r w:rsidRPr="00D27B16">
        <w:rPr>
          <w:rStyle w:val="FootnoteReference"/>
          <w:rFonts w:ascii="Courier New" w:hAnsi="Courier New" w:cs="Courier New"/>
          <w:color w:val="0D0D0D" w:themeColor="text1" w:themeTint="F2"/>
        </w:rPr>
        <w:footnoteReference w:id="10"/>
      </w:r>
      <w:r w:rsidRPr="00D27B16">
        <w:rPr>
          <w:rFonts w:ascii="Courier New" w:hAnsi="Courier New" w:cs="Courier New"/>
          <w:color w:val="0D0D0D" w:themeColor="text1" w:themeTint="F2"/>
        </w:rPr>
        <w:t xml:space="preserve"> In addition, increases in parent involvement have been associated with increases in social skills and decreases in behavioral problems among elementary school children.</w:t>
      </w:r>
      <w:r w:rsidRPr="00D27B16">
        <w:rPr>
          <w:rStyle w:val="FootnoteReference"/>
          <w:rFonts w:ascii="Courier New" w:hAnsi="Courier New" w:cs="Courier New"/>
          <w:color w:val="0D0D0D" w:themeColor="text1" w:themeTint="F2"/>
        </w:rPr>
        <w:footnoteReference w:id="11"/>
      </w:r>
      <w:r w:rsidRPr="00D27B16">
        <w:rPr>
          <w:rFonts w:ascii="Courier New" w:hAnsi="Courier New" w:cs="Courier New"/>
          <w:color w:val="0D0D0D" w:themeColor="text1" w:themeTint="F2"/>
        </w:rPr>
        <w:t xml:space="preserve"> Various aspects of the school environment, such as the physical, academic, and disciplinary environment, and the presence of health supports, may serve as another element.  For example, research has indicated that student perceptions of the fairness and clarity of disciplinary procedures are associated with student delinquency, student victimization, and teacher victimization.</w:t>
      </w:r>
      <w:r w:rsidRPr="00D27B16">
        <w:rPr>
          <w:rStyle w:val="FootnoteReference"/>
          <w:rFonts w:ascii="Courier New" w:hAnsi="Courier New" w:cs="Courier New"/>
          <w:color w:val="0D0D0D" w:themeColor="text1" w:themeTint="F2"/>
        </w:rPr>
        <w:footnoteReference w:id="12"/>
      </w:r>
      <w:r w:rsidRPr="00D27B16">
        <w:rPr>
          <w:rFonts w:ascii="Courier New" w:hAnsi="Courier New" w:cs="Courier New"/>
          <w:color w:val="0D0D0D" w:themeColor="text1" w:themeTint="F2"/>
        </w:rPr>
        <w:t xml:space="preserve"> As schools implement programmatic interventions that target school engagement, </w:t>
      </w:r>
      <w:r w:rsidRPr="00D27B16">
        <w:rPr>
          <w:rFonts w:ascii="Courier New" w:hAnsi="Courier New" w:cs="Courier New"/>
          <w:color w:val="0D0D0D" w:themeColor="text1" w:themeTint="F2"/>
        </w:rPr>
        <w:lastRenderedPageBreak/>
        <w:t xml:space="preserve">school environment, and other factors related to conditions for learning, they may need school safety data, a third element, to help them determine the relative safety of their school over time and to decide what interventions, if any, might be appropriate. By monitoring indicators such as the frequency and severity of student risk behaviors and perceptions of school safety, </w:t>
      </w:r>
      <w:r w:rsidR="00E86F94" w:rsidRPr="00D27B16">
        <w:rPr>
          <w:rFonts w:ascii="Courier New" w:hAnsi="Courier New" w:cs="Courier New"/>
          <w:color w:val="0D0D0D" w:themeColor="text1" w:themeTint="F2"/>
        </w:rPr>
        <w:t>schools</w:t>
      </w:r>
      <w:r w:rsidRPr="00D27B16">
        <w:rPr>
          <w:rFonts w:ascii="Courier New" w:hAnsi="Courier New" w:cs="Courier New"/>
          <w:color w:val="0D0D0D" w:themeColor="text1" w:themeTint="F2"/>
        </w:rPr>
        <w:t xml:space="preserve"> may identify threats to school safety and then use this information to</w:t>
      </w:r>
      <w:r w:rsidRPr="00D27B16">
        <w:rPr>
          <w:rFonts w:ascii="Courier New" w:hAnsi="Courier New"/>
          <w:color w:val="0D0D0D" w:themeColor="text1" w:themeTint="F2"/>
        </w:rPr>
        <w:t xml:space="preserve"> </w:t>
      </w:r>
      <w:r w:rsidRPr="00D27B16">
        <w:rPr>
          <w:rFonts w:ascii="Courier New" w:hAnsi="Courier New" w:cs="Courier New"/>
          <w:color w:val="0D0D0D" w:themeColor="text1" w:themeTint="F2"/>
        </w:rPr>
        <w:t>implement the appropriate intervention or program to improve school safety.</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 xml:space="preserve">A comprehensive picture of school health and safety can be created by utilizing </w:t>
      </w:r>
      <w:r w:rsidR="00D51BBD" w:rsidRPr="00D27B16">
        <w:rPr>
          <w:rFonts w:cs="Courier New"/>
          <w:color w:val="0D0D0D" w:themeColor="text1" w:themeTint="F2"/>
        </w:rPr>
        <w:t>needs assessments that include student perceptions</w:t>
      </w:r>
      <w:r w:rsidR="002B7BDB" w:rsidRPr="00D27B16">
        <w:rPr>
          <w:rFonts w:cs="Courier New"/>
          <w:color w:val="0D0D0D" w:themeColor="text1" w:themeTint="F2"/>
        </w:rPr>
        <w:t xml:space="preserve"> and</w:t>
      </w:r>
      <w:r w:rsidR="00D51BBD" w:rsidRPr="00D27B16">
        <w:rPr>
          <w:rFonts w:cs="Courier New"/>
          <w:color w:val="0D0D0D" w:themeColor="text1" w:themeTint="F2"/>
        </w:rPr>
        <w:t>, where appropriate,</w:t>
      </w:r>
      <w:r w:rsidR="002B7BDB" w:rsidRPr="00D27B16">
        <w:rPr>
          <w:rFonts w:cs="Courier New"/>
          <w:color w:val="0D0D0D" w:themeColor="text1" w:themeTint="F2"/>
        </w:rPr>
        <w:t xml:space="preserve"> parents and staff</w:t>
      </w:r>
      <w:r w:rsidR="00D51BBD" w:rsidRPr="00D27B16">
        <w:rPr>
          <w:rFonts w:cs="Courier New"/>
          <w:color w:val="0D0D0D" w:themeColor="text1" w:themeTint="F2"/>
        </w:rPr>
        <w:t xml:space="preserve"> perceptions</w:t>
      </w:r>
      <w:r w:rsidR="002B7BDB" w:rsidRPr="00D27B16">
        <w:rPr>
          <w:rFonts w:cs="Courier New"/>
          <w:color w:val="0D0D0D" w:themeColor="text1" w:themeTint="F2"/>
        </w:rPr>
        <w:t xml:space="preserve">, </w:t>
      </w:r>
      <w:r w:rsidRPr="00D27B16">
        <w:rPr>
          <w:rFonts w:cs="Courier New"/>
          <w:color w:val="0D0D0D" w:themeColor="text1" w:themeTint="F2"/>
        </w:rPr>
        <w:t>to help schools identify key issues in need of attention. For example, research demonstrates that teachers’ perceptions and attitudes toward bullying can significantly impact students’ acceptance of and engagement in bullying behaviors.</w:t>
      </w:r>
      <w:r w:rsidRPr="00D27B16">
        <w:rPr>
          <w:rStyle w:val="FootnoteReference"/>
          <w:rFonts w:cs="Courier New"/>
          <w:color w:val="0D0D0D" w:themeColor="text1" w:themeTint="F2"/>
        </w:rPr>
        <w:footnoteReference w:id="13"/>
      </w:r>
      <w:r w:rsidRPr="00D27B16">
        <w:rPr>
          <w:rFonts w:cs="Courier New"/>
          <w:color w:val="0D0D0D" w:themeColor="text1" w:themeTint="F2"/>
        </w:rPr>
        <w:t xml:space="preserve">  Efforts to increase parental engagement may be impacted by preexisting parental </w:t>
      </w:r>
      <w:r w:rsidRPr="00D27B16">
        <w:rPr>
          <w:rFonts w:cs="Courier New"/>
          <w:color w:val="0D0D0D" w:themeColor="text1" w:themeTint="F2"/>
        </w:rPr>
        <w:lastRenderedPageBreak/>
        <w:t>attitudes and perceptions.</w:t>
      </w:r>
      <w:r w:rsidRPr="00D27B16">
        <w:rPr>
          <w:rStyle w:val="FootnoteReference"/>
          <w:rFonts w:cs="Courier New"/>
          <w:color w:val="0D0D0D" w:themeColor="text1" w:themeTint="F2"/>
        </w:rPr>
        <w:footnoteReference w:id="14"/>
      </w:r>
      <w:r w:rsidRPr="00D27B16">
        <w:rPr>
          <w:rFonts w:cs="Courier New"/>
          <w:color w:val="0D0D0D" w:themeColor="text1" w:themeTint="F2"/>
        </w:rPr>
        <w:t xml:space="preserve"> Including parents in the assessment process could help schools to understand these preexisting attitudes, which may inform schools decisions regarding how best to communicate with parents, and increase their engagement. Schools might consider examining parent attitudes of student behaviors as part of a parent engagement or parent education strategy to combat violence and substance use; research shows linkages between student perceptions of parental attitudes and student risk behaviors such as weapons carrying, schools fights,</w:t>
      </w:r>
      <w:r w:rsidRPr="00D27B16">
        <w:rPr>
          <w:rStyle w:val="FootnoteReference"/>
          <w:rFonts w:cs="Courier New"/>
          <w:color w:val="0D0D0D" w:themeColor="text1" w:themeTint="F2"/>
        </w:rPr>
        <w:footnoteReference w:id="15"/>
      </w:r>
      <w:r w:rsidRPr="00D27B16">
        <w:rPr>
          <w:rFonts w:cs="Courier New"/>
          <w:color w:val="0D0D0D" w:themeColor="text1" w:themeTint="F2"/>
        </w:rPr>
        <w:t xml:space="preserve"> alcohol use, and tobacco use.</w:t>
      </w:r>
      <w:r w:rsidRPr="00D27B16">
        <w:rPr>
          <w:rStyle w:val="FootnoteReference"/>
          <w:rFonts w:cs="Courier New"/>
          <w:color w:val="0D0D0D" w:themeColor="text1" w:themeTint="F2"/>
        </w:rPr>
        <w:footnoteReference w:id="16"/>
      </w:r>
      <w:r w:rsidRPr="00D27B16">
        <w:rPr>
          <w:rFonts w:cs="Courier New"/>
          <w:color w:val="0D0D0D" w:themeColor="text1" w:themeTint="F2"/>
        </w:rPr>
        <w:t xml:space="preserve"> </w:t>
      </w:r>
    </w:p>
    <w:p w:rsidR="006D5A99" w:rsidRPr="00D27B16" w:rsidRDefault="006D5A99">
      <w:pPr>
        <w:rPr>
          <w:color w:val="0D0D0D" w:themeColor="text1" w:themeTint="F2"/>
        </w:rPr>
      </w:pPr>
      <w:r w:rsidRPr="00D27B16">
        <w:rPr>
          <w:rFonts w:eastAsia="Calibri" w:cs="Courier New"/>
          <w:color w:val="0D0D0D" w:themeColor="text1" w:themeTint="F2"/>
        </w:rPr>
        <w:tab/>
      </w:r>
      <w:r w:rsidRPr="00D27B16">
        <w:rPr>
          <w:rFonts w:cs="Courier New"/>
          <w:color w:val="0D0D0D" w:themeColor="text1" w:themeTint="F2"/>
        </w:rPr>
        <w:t xml:space="preserve">Safe and Supportive Schools will provide grants to support statewide measurement of, and targeted programmatic interventions to improve, the conditions for learning by helping schools to reduce substance use and improve safety by managing the broad </w:t>
      </w:r>
      <w:r w:rsidRPr="00D27B16">
        <w:rPr>
          <w:rFonts w:eastAsia="Calibri" w:cs="Courier New"/>
          <w:color w:val="0D0D0D" w:themeColor="text1" w:themeTint="F2"/>
        </w:rPr>
        <w:t>continuum of detrimental behaviors, including disruptive behaviors</w:t>
      </w:r>
      <w:r w:rsidR="00E86F94" w:rsidRPr="00D27B16">
        <w:rPr>
          <w:rFonts w:eastAsia="Calibri" w:cs="Courier New"/>
          <w:color w:val="0D0D0D" w:themeColor="text1" w:themeTint="F2"/>
        </w:rPr>
        <w:t>,</w:t>
      </w:r>
      <w:r w:rsidR="00D910D0" w:rsidRPr="00D27B16">
        <w:rPr>
          <w:rFonts w:eastAsia="Calibri" w:cs="Courier New"/>
          <w:color w:val="0D0D0D" w:themeColor="text1" w:themeTint="F2"/>
        </w:rPr>
        <w:t xml:space="preserve"> </w:t>
      </w:r>
      <w:r w:rsidRPr="00D27B16">
        <w:rPr>
          <w:rFonts w:eastAsia="Calibri" w:cs="Courier New"/>
          <w:color w:val="0D0D0D" w:themeColor="text1" w:themeTint="F2"/>
        </w:rPr>
        <w:t>violent crime, and substance use.</w:t>
      </w:r>
    </w:p>
    <w:p w:rsidR="006D5A99" w:rsidRPr="00D27B16" w:rsidRDefault="006D5A99" w:rsidP="006D5A99">
      <w:pPr>
        <w:tabs>
          <w:tab w:val="clear" w:pos="720"/>
        </w:tabs>
        <w:ind w:firstLine="720"/>
        <w:rPr>
          <w:rFonts w:cs="Courier New"/>
          <w:color w:val="0D0D0D" w:themeColor="text1" w:themeTint="F2"/>
        </w:rPr>
      </w:pPr>
      <w:r w:rsidRPr="00D27B16">
        <w:rPr>
          <w:rFonts w:cs="Courier New"/>
          <w:color w:val="0D0D0D" w:themeColor="text1" w:themeTint="F2"/>
        </w:rPr>
        <w:t xml:space="preserve">In the following sections, we announce </w:t>
      </w:r>
      <w:r w:rsidR="00E86F94" w:rsidRPr="00D27B16">
        <w:rPr>
          <w:rFonts w:cs="Courier New"/>
          <w:color w:val="0D0D0D" w:themeColor="text1" w:themeTint="F2"/>
        </w:rPr>
        <w:t>a</w:t>
      </w:r>
      <w:r w:rsidRPr="00D27B16">
        <w:rPr>
          <w:rFonts w:cs="Courier New"/>
          <w:color w:val="0D0D0D" w:themeColor="text1" w:themeTint="F2"/>
        </w:rPr>
        <w:t>n absolute</w:t>
      </w:r>
      <w:r w:rsidRPr="00D27B16">
        <w:rPr>
          <w:color w:val="0D0D0D" w:themeColor="text1" w:themeTint="F2"/>
        </w:rPr>
        <w:t xml:space="preserve"> priority</w:t>
      </w:r>
      <w:r w:rsidRPr="00D27B16">
        <w:rPr>
          <w:rFonts w:cs="Courier New"/>
          <w:color w:val="0D0D0D" w:themeColor="text1" w:themeTint="F2"/>
        </w:rPr>
        <w:t xml:space="preserve">, </w:t>
      </w:r>
      <w:r w:rsidR="005902B7">
        <w:rPr>
          <w:rFonts w:cs="Courier New"/>
          <w:color w:val="0D0D0D" w:themeColor="text1" w:themeTint="F2"/>
        </w:rPr>
        <w:t xml:space="preserve">a competitive </w:t>
      </w:r>
      <w:r w:rsidR="006608A4">
        <w:rPr>
          <w:rFonts w:cs="Courier New"/>
          <w:color w:val="0D0D0D" w:themeColor="text1" w:themeTint="F2"/>
        </w:rPr>
        <w:t xml:space="preserve">preference </w:t>
      </w:r>
      <w:r w:rsidR="005902B7">
        <w:rPr>
          <w:rFonts w:cs="Courier New"/>
          <w:color w:val="0D0D0D" w:themeColor="text1" w:themeTint="F2"/>
        </w:rPr>
        <w:t xml:space="preserve">priority, and </w:t>
      </w:r>
      <w:r w:rsidRPr="00D27B16">
        <w:rPr>
          <w:rFonts w:cs="Courier New"/>
          <w:color w:val="0D0D0D" w:themeColor="text1" w:themeTint="F2"/>
        </w:rPr>
        <w:t xml:space="preserve">an </w:t>
      </w:r>
      <w:r w:rsidRPr="00D27B16">
        <w:rPr>
          <w:rFonts w:cs="Courier New"/>
          <w:color w:val="0D0D0D" w:themeColor="text1" w:themeTint="F2"/>
        </w:rPr>
        <w:lastRenderedPageBreak/>
        <w:t xml:space="preserve">invitational priority, and requirements for this competition as well as define key terms used in this notice. </w:t>
      </w:r>
    </w:p>
    <w:p w:rsidR="006D5A99" w:rsidRPr="00D27B16" w:rsidRDefault="006D5A99" w:rsidP="006D5A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color w:val="0D0D0D" w:themeColor="text1" w:themeTint="F2"/>
          <w:sz w:val="24"/>
          <w:szCs w:val="24"/>
        </w:rPr>
      </w:pPr>
      <w:r w:rsidRPr="00D27B16">
        <w:rPr>
          <w:rFonts w:ascii="Courier New" w:hAnsi="Courier New" w:cs="Courier New"/>
          <w:color w:val="0D0D0D" w:themeColor="text1" w:themeTint="F2"/>
          <w:sz w:val="24"/>
          <w:szCs w:val="24"/>
          <w:u w:val="single"/>
        </w:rPr>
        <w:t>Absolute Priority</w:t>
      </w:r>
      <w:r w:rsidRPr="00D27B16">
        <w:rPr>
          <w:rFonts w:ascii="Courier New" w:hAnsi="Courier New" w:cs="Courier New"/>
          <w:color w:val="0D0D0D" w:themeColor="text1" w:themeTint="F2"/>
          <w:sz w:val="24"/>
          <w:szCs w:val="24"/>
        </w:rPr>
        <w:t>:  We are establishing this absolute priority for the FY 2010 grant competition and any subsequent year in which we make awards from the list of unfunded applicants from this competition, in accordance with section 437(d)(1) of the General Education Provisions Act (GEPA), 20 U.S.C. 1232(d)(1).</w:t>
      </w:r>
      <w:r w:rsidR="007849A2">
        <w:rPr>
          <w:rFonts w:ascii="Courier New" w:hAnsi="Courier New" w:cs="Courier New"/>
          <w:color w:val="0D0D0D" w:themeColor="text1" w:themeTint="F2"/>
          <w:sz w:val="24"/>
          <w:szCs w:val="24"/>
        </w:rPr>
        <w:t xml:space="preserve"> </w:t>
      </w:r>
      <w:r w:rsidR="00D910D0" w:rsidRPr="00D27B16">
        <w:rPr>
          <w:rFonts w:ascii="Courier New" w:hAnsi="Courier New" w:cs="Courier New"/>
          <w:color w:val="0D0D0D" w:themeColor="text1" w:themeTint="F2"/>
          <w:sz w:val="24"/>
          <w:szCs w:val="24"/>
        </w:rPr>
        <w:t xml:space="preserve"> </w:t>
      </w:r>
      <w:r w:rsidRPr="00D27B16">
        <w:rPr>
          <w:rFonts w:ascii="Courier New" w:hAnsi="Courier New" w:cs="Courier New"/>
          <w:color w:val="0D0D0D" w:themeColor="text1" w:themeTint="F2"/>
          <w:sz w:val="24"/>
          <w:szCs w:val="24"/>
        </w:rPr>
        <w:t xml:space="preserve">Under 34 CFR 75.105(c)(3) we consider only applications that meet this priority.  </w:t>
      </w:r>
    </w:p>
    <w:p w:rsidR="006D5A99" w:rsidRPr="00D27B16" w:rsidRDefault="006D5A99" w:rsidP="006D5A99">
      <w:pPr>
        <w:autoSpaceDE w:val="0"/>
        <w:autoSpaceDN w:val="0"/>
        <w:adjustRightInd w:val="0"/>
        <w:rPr>
          <w:rFonts w:cs="Courier New"/>
          <w:color w:val="0D0D0D" w:themeColor="text1" w:themeTint="F2"/>
        </w:rPr>
      </w:pPr>
      <w:r w:rsidRPr="00D27B16">
        <w:rPr>
          <w:rFonts w:cs="Courier New"/>
          <w:color w:val="0D0D0D" w:themeColor="text1" w:themeTint="F2"/>
        </w:rPr>
        <w:tab/>
        <w:t>This priority is:</w:t>
      </w:r>
    </w:p>
    <w:p w:rsidR="006D5A99" w:rsidRPr="00D27B16" w:rsidRDefault="006D5A99" w:rsidP="006D5A99">
      <w:pPr>
        <w:autoSpaceDE w:val="0"/>
        <w:autoSpaceDN w:val="0"/>
        <w:adjustRightInd w:val="0"/>
        <w:rPr>
          <w:rFonts w:cs="Courier New"/>
          <w:color w:val="0D0D0D" w:themeColor="text1" w:themeTint="F2"/>
          <w:u w:val="single"/>
        </w:rPr>
      </w:pPr>
      <w:r w:rsidRPr="00D27B16">
        <w:rPr>
          <w:rFonts w:cs="Courier New"/>
          <w:color w:val="0D0D0D" w:themeColor="text1" w:themeTint="F2"/>
        </w:rPr>
        <w:t xml:space="preserve">     </w:t>
      </w:r>
      <w:r w:rsidRPr="00D27B16">
        <w:rPr>
          <w:rFonts w:cs="Courier New"/>
          <w:color w:val="0D0D0D" w:themeColor="text1" w:themeTint="F2"/>
          <w:u w:val="single"/>
        </w:rPr>
        <w:t>Grants to States to Improve Conditions for Learning.</w:t>
      </w:r>
    </w:p>
    <w:p w:rsidR="006D5A99" w:rsidRDefault="006D5A99" w:rsidP="006D5A99">
      <w:pPr>
        <w:autoSpaceDE w:val="0"/>
        <w:autoSpaceDN w:val="0"/>
        <w:adjustRightInd w:val="0"/>
        <w:rPr>
          <w:rFonts w:cs="Courier New"/>
          <w:color w:val="0D0D0D" w:themeColor="text1" w:themeTint="F2"/>
        </w:rPr>
      </w:pPr>
      <w:r w:rsidRPr="00D27B16">
        <w:rPr>
          <w:rFonts w:cs="Courier New"/>
          <w:color w:val="0D0D0D" w:themeColor="text1" w:themeTint="F2"/>
        </w:rPr>
        <w:tab/>
        <w:t xml:space="preserve">This priority supports grants to SEAs for projects that take a systematic approach to improving conditions for learning </w:t>
      </w:r>
      <w:r w:rsidR="00114412">
        <w:rPr>
          <w:rFonts w:cs="Courier New"/>
          <w:color w:val="0D0D0D" w:themeColor="text1" w:themeTint="F2"/>
        </w:rPr>
        <w:t xml:space="preserve">in eligible schools </w:t>
      </w:r>
      <w:r w:rsidRPr="00D27B16">
        <w:rPr>
          <w:rFonts w:cs="Courier New"/>
          <w:color w:val="0D0D0D" w:themeColor="text1" w:themeTint="F2"/>
        </w:rPr>
        <w:t xml:space="preserve">through improved measurement systems that assess </w:t>
      </w:r>
      <w:r w:rsidR="009435EB">
        <w:rPr>
          <w:rFonts w:cs="Courier New"/>
          <w:color w:val="0D0D0D" w:themeColor="text1" w:themeTint="F2"/>
        </w:rPr>
        <w:t xml:space="preserve">conditions for learning, </w:t>
      </w:r>
      <w:r w:rsidR="00114412">
        <w:rPr>
          <w:rFonts w:cs="Courier New"/>
          <w:color w:val="0D0D0D" w:themeColor="text1" w:themeTint="F2"/>
        </w:rPr>
        <w:t xml:space="preserve">which must include </w:t>
      </w:r>
      <w:r w:rsidRPr="00D27B16">
        <w:rPr>
          <w:rFonts w:cs="Courier New"/>
          <w:color w:val="0D0D0D" w:themeColor="text1" w:themeTint="F2"/>
        </w:rPr>
        <w:t>school safety</w:t>
      </w:r>
      <w:r w:rsidR="00AF121A">
        <w:rPr>
          <w:rFonts w:cs="Courier New"/>
          <w:color w:val="0D0D0D" w:themeColor="text1" w:themeTint="F2"/>
        </w:rPr>
        <w:t>,</w:t>
      </w:r>
      <w:r w:rsidR="0056199F">
        <w:rPr>
          <w:rFonts w:cs="Courier New"/>
          <w:color w:val="0D0D0D" w:themeColor="text1" w:themeTint="F2"/>
        </w:rPr>
        <w:t xml:space="preserve"> </w:t>
      </w:r>
      <w:r w:rsidRPr="00D27B16">
        <w:rPr>
          <w:rFonts w:cs="Courier New"/>
          <w:color w:val="0D0D0D" w:themeColor="text1" w:themeTint="F2"/>
        </w:rPr>
        <w:t xml:space="preserve">and </w:t>
      </w:r>
      <w:r w:rsidR="0056199F">
        <w:rPr>
          <w:rFonts w:cs="Courier New"/>
          <w:color w:val="0D0D0D" w:themeColor="text1" w:themeTint="F2"/>
        </w:rPr>
        <w:t xml:space="preserve">the </w:t>
      </w:r>
      <w:r w:rsidRPr="00D27B16">
        <w:rPr>
          <w:rFonts w:cs="Courier New"/>
          <w:color w:val="0D0D0D" w:themeColor="text1" w:themeTint="F2"/>
        </w:rPr>
        <w:t>implementation of programmatic interventions that address problems identified by data.</w:t>
      </w:r>
    </w:p>
    <w:p w:rsidR="00E77A22" w:rsidRDefault="00F02F76" w:rsidP="00E77A22">
      <w:pPr>
        <w:autoSpaceDE w:val="0"/>
        <w:autoSpaceDN w:val="0"/>
        <w:adjustRightInd w:val="0"/>
        <w:rPr>
          <w:rFonts w:cs="Courier New"/>
          <w:color w:val="0D0D0D" w:themeColor="text1" w:themeTint="F2"/>
        </w:rPr>
      </w:pPr>
      <w:r w:rsidRPr="00F02F76">
        <w:rPr>
          <w:rFonts w:cs="Courier New"/>
          <w:color w:val="0D0D0D" w:themeColor="text1" w:themeTint="F2"/>
          <w:u w:val="single"/>
        </w:rPr>
        <w:t xml:space="preserve">Competitive </w:t>
      </w:r>
      <w:r w:rsidR="006608A4">
        <w:rPr>
          <w:rFonts w:cs="Courier New"/>
          <w:color w:val="0D0D0D" w:themeColor="text1" w:themeTint="F2"/>
          <w:u w:val="single"/>
        </w:rPr>
        <w:t xml:space="preserve">Preference </w:t>
      </w:r>
      <w:r w:rsidRPr="00F02F76">
        <w:rPr>
          <w:rFonts w:cs="Courier New"/>
          <w:color w:val="0D0D0D" w:themeColor="text1" w:themeTint="F2"/>
          <w:u w:val="single"/>
        </w:rPr>
        <w:t>Priority:</w:t>
      </w:r>
      <w:r w:rsidR="00E77A22">
        <w:rPr>
          <w:rFonts w:cs="Courier New"/>
          <w:color w:val="0D0D0D" w:themeColor="text1" w:themeTint="F2"/>
        </w:rPr>
        <w:t xml:space="preserve"> </w:t>
      </w:r>
      <w:r w:rsidR="00AF121A">
        <w:rPr>
          <w:rFonts w:cs="Courier New"/>
          <w:color w:val="0D0D0D" w:themeColor="text1" w:themeTint="F2"/>
        </w:rPr>
        <w:t xml:space="preserve"> </w:t>
      </w:r>
      <w:r w:rsidR="006608A4">
        <w:rPr>
          <w:rFonts w:cs="Courier New"/>
          <w:color w:val="0D0D0D" w:themeColor="text1" w:themeTint="F2"/>
        </w:rPr>
        <w:t>We are establishing this competitive preference priority f</w:t>
      </w:r>
      <w:r w:rsidR="00E77A22">
        <w:rPr>
          <w:rFonts w:cs="Courier New"/>
          <w:color w:val="0D0D0D" w:themeColor="text1" w:themeTint="F2"/>
        </w:rPr>
        <w:t xml:space="preserve">or </w:t>
      </w:r>
      <w:r w:rsidR="006608A4">
        <w:rPr>
          <w:rFonts w:cs="Courier New"/>
          <w:color w:val="0D0D0D" w:themeColor="text1" w:themeTint="F2"/>
        </w:rPr>
        <w:t xml:space="preserve">the </w:t>
      </w:r>
      <w:r w:rsidR="00E77A22">
        <w:rPr>
          <w:rFonts w:cs="Courier New"/>
          <w:color w:val="0D0D0D" w:themeColor="text1" w:themeTint="F2"/>
        </w:rPr>
        <w:t>FY 2010</w:t>
      </w:r>
      <w:r w:rsidR="006608A4">
        <w:rPr>
          <w:rFonts w:cs="Courier New"/>
          <w:color w:val="0D0D0D" w:themeColor="text1" w:themeTint="F2"/>
        </w:rPr>
        <w:t xml:space="preserve"> grant competition and any subsequent year in which we make awards from the list of unfunded applicants from this competition</w:t>
      </w:r>
      <w:r w:rsidR="00E77A22">
        <w:rPr>
          <w:rFonts w:cs="Courier New"/>
          <w:color w:val="0D0D0D" w:themeColor="text1" w:themeTint="F2"/>
        </w:rPr>
        <w:t xml:space="preserve"> </w:t>
      </w:r>
      <w:r w:rsidR="006608A4" w:rsidRPr="00D27B16">
        <w:rPr>
          <w:rFonts w:cs="Courier New"/>
          <w:color w:val="0D0D0D" w:themeColor="text1" w:themeTint="F2"/>
        </w:rPr>
        <w:lastRenderedPageBreak/>
        <w:t>in accordance with section 437(d)(1) of the General Education Provisions Act (GEPA), 20 U.S.C. 1232(d)(1).</w:t>
      </w:r>
      <w:r w:rsidR="00E77A22">
        <w:rPr>
          <w:rFonts w:cs="Courier New"/>
          <w:color w:val="0D0D0D" w:themeColor="text1" w:themeTint="F2"/>
        </w:rPr>
        <w:t xml:space="preserve"> </w:t>
      </w:r>
      <w:r w:rsidR="00EE198D">
        <w:rPr>
          <w:rFonts w:cs="Courier New"/>
          <w:color w:val="0D0D0D" w:themeColor="text1" w:themeTint="F2"/>
        </w:rPr>
        <w:t xml:space="preserve"> </w:t>
      </w:r>
      <w:r w:rsidR="00E77A22">
        <w:rPr>
          <w:rFonts w:cs="Courier New"/>
          <w:color w:val="0D0D0D" w:themeColor="text1" w:themeTint="F2"/>
        </w:rPr>
        <w:t xml:space="preserve">Under </w:t>
      </w:r>
      <w:r w:rsidR="006608A4">
        <w:rPr>
          <w:rFonts w:cs="Courier New"/>
          <w:color w:val="0D0D0D" w:themeColor="text1" w:themeTint="F2"/>
        </w:rPr>
        <w:t xml:space="preserve">34 </w:t>
      </w:r>
      <w:r w:rsidR="00E77A22">
        <w:rPr>
          <w:rFonts w:cs="Courier New"/>
          <w:color w:val="0D0D0D" w:themeColor="text1" w:themeTint="F2"/>
        </w:rPr>
        <w:t xml:space="preserve">CFR </w:t>
      </w:r>
      <w:r w:rsidR="006608A4">
        <w:rPr>
          <w:rFonts w:cs="Courier New"/>
          <w:color w:val="0D0D0D" w:themeColor="text1" w:themeTint="F2"/>
        </w:rPr>
        <w:t>75.105(c)(2)(i)</w:t>
      </w:r>
      <w:r w:rsidR="00E77A22">
        <w:rPr>
          <w:rFonts w:cs="Courier New"/>
          <w:color w:val="0D0D0D" w:themeColor="text1" w:themeTint="F2"/>
        </w:rPr>
        <w:t xml:space="preserve"> we award an additional 5 points to an application that meets this priority.  </w:t>
      </w:r>
    </w:p>
    <w:p w:rsidR="00E77A22" w:rsidRDefault="00E77A22" w:rsidP="00E77A22">
      <w:pPr>
        <w:autoSpaceDE w:val="0"/>
        <w:autoSpaceDN w:val="0"/>
        <w:adjustRightInd w:val="0"/>
        <w:rPr>
          <w:rFonts w:cs="Courier New"/>
          <w:color w:val="0D0D0D" w:themeColor="text1" w:themeTint="F2"/>
        </w:rPr>
      </w:pPr>
      <w:r>
        <w:rPr>
          <w:rFonts w:cs="Courier New"/>
          <w:color w:val="0D0D0D" w:themeColor="text1" w:themeTint="F2"/>
        </w:rPr>
        <w:tab/>
        <w:t>Th</w:t>
      </w:r>
      <w:r w:rsidR="00E67A80">
        <w:rPr>
          <w:rFonts w:cs="Courier New"/>
          <w:color w:val="0D0D0D" w:themeColor="text1" w:themeTint="F2"/>
        </w:rPr>
        <w:t>is</w:t>
      </w:r>
      <w:r>
        <w:rPr>
          <w:rFonts w:cs="Courier New"/>
          <w:color w:val="0D0D0D" w:themeColor="text1" w:themeTint="F2"/>
        </w:rPr>
        <w:t xml:space="preserve"> priority is:</w:t>
      </w:r>
    </w:p>
    <w:p w:rsidR="00E77A22" w:rsidRPr="003D7151" w:rsidRDefault="006608A4" w:rsidP="00E77A22">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441035">
        <w:t xml:space="preserve">     </w:t>
      </w:r>
      <w:r w:rsidR="00E77A22" w:rsidRPr="003D7151">
        <w:rPr>
          <w:u w:val="single"/>
        </w:rPr>
        <w:t>Inclu</w:t>
      </w:r>
      <w:r w:rsidR="00BC1253">
        <w:rPr>
          <w:u w:val="single"/>
        </w:rPr>
        <w:t>sion of</w:t>
      </w:r>
      <w:r w:rsidR="00E77A22" w:rsidRPr="003D7151">
        <w:rPr>
          <w:u w:val="single"/>
        </w:rPr>
        <w:t xml:space="preserve"> School Engagement and School Environment in Needs Assessments Measuring Conditions for Learning</w:t>
      </w:r>
      <w:r w:rsidR="005E1A50" w:rsidRPr="003D7151">
        <w:rPr>
          <w:u w:val="single"/>
        </w:rPr>
        <w:t xml:space="preserve"> (5 points)</w:t>
      </w:r>
      <w:r w:rsidR="00F02F76" w:rsidRPr="00F02F76">
        <w:t>.</w:t>
      </w:r>
    </w:p>
    <w:p w:rsidR="00E77A22" w:rsidRPr="00E77A22" w:rsidRDefault="00E77A22" w:rsidP="00E77A22">
      <w:pPr>
        <w:autoSpaceDE w:val="0"/>
        <w:autoSpaceDN w:val="0"/>
        <w:adjustRightInd w:val="0"/>
        <w:rPr>
          <w:rFonts w:cs="Courier New"/>
          <w:color w:val="0D0D0D" w:themeColor="text1" w:themeTint="F2"/>
        </w:rPr>
      </w:pPr>
      <w:r>
        <w:rPr>
          <w:rFonts w:cs="Courier New"/>
          <w:color w:val="0D0D0D" w:themeColor="text1" w:themeTint="F2"/>
        </w:rPr>
        <w:tab/>
      </w:r>
      <w:r w:rsidR="005E1A50">
        <w:rPr>
          <w:rFonts w:cs="Courier New"/>
          <w:color w:val="0D0D0D" w:themeColor="text1" w:themeTint="F2"/>
        </w:rPr>
        <w:t xml:space="preserve">To meet this </w:t>
      </w:r>
      <w:r>
        <w:rPr>
          <w:rFonts w:cs="Courier New"/>
          <w:color w:val="0D0D0D" w:themeColor="text1" w:themeTint="F2"/>
        </w:rPr>
        <w:t xml:space="preserve">priority, </w:t>
      </w:r>
      <w:r w:rsidR="005E1A50">
        <w:rPr>
          <w:rFonts w:cs="Courier New"/>
          <w:color w:val="0D0D0D" w:themeColor="text1" w:themeTint="F2"/>
        </w:rPr>
        <w:t xml:space="preserve">the applicant must </w:t>
      </w:r>
      <w:r>
        <w:rPr>
          <w:rFonts w:cs="Courier New"/>
          <w:color w:val="0D0D0D" w:themeColor="text1" w:themeTint="F2"/>
        </w:rPr>
        <w:t>propose to implement a measurement system that uses valid and reliable instruments to gather comprehensive data related to school</w:t>
      </w:r>
      <w:r w:rsidR="003D7151" w:rsidRPr="003D7151">
        <w:rPr>
          <w:rFonts w:cs="Courier New"/>
          <w:color w:val="0D0D0D" w:themeColor="text1" w:themeTint="F2"/>
        </w:rPr>
        <w:t xml:space="preserve"> </w:t>
      </w:r>
      <w:r w:rsidR="003D7151">
        <w:rPr>
          <w:rFonts w:cs="Courier New"/>
          <w:color w:val="0D0D0D" w:themeColor="text1" w:themeTint="F2"/>
        </w:rPr>
        <w:t>engagement</w:t>
      </w:r>
      <w:r>
        <w:rPr>
          <w:rFonts w:cs="Courier New"/>
          <w:color w:val="0D0D0D" w:themeColor="text1" w:themeTint="F2"/>
        </w:rPr>
        <w:t xml:space="preserve"> and school environment </w:t>
      </w:r>
      <w:r w:rsidR="00532B63">
        <w:rPr>
          <w:rFonts w:cs="Courier New"/>
          <w:color w:val="0D0D0D" w:themeColor="text1" w:themeTint="F2"/>
        </w:rPr>
        <w:t xml:space="preserve">from students </w:t>
      </w:r>
      <w:r>
        <w:rPr>
          <w:rFonts w:cs="Courier New"/>
          <w:color w:val="0D0D0D" w:themeColor="text1" w:themeTint="F2"/>
        </w:rPr>
        <w:t>to assess conditions for learning.</w:t>
      </w:r>
    </w:p>
    <w:p w:rsidR="006D5A99" w:rsidRPr="00D27B16" w:rsidRDefault="006D5A99" w:rsidP="006D5A99">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w:color w:val="0D0D0D" w:themeColor="text1" w:themeTint="F2"/>
          <w:szCs w:val="20"/>
        </w:rPr>
      </w:pPr>
      <w:r w:rsidRPr="00D27B16">
        <w:rPr>
          <w:rFonts w:eastAsia="Courier"/>
          <w:color w:val="0D0D0D" w:themeColor="text1" w:themeTint="F2"/>
          <w:szCs w:val="20"/>
          <w:u w:val="single"/>
        </w:rPr>
        <w:t>Invitational Priority:</w:t>
      </w:r>
      <w:r w:rsidRPr="00D27B16">
        <w:rPr>
          <w:rFonts w:eastAsia="Courier"/>
          <w:color w:val="0D0D0D" w:themeColor="text1" w:themeTint="F2"/>
          <w:szCs w:val="20"/>
        </w:rPr>
        <w:t xml:space="preserve"> </w:t>
      </w:r>
      <w:r w:rsidR="00BC1253">
        <w:rPr>
          <w:rFonts w:eastAsia="Courier"/>
          <w:color w:val="0D0D0D" w:themeColor="text1" w:themeTint="F2"/>
          <w:szCs w:val="20"/>
        </w:rPr>
        <w:t xml:space="preserve"> </w:t>
      </w:r>
      <w:r w:rsidR="00BC1253">
        <w:rPr>
          <w:rFonts w:cs="Courier New"/>
          <w:color w:val="0D0D0D" w:themeColor="text1" w:themeTint="F2"/>
        </w:rPr>
        <w:t>We are establishing this invitational priority for the FY 2010 grant competition and any subsequent year in which we make awards from the list of unfunded applicants from this competition.</w:t>
      </w:r>
      <w:r w:rsidR="00114446" w:rsidRPr="00D27B16">
        <w:rPr>
          <w:rFonts w:eastAsia="Courier"/>
          <w:color w:val="0D0D0D" w:themeColor="text1" w:themeTint="F2"/>
          <w:szCs w:val="20"/>
        </w:rPr>
        <w:t xml:space="preserve"> </w:t>
      </w:r>
      <w:r w:rsidR="007849A2">
        <w:rPr>
          <w:rFonts w:eastAsia="Courier"/>
          <w:color w:val="0D0D0D" w:themeColor="text1" w:themeTint="F2"/>
          <w:szCs w:val="20"/>
        </w:rPr>
        <w:t xml:space="preserve"> </w:t>
      </w:r>
      <w:r w:rsidRPr="00D27B16">
        <w:rPr>
          <w:rFonts w:eastAsia="Courier"/>
          <w:color w:val="0D0D0D" w:themeColor="text1" w:themeTint="F2"/>
          <w:szCs w:val="20"/>
        </w:rPr>
        <w:t xml:space="preserve">Under 34 CFR 75.105(c)(1) we do not give an application that meets </w:t>
      </w:r>
      <w:r w:rsidR="00C15507" w:rsidRPr="00D27B16">
        <w:rPr>
          <w:rFonts w:eastAsia="Courier"/>
          <w:color w:val="0D0D0D" w:themeColor="text1" w:themeTint="F2"/>
          <w:szCs w:val="20"/>
        </w:rPr>
        <w:t>th</w:t>
      </w:r>
      <w:r w:rsidR="005E1A50">
        <w:rPr>
          <w:rFonts w:eastAsia="Courier"/>
          <w:color w:val="0D0D0D" w:themeColor="text1" w:themeTint="F2"/>
          <w:szCs w:val="20"/>
        </w:rPr>
        <w:t xml:space="preserve">is </w:t>
      </w:r>
      <w:r w:rsidRPr="00D27B16">
        <w:rPr>
          <w:rFonts w:eastAsia="Courier"/>
          <w:color w:val="0D0D0D" w:themeColor="text1" w:themeTint="F2"/>
          <w:szCs w:val="20"/>
        </w:rPr>
        <w:t xml:space="preserve">invitational </w:t>
      </w:r>
      <w:r w:rsidR="005E1A50">
        <w:rPr>
          <w:rFonts w:eastAsia="Courier"/>
          <w:color w:val="0D0D0D" w:themeColor="text1" w:themeTint="F2"/>
          <w:szCs w:val="20"/>
        </w:rPr>
        <w:t xml:space="preserve">priority </w:t>
      </w:r>
      <w:r w:rsidRPr="00D27B16">
        <w:rPr>
          <w:rFonts w:eastAsia="Courier"/>
          <w:color w:val="0D0D0D" w:themeColor="text1" w:themeTint="F2"/>
          <w:szCs w:val="20"/>
        </w:rPr>
        <w:t>a competitive or absolute preference over other applications.</w:t>
      </w:r>
      <w:r w:rsidR="000947BF" w:rsidRPr="00D27B16">
        <w:rPr>
          <w:rFonts w:eastAsia="Courier"/>
          <w:color w:val="0D0D0D" w:themeColor="text1" w:themeTint="F2"/>
          <w:szCs w:val="20"/>
        </w:rPr>
        <w:t xml:space="preserve"> </w:t>
      </w:r>
    </w:p>
    <w:p w:rsidR="006D5A99" w:rsidRPr="00D27B16" w:rsidRDefault="006D5A99" w:rsidP="006D5A99">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w:color w:val="0D0D0D" w:themeColor="text1" w:themeTint="F2"/>
          <w:szCs w:val="20"/>
        </w:rPr>
      </w:pPr>
      <w:r w:rsidRPr="00D27B16">
        <w:rPr>
          <w:rFonts w:eastAsia="Courier"/>
          <w:color w:val="0D0D0D" w:themeColor="text1" w:themeTint="F2"/>
          <w:szCs w:val="20"/>
        </w:rPr>
        <w:tab/>
        <w:t>Th</w:t>
      </w:r>
      <w:r w:rsidR="00EE198D">
        <w:rPr>
          <w:rFonts w:eastAsia="Courier"/>
          <w:color w:val="0D0D0D" w:themeColor="text1" w:themeTint="F2"/>
          <w:szCs w:val="20"/>
        </w:rPr>
        <w:t>is</w:t>
      </w:r>
      <w:r w:rsidR="00CA543D">
        <w:rPr>
          <w:rFonts w:eastAsia="Courier"/>
          <w:color w:val="0D0D0D" w:themeColor="text1" w:themeTint="F2"/>
          <w:szCs w:val="20"/>
        </w:rPr>
        <w:t xml:space="preserve"> </w:t>
      </w:r>
      <w:r w:rsidRPr="00D27B16">
        <w:rPr>
          <w:rFonts w:eastAsia="Courier"/>
          <w:color w:val="0D0D0D" w:themeColor="text1" w:themeTint="F2"/>
        </w:rPr>
        <w:t>priority</w:t>
      </w:r>
      <w:r w:rsidRPr="00D27B16">
        <w:rPr>
          <w:rFonts w:eastAsia="Courier"/>
          <w:color w:val="0D0D0D" w:themeColor="text1" w:themeTint="F2"/>
          <w:szCs w:val="20"/>
        </w:rPr>
        <w:t xml:space="preserve"> </w:t>
      </w:r>
      <w:r w:rsidR="00C15507" w:rsidRPr="00D27B16">
        <w:rPr>
          <w:rFonts w:eastAsia="Courier"/>
          <w:color w:val="0D0D0D" w:themeColor="text1" w:themeTint="F2"/>
          <w:szCs w:val="20"/>
        </w:rPr>
        <w:t>is</w:t>
      </w:r>
      <w:r w:rsidR="00E86F94" w:rsidRPr="00D27B16">
        <w:rPr>
          <w:rFonts w:eastAsia="Courier"/>
          <w:color w:val="0D0D0D" w:themeColor="text1" w:themeTint="F2"/>
          <w:szCs w:val="20"/>
        </w:rPr>
        <w:t>:</w:t>
      </w:r>
      <w:r w:rsidRPr="00D27B16">
        <w:rPr>
          <w:rFonts w:eastAsia="Courier"/>
          <w:color w:val="0D0D0D" w:themeColor="text1" w:themeTint="F2"/>
          <w:szCs w:val="20"/>
        </w:rPr>
        <w:t xml:space="preserve"> </w:t>
      </w:r>
    </w:p>
    <w:p w:rsidR="005978EA" w:rsidRPr="00D27B16" w:rsidRDefault="005978EA" w:rsidP="006D5A99">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w:color w:val="0D0D0D" w:themeColor="text1" w:themeTint="F2"/>
          <w:szCs w:val="20"/>
        </w:rPr>
      </w:pPr>
      <w:r w:rsidRPr="00D27B16">
        <w:rPr>
          <w:rFonts w:cs="Courier New"/>
          <w:color w:val="0D0D0D" w:themeColor="text1" w:themeTint="F2"/>
        </w:rPr>
        <w:tab/>
      </w:r>
      <w:r w:rsidRPr="00D27B16">
        <w:rPr>
          <w:rFonts w:cs="Courier New"/>
          <w:color w:val="0D0D0D" w:themeColor="text1" w:themeTint="F2"/>
          <w:u w:val="single"/>
        </w:rPr>
        <w:t>Family a</w:t>
      </w:r>
      <w:r w:rsidR="00C00DDF" w:rsidRPr="00D27B16">
        <w:rPr>
          <w:rFonts w:cs="Courier New"/>
          <w:color w:val="0D0D0D" w:themeColor="text1" w:themeTint="F2"/>
          <w:u w:val="single"/>
        </w:rPr>
        <w:t xml:space="preserve">nd Staff Inclusion in Needs Assessments Measuring </w:t>
      </w:r>
      <w:r w:rsidR="00F7086D">
        <w:rPr>
          <w:rFonts w:cs="Courier New"/>
          <w:color w:val="0D0D0D" w:themeColor="text1" w:themeTint="F2"/>
          <w:u w:val="single"/>
        </w:rPr>
        <w:t>School Engagement</w:t>
      </w:r>
      <w:r w:rsidR="00C00DDF" w:rsidRPr="00D27B16">
        <w:rPr>
          <w:rFonts w:cs="Courier New"/>
          <w:color w:val="0D0D0D" w:themeColor="text1" w:themeTint="F2"/>
          <w:u w:val="single"/>
        </w:rPr>
        <w:t xml:space="preserve"> </w:t>
      </w:r>
    </w:p>
    <w:p w:rsidR="00441035" w:rsidRDefault="006D5A99" w:rsidP="00441035">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w:color w:val="0D0D0D" w:themeColor="text1" w:themeTint="F2"/>
          <w:szCs w:val="20"/>
        </w:rPr>
      </w:pPr>
      <w:r w:rsidRPr="00D27B16">
        <w:rPr>
          <w:rFonts w:eastAsia="Courier"/>
          <w:color w:val="0D0D0D" w:themeColor="text1" w:themeTint="F2"/>
          <w:szCs w:val="20"/>
        </w:rPr>
        <w:lastRenderedPageBreak/>
        <w:t xml:space="preserve">     Under this priority, we are interested in </w:t>
      </w:r>
      <w:r w:rsidR="005D4299" w:rsidRPr="00D27B16">
        <w:rPr>
          <w:rFonts w:eastAsia="Courier"/>
          <w:color w:val="0D0D0D" w:themeColor="text1" w:themeTint="F2"/>
        </w:rPr>
        <w:t xml:space="preserve">applications </w:t>
      </w:r>
      <w:r w:rsidR="00172A11" w:rsidRPr="00D27B16">
        <w:rPr>
          <w:rFonts w:eastAsia="Courier"/>
          <w:color w:val="0D0D0D" w:themeColor="text1" w:themeTint="F2"/>
          <w:szCs w:val="20"/>
        </w:rPr>
        <w:t>from</w:t>
      </w:r>
      <w:r w:rsidR="000947BF" w:rsidRPr="00D27B16">
        <w:rPr>
          <w:rFonts w:eastAsia="Courier"/>
          <w:color w:val="0D0D0D" w:themeColor="text1" w:themeTint="F2"/>
          <w:szCs w:val="20"/>
        </w:rPr>
        <w:t xml:space="preserve"> </w:t>
      </w:r>
      <w:r w:rsidRPr="00D27B16">
        <w:rPr>
          <w:rFonts w:eastAsia="Courier"/>
          <w:color w:val="0D0D0D" w:themeColor="text1" w:themeTint="F2"/>
          <w:szCs w:val="20"/>
        </w:rPr>
        <w:t xml:space="preserve">SEAs that </w:t>
      </w:r>
      <w:r w:rsidR="00172A11" w:rsidRPr="00D27B16">
        <w:rPr>
          <w:rFonts w:eastAsia="Courier"/>
          <w:color w:val="0D0D0D" w:themeColor="text1" w:themeTint="F2"/>
          <w:szCs w:val="20"/>
        </w:rPr>
        <w:t>propose</w:t>
      </w:r>
      <w:r w:rsidR="00D27B16" w:rsidRPr="00D27B16">
        <w:rPr>
          <w:rFonts w:eastAsia="Courier"/>
          <w:color w:val="0D0D0D" w:themeColor="text1" w:themeTint="F2"/>
          <w:szCs w:val="20"/>
        </w:rPr>
        <w:t xml:space="preserve"> </w:t>
      </w:r>
      <w:r w:rsidRPr="00D27B16">
        <w:rPr>
          <w:rFonts w:eastAsia="Courier"/>
          <w:color w:val="0D0D0D" w:themeColor="text1" w:themeTint="F2"/>
          <w:szCs w:val="20"/>
        </w:rPr>
        <w:t xml:space="preserve">to </w:t>
      </w:r>
      <w:r w:rsidR="002B7BDB" w:rsidRPr="00D27B16">
        <w:rPr>
          <w:rFonts w:eastAsia="Courier"/>
          <w:color w:val="0D0D0D" w:themeColor="text1" w:themeTint="F2"/>
          <w:szCs w:val="20"/>
        </w:rPr>
        <w:t xml:space="preserve">implement a </w:t>
      </w:r>
      <w:r w:rsidRPr="00D27B16">
        <w:rPr>
          <w:rFonts w:eastAsia="Courier"/>
          <w:color w:val="0D0D0D" w:themeColor="text1" w:themeTint="F2"/>
          <w:szCs w:val="20"/>
        </w:rPr>
        <w:t xml:space="preserve">measurement system that </w:t>
      </w:r>
      <w:r w:rsidR="002B7BDB" w:rsidRPr="00D27B16">
        <w:rPr>
          <w:rFonts w:eastAsia="Courier"/>
          <w:color w:val="0D0D0D" w:themeColor="text1" w:themeTint="F2"/>
          <w:szCs w:val="20"/>
        </w:rPr>
        <w:t>uses</w:t>
      </w:r>
      <w:r w:rsidRPr="00D27B16">
        <w:rPr>
          <w:rFonts w:eastAsia="Courier"/>
          <w:color w:val="0D0D0D" w:themeColor="text1" w:themeTint="F2"/>
          <w:szCs w:val="20"/>
        </w:rPr>
        <w:t xml:space="preserve"> valid and reliable instruments to gather comprehensive data from school staff and </w:t>
      </w:r>
      <w:r w:rsidR="00D21E87" w:rsidRPr="00D27B16">
        <w:rPr>
          <w:rFonts w:eastAsia="Courier"/>
          <w:color w:val="0D0D0D" w:themeColor="text1" w:themeTint="F2"/>
          <w:szCs w:val="20"/>
        </w:rPr>
        <w:t xml:space="preserve">from </w:t>
      </w:r>
      <w:r w:rsidRPr="00D27B16">
        <w:rPr>
          <w:rFonts w:eastAsia="Courier"/>
          <w:color w:val="0D0D0D" w:themeColor="text1" w:themeTint="F2"/>
          <w:szCs w:val="20"/>
        </w:rPr>
        <w:t xml:space="preserve">students’ </w:t>
      </w:r>
      <w:r w:rsidR="005978EA" w:rsidRPr="00D27B16">
        <w:rPr>
          <w:rFonts w:eastAsia="Courier"/>
          <w:color w:val="0D0D0D" w:themeColor="text1" w:themeTint="F2"/>
          <w:szCs w:val="20"/>
        </w:rPr>
        <w:t>families</w:t>
      </w:r>
      <w:r w:rsidRPr="00D27B16">
        <w:rPr>
          <w:rFonts w:eastAsia="Courier"/>
          <w:color w:val="0D0D0D" w:themeColor="text1" w:themeTint="F2"/>
          <w:szCs w:val="20"/>
        </w:rPr>
        <w:t xml:space="preserve"> </w:t>
      </w:r>
      <w:r w:rsidR="005D4299" w:rsidRPr="00D27B16">
        <w:rPr>
          <w:rFonts w:eastAsia="Courier"/>
          <w:color w:val="0D0D0D" w:themeColor="text1" w:themeTint="F2"/>
          <w:szCs w:val="20"/>
        </w:rPr>
        <w:t>or</w:t>
      </w:r>
      <w:r w:rsidRPr="00D27B16">
        <w:rPr>
          <w:rFonts w:eastAsia="Courier"/>
          <w:color w:val="0D0D0D" w:themeColor="text1" w:themeTint="F2"/>
          <w:szCs w:val="20"/>
        </w:rPr>
        <w:t xml:space="preserve"> guardians </w:t>
      </w:r>
      <w:r w:rsidR="00D27B16" w:rsidRPr="00D27B16">
        <w:rPr>
          <w:rFonts w:eastAsia="Courier"/>
          <w:color w:val="0D0D0D" w:themeColor="text1" w:themeTint="F2"/>
          <w:szCs w:val="20"/>
        </w:rPr>
        <w:t>in order to assess</w:t>
      </w:r>
      <w:r w:rsidR="005978EA" w:rsidRPr="00D27B16">
        <w:rPr>
          <w:rFonts w:eastAsia="Courier"/>
          <w:color w:val="0D0D0D" w:themeColor="text1" w:themeTint="F2"/>
          <w:szCs w:val="20"/>
        </w:rPr>
        <w:t xml:space="preserve"> </w:t>
      </w:r>
      <w:r w:rsidR="00CA543D">
        <w:rPr>
          <w:rFonts w:eastAsia="Courier"/>
          <w:color w:val="0D0D0D" w:themeColor="text1" w:themeTint="F2"/>
          <w:szCs w:val="20"/>
        </w:rPr>
        <w:t>school engagement</w:t>
      </w:r>
      <w:r w:rsidR="00441035">
        <w:rPr>
          <w:rFonts w:eastAsia="Courier"/>
          <w:color w:val="0D0D0D" w:themeColor="text1" w:themeTint="F2"/>
          <w:szCs w:val="20"/>
        </w:rPr>
        <w:t>.</w:t>
      </w:r>
    </w:p>
    <w:p w:rsidR="006D5A99" w:rsidRPr="00D27B16" w:rsidRDefault="00441035" w:rsidP="00441035">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0D0D0D" w:themeColor="text1" w:themeTint="F2"/>
        </w:rPr>
      </w:pPr>
      <w:r>
        <w:rPr>
          <w:rFonts w:cs="Courier New"/>
          <w:color w:val="0D0D0D" w:themeColor="text1" w:themeTint="F2"/>
          <w:u w:val="single"/>
        </w:rPr>
        <w:t>P</w:t>
      </w:r>
      <w:r w:rsidR="005D4299" w:rsidRPr="00D27B16">
        <w:rPr>
          <w:rFonts w:cs="Courier New"/>
          <w:color w:val="0D0D0D" w:themeColor="text1" w:themeTint="F2"/>
          <w:u w:val="single"/>
        </w:rPr>
        <w:t>rogram</w:t>
      </w:r>
      <w:r w:rsidR="005D4299" w:rsidRPr="00D27B16">
        <w:rPr>
          <w:color w:val="0D0D0D" w:themeColor="text1" w:themeTint="F2"/>
          <w:u w:val="single"/>
        </w:rPr>
        <w:t xml:space="preserve"> Req</w:t>
      </w:r>
      <w:r w:rsidR="006D5A99" w:rsidRPr="00D27B16">
        <w:rPr>
          <w:rFonts w:cs="Courier New"/>
          <w:color w:val="0D0D0D" w:themeColor="text1" w:themeTint="F2"/>
          <w:u w:val="single"/>
        </w:rPr>
        <w:t>uirements</w:t>
      </w:r>
      <w:r w:rsidR="006D5A99" w:rsidRPr="00D27B16">
        <w:rPr>
          <w:rFonts w:cs="Courier New"/>
          <w:color w:val="0D0D0D" w:themeColor="text1" w:themeTint="F2"/>
        </w:rPr>
        <w:t xml:space="preserve">:  The following requirements apply to projects funded under this competition:   </w:t>
      </w:r>
    </w:p>
    <w:p w:rsidR="006D5A99" w:rsidRPr="00D27B16" w:rsidRDefault="006D5A99" w:rsidP="006D5A99">
      <w:pPr>
        <w:autoSpaceDE w:val="0"/>
        <w:autoSpaceDN w:val="0"/>
        <w:adjustRightInd w:val="0"/>
        <w:rPr>
          <w:rFonts w:cs="Courier New"/>
          <w:color w:val="0D0D0D" w:themeColor="text1" w:themeTint="F2"/>
        </w:rPr>
      </w:pPr>
      <w:r w:rsidRPr="00D27B16">
        <w:rPr>
          <w:rFonts w:cs="Courier New"/>
          <w:color w:val="0D0D0D" w:themeColor="text1" w:themeTint="F2"/>
        </w:rPr>
        <w:tab/>
        <w:t xml:space="preserve">1.  </w:t>
      </w:r>
      <w:r w:rsidRPr="00D27B16">
        <w:rPr>
          <w:rFonts w:cs="Courier New"/>
          <w:color w:val="0D0D0D" w:themeColor="text1" w:themeTint="F2"/>
          <w:u w:val="single"/>
        </w:rPr>
        <w:t>Measurement System</w:t>
      </w:r>
      <w:r w:rsidRPr="00D27B16">
        <w:rPr>
          <w:rFonts w:cs="Courier New"/>
          <w:color w:val="0D0D0D" w:themeColor="text1" w:themeTint="F2"/>
        </w:rPr>
        <w:t xml:space="preserve">.  </w:t>
      </w:r>
    </w:p>
    <w:p w:rsidR="006D5A99" w:rsidRPr="00D27B16" w:rsidRDefault="006D5A99" w:rsidP="006D5A99">
      <w:pPr>
        <w:autoSpaceDE w:val="0"/>
        <w:autoSpaceDN w:val="0"/>
        <w:adjustRightInd w:val="0"/>
        <w:rPr>
          <w:rFonts w:cs="Courier New"/>
          <w:color w:val="0D0D0D" w:themeColor="text1" w:themeTint="F2"/>
        </w:rPr>
      </w:pPr>
      <w:r w:rsidRPr="00D27B16">
        <w:rPr>
          <w:rFonts w:cs="Courier New"/>
          <w:color w:val="0D0D0D" w:themeColor="text1" w:themeTint="F2"/>
        </w:rPr>
        <w:tab/>
        <w:t>(a)  Each grantee must implement a measurement system that--</w:t>
      </w:r>
    </w:p>
    <w:p w:rsidR="006D5A99" w:rsidRPr="00D27B16" w:rsidRDefault="006D5A99" w:rsidP="006D5A99">
      <w:pPr>
        <w:spacing w:after="60"/>
        <w:rPr>
          <w:rFonts w:cs="Courier New"/>
          <w:color w:val="0D0D0D" w:themeColor="text1" w:themeTint="F2"/>
        </w:rPr>
      </w:pPr>
      <w:r w:rsidRPr="00D27B16">
        <w:rPr>
          <w:rFonts w:cs="Courier New"/>
          <w:color w:val="0D0D0D" w:themeColor="text1" w:themeTint="F2"/>
        </w:rPr>
        <w:tab/>
        <w:t xml:space="preserve">(1)  Collects survey data and incident data (as defined in this notice) from participating local educational agencies (LEAs) that have a combined student enrollment of no less than 20 percent of the State’s total student enrollment; </w:t>
      </w:r>
    </w:p>
    <w:p w:rsidR="006D5A99" w:rsidRPr="00D27B16" w:rsidRDefault="006D5A99" w:rsidP="00EE198D">
      <w:pPr>
        <w:spacing w:after="60"/>
        <w:rPr>
          <w:rFonts w:cs="Courier New"/>
          <w:color w:val="0D0D0D" w:themeColor="text1" w:themeTint="F2"/>
        </w:rPr>
      </w:pPr>
      <w:r w:rsidRPr="00D27B16">
        <w:rPr>
          <w:rFonts w:cs="Courier New"/>
          <w:color w:val="0D0D0D" w:themeColor="text1" w:themeTint="F2"/>
        </w:rPr>
        <w:tab/>
        <w:t xml:space="preserve">(2)  Collects </w:t>
      </w:r>
      <w:r w:rsidR="00E46302" w:rsidRPr="00D27B16">
        <w:rPr>
          <w:rFonts w:cs="Courier New"/>
          <w:color w:val="0D0D0D" w:themeColor="text1" w:themeTint="F2"/>
        </w:rPr>
        <w:t xml:space="preserve">student </w:t>
      </w:r>
      <w:r w:rsidRPr="00D27B16">
        <w:rPr>
          <w:rFonts w:cs="Courier New"/>
          <w:color w:val="0D0D0D" w:themeColor="text1" w:themeTint="F2"/>
        </w:rPr>
        <w:t xml:space="preserve">survey data from </w:t>
      </w:r>
      <w:r w:rsidR="00D27B16">
        <w:rPr>
          <w:rFonts w:cs="Courier New"/>
          <w:color w:val="0D0D0D" w:themeColor="text1" w:themeTint="F2"/>
        </w:rPr>
        <w:t xml:space="preserve">eligible </w:t>
      </w:r>
      <w:r w:rsidR="00E46302" w:rsidRPr="00D27B16">
        <w:rPr>
          <w:rFonts w:cs="Courier New"/>
          <w:color w:val="0D0D0D" w:themeColor="text1" w:themeTint="F2"/>
        </w:rPr>
        <w:t>schools to assess</w:t>
      </w:r>
      <w:r w:rsidRPr="00D27B16">
        <w:rPr>
          <w:rFonts w:cs="Courier New"/>
          <w:color w:val="0D0D0D" w:themeColor="text1" w:themeTint="F2"/>
        </w:rPr>
        <w:t xml:space="preserve"> conditions for learning, which will include, at a minimum</w:t>
      </w:r>
      <w:r w:rsidR="00532B63">
        <w:rPr>
          <w:rFonts w:cs="Courier New"/>
          <w:color w:val="0D0D0D" w:themeColor="text1" w:themeTint="F2"/>
          <w:sz w:val="16"/>
          <w:szCs w:val="16"/>
        </w:rPr>
        <w:t xml:space="preserve">, </w:t>
      </w:r>
      <w:r w:rsidR="00EE198D">
        <w:rPr>
          <w:rFonts w:cs="Courier New"/>
          <w:color w:val="0D0D0D" w:themeColor="text1" w:themeTint="F2"/>
        </w:rPr>
        <w:t>s</w:t>
      </w:r>
      <w:r w:rsidRPr="00D27B16">
        <w:rPr>
          <w:rFonts w:cs="Courier New"/>
          <w:color w:val="0D0D0D" w:themeColor="text1" w:themeTint="F2"/>
        </w:rPr>
        <w:t>chool safet</w:t>
      </w:r>
      <w:r w:rsidR="00532B63">
        <w:rPr>
          <w:rFonts w:cs="Courier New"/>
          <w:color w:val="0D0D0D" w:themeColor="text1" w:themeTint="F2"/>
        </w:rPr>
        <w:t>y</w:t>
      </w:r>
      <w:r w:rsidR="005D4299" w:rsidRPr="00D27B16">
        <w:rPr>
          <w:rFonts w:cs="Courier New"/>
          <w:color w:val="0D0D0D" w:themeColor="text1" w:themeTint="F2"/>
        </w:rPr>
        <w:t xml:space="preserve">; </w:t>
      </w:r>
    </w:p>
    <w:p w:rsidR="00E46302" w:rsidRPr="00D27B16" w:rsidRDefault="006D5A99" w:rsidP="006D5A99">
      <w:pPr>
        <w:spacing w:after="60"/>
        <w:rPr>
          <w:rFonts w:cs="Courier New"/>
          <w:color w:val="0D0D0D" w:themeColor="text1" w:themeTint="F2"/>
        </w:rPr>
      </w:pPr>
      <w:r w:rsidRPr="00D27B16">
        <w:rPr>
          <w:rFonts w:cs="Courier New"/>
          <w:color w:val="0D0D0D" w:themeColor="text1" w:themeTint="F2"/>
        </w:rPr>
        <w:t xml:space="preserve">     (3)  </w:t>
      </w:r>
      <w:r w:rsidR="00E46302" w:rsidRPr="00D27B16">
        <w:t xml:space="preserve">Uses survey sampling procedures that collect data from a representative sample </w:t>
      </w:r>
      <w:r w:rsidR="00D27B16">
        <w:t>of the students in grade</w:t>
      </w:r>
      <w:r w:rsidR="00992A55">
        <w:t>s</w:t>
      </w:r>
      <w:r w:rsidR="00D27B16">
        <w:t xml:space="preserve"> </w:t>
      </w:r>
      <w:r w:rsidR="006573B0">
        <w:t>9</w:t>
      </w:r>
      <w:r w:rsidR="00BD7656">
        <w:t xml:space="preserve"> </w:t>
      </w:r>
      <w:r w:rsidR="00D27B16">
        <w:t xml:space="preserve">and above within </w:t>
      </w:r>
      <w:r w:rsidR="00F31A96">
        <w:t xml:space="preserve">the </w:t>
      </w:r>
      <w:r w:rsidR="00D27B16">
        <w:t>eligible schools surveyed</w:t>
      </w:r>
      <w:r w:rsidR="00E46302" w:rsidRPr="00D27B16">
        <w:t>;</w:t>
      </w:r>
    </w:p>
    <w:p w:rsidR="006D5A99" w:rsidRPr="00D27B16" w:rsidRDefault="006D5A99" w:rsidP="006D5A99">
      <w:pPr>
        <w:spacing w:after="60"/>
        <w:rPr>
          <w:rFonts w:cs="Courier New"/>
          <w:color w:val="0D0D0D" w:themeColor="text1" w:themeTint="F2"/>
        </w:rPr>
      </w:pPr>
      <w:r w:rsidRPr="00D27B16">
        <w:rPr>
          <w:rFonts w:cs="Courier New"/>
          <w:color w:val="0D0D0D" w:themeColor="text1" w:themeTint="F2"/>
        </w:rPr>
        <w:t xml:space="preserve">     (4)  Uses valid and reliable survey instruments (as defined in this notice); </w:t>
      </w:r>
    </w:p>
    <w:p w:rsidR="00E46302" w:rsidRPr="00D27B16" w:rsidRDefault="006D5A99" w:rsidP="006D5A99">
      <w:pPr>
        <w:spacing w:after="60"/>
        <w:rPr>
          <w:rFonts w:cs="Courier New"/>
          <w:color w:val="0D0D0D" w:themeColor="text1" w:themeTint="F2"/>
        </w:rPr>
      </w:pPr>
      <w:r w:rsidRPr="00D27B16">
        <w:rPr>
          <w:rFonts w:cs="Courier New"/>
          <w:color w:val="0D0D0D" w:themeColor="text1" w:themeTint="F2"/>
        </w:rPr>
        <w:lastRenderedPageBreak/>
        <w:t xml:space="preserve">     (5)  </w:t>
      </w:r>
      <w:r w:rsidR="00E46302" w:rsidRPr="00D27B16">
        <w:t xml:space="preserve">Collects the required survey data from all </w:t>
      </w:r>
      <w:r w:rsidR="00D27B16">
        <w:t xml:space="preserve">eligible </w:t>
      </w:r>
      <w:r w:rsidR="00E46302" w:rsidRPr="00D27B16">
        <w:t>schools in participating LEAs within the first 12 months of the project period and again during the final 12 months of the project period;</w:t>
      </w:r>
    </w:p>
    <w:p w:rsidR="006D5A99" w:rsidRPr="00D27B16" w:rsidRDefault="006D5A99" w:rsidP="006D5A99">
      <w:pPr>
        <w:spacing w:after="60"/>
        <w:rPr>
          <w:rFonts w:cs="Courier New"/>
          <w:color w:val="0D0D0D" w:themeColor="text1" w:themeTint="F2"/>
        </w:rPr>
      </w:pPr>
      <w:r w:rsidRPr="00D27B16">
        <w:rPr>
          <w:rFonts w:cs="Courier New"/>
          <w:color w:val="0D0D0D" w:themeColor="text1" w:themeTint="F2"/>
        </w:rPr>
        <w:t xml:space="preserve">     (6)  Collects the required survey data from each </w:t>
      </w:r>
      <w:r w:rsidR="00F31A96">
        <w:rPr>
          <w:rFonts w:cs="Courier New"/>
          <w:color w:val="0D0D0D" w:themeColor="text1" w:themeTint="F2"/>
        </w:rPr>
        <w:t xml:space="preserve">eligible </w:t>
      </w:r>
      <w:r w:rsidRPr="00D27B16">
        <w:rPr>
          <w:rFonts w:cs="Courier New"/>
          <w:color w:val="0D0D0D" w:themeColor="text1" w:themeTint="F2"/>
        </w:rPr>
        <w:t xml:space="preserve">school selected to implement programmatic interventions (as defined in this notice) in each year of the project period; </w:t>
      </w:r>
    </w:p>
    <w:p w:rsidR="006D5A99" w:rsidRPr="00D27B16" w:rsidRDefault="006D5A99" w:rsidP="006D5A99">
      <w:pPr>
        <w:spacing w:after="60"/>
        <w:rPr>
          <w:rFonts w:ascii="Calibri" w:hAnsi="Calibri"/>
          <w:color w:val="0D0D0D" w:themeColor="text1" w:themeTint="F2"/>
        </w:rPr>
      </w:pPr>
      <w:r w:rsidRPr="00D27B16">
        <w:rPr>
          <w:rFonts w:cs="Courier New"/>
          <w:color w:val="0D0D0D" w:themeColor="text1" w:themeTint="F2"/>
        </w:rPr>
        <w:t xml:space="preserve">     (7)  Collects incident data (as defined in this notice) from all </w:t>
      </w:r>
      <w:r w:rsidR="00D27B16">
        <w:rPr>
          <w:rFonts w:cs="Courier New"/>
          <w:color w:val="0D0D0D" w:themeColor="text1" w:themeTint="F2"/>
        </w:rPr>
        <w:t xml:space="preserve">eligible </w:t>
      </w:r>
      <w:r w:rsidRPr="00D27B16">
        <w:rPr>
          <w:rFonts w:cs="Courier New"/>
          <w:color w:val="0D0D0D" w:themeColor="text1" w:themeTint="F2"/>
        </w:rPr>
        <w:t xml:space="preserve">schools in participating LEAs in each year of the project period; and </w:t>
      </w:r>
    </w:p>
    <w:p w:rsidR="00CC4F61" w:rsidRDefault="006D5A99" w:rsidP="006D5A99">
      <w:pPr>
        <w:spacing w:after="60"/>
        <w:rPr>
          <w:rFonts w:cs="Courier New"/>
          <w:color w:val="0D0D0D" w:themeColor="text1" w:themeTint="F2"/>
        </w:rPr>
      </w:pPr>
      <w:r w:rsidRPr="00D27B16">
        <w:rPr>
          <w:rFonts w:cs="Courier New"/>
          <w:color w:val="0D0D0D" w:themeColor="text1" w:themeTint="F2"/>
        </w:rPr>
        <w:tab/>
        <w:t xml:space="preserve">(8) </w:t>
      </w:r>
      <w:r w:rsidRPr="00D27B16">
        <w:rPr>
          <w:rFonts w:cs="Courier New"/>
          <w:color w:val="0D0D0D" w:themeColor="text1" w:themeTint="F2"/>
        </w:rPr>
        <w:tab/>
        <w:t>Allows the data to be summarized in ways that can be used to engage school staff and families or guardians in discussions of the results.</w:t>
      </w:r>
      <w:r w:rsidRPr="00D27B16">
        <w:rPr>
          <w:rFonts w:cs="Courier New"/>
          <w:color w:val="0D0D0D" w:themeColor="text1" w:themeTint="F2"/>
        </w:rPr>
        <w:tab/>
      </w:r>
    </w:p>
    <w:p w:rsidR="006D5A99" w:rsidRPr="00D27B16" w:rsidRDefault="006D5A99" w:rsidP="006D5A99">
      <w:pPr>
        <w:spacing w:after="60"/>
        <w:rPr>
          <w:rFonts w:cs="Courier New"/>
          <w:color w:val="0D0D0D" w:themeColor="text1" w:themeTint="F2"/>
        </w:rPr>
      </w:pPr>
      <w:r w:rsidRPr="00D27B16">
        <w:rPr>
          <w:rFonts w:cs="Courier New"/>
          <w:color w:val="0D0D0D" w:themeColor="text1" w:themeTint="F2"/>
        </w:rPr>
        <w:t xml:space="preserve">2.  </w:t>
      </w:r>
      <w:r w:rsidRPr="00D27B16">
        <w:rPr>
          <w:rFonts w:cs="Courier New"/>
          <w:color w:val="0D0D0D" w:themeColor="text1" w:themeTint="F2"/>
          <w:u w:val="single"/>
        </w:rPr>
        <w:t>School Safety Scores</w:t>
      </w:r>
      <w:r w:rsidRPr="00D27B16">
        <w:rPr>
          <w:rFonts w:cs="Courier New"/>
          <w:color w:val="0D0D0D" w:themeColor="text1" w:themeTint="F2"/>
        </w:rPr>
        <w:t xml:space="preserve">.  </w:t>
      </w:r>
    </w:p>
    <w:p w:rsidR="006D5A99" w:rsidRPr="00D27B16" w:rsidRDefault="006D5A99" w:rsidP="006D5A99">
      <w:pPr>
        <w:spacing w:after="60"/>
        <w:rPr>
          <w:rFonts w:cs="Courier New"/>
          <w:color w:val="0D0D0D" w:themeColor="text1" w:themeTint="F2"/>
        </w:rPr>
      </w:pPr>
      <w:r w:rsidRPr="00D27B16">
        <w:rPr>
          <w:rFonts w:cs="Courier New"/>
          <w:color w:val="0D0D0D" w:themeColor="text1" w:themeTint="F2"/>
        </w:rPr>
        <w:tab/>
        <w:t xml:space="preserve">(a)  </w:t>
      </w:r>
      <w:r w:rsidR="00E46302" w:rsidRPr="00D27B16">
        <w:t xml:space="preserve">Each grantee must generate a school safety score (as defined in this notice) for each </w:t>
      </w:r>
      <w:r w:rsidR="00D27B16">
        <w:t xml:space="preserve">eligible </w:t>
      </w:r>
      <w:r w:rsidR="00E46302" w:rsidRPr="00D27B16">
        <w:t>school in its participating LEAs</w:t>
      </w:r>
      <w:r w:rsidRPr="00D27B16">
        <w:rPr>
          <w:rFonts w:cs="Courier New"/>
          <w:color w:val="0D0D0D" w:themeColor="text1" w:themeTint="F2"/>
        </w:rPr>
        <w:t xml:space="preserve">, using both </w:t>
      </w:r>
      <w:r w:rsidR="00D27B16">
        <w:rPr>
          <w:rFonts w:cs="Courier New"/>
          <w:color w:val="0D0D0D" w:themeColor="text1" w:themeTint="F2"/>
        </w:rPr>
        <w:t xml:space="preserve">student </w:t>
      </w:r>
      <w:r w:rsidRPr="00D27B16">
        <w:rPr>
          <w:rFonts w:cs="Courier New"/>
          <w:color w:val="0D0D0D" w:themeColor="text1" w:themeTint="F2"/>
        </w:rPr>
        <w:t xml:space="preserve">survey </w:t>
      </w:r>
      <w:r w:rsidR="00D27B16">
        <w:rPr>
          <w:rFonts w:cs="Courier New"/>
          <w:color w:val="0D0D0D" w:themeColor="text1" w:themeTint="F2"/>
        </w:rPr>
        <w:t xml:space="preserve">data </w:t>
      </w:r>
      <w:r w:rsidRPr="00D27B16">
        <w:rPr>
          <w:rFonts w:cs="Courier New"/>
          <w:color w:val="0D0D0D" w:themeColor="text1" w:themeTint="F2"/>
        </w:rPr>
        <w:t>and incident data (as defined in this notice) that is disaggregated by school building, within the first 12 months of the project period and again during the final 12 months of the project period;</w:t>
      </w:r>
      <w:r w:rsidR="00E46302" w:rsidRPr="00D27B16">
        <w:t xml:space="preserve"> </w:t>
      </w:r>
    </w:p>
    <w:p w:rsidR="006D5A99" w:rsidRPr="00D27B16" w:rsidRDefault="006D5A99" w:rsidP="006D5A99">
      <w:pPr>
        <w:spacing w:after="60"/>
        <w:rPr>
          <w:rFonts w:cs="Courier New"/>
          <w:color w:val="0D0D0D" w:themeColor="text1" w:themeTint="F2"/>
        </w:rPr>
      </w:pPr>
      <w:r w:rsidRPr="00D27B16">
        <w:rPr>
          <w:rFonts w:cs="Courier New"/>
          <w:color w:val="0D0D0D" w:themeColor="text1" w:themeTint="F2"/>
        </w:rPr>
        <w:lastRenderedPageBreak/>
        <w:t xml:space="preserve">     (b)  Additionally, each grantee must generate a school safety score for each </w:t>
      </w:r>
      <w:r w:rsidR="00D27B16">
        <w:rPr>
          <w:rFonts w:cs="Courier New"/>
          <w:color w:val="0D0D0D" w:themeColor="text1" w:themeTint="F2"/>
        </w:rPr>
        <w:t xml:space="preserve">eligible </w:t>
      </w:r>
      <w:r w:rsidRPr="00D27B16">
        <w:rPr>
          <w:rFonts w:cs="Courier New"/>
          <w:color w:val="0D0D0D" w:themeColor="text1" w:themeTint="F2"/>
        </w:rPr>
        <w:t xml:space="preserve">school selected to implement programmatic interventions (as defined in this notice), using both </w:t>
      </w:r>
      <w:r w:rsidR="00D27B16">
        <w:rPr>
          <w:rFonts w:cs="Courier New"/>
          <w:color w:val="0D0D0D" w:themeColor="text1" w:themeTint="F2"/>
        </w:rPr>
        <w:t xml:space="preserve">student </w:t>
      </w:r>
      <w:r w:rsidRPr="00D27B16">
        <w:rPr>
          <w:rFonts w:cs="Courier New"/>
          <w:color w:val="0D0D0D" w:themeColor="text1" w:themeTint="F2"/>
        </w:rPr>
        <w:t xml:space="preserve">survey </w:t>
      </w:r>
      <w:r w:rsidR="00D27B16">
        <w:rPr>
          <w:rFonts w:cs="Courier New"/>
          <w:color w:val="0D0D0D" w:themeColor="text1" w:themeTint="F2"/>
        </w:rPr>
        <w:t xml:space="preserve">data </w:t>
      </w:r>
      <w:r w:rsidRPr="00D27B16">
        <w:rPr>
          <w:rFonts w:cs="Courier New"/>
          <w:color w:val="0D0D0D" w:themeColor="text1" w:themeTint="F2"/>
        </w:rPr>
        <w:t>and incident data (as defined in this notice) that is disaggregated at the school building level, in each year of the project period;</w:t>
      </w:r>
      <w:r w:rsidR="00537218">
        <w:rPr>
          <w:rFonts w:cs="Courier New"/>
          <w:color w:val="0D0D0D" w:themeColor="text1" w:themeTint="F2"/>
        </w:rPr>
        <w:t xml:space="preserve"> and</w:t>
      </w:r>
      <w:r w:rsidRPr="00D27B16">
        <w:rPr>
          <w:rFonts w:cs="Courier New"/>
          <w:color w:val="0D0D0D" w:themeColor="text1" w:themeTint="F2"/>
        </w:rPr>
        <w:tab/>
        <w:t xml:space="preserve"> </w:t>
      </w:r>
    </w:p>
    <w:p w:rsidR="006D5A99" w:rsidRPr="00D27B16" w:rsidRDefault="006D5A99" w:rsidP="006D5A99">
      <w:pPr>
        <w:spacing w:after="60"/>
        <w:rPr>
          <w:rFonts w:cs="Courier New"/>
          <w:color w:val="0D0D0D" w:themeColor="text1" w:themeTint="F2"/>
        </w:rPr>
      </w:pPr>
      <w:r w:rsidRPr="00D27B16">
        <w:rPr>
          <w:rFonts w:cs="Courier New"/>
          <w:color w:val="0D0D0D" w:themeColor="text1" w:themeTint="F2"/>
        </w:rPr>
        <w:tab/>
        <w:t xml:space="preserve">(c)  </w:t>
      </w:r>
      <w:r w:rsidR="00E46302" w:rsidRPr="00D27B16">
        <w:t xml:space="preserve">Each grantee must publicly report school safety scores for each </w:t>
      </w:r>
      <w:r w:rsidR="00734921">
        <w:t xml:space="preserve">eligible </w:t>
      </w:r>
      <w:r w:rsidR="00E46302" w:rsidRPr="00D27B16">
        <w:t xml:space="preserve">school in its participating LEAs </w:t>
      </w:r>
      <w:r w:rsidRPr="00D27B16">
        <w:rPr>
          <w:rFonts w:cs="Courier New"/>
          <w:color w:val="0D0D0D" w:themeColor="text1" w:themeTint="F2"/>
        </w:rPr>
        <w:t xml:space="preserve">after the initial year and final year of the project period, and for each year of the project period for </w:t>
      </w:r>
      <w:r w:rsidR="00734921">
        <w:rPr>
          <w:rFonts w:cs="Courier New"/>
          <w:color w:val="0D0D0D" w:themeColor="text1" w:themeTint="F2"/>
        </w:rPr>
        <w:t xml:space="preserve">eligible </w:t>
      </w:r>
      <w:r w:rsidRPr="00D27B16">
        <w:rPr>
          <w:rFonts w:cs="Courier New"/>
          <w:color w:val="0D0D0D" w:themeColor="text1" w:themeTint="F2"/>
        </w:rPr>
        <w:t>schools selected to implement programmatic interventions</w:t>
      </w:r>
      <w:r w:rsidR="00483582">
        <w:rPr>
          <w:rFonts w:cs="Courier New"/>
          <w:color w:val="0D0D0D" w:themeColor="text1" w:themeTint="F2"/>
        </w:rPr>
        <w:t>.  To satisfy this</w:t>
      </w:r>
      <w:r w:rsidR="00537218">
        <w:rPr>
          <w:rFonts w:cs="Courier New"/>
          <w:color w:val="0D0D0D" w:themeColor="text1" w:themeTint="F2"/>
        </w:rPr>
        <w:t xml:space="preserve"> requirement, each grantee must--</w:t>
      </w:r>
      <w:r w:rsidR="00483582">
        <w:rPr>
          <w:rFonts w:cs="Courier New"/>
          <w:color w:val="0D0D0D" w:themeColor="text1" w:themeTint="F2"/>
        </w:rPr>
        <w:t xml:space="preserve"> </w:t>
      </w:r>
    </w:p>
    <w:p w:rsidR="006D5A99" w:rsidRDefault="006D5A99" w:rsidP="006D5A99">
      <w:pPr>
        <w:spacing w:after="60"/>
        <w:rPr>
          <w:rFonts w:cs="Courier New"/>
          <w:color w:val="0D0D0D" w:themeColor="text1" w:themeTint="F2"/>
        </w:rPr>
      </w:pPr>
      <w:r w:rsidRPr="00D27B16">
        <w:rPr>
          <w:rFonts w:cs="Courier New"/>
          <w:color w:val="0D0D0D" w:themeColor="text1" w:themeTint="F2"/>
        </w:rPr>
        <w:t xml:space="preserve">     (</w:t>
      </w:r>
      <w:r w:rsidR="00537218">
        <w:rPr>
          <w:rFonts w:cs="Courier New"/>
          <w:color w:val="0D0D0D" w:themeColor="text1" w:themeTint="F2"/>
        </w:rPr>
        <w:t>i</w:t>
      </w:r>
      <w:r w:rsidRPr="00D27B16">
        <w:rPr>
          <w:rFonts w:cs="Courier New"/>
          <w:color w:val="0D0D0D" w:themeColor="text1" w:themeTint="F2"/>
        </w:rPr>
        <w:t xml:space="preserve">)  </w:t>
      </w:r>
      <w:r w:rsidR="00537218">
        <w:rPr>
          <w:rFonts w:cs="Courier New"/>
          <w:color w:val="0D0D0D" w:themeColor="text1" w:themeTint="F2"/>
        </w:rPr>
        <w:t>P</w:t>
      </w:r>
      <w:r w:rsidRPr="00D27B16">
        <w:rPr>
          <w:rFonts w:cs="Courier New"/>
          <w:color w:val="0D0D0D" w:themeColor="text1" w:themeTint="F2"/>
        </w:rPr>
        <w:t>rior to the start of each school year, post school safety scores, generated from current data, on the Internet in a manner that is easily accessible to the general public</w:t>
      </w:r>
      <w:r w:rsidR="00483582">
        <w:rPr>
          <w:rFonts w:cs="Courier New"/>
          <w:color w:val="0D0D0D" w:themeColor="text1" w:themeTint="F2"/>
        </w:rPr>
        <w:t>; and</w:t>
      </w:r>
    </w:p>
    <w:p w:rsidR="00734921" w:rsidRPr="00D27B16" w:rsidRDefault="00734921" w:rsidP="006D5A99">
      <w:pPr>
        <w:spacing w:after="60"/>
        <w:rPr>
          <w:rFonts w:cs="Courier New"/>
          <w:color w:val="0D0D0D" w:themeColor="text1" w:themeTint="F2"/>
        </w:rPr>
      </w:pPr>
      <w:r>
        <w:rPr>
          <w:rFonts w:cs="Courier New"/>
          <w:color w:val="0D0D0D" w:themeColor="text1" w:themeTint="F2"/>
        </w:rPr>
        <w:tab/>
        <w:t>(</w:t>
      </w:r>
      <w:r w:rsidR="00537218">
        <w:rPr>
          <w:rFonts w:cs="Courier New"/>
          <w:color w:val="0D0D0D" w:themeColor="text1" w:themeTint="F2"/>
        </w:rPr>
        <w:t>ii</w:t>
      </w:r>
      <w:r>
        <w:rPr>
          <w:rFonts w:cs="Courier New"/>
          <w:color w:val="0D0D0D" w:themeColor="text1" w:themeTint="F2"/>
        </w:rPr>
        <w:t xml:space="preserve">)  </w:t>
      </w:r>
      <w:r w:rsidR="00537218">
        <w:rPr>
          <w:rFonts w:cs="Courier New"/>
          <w:color w:val="0D0D0D" w:themeColor="text1" w:themeTint="F2"/>
        </w:rPr>
        <w:t>W</w:t>
      </w:r>
      <w:r>
        <w:rPr>
          <w:rFonts w:cs="Courier New"/>
          <w:color w:val="0D0D0D" w:themeColor="text1" w:themeTint="F2"/>
        </w:rPr>
        <w:t xml:space="preserve">ithin the first 12 months of the project period, post the formula used to generate school safety scores on the Internet </w:t>
      </w:r>
      <w:r w:rsidRPr="00D27B16">
        <w:rPr>
          <w:rFonts w:cs="Courier New"/>
          <w:color w:val="0D0D0D" w:themeColor="text1" w:themeTint="F2"/>
        </w:rPr>
        <w:t>in a manner that is easily accessible to the general public</w:t>
      </w:r>
      <w:r w:rsidR="00537218">
        <w:rPr>
          <w:rFonts w:cs="Courier New"/>
          <w:color w:val="0D0D0D" w:themeColor="text1" w:themeTint="F2"/>
        </w:rPr>
        <w:t>.</w:t>
      </w:r>
    </w:p>
    <w:p w:rsidR="006D5A99" w:rsidRPr="00D27B16" w:rsidRDefault="006D5A99">
      <w:pPr>
        <w:rPr>
          <w:rFonts w:cs="Courier New"/>
          <w:color w:val="0D0D0D" w:themeColor="text1" w:themeTint="F2"/>
        </w:rPr>
      </w:pPr>
      <w:r w:rsidRPr="00D27B16">
        <w:rPr>
          <w:rFonts w:cs="Courier New"/>
          <w:color w:val="0D0D0D" w:themeColor="text1" w:themeTint="F2"/>
        </w:rPr>
        <w:tab/>
        <w:t xml:space="preserve">3.  </w:t>
      </w:r>
      <w:r w:rsidRPr="00D27B16">
        <w:rPr>
          <w:rFonts w:cs="Courier New"/>
          <w:color w:val="0D0D0D" w:themeColor="text1" w:themeTint="F2"/>
          <w:u w:val="single"/>
        </w:rPr>
        <w:t>Implementing Programmatic Interventions and Technical Assistance Strategies</w:t>
      </w:r>
      <w:r w:rsidRPr="00D27B16">
        <w:rPr>
          <w:rFonts w:cs="Courier New"/>
          <w:color w:val="0D0D0D" w:themeColor="text1" w:themeTint="F2"/>
        </w:rPr>
        <w:t xml:space="preserve">.  Each grantee must--  </w:t>
      </w:r>
    </w:p>
    <w:p w:rsidR="006D5A99" w:rsidRPr="00D27B16" w:rsidRDefault="006D5A99" w:rsidP="006D5A99">
      <w:pPr>
        <w:spacing w:after="60"/>
        <w:rPr>
          <w:rFonts w:cs="Courier New"/>
          <w:color w:val="0D0D0D" w:themeColor="text1" w:themeTint="F2"/>
        </w:rPr>
      </w:pPr>
      <w:r w:rsidRPr="00D27B16">
        <w:rPr>
          <w:rFonts w:cs="Courier New"/>
          <w:color w:val="0D0D0D" w:themeColor="text1" w:themeTint="F2"/>
        </w:rPr>
        <w:lastRenderedPageBreak/>
        <w:tab/>
        <w:t xml:space="preserve">(a)  In consultation with its participating LEAs, using criteria that incorporate </w:t>
      </w:r>
      <w:r w:rsidR="00734921">
        <w:rPr>
          <w:rFonts w:cs="Courier New"/>
          <w:color w:val="0D0D0D" w:themeColor="text1" w:themeTint="F2"/>
        </w:rPr>
        <w:t xml:space="preserve">student </w:t>
      </w:r>
      <w:r w:rsidRPr="00D27B16">
        <w:rPr>
          <w:rFonts w:cs="Courier New"/>
          <w:color w:val="0D0D0D" w:themeColor="text1" w:themeTint="F2"/>
        </w:rPr>
        <w:t xml:space="preserve">survey data and incident data from the measurement system, the list of persistently lowest-achieving schools (as defined in this notice), or both, select </w:t>
      </w:r>
      <w:r w:rsidR="00734921">
        <w:rPr>
          <w:rFonts w:cs="Courier New"/>
          <w:color w:val="0D0D0D" w:themeColor="text1" w:themeTint="F2"/>
        </w:rPr>
        <w:t xml:space="preserve">eligible </w:t>
      </w:r>
      <w:r w:rsidRPr="00D27B16">
        <w:rPr>
          <w:rFonts w:cs="Courier New"/>
          <w:color w:val="0D0D0D" w:themeColor="text1" w:themeTint="F2"/>
        </w:rPr>
        <w:t>schools in need of programmatic interventions (as defined in this notice);</w:t>
      </w:r>
    </w:p>
    <w:p w:rsidR="006D5A99" w:rsidRPr="00D27B16" w:rsidRDefault="006D5A99" w:rsidP="006D5A99">
      <w:pPr>
        <w:spacing w:after="60"/>
        <w:rPr>
          <w:rFonts w:cs="Courier New"/>
          <w:color w:val="0D0D0D" w:themeColor="text1" w:themeTint="F2"/>
        </w:rPr>
      </w:pPr>
      <w:r w:rsidRPr="00D27B16">
        <w:rPr>
          <w:rFonts w:cs="Courier New"/>
          <w:color w:val="0D0D0D" w:themeColor="text1" w:themeTint="F2"/>
        </w:rPr>
        <w:tab/>
        <w:t xml:space="preserve">(b)  </w:t>
      </w:r>
      <w:r w:rsidR="00E46302" w:rsidRPr="00D27B16">
        <w:t xml:space="preserve">In consultation with its participating LEAs, implement programmatic interventions (as defined in this notice) in a number of </w:t>
      </w:r>
      <w:r w:rsidR="00734921">
        <w:t xml:space="preserve">eligible </w:t>
      </w:r>
      <w:r w:rsidR="00E46302" w:rsidRPr="00D27B16">
        <w:t>schools</w:t>
      </w:r>
      <w:r w:rsidR="00734921">
        <w:t>,</w:t>
      </w:r>
      <w:r w:rsidR="00E46302" w:rsidRPr="00D27B16">
        <w:t xml:space="preserve"> located in participating LEAs, totaling no more than </w:t>
      </w:r>
      <w:r w:rsidR="00F7086D">
        <w:t>20</w:t>
      </w:r>
      <w:r w:rsidR="00E46302" w:rsidRPr="00D27B16">
        <w:t xml:space="preserve"> percent of the total number of </w:t>
      </w:r>
      <w:r w:rsidR="000271B6">
        <w:t xml:space="preserve">eligible schools </w:t>
      </w:r>
      <w:r w:rsidR="00E46302" w:rsidRPr="00D27B16">
        <w:t xml:space="preserve">in the State, to ensure that programmatic interventions </w:t>
      </w:r>
      <w:r w:rsidR="00734921">
        <w:t xml:space="preserve">are </w:t>
      </w:r>
      <w:r w:rsidR="00E46302" w:rsidRPr="00D27B16">
        <w:t>of sufficient size and scope</w:t>
      </w:r>
      <w:r w:rsidRPr="00D27B16">
        <w:rPr>
          <w:rFonts w:cs="Courier New"/>
          <w:color w:val="0D0D0D" w:themeColor="text1" w:themeTint="F2"/>
        </w:rPr>
        <w:t>;</w:t>
      </w:r>
    </w:p>
    <w:p w:rsidR="006D5A99" w:rsidRPr="00D27B16" w:rsidRDefault="006D5A99" w:rsidP="006D5A99">
      <w:pPr>
        <w:spacing w:after="60"/>
        <w:rPr>
          <w:rFonts w:cs="Courier New"/>
          <w:color w:val="0D0D0D" w:themeColor="text1" w:themeTint="F2"/>
        </w:rPr>
      </w:pPr>
      <w:r w:rsidRPr="00D27B16">
        <w:rPr>
          <w:rFonts w:cs="Courier New"/>
          <w:color w:val="0D0D0D" w:themeColor="text1" w:themeTint="F2"/>
        </w:rPr>
        <w:tab/>
        <w:t xml:space="preserve">(c)  Provide its participating LEAs and </w:t>
      </w:r>
      <w:r w:rsidR="00734921">
        <w:rPr>
          <w:rFonts w:cs="Courier New"/>
          <w:color w:val="0D0D0D" w:themeColor="text1" w:themeTint="F2"/>
        </w:rPr>
        <w:t xml:space="preserve">eligible </w:t>
      </w:r>
      <w:r w:rsidRPr="00D27B16">
        <w:rPr>
          <w:rFonts w:cs="Courier New"/>
          <w:color w:val="0D0D0D" w:themeColor="text1" w:themeTint="F2"/>
        </w:rPr>
        <w:t>schools with technical assistance in using survey data to drive school improvement, including using data to assess areas in need of improvement, and identifying programmatic interventions to address these areas; and</w:t>
      </w:r>
    </w:p>
    <w:p w:rsidR="00734921" w:rsidRDefault="006D5A99" w:rsidP="006D5A99">
      <w:pPr>
        <w:spacing w:after="60"/>
        <w:rPr>
          <w:rFonts w:cs="Courier New"/>
          <w:color w:val="0D0D0D" w:themeColor="text1" w:themeTint="F2"/>
        </w:rPr>
      </w:pPr>
      <w:r w:rsidRPr="00D27B16">
        <w:rPr>
          <w:rFonts w:cs="Courier New"/>
          <w:color w:val="0D0D0D" w:themeColor="text1" w:themeTint="F2"/>
        </w:rPr>
        <w:tab/>
        <w:t xml:space="preserve">(d)  Use at least 80 percent of grant funds awarded in project years two, three, and four to carry out programmatic interventions (as defined in this notice) and related technical assistance.  </w:t>
      </w:r>
    </w:p>
    <w:p w:rsidR="006D5A99" w:rsidRPr="00D27B16" w:rsidRDefault="00647269" w:rsidP="006D5A99">
      <w:pPr>
        <w:spacing w:after="60"/>
        <w:rPr>
          <w:rFonts w:cs="Courier New"/>
          <w:color w:val="0D0D0D" w:themeColor="text1" w:themeTint="F2"/>
        </w:rPr>
      </w:pPr>
      <w:r w:rsidRPr="00647269">
        <w:rPr>
          <w:rFonts w:cs="Courier New"/>
          <w:color w:val="0D0D0D" w:themeColor="text1" w:themeTint="F2"/>
          <w:u w:val="single"/>
        </w:rPr>
        <w:lastRenderedPageBreak/>
        <w:t>Note</w:t>
      </w:r>
      <w:r w:rsidR="00734921">
        <w:rPr>
          <w:rFonts w:cs="Courier New"/>
          <w:color w:val="0D0D0D" w:themeColor="text1" w:themeTint="F2"/>
        </w:rPr>
        <w:t xml:space="preserve">: </w:t>
      </w:r>
      <w:r w:rsidR="00537218">
        <w:rPr>
          <w:rFonts w:cs="Courier New"/>
          <w:color w:val="0D0D0D" w:themeColor="text1" w:themeTint="F2"/>
        </w:rPr>
        <w:t xml:space="preserve"> </w:t>
      </w:r>
      <w:r w:rsidR="00734921">
        <w:rPr>
          <w:rFonts w:cs="Courier New"/>
          <w:color w:val="0D0D0D" w:themeColor="text1" w:themeTint="F2"/>
        </w:rPr>
        <w:t>For the purposes of these program requirements, grantees may implement programmatic interventions that serve any student with</w:t>
      </w:r>
      <w:r w:rsidR="00537218">
        <w:rPr>
          <w:rFonts w:cs="Courier New"/>
          <w:color w:val="0D0D0D" w:themeColor="text1" w:themeTint="F2"/>
        </w:rPr>
        <w:t>in</w:t>
      </w:r>
      <w:r w:rsidR="00734921">
        <w:rPr>
          <w:rFonts w:cs="Courier New"/>
          <w:color w:val="0D0D0D" w:themeColor="text1" w:themeTint="F2"/>
        </w:rPr>
        <w:t xml:space="preserve"> an eligible school, including those students in grades </w:t>
      </w:r>
      <w:r w:rsidR="0005360C">
        <w:rPr>
          <w:rFonts w:cs="Courier New"/>
          <w:color w:val="0D0D0D" w:themeColor="text1" w:themeTint="F2"/>
        </w:rPr>
        <w:t>8</w:t>
      </w:r>
      <w:r w:rsidR="00734921">
        <w:rPr>
          <w:rFonts w:cs="Courier New"/>
          <w:color w:val="0D0D0D" w:themeColor="text1" w:themeTint="F2"/>
        </w:rPr>
        <w:t xml:space="preserve"> and below. </w:t>
      </w:r>
      <w:r w:rsidR="0034094F">
        <w:rPr>
          <w:rFonts w:cs="Courier New"/>
          <w:color w:val="0D0D0D" w:themeColor="text1" w:themeTint="F2"/>
        </w:rPr>
        <w:t xml:space="preserve"> </w:t>
      </w:r>
      <w:r w:rsidR="00734921">
        <w:rPr>
          <w:rFonts w:cs="Courier New"/>
          <w:color w:val="0D0D0D" w:themeColor="text1" w:themeTint="F2"/>
        </w:rPr>
        <w:t xml:space="preserve">Grantees are not required to survey students in grades </w:t>
      </w:r>
      <w:r w:rsidR="001F2C59">
        <w:rPr>
          <w:rFonts w:cs="Courier New"/>
          <w:color w:val="0D0D0D" w:themeColor="text1" w:themeTint="F2"/>
        </w:rPr>
        <w:t>8</w:t>
      </w:r>
      <w:r w:rsidR="00734921">
        <w:rPr>
          <w:rFonts w:cs="Courier New"/>
          <w:color w:val="0D0D0D" w:themeColor="text1" w:themeTint="F2"/>
        </w:rPr>
        <w:t xml:space="preserve"> and below. </w:t>
      </w:r>
      <w:r w:rsidR="006D5A99" w:rsidRPr="00D27B16">
        <w:rPr>
          <w:rFonts w:cs="Courier New"/>
          <w:color w:val="0D0D0D" w:themeColor="text1" w:themeTint="F2"/>
        </w:rPr>
        <w:t xml:space="preserve">    </w:t>
      </w:r>
    </w:p>
    <w:p w:rsidR="006D5A99" w:rsidRPr="00D27B16" w:rsidRDefault="006D5A99" w:rsidP="006D5A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color w:val="0D0D0D" w:themeColor="text1" w:themeTint="F2"/>
          <w:sz w:val="24"/>
          <w:szCs w:val="24"/>
        </w:rPr>
      </w:pPr>
      <w:r w:rsidRPr="00D27B16">
        <w:rPr>
          <w:rFonts w:ascii="Courier New" w:hAnsi="Courier New" w:cs="Courier New"/>
          <w:color w:val="0D0D0D" w:themeColor="text1" w:themeTint="F2"/>
          <w:sz w:val="24"/>
          <w:szCs w:val="24"/>
          <w:u w:val="single"/>
        </w:rPr>
        <w:t>Application Requirements</w:t>
      </w:r>
      <w:r w:rsidRPr="00D27B16">
        <w:rPr>
          <w:rFonts w:ascii="Courier New" w:hAnsi="Courier New" w:cs="Courier New"/>
          <w:color w:val="0D0D0D" w:themeColor="text1" w:themeTint="F2"/>
          <w:sz w:val="24"/>
          <w:szCs w:val="24"/>
        </w:rPr>
        <w:t>:  The following requirements apply to all applications submitted under this competition.  Applications that fail to meet any one of these requirements will not be read or scored.  In its application, an applicant must--</w:t>
      </w:r>
    </w:p>
    <w:p w:rsidR="006D5A99" w:rsidRPr="00D27B16" w:rsidRDefault="006D5A99" w:rsidP="006D5A99">
      <w:pPr>
        <w:spacing w:after="60"/>
        <w:rPr>
          <w:rFonts w:cs="Courier New"/>
          <w:color w:val="0D0D0D" w:themeColor="text1" w:themeTint="F2"/>
        </w:rPr>
      </w:pPr>
      <w:r w:rsidRPr="00D27B16">
        <w:rPr>
          <w:rFonts w:cs="Courier New"/>
          <w:color w:val="0D0D0D" w:themeColor="text1" w:themeTint="F2"/>
        </w:rPr>
        <w:t xml:space="preserve">     (a)  Identify the LEAs that will participate in the proposed project.  If the LEAs that will participate have not been identified by the time the application is submitted, the applicant must provide a description of the process it will use to select LEAs to participate;  </w:t>
      </w:r>
    </w:p>
    <w:p w:rsidR="006D5A99" w:rsidRPr="00D27B16" w:rsidRDefault="006D5A99" w:rsidP="006D5A99">
      <w:pPr>
        <w:spacing w:after="60"/>
        <w:rPr>
          <w:rFonts w:cs="Courier New"/>
          <w:color w:val="0D0D0D" w:themeColor="text1" w:themeTint="F2"/>
        </w:rPr>
      </w:pPr>
      <w:r w:rsidRPr="00D27B16">
        <w:rPr>
          <w:rFonts w:cs="Courier New"/>
          <w:color w:val="0D0D0D" w:themeColor="text1" w:themeTint="F2"/>
        </w:rPr>
        <w:t xml:space="preserve">     (b)  Describe the process it will use to consult with participating LEAs to develop a formula to be used to generate school safety scores required under the program;</w:t>
      </w:r>
    </w:p>
    <w:p w:rsidR="006D5A99" w:rsidRPr="00D27B16" w:rsidRDefault="006D5A99" w:rsidP="006D5A99">
      <w:pPr>
        <w:spacing w:after="60"/>
        <w:rPr>
          <w:rFonts w:cs="Courier New"/>
          <w:color w:val="0D0D0D" w:themeColor="text1" w:themeTint="F2"/>
        </w:rPr>
      </w:pPr>
      <w:r w:rsidRPr="00D27B16">
        <w:rPr>
          <w:rFonts w:cs="Courier New"/>
          <w:color w:val="0D0D0D" w:themeColor="text1" w:themeTint="F2"/>
        </w:rPr>
        <w:t xml:space="preserve">     (c)  Describe its plan to maintain, improve, or build State-level capacity to conduct the following activities:</w:t>
      </w:r>
    </w:p>
    <w:p w:rsidR="006D5A99" w:rsidRPr="00D27B16" w:rsidRDefault="006D5A99" w:rsidP="006D5A99">
      <w:pPr>
        <w:spacing w:after="60"/>
        <w:rPr>
          <w:rFonts w:cs="Courier New"/>
          <w:color w:val="0D0D0D" w:themeColor="text1" w:themeTint="F2"/>
        </w:rPr>
      </w:pPr>
      <w:r w:rsidRPr="00D27B16">
        <w:rPr>
          <w:rFonts w:cs="Courier New"/>
          <w:color w:val="0D0D0D" w:themeColor="text1" w:themeTint="F2"/>
        </w:rPr>
        <w:t xml:space="preserve">     (1)  Developing, adapting, or adopting valid and reliable survey instruments.</w:t>
      </w:r>
    </w:p>
    <w:p w:rsidR="006D5A99" w:rsidRPr="00D27B16" w:rsidRDefault="006D5A99" w:rsidP="006D5A99">
      <w:pPr>
        <w:spacing w:after="60"/>
        <w:rPr>
          <w:rFonts w:cs="Courier New"/>
          <w:color w:val="0D0D0D" w:themeColor="text1" w:themeTint="F2"/>
        </w:rPr>
      </w:pPr>
      <w:r w:rsidRPr="00D27B16">
        <w:rPr>
          <w:rFonts w:cs="Courier New"/>
          <w:color w:val="0D0D0D" w:themeColor="text1" w:themeTint="F2"/>
        </w:rPr>
        <w:lastRenderedPageBreak/>
        <w:t xml:space="preserve">     (2)  Administering surveys using established sampling and administration methodologies to ensure adequate school-level representation and high response rates. </w:t>
      </w:r>
    </w:p>
    <w:p w:rsidR="006D5A99" w:rsidRPr="00D27B16" w:rsidRDefault="006D5A99" w:rsidP="006D5A99">
      <w:pPr>
        <w:tabs>
          <w:tab w:val="clear" w:pos="720"/>
          <w:tab w:val="left" w:pos="270"/>
        </w:tabs>
        <w:spacing w:after="60"/>
        <w:rPr>
          <w:rFonts w:cs="Courier New"/>
          <w:color w:val="0D0D0D" w:themeColor="text1" w:themeTint="F2"/>
        </w:rPr>
      </w:pPr>
      <w:r w:rsidRPr="00D27B16">
        <w:rPr>
          <w:rFonts w:cs="Courier New"/>
          <w:color w:val="0D0D0D" w:themeColor="text1" w:themeTint="F2"/>
        </w:rPr>
        <w:tab/>
      </w:r>
      <w:r w:rsidRPr="00D27B16">
        <w:rPr>
          <w:rFonts w:cs="Courier New"/>
          <w:color w:val="0D0D0D" w:themeColor="text1" w:themeTint="F2"/>
        </w:rPr>
        <w:tab/>
        <w:t>(3)  Tracking costs by major component (e.g., student survey data collection).</w:t>
      </w:r>
    </w:p>
    <w:p w:rsidR="006D5A99" w:rsidRPr="00D27B16" w:rsidRDefault="006D5A99" w:rsidP="006D5A99">
      <w:pPr>
        <w:spacing w:after="60"/>
        <w:rPr>
          <w:rFonts w:cs="Courier New"/>
          <w:color w:val="0D0D0D" w:themeColor="text1" w:themeTint="F2"/>
        </w:rPr>
      </w:pPr>
      <w:r w:rsidRPr="00D27B16">
        <w:rPr>
          <w:rFonts w:cs="Courier New"/>
          <w:color w:val="0D0D0D" w:themeColor="text1" w:themeTint="F2"/>
        </w:rPr>
        <w:t xml:space="preserve">     (4)  Safeguarding the privacy and confidentiality of the survey respondents and complying with the requirements of the Protection of Pupil Rights Amendment, 20 U.S.C. 1232h; 34 CFR part 98 in collecting survey data and with the requirements of the Family Educational Rights and Privacy Act, 20 U.S.C. 1232g; 34 CFR part 99 in collecting any survey or incident data containing personally identifiable information;</w:t>
      </w:r>
    </w:p>
    <w:p w:rsidR="009354EA" w:rsidRDefault="006D5A99" w:rsidP="006D5A99">
      <w:pPr>
        <w:spacing w:after="60"/>
        <w:rPr>
          <w:rFonts w:cs="Courier New"/>
          <w:color w:val="0D0D0D" w:themeColor="text1" w:themeTint="F2"/>
        </w:rPr>
      </w:pPr>
      <w:r w:rsidRPr="00D27B16">
        <w:rPr>
          <w:rFonts w:cs="Courier New"/>
          <w:color w:val="0D0D0D" w:themeColor="text1" w:themeTint="F2"/>
        </w:rPr>
        <w:t xml:space="preserve">     </w:t>
      </w:r>
      <w:r w:rsidR="009354EA">
        <w:rPr>
          <w:rFonts w:cs="Courier New"/>
          <w:color w:val="0D0D0D" w:themeColor="text1" w:themeTint="F2"/>
        </w:rPr>
        <w:t>(d)</w:t>
      </w:r>
      <w:r w:rsidR="009354EA">
        <w:rPr>
          <w:rFonts w:cs="Courier New"/>
          <w:color w:val="0D0D0D" w:themeColor="text1" w:themeTint="F2"/>
        </w:rPr>
        <w:tab/>
        <w:t xml:space="preserve">Provide a brief description of the </w:t>
      </w:r>
      <w:r w:rsidR="00F31A96">
        <w:rPr>
          <w:rFonts w:cs="Courier New"/>
          <w:color w:val="0D0D0D" w:themeColor="text1" w:themeTint="F2"/>
        </w:rPr>
        <w:t xml:space="preserve">specific </w:t>
      </w:r>
      <w:r w:rsidR="009354EA">
        <w:rPr>
          <w:rFonts w:cs="Courier New"/>
          <w:color w:val="0D0D0D" w:themeColor="text1" w:themeTint="F2"/>
        </w:rPr>
        <w:t>con</w:t>
      </w:r>
      <w:r w:rsidR="0057434E">
        <w:rPr>
          <w:rFonts w:cs="Courier New"/>
          <w:color w:val="0D0D0D" w:themeColor="text1" w:themeTint="F2"/>
        </w:rPr>
        <w:t>structs</w:t>
      </w:r>
      <w:r w:rsidR="009354EA">
        <w:rPr>
          <w:rFonts w:cs="Courier New"/>
          <w:color w:val="0D0D0D" w:themeColor="text1" w:themeTint="F2"/>
        </w:rPr>
        <w:t xml:space="preserve"> to be included on any survey instruments</w:t>
      </w:r>
      <w:r w:rsidR="0005360C">
        <w:rPr>
          <w:rFonts w:cs="Courier New"/>
          <w:color w:val="0D0D0D" w:themeColor="text1" w:themeTint="F2"/>
        </w:rPr>
        <w:t>, including constructs</w:t>
      </w:r>
      <w:r w:rsidR="009354EA">
        <w:rPr>
          <w:rFonts w:cs="Courier New"/>
          <w:color w:val="0D0D0D" w:themeColor="text1" w:themeTint="F2"/>
        </w:rPr>
        <w:t xml:space="preserve"> used to assess school safety;     </w:t>
      </w:r>
    </w:p>
    <w:p w:rsidR="006D5A99" w:rsidRPr="00D27B16" w:rsidRDefault="009354EA" w:rsidP="006D5A99">
      <w:pPr>
        <w:spacing w:after="60"/>
        <w:rPr>
          <w:rFonts w:cs="Courier New"/>
          <w:color w:val="0D0D0D" w:themeColor="text1" w:themeTint="F2"/>
        </w:rPr>
      </w:pPr>
      <w:r>
        <w:rPr>
          <w:rFonts w:cs="Courier New"/>
          <w:color w:val="0D0D0D" w:themeColor="text1" w:themeTint="F2"/>
        </w:rPr>
        <w:tab/>
      </w:r>
      <w:r w:rsidR="006D5A99" w:rsidRPr="00D27B16">
        <w:rPr>
          <w:rFonts w:cs="Courier New"/>
          <w:color w:val="0D0D0D" w:themeColor="text1" w:themeTint="F2"/>
        </w:rPr>
        <w:t>(</w:t>
      </w:r>
      <w:r>
        <w:rPr>
          <w:rFonts w:cs="Courier New"/>
          <w:color w:val="0D0D0D" w:themeColor="text1" w:themeTint="F2"/>
        </w:rPr>
        <w:t>e</w:t>
      </w:r>
      <w:r w:rsidR="006D5A99" w:rsidRPr="00D27B16">
        <w:rPr>
          <w:rFonts w:cs="Courier New"/>
          <w:color w:val="0D0D0D" w:themeColor="text1" w:themeTint="F2"/>
        </w:rPr>
        <w:t xml:space="preserve">)  Explain the strategies it will use to identify and address any anticipated challenges (including statutory or regulatory requirements) involved in collecting the required data in the participating LEAs.  At a minimum, each applicant must identify and address anticipated barriers to obtaining high response rates for surveys; </w:t>
      </w:r>
    </w:p>
    <w:p w:rsidR="006D5A99" w:rsidRPr="00D27B16" w:rsidRDefault="006D5A99" w:rsidP="006D5A99">
      <w:pPr>
        <w:spacing w:after="60"/>
        <w:rPr>
          <w:rFonts w:cs="Courier New"/>
          <w:color w:val="0D0D0D" w:themeColor="text1" w:themeTint="F2"/>
        </w:rPr>
      </w:pPr>
      <w:r w:rsidRPr="00D27B16">
        <w:rPr>
          <w:rFonts w:cs="Courier New"/>
          <w:color w:val="0D0D0D" w:themeColor="text1" w:themeTint="F2"/>
        </w:rPr>
        <w:lastRenderedPageBreak/>
        <w:t xml:space="preserve">     (</w:t>
      </w:r>
      <w:r w:rsidR="009354EA">
        <w:rPr>
          <w:rFonts w:cs="Courier New"/>
          <w:color w:val="0D0D0D" w:themeColor="text1" w:themeTint="F2"/>
        </w:rPr>
        <w:t>f</w:t>
      </w:r>
      <w:r w:rsidRPr="00D27B16">
        <w:rPr>
          <w:rFonts w:cs="Courier New"/>
          <w:color w:val="0D0D0D" w:themeColor="text1" w:themeTint="F2"/>
        </w:rPr>
        <w:t>)  Describe how it will use the data collected from the measurement system and the school safety scores generated from such data to engage families and guardians in a discussion of the findings; to examine how a school’s setting, policies, and practices promote or inhibit student safety from physical violence; and to examine how a school’s setting, policies, and practices might reduce disruptive behaviors while reducing suspensions and expulsions;</w:t>
      </w:r>
    </w:p>
    <w:p w:rsidR="006D5A99" w:rsidRPr="00D27B16" w:rsidRDefault="006D5A99" w:rsidP="006D5A99">
      <w:pPr>
        <w:spacing w:after="60"/>
        <w:rPr>
          <w:rFonts w:cs="Courier New"/>
          <w:color w:val="0D0D0D" w:themeColor="text1" w:themeTint="F2"/>
        </w:rPr>
      </w:pPr>
      <w:r w:rsidRPr="00D27B16">
        <w:rPr>
          <w:rFonts w:cs="Courier New"/>
          <w:color w:val="0D0D0D" w:themeColor="text1" w:themeTint="F2"/>
        </w:rPr>
        <w:t xml:space="preserve">     (</w:t>
      </w:r>
      <w:r w:rsidR="009354EA">
        <w:rPr>
          <w:rFonts w:cs="Courier New"/>
          <w:color w:val="0D0D0D" w:themeColor="text1" w:themeTint="F2"/>
        </w:rPr>
        <w:t>g</w:t>
      </w:r>
      <w:r w:rsidRPr="00D27B16">
        <w:rPr>
          <w:rFonts w:cs="Courier New"/>
          <w:color w:val="0D0D0D" w:themeColor="text1" w:themeTint="F2"/>
        </w:rPr>
        <w:t xml:space="preserve">)  Describe how it will provide technical assistance to participating LEAs and their schools on the use, meaning, and application of required survey data and incident data (as defined in this notice); </w:t>
      </w:r>
    </w:p>
    <w:p w:rsidR="006D5A99" w:rsidRPr="00D27B16" w:rsidRDefault="006D5A99" w:rsidP="006D5A99">
      <w:pPr>
        <w:spacing w:after="60"/>
        <w:rPr>
          <w:rFonts w:cs="Courier New"/>
          <w:color w:val="0D0D0D" w:themeColor="text1" w:themeTint="F2"/>
        </w:rPr>
      </w:pPr>
      <w:r w:rsidRPr="00D27B16">
        <w:rPr>
          <w:rFonts w:cs="Courier New"/>
          <w:color w:val="0D0D0D" w:themeColor="text1" w:themeTint="F2"/>
        </w:rPr>
        <w:tab/>
        <w:t>(</w:t>
      </w:r>
      <w:r w:rsidR="009354EA">
        <w:rPr>
          <w:rFonts w:cs="Courier New"/>
          <w:color w:val="0D0D0D" w:themeColor="text1" w:themeTint="F2"/>
        </w:rPr>
        <w:t>h</w:t>
      </w:r>
      <w:r w:rsidRPr="00D27B16">
        <w:rPr>
          <w:rFonts w:cs="Courier New"/>
          <w:color w:val="0D0D0D" w:themeColor="text1" w:themeTint="F2"/>
        </w:rPr>
        <w:t>)  Describe the strategies it will use to consult with participating LEAs to identify and implement programmatic interventions (as defined in this notice) in identified schools that respond to needs identified by data collected through the measurement system; and</w:t>
      </w:r>
    </w:p>
    <w:p w:rsidR="006D5A99" w:rsidRPr="00D27B16" w:rsidRDefault="006D5A99" w:rsidP="006D5A99">
      <w:pPr>
        <w:spacing w:after="60"/>
        <w:rPr>
          <w:rFonts w:cs="Courier New"/>
          <w:color w:val="0D0D0D" w:themeColor="text1" w:themeTint="F2"/>
        </w:rPr>
      </w:pPr>
      <w:r w:rsidRPr="00D27B16">
        <w:rPr>
          <w:rFonts w:cs="Courier New"/>
          <w:color w:val="0D0D0D" w:themeColor="text1" w:themeTint="F2"/>
        </w:rPr>
        <w:t xml:space="preserve">     (</w:t>
      </w:r>
      <w:r w:rsidR="009354EA">
        <w:rPr>
          <w:rFonts w:cs="Courier New"/>
          <w:color w:val="0D0D0D" w:themeColor="text1" w:themeTint="F2"/>
        </w:rPr>
        <w:t>i</w:t>
      </w:r>
      <w:r w:rsidRPr="00D27B16">
        <w:rPr>
          <w:rFonts w:cs="Courier New"/>
          <w:color w:val="0D0D0D" w:themeColor="text1" w:themeTint="F2"/>
        </w:rPr>
        <w:t xml:space="preserve">)  Comply with the requirements of any evaluation of the program conducted by the Department, including by sharing all data collected through the measurement system with the Department or an evaluator selected by the Department.   </w:t>
      </w:r>
    </w:p>
    <w:p w:rsidR="006D5A99" w:rsidRPr="00D27B16" w:rsidRDefault="006D5A99" w:rsidP="006D5A99">
      <w:pPr>
        <w:tabs>
          <w:tab w:val="left" w:pos="1530"/>
        </w:tabs>
        <w:spacing w:after="60"/>
        <w:rPr>
          <w:rFonts w:cs="Courier New"/>
          <w:color w:val="0D0D0D" w:themeColor="text1" w:themeTint="F2"/>
        </w:rPr>
      </w:pPr>
      <w:r w:rsidRPr="00D27B16">
        <w:rPr>
          <w:rFonts w:cs="Courier New"/>
          <w:color w:val="0D0D0D" w:themeColor="text1" w:themeTint="F2"/>
          <w:u w:val="single"/>
        </w:rPr>
        <w:lastRenderedPageBreak/>
        <w:t>Administrative Requirement</w:t>
      </w:r>
      <w:r w:rsidRPr="00D27B16">
        <w:rPr>
          <w:rFonts w:cs="Courier New"/>
          <w:color w:val="0D0D0D" w:themeColor="text1" w:themeTint="F2"/>
        </w:rPr>
        <w:t>:  Although programmatic interventions will be delivered at the LEA level, the SEA must retain administrative direction and fiscal control for the project.</w:t>
      </w:r>
    </w:p>
    <w:p w:rsidR="006D5A99" w:rsidRPr="00D27B16" w:rsidRDefault="006D5A99" w:rsidP="006D5A99">
      <w:pPr>
        <w:rPr>
          <w:rFonts w:cs="Courier New"/>
          <w:color w:val="0D0D0D" w:themeColor="text1" w:themeTint="F2"/>
        </w:rPr>
      </w:pPr>
      <w:r w:rsidRPr="00D27B16">
        <w:rPr>
          <w:rFonts w:cs="Courier New"/>
          <w:color w:val="0D0D0D" w:themeColor="text1" w:themeTint="F2"/>
          <w:u w:val="single"/>
        </w:rPr>
        <w:t>Definitions</w:t>
      </w:r>
      <w:r w:rsidRPr="00D27B16">
        <w:rPr>
          <w:rFonts w:cs="Courier New"/>
          <w:color w:val="0D0D0D" w:themeColor="text1" w:themeTint="F2"/>
        </w:rPr>
        <w:t xml:space="preserve">:  We are establishing these definitions for the FY 2010 grant competition and any subsequent year in which we make awards from the list of unfunded applicants from this competition, in accordance with section 437(d)(1) of GEPA, 20 U.S.C. 1232(d)(1). </w:t>
      </w:r>
    </w:p>
    <w:p w:rsidR="006D5A99" w:rsidRPr="00D27B16" w:rsidRDefault="006D5A99" w:rsidP="006D5A99">
      <w:pPr>
        <w:tabs>
          <w:tab w:val="clear" w:pos="720"/>
          <w:tab w:val="left" w:pos="0"/>
        </w:tabs>
        <w:rPr>
          <w:rFonts w:cs="Courier New"/>
          <w:color w:val="0D0D0D" w:themeColor="text1" w:themeTint="F2"/>
          <w:u w:val="single"/>
        </w:rPr>
      </w:pPr>
      <w:r w:rsidRPr="00D27B16">
        <w:rPr>
          <w:rFonts w:cs="Courier New"/>
          <w:color w:val="0D0D0D" w:themeColor="text1" w:themeTint="F2"/>
          <w:u w:val="single"/>
        </w:rPr>
        <w:t>Conditions for learning</w:t>
      </w:r>
      <w:r w:rsidRPr="00D27B16">
        <w:rPr>
          <w:rFonts w:cs="Courier New"/>
          <w:color w:val="0D0D0D" w:themeColor="text1" w:themeTint="F2"/>
        </w:rPr>
        <w:t xml:space="preserve"> means the school setting, which include</w:t>
      </w:r>
      <w:r w:rsidR="001F2C59">
        <w:rPr>
          <w:rFonts w:cs="Courier New"/>
          <w:color w:val="0D0D0D" w:themeColor="text1" w:themeTint="F2"/>
        </w:rPr>
        <w:t>s</w:t>
      </w:r>
      <w:r w:rsidR="00671711" w:rsidRPr="00D27B16">
        <w:rPr>
          <w:rFonts w:cs="Courier New"/>
          <w:color w:val="0D0D0D" w:themeColor="text1" w:themeTint="F2"/>
        </w:rPr>
        <w:t>, at a minimum,</w:t>
      </w:r>
      <w:r w:rsidRPr="00D27B16">
        <w:rPr>
          <w:rFonts w:cs="Courier New"/>
          <w:color w:val="0D0D0D" w:themeColor="text1" w:themeTint="F2"/>
        </w:rPr>
        <w:t xml:space="preserve"> school safety, and </w:t>
      </w:r>
      <w:r w:rsidR="009435EB">
        <w:rPr>
          <w:rFonts w:cs="Courier New"/>
          <w:color w:val="0D0D0D" w:themeColor="text1" w:themeTint="F2"/>
        </w:rPr>
        <w:t xml:space="preserve">which may include </w:t>
      </w:r>
      <w:r w:rsidRPr="00D27B16">
        <w:rPr>
          <w:rFonts w:cs="Courier New"/>
          <w:color w:val="0D0D0D" w:themeColor="text1" w:themeTint="F2"/>
        </w:rPr>
        <w:t>school environment</w:t>
      </w:r>
      <w:r w:rsidR="005E1A50">
        <w:rPr>
          <w:rFonts w:cs="Courier New"/>
          <w:color w:val="0D0D0D" w:themeColor="text1" w:themeTint="F2"/>
        </w:rPr>
        <w:t xml:space="preserve"> and school engagement</w:t>
      </w:r>
      <w:r w:rsidRPr="00D27B16">
        <w:rPr>
          <w:rFonts w:cs="Courier New"/>
          <w:color w:val="0D0D0D" w:themeColor="text1" w:themeTint="F2"/>
        </w:rPr>
        <w:t>.</w:t>
      </w:r>
    </w:p>
    <w:p w:rsidR="009354EA" w:rsidRPr="009354EA" w:rsidRDefault="009354EA" w:rsidP="006D5A99">
      <w:pPr>
        <w:rPr>
          <w:rFonts w:cs="Courier New"/>
          <w:color w:val="0D0D0D" w:themeColor="text1" w:themeTint="F2"/>
        </w:rPr>
      </w:pPr>
      <w:r>
        <w:rPr>
          <w:rFonts w:cs="Courier New"/>
          <w:color w:val="0D0D0D" w:themeColor="text1" w:themeTint="F2"/>
          <w:u w:val="single"/>
        </w:rPr>
        <w:t>Eligible school</w:t>
      </w:r>
      <w:r>
        <w:rPr>
          <w:rFonts w:cs="Courier New"/>
          <w:color w:val="0D0D0D" w:themeColor="text1" w:themeTint="F2"/>
        </w:rPr>
        <w:t xml:space="preserve"> means </w:t>
      </w:r>
      <w:r w:rsidR="00583FF3">
        <w:rPr>
          <w:rFonts w:cs="Courier New"/>
          <w:color w:val="0D0D0D" w:themeColor="text1" w:themeTint="F2"/>
        </w:rPr>
        <w:t>a</w:t>
      </w:r>
      <w:r w:rsidR="00163DC9">
        <w:rPr>
          <w:rFonts w:cs="Courier New"/>
          <w:color w:val="0D0D0D" w:themeColor="text1" w:themeTint="F2"/>
        </w:rPr>
        <w:t>ny</w:t>
      </w:r>
      <w:r w:rsidR="00583FF3">
        <w:rPr>
          <w:rFonts w:cs="Courier New"/>
          <w:color w:val="0D0D0D" w:themeColor="text1" w:themeTint="F2"/>
        </w:rPr>
        <w:t xml:space="preserve"> school</w:t>
      </w:r>
      <w:r w:rsidR="00163DC9">
        <w:rPr>
          <w:rFonts w:cs="Courier New"/>
          <w:color w:val="0D0D0D" w:themeColor="text1" w:themeTint="F2"/>
        </w:rPr>
        <w:t xml:space="preserve"> </w:t>
      </w:r>
      <w:r w:rsidR="00583FF3">
        <w:rPr>
          <w:rFonts w:cs="Courier New"/>
          <w:color w:val="0D0D0D" w:themeColor="text1" w:themeTint="F2"/>
        </w:rPr>
        <w:t xml:space="preserve">that </w:t>
      </w:r>
      <w:r w:rsidR="00163DC9">
        <w:rPr>
          <w:rFonts w:cs="Courier New"/>
          <w:color w:val="0D0D0D" w:themeColor="text1" w:themeTint="F2"/>
        </w:rPr>
        <w:t>includes 9</w:t>
      </w:r>
      <w:r w:rsidR="00647269" w:rsidRPr="00647269">
        <w:rPr>
          <w:rFonts w:cs="Courier New"/>
          <w:color w:val="0D0D0D" w:themeColor="text1" w:themeTint="F2"/>
          <w:vertAlign w:val="superscript"/>
        </w:rPr>
        <w:t>th</w:t>
      </w:r>
      <w:r w:rsidR="00163DC9">
        <w:rPr>
          <w:rFonts w:cs="Courier New"/>
          <w:color w:val="0D0D0D" w:themeColor="text1" w:themeTint="F2"/>
        </w:rPr>
        <w:t xml:space="preserve"> grade, 10</w:t>
      </w:r>
      <w:r w:rsidR="00647269" w:rsidRPr="00647269">
        <w:rPr>
          <w:rFonts w:cs="Courier New"/>
          <w:color w:val="0D0D0D" w:themeColor="text1" w:themeTint="F2"/>
          <w:vertAlign w:val="superscript"/>
        </w:rPr>
        <w:t>th</w:t>
      </w:r>
      <w:r w:rsidR="00163DC9">
        <w:rPr>
          <w:rFonts w:cs="Courier New"/>
          <w:color w:val="0D0D0D" w:themeColor="text1" w:themeTint="F2"/>
        </w:rPr>
        <w:t xml:space="preserve"> grade, 11</w:t>
      </w:r>
      <w:r w:rsidR="00647269" w:rsidRPr="00647269">
        <w:rPr>
          <w:rFonts w:cs="Courier New"/>
          <w:color w:val="0D0D0D" w:themeColor="text1" w:themeTint="F2"/>
          <w:vertAlign w:val="superscript"/>
        </w:rPr>
        <w:t>th</w:t>
      </w:r>
      <w:r w:rsidR="00163DC9">
        <w:rPr>
          <w:rFonts w:cs="Courier New"/>
          <w:color w:val="0D0D0D" w:themeColor="text1" w:themeTint="F2"/>
        </w:rPr>
        <w:t xml:space="preserve"> grade, or 12</w:t>
      </w:r>
      <w:r w:rsidR="00647269" w:rsidRPr="00647269">
        <w:rPr>
          <w:rFonts w:cs="Courier New"/>
          <w:color w:val="0D0D0D" w:themeColor="text1" w:themeTint="F2"/>
          <w:vertAlign w:val="superscript"/>
        </w:rPr>
        <w:t>th</w:t>
      </w:r>
      <w:r w:rsidR="00163DC9">
        <w:rPr>
          <w:rFonts w:cs="Courier New"/>
          <w:color w:val="0D0D0D" w:themeColor="text1" w:themeTint="F2"/>
        </w:rPr>
        <w:t xml:space="preserve"> grade. </w:t>
      </w:r>
    </w:p>
    <w:p w:rsidR="006D5A99" w:rsidRPr="00D27B16" w:rsidRDefault="006D5A99" w:rsidP="006D5A99">
      <w:pPr>
        <w:rPr>
          <w:rFonts w:cs="Courier New"/>
          <w:color w:val="0D0D0D" w:themeColor="text1" w:themeTint="F2"/>
        </w:rPr>
      </w:pPr>
      <w:r w:rsidRPr="00D27B16">
        <w:rPr>
          <w:rFonts w:cs="Courier New"/>
          <w:color w:val="0D0D0D" w:themeColor="text1" w:themeTint="F2"/>
          <w:u w:val="single"/>
        </w:rPr>
        <w:t>Incident data</w:t>
      </w:r>
      <w:r w:rsidRPr="00D27B16">
        <w:rPr>
          <w:rFonts w:cs="Courier New"/>
          <w:color w:val="0D0D0D" w:themeColor="text1" w:themeTint="F2"/>
        </w:rPr>
        <w:t xml:space="preserve"> means data from incident reports by school officials including, but not limited to, truancy rates; the frequency, seriousness, and incidence of violence and drug-related offenses resulting in suspensions and expulsions; and the incidence and prevalence of drug use and violence by students in schools.</w:t>
      </w:r>
    </w:p>
    <w:p w:rsidR="006D5A99" w:rsidRPr="00D27B16" w:rsidRDefault="006D5A99" w:rsidP="006D5A99">
      <w:pPr>
        <w:rPr>
          <w:rFonts w:cs="Courier New"/>
          <w:color w:val="0D0D0D" w:themeColor="text1" w:themeTint="F2"/>
        </w:rPr>
      </w:pPr>
      <w:r w:rsidRPr="00D27B16">
        <w:rPr>
          <w:rFonts w:cs="Courier New"/>
          <w:color w:val="0D0D0D" w:themeColor="text1" w:themeTint="F2"/>
          <w:u w:val="single"/>
        </w:rPr>
        <w:t>Moderate evidence</w:t>
      </w:r>
      <w:r w:rsidRPr="00D27B16">
        <w:rPr>
          <w:rFonts w:cs="Courier New"/>
          <w:color w:val="0D0D0D" w:themeColor="text1" w:themeTint="F2"/>
        </w:rPr>
        <w:t xml:space="preserve"> means evidence from previous studies with designs that can support causal conclusions (i.e., studies with high internal validity) but have limited generalizability (i.e., moderate external validity) or from </w:t>
      </w:r>
      <w:r w:rsidRPr="00D27B16">
        <w:rPr>
          <w:rFonts w:cs="Courier New"/>
          <w:color w:val="0D0D0D" w:themeColor="text1" w:themeTint="F2"/>
        </w:rPr>
        <w:lastRenderedPageBreak/>
        <w:t xml:space="preserve">studies with high external validity but moderate internal validity.  </w:t>
      </w:r>
    </w:p>
    <w:p w:rsidR="006D5A99" w:rsidRPr="00D27B16" w:rsidRDefault="006D5A99" w:rsidP="006D5A99">
      <w:pPr>
        <w:pStyle w:val="HTMLPreformatted"/>
        <w:spacing w:line="480" w:lineRule="auto"/>
        <w:rPr>
          <w:rFonts w:ascii="Courier New" w:hAnsi="Courier New" w:cs="Courier New"/>
          <w:color w:val="0D0D0D" w:themeColor="text1" w:themeTint="F2"/>
          <w:sz w:val="24"/>
          <w:szCs w:val="24"/>
        </w:rPr>
      </w:pPr>
      <w:r w:rsidRPr="00D27B16">
        <w:rPr>
          <w:rFonts w:ascii="Courier New" w:hAnsi="Courier New" w:cs="Courier New"/>
          <w:color w:val="0D0D0D" w:themeColor="text1" w:themeTint="F2"/>
          <w:sz w:val="24"/>
          <w:szCs w:val="24"/>
          <w:u w:val="single"/>
        </w:rPr>
        <w:t>Persistently lowest-achieving schools</w:t>
      </w:r>
      <w:r w:rsidRPr="00D27B16">
        <w:rPr>
          <w:rFonts w:ascii="Courier New" w:hAnsi="Courier New" w:cs="Courier New"/>
          <w:color w:val="0D0D0D" w:themeColor="text1" w:themeTint="F2"/>
          <w:sz w:val="24"/>
          <w:szCs w:val="24"/>
        </w:rPr>
        <w:t xml:space="preserve"> means, as </w:t>
      </w:r>
    </w:p>
    <w:p w:rsidR="006D5A99" w:rsidRPr="00D27B16" w:rsidRDefault="006D5A99" w:rsidP="006D5A99">
      <w:pPr>
        <w:pStyle w:val="HTMLPreformatted"/>
        <w:spacing w:line="480" w:lineRule="auto"/>
        <w:rPr>
          <w:rFonts w:ascii="Courier New" w:hAnsi="Courier New" w:cs="Courier New"/>
          <w:color w:val="0D0D0D" w:themeColor="text1" w:themeTint="F2"/>
          <w:sz w:val="24"/>
          <w:szCs w:val="24"/>
        </w:rPr>
      </w:pPr>
      <w:r w:rsidRPr="00D27B16">
        <w:rPr>
          <w:rFonts w:ascii="Courier New" w:hAnsi="Courier New" w:cs="Courier New"/>
          <w:color w:val="0D0D0D" w:themeColor="text1" w:themeTint="F2"/>
          <w:sz w:val="24"/>
          <w:szCs w:val="24"/>
        </w:rPr>
        <w:t xml:space="preserve">determined by the State, (a)(1) any Title I school in improvement, corrective action, or restructuring that (i) is among the lowest-achieving five percent of Title I schools in improvement, corrective action, or restructuring or the lowest-achieving five Title I schools in improvement, corrective action, or restructuring in the State, whichever number of schools is greater; or (ii) is a high school that has had a graduation rate as defined in 34 CFR 200.19(b) that is less than 60 percent over a number of years; and (2) any secondary school that is eligible for, but does not receive, Title I funds that (i) is among the lowest-achieving five percent of secondary schools or the lowest-achieving five secondary schools in the State that are eligible for, but do not receive, Title I funds, </w:t>
      </w:r>
    </w:p>
    <w:p w:rsidR="006D5A99" w:rsidRPr="00D27B16" w:rsidRDefault="006D5A99" w:rsidP="006D5A99">
      <w:pPr>
        <w:pStyle w:val="HTMLPreformatted"/>
        <w:spacing w:line="480" w:lineRule="auto"/>
        <w:rPr>
          <w:rFonts w:ascii="Courier New" w:hAnsi="Courier New" w:cs="Courier New"/>
          <w:color w:val="0D0D0D" w:themeColor="text1" w:themeTint="F2"/>
          <w:sz w:val="24"/>
          <w:szCs w:val="24"/>
        </w:rPr>
      </w:pPr>
      <w:r w:rsidRPr="00D27B16">
        <w:rPr>
          <w:rFonts w:ascii="Courier New" w:hAnsi="Courier New" w:cs="Courier New"/>
          <w:color w:val="0D0D0D" w:themeColor="text1" w:themeTint="F2"/>
          <w:sz w:val="24"/>
          <w:szCs w:val="24"/>
        </w:rPr>
        <w:t>whichever number of schools is greater; or (ii) is a high school that has had a graduation rate as defined in 34 CFR 200.19(b) that is less than 60 percent over a number of years.</w:t>
      </w:r>
    </w:p>
    <w:p w:rsidR="006D5A99" w:rsidRPr="00D27B16" w:rsidRDefault="006D5A99" w:rsidP="006D5A99">
      <w:pPr>
        <w:rPr>
          <w:rFonts w:cs="Courier New"/>
          <w:color w:val="0D0D0D" w:themeColor="text1" w:themeTint="F2"/>
        </w:rPr>
      </w:pPr>
      <w:r w:rsidRPr="00D27B16">
        <w:rPr>
          <w:rFonts w:cs="Courier New"/>
          <w:color w:val="0D0D0D" w:themeColor="text1" w:themeTint="F2"/>
          <w:u w:val="single"/>
        </w:rPr>
        <w:t>Programmatic intervention</w:t>
      </w:r>
      <w:r w:rsidRPr="00D27B16">
        <w:rPr>
          <w:rFonts w:cs="Courier New"/>
          <w:color w:val="0D0D0D" w:themeColor="text1" w:themeTint="F2"/>
        </w:rPr>
        <w:t xml:space="preserve"> means any program, strategy, activity, service, or policy for school or community settings that prevents and reduces youth crime, violence, </w:t>
      </w:r>
      <w:r w:rsidRPr="00D27B16">
        <w:rPr>
          <w:rFonts w:cs="Courier New"/>
          <w:color w:val="0D0D0D" w:themeColor="text1" w:themeTint="F2"/>
        </w:rPr>
        <w:lastRenderedPageBreak/>
        <w:t xml:space="preserve">harassment, bullying, and the illegal use of drugs, alcohol, and tobacco; creates positive relationships between students and adults; promotes parent and community engagement; promotes the character, social, and emotional development of students; provides or improves access to social services; enables school communities to manage student behaviors effectively while lowering suspensions and expulsions; or provides other needed social and emotional supports for students.  Programmatic interventions should be based on the best available evidence, including, where available, strong or moderate evidence (as defined in this notice).  </w:t>
      </w:r>
    </w:p>
    <w:p w:rsidR="0005360C" w:rsidRPr="00D27B16" w:rsidRDefault="00F02F76" w:rsidP="006D5A99">
      <w:pPr>
        <w:tabs>
          <w:tab w:val="clear" w:pos="720"/>
        </w:tabs>
        <w:rPr>
          <w:rFonts w:cs="Courier New"/>
          <w:color w:val="0D0D0D" w:themeColor="text1" w:themeTint="F2"/>
        </w:rPr>
      </w:pPr>
      <w:r w:rsidRPr="00F02F76">
        <w:rPr>
          <w:rFonts w:cs="Courier New"/>
          <w:color w:val="0D0D0D" w:themeColor="text1" w:themeTint="F2"/>
          <w:u w:val="single"/>
        </w:rPr>
        <w:t>School engagement</w:t>
      </w:r>
      <w:r w:rsidR="0005360C" w:rsidRPr="0005360C">
        <w:rPr>
          <w:rFonts w:cs="Courier New"/>
          <w:color w:val="0D0D0D" w:themeColor="text1" w:themeTint="F2"/>
        </w:rPr>
        <w:t xml:space="preserve"> means participation in school-related activities, and the quality of school relationships, which may include relationships between and among administrators, teachers, parents and students.</w:t>
      </w:r>
    </w:p>
    <w:p w:rsidR="006D5A99" w:rsidRPr="00D27B16" w:rsidRDefault="006D5A99" w:rsidP="006D5A99">
      <w:pPr>
        <w:tabs>
          <w:tab w:val="clear" w:pos="720"/>
        </w:tabs>
        <w:rPr>
          <w:rFonts w:cs="Courier New"/>
          <w:color w:val="0D0D0D" w:themeColor="text1" w:themeTint="F2"/>
        </w:rPr>
      </w:pPr>
      <w:r w:rsidRPr="00D27B16">
        <w:rPr>
          <w:rFonts w:cs="Courier New"/>
          <w:color w:val="0D0D0D" w:themeColor="text1" w:themeTint="F2"/>
          <w:u w:val="single"/>
        </w:rPr>
        <w:t>School environment</w:t>
      </w:r>
      <w:r w:rsidRPr="00D27B16">
        <w:rPr>
          <w:rFonts w:cs="Courier New"/>
          <w:color w:val="0D0D0D" w:themeColor="text1" w:themeTint="F2"/>
        </w:rPr>
        <w:t xml:space="preserve"> means the extent to which school settings promote student safety and student health, </w:t>
      </w:r>
      <w:r w:rsidRPr="00D27B16">
        <w:rPr>
          <w:rFonts w:cs="Courier New"/>
          <w:bCs/>
          <w:iCs/>
          <w:color w:val="0D0D0D" w:themeColor="text1" w:themeTint="F2"/>
        </w:rPr>
        <w:t xml:space="preserve">which may include topics such as </w:t>
      </w:r>
      <w:r w:rsidRPr="00D27B16">
        <w:rPr>
          <w:rFonts w:cs="Courier New"/>
          <w:color w:val="0D0D0D" w:themeColor="text1" w:themeTint="F2"/>
        </w:rPr>
        <w:t>the physical plant, the academic environment, available physical and mental health supports and services, and the fairness and adequacy of disciplinary procedures, as supported by relevant research and an assessment of validity.</w:t>
      </w:r>
    </w:p>
    <w:p w:rsidR="006D5A99" w:rsidRPr="00D27B16" w:rsidRDefault="006D5A99" w:rsidP="006D5A99">
      <w:pPr>
        <w:tabs>
          <w:tab w:val="clear" w:pos="720"/>
        </w:tabs>
        <w:rPr>
          <w:rFonts w:cs="Courier New"/>
          <w:color w:val="0D0D0D" w:themeColor="text1" w:themeTint="F2"/>
        </w:rPr>
      </w:pPr>
      <w:r w:rsidRPr="00D27B16">
        <w:rPr>
          <w:rFonts w:cs="Courier New"/>
          <w:color w:val="0D0D0D" w:themeColor="text1" w:themeTint="F2"/>
          <w:u w:val="single"/>
        </w:rPr>
        <w:lastRenderedPageBreak/>
        <w:t>School safety</w:t>
      </w:r>
      <w:r w:rsidRPr="00D27B16">
        <w:rPr>
          <w:rFonts w:cs="Courier New"/>
          <w:color w:val="0D0D0D" w:themeColor="text1" w:themeTint="F2"/>
        </w:rPr>
        <w:t xml:space="preserve"> means the safety of school settings, based on factors </w:t>
      </w:r>
      <w:r w:rsidRPr="00D27B16">
        <w:rPr>
          <w:rFonts w:cs="Courier New"/>
          <w:bCs/>
          <w:iCs/>
          <w:color w:val="0D0D0D" w:themeColor="text1" w:themeTint="F2"/>
        </w:rPr>
        <w:t xml:space="preserve">which may include topics such as </w:t>
      </w:r>
      <w:r w:rsidRPr="00D27B16">
        <w:rPr>
          <w:rFonts w:cs="Courier New"/>
          <w:color w:val="0D0D0D" w:themeColor="text1" w:themeTint="F2"/>
        </w:rPr>
        <w:t>the presence and use of illegal drugs (including alcohol use), bullying, and violence</w:t>
      </w:r>
      <w:r w:rsidRPr="00D27B16">
        <w:rPr>
          <w:rFonts w:cs="Courier New"/>
          <w:i/>
          <w:color w:val="0D0D0D" w:themeColor="text1" w:themeTint="F2"/>
        </w:rPr>
        <w:t>, </w:t>
      </w:r>
      <w:r w:rsidRPr="00D27B16">
        <w:rPr>
          <w:rFonts w:cs="Courier New"/>
          <w:color w:val="0D0D0D" w:themeColor="text1" w:themeTint="F2"/>
        </w:rPr>
        <w:t xml:space="preserve">as supported by relevant research and an assessment of validity. </w:t>
      </w:r>
    </w:p>
    <w:p w:rsidR="006D5A99" w:rsidRPr="00D27B16" w:rsidRDefault="006D5A99" w:rsidP="006D5A99">
      <w:pPr>
        <w:rPr>
          <w:rFonts w:cs="Courier New"/>
          <w:color w:val="0D0D0D" w:themeColor="text1" w:themeTint="F2"/>
          <w:u w:val="single"/>
        </w:rPr>
      </w:pPr>
      <w:r w:rsidRPr="00D27B16">
        <w:rPr>
          <w:rFonts w:cs="Courier New"/>
          <w:color w:val="0D0D0D" w:themeColor="text1" w:themeTint="F2"/>
          <w:u w:val="single"/>
        </w:rPr>
        <w:t>School safety score</w:t>
      </w:r>
      <w:r w:rsidRPr="00D27B16">
        <w:rPr>
          <w:rFonts w:cs="Courier New"/>
          <w:color w:val="0D0D0D" w:themeColor="text1" w:themeTint="F2"/>
        </w:rPr>
        <w:t xml:space="preserve"> means a figure calculated with a formula, developed by the State in consultation with LEAs and applied uniformly to all </w:t>
      </w:r>
      <w:r w:rsidR="0034094F">
        <w:rPr>
          <w:rFonts w:cs="Courier New"/>
          <w:color w:val="0D0D0D" w:themeColor="text1" w:themeTint="F2"/>
        </w:rPr>
        <w:t xml:space="preserve">eligible </w:t>
      </w:r>
      <w:r w:rsidRPr="00D27B16">
        <w:rPr>
          <w:rFonts w:cs="Courier New"/>
          <w:color w:val="0D0D0D" w:themeColor="text1" w:themeTint="F2"/>
        </w:rPr>
        <w:t>schools in participating LEAs within the State, that uses both the survey data and incident data (as defined in this notice) collected by a measurement system, and that facilitates school comparisons.</w:t>
      </w:r>
      <w:r w:rsidRPr="00D27B16">
        <w:rPr>
          <w:rFonts w:cs="Courier New"/>
          <w:color w:val="0D0D0D" w:themeColor="text1" w:themeTint="F2"/>
          <w:u w:val="single"/>
        </w:rPr>
        <w:t xml:space="preserve"> </w:t>
      </w:r>
    </w:p>
    <w:p w:rsidR="006D5A99" w:rsidRPr="00D27B16" w:rsidRDefault="006D5A99" w:rsidP="006D5A99">
      <w:pPr>
        <w:rPr>
          <w:rFonts w:cs="Courier New"/>
          <w:color w:val="0D0D0D" w:themeColor="text1" w:themeTint="F2"/>
        </w:rPr>
      </w:pPr>
      <w:r w:rsidRPr="00D27B16">
        <w:rPr>
          <w:rFonts w:cs="Courier New"/>
          <w:color w:val="0D0D0D" w:themeColor="text1" w:themeTint="F2"/>
          <w:u w:val="single"/>
        </w:rPr>
        <w:t>Strong evidence</w:t>
      </w:r>
      <w:r w:rsidRPr="00D27B16">
        <w:rPr>
          <w:rFonts w:cs="Courier New"/>
          <w:color w:val="0D0D0D" w:themeColor="text1" w:themeTint="F2"/>
        </w:rPr>
        <w:t xml:space="preserve"> means evidence from studies with designs that can support causal conclusions (i.e., studies with high internal validity), and studies that, in total, include enough of the range of participants and settings to support scaling up to the State, regional, or national level (i.e., studies with high external validity).</w:t>
      </w:r>
    </w:p>
    <w:p w:rsidR="006D5A99" w:rsidRPr="00D27B16" w:rsidRDefault="006D5A99" w:rsidP="006D5A99">
      <w:pPr>
        <w:tabs>
          <w:tab w:val="clear" w:pos="720"/>
          <w:tab w:val="left" w:pos="0"/>
        </w:tabs>
        <w:rPr>
          <w:rFonts w:cs="Courier New"/>
          <w:color w:val="0D0D0D" w:themeColor="text1" w:themeTint="F2"/>
        </w:rPr>
      </w:pPr>
      <w:r w:rsidRPr="00D27B16">
        <w:rPr>
          <w:rFonts w:cs="Courier New"/>
          <w:color w:val="0D0D0D" w:themeColor="text1" w:themeTint="F2"/>
          <w:u w:val="single"/>
        </w:rPr>
        <w:t>Valid and reliable survey instruments</w:t>
      </w:r>
      <w:r w:rsidRPr="00D27B16">
        <w:rPr>
          <w:rFonts w:cs="Courier New"/>
          <w:color w:val="0D0D0D" w:themeColor="text1" w:themeTint="F2"/>
        </w:rPr>
        <w:t xml:space="preserve"> mean intact sets of survey questions that have been demonstrated statistically to produce results that are both consistently and accurately measuring appropriate concepts of interest for the age groups surveyed.</w:t>
      </w:r>
    </w:p>
    <w:p w:rsidR="006D5A99" w:rsidRPr="00D27B16" w:rsidRDefault="006D5A99" w:rsidP="006D5A99">
      <w:pPr>
        <w:rPr>
          <w:rFonts w:cs="Courier New"/>
          <w:color w:val="0D0D0D" w:themeColor="text1" w:themeTint="F2"/>
        </w:rPr>
      </w:pPr>
      <w:r w:rsidRPr="00D27B16">
        <w:rPr>
          <w:rFonts w:cs="Courier New"/>
          <w:color w:val="0D0D0D" w:themeColor="text1" w:themeTint="F2"/>
          <w:u w:val="single"/>
        </w:rPr>
        <w:lastRenderedPageBreak/>
        <w:t>Waiver of Proposed Rulemaking</w:t>
      </w:r>
      <w:r w:rsidRPr="00D27B16">
        <w:rPr>
          <w:rFonts w:cs="Courier New"/>
          <w:color w:val="0D0D0D" w:themeColor="text1" w:themeTint="F2"/>
        </w:rPr>
        <w:t>:  Under the Administrative Procedure Act (5 U.S.C. 553), the Department generally offers interested parties the opportunity to comment on proposed priorities, definitions, requirements.  Section 437(d)(1) of GEPA, however, allows the Secretary to exempt from rulemaking requirements, regulations governing the first grant competition under a new or substantially revised program authority.  This is the first grant competition for Safe and Supportive Schools and, therefore qualifies for this exemption.  In order to ensure timely grant awards, the Secretary has decided to forgo public comment on the priorities, requirements, and definitions under section 437(d)(1) of GEPA.  These priorities, requirements, and definitions will apply to the FY 2010 grant competition and any subsequent year in which we make awards from the list of unfunded applicants from this competition.</w:t>
      </w:r>
    </w:p>
    <w:p w:rsidR="006D5A99" w:rsidRPr="00D27B16" w:rsidRDefault="006D5A99" w:rsidP="006D5A99">
      <w:pPr>
        <w:tabs>
          <w:tab w:val="clear" w:pos="720"/>
        </w:tabs>
        <w:rPr>
          <w:rFonts w:cs="Courier New"/>
          <w:color w:val="0D0D0D" w:themeColor="text1" w:themeTint="F2"/>
        </w:rPr>
      </w:pPr>
      <w:r w:rsidRPr="00D27B16">
        <w:rPr>
          <w:rFonts w:cs="Courier New"/>
          <w:color w:val="0D0D0D" w:themeColor="text1" w:themeTint="F2"/>
          <w:u w:val="single"/>
        </w:rPr>
        <w:t>Program Authority</w:t>
      </w:r>
      <w:r w:rsidRPr="00D27B16">
        <w:rPr>
          <w:rFonts w:cs="Courier New"/>
          <w:color w:val="0D0D0D" w:themeColor="text1" w:themeTint="F2"/>
        </w:rPr>
        <w:t>:  20 U.S.C. 7131.</w:t>
      </w:r>
    </w:p>
    <w:p w:rsidR="006D5A99" w:rsidRPr="00D27B16" w:rsidRDefault="006D5A99" w:rsidP="006D5A99">
      <w:pPr>
        <w:tabs>
          <w:tab w:val="clear" w:pos="720"/>
        </w:tabs>
        <w:rPr>
          <w:rFonts w:cs="Courier New"/>
          <w:color w:val="0D0D0D" w:themeColor="text1" w:themeTint="F2"/>
        </w:rPr>
      </w:pPr>
      <w:r w:rsidRPr="00D27B16">
        <w:rPr>
          <w:rFonts w:cs="Courier New"/>
          <w:color w:val="0D0D0D" w:themeColor="text1" w:themeTint="F2"/>
          <w:u w:val="single"/>
        </w:rPr>
        <w:t>Applicable Regulations</w:t>
      </w:r>
      <w:r w:rsidRPr="00D27B16">
        <w:rPr>
          <w:rFonts w:cs="Courier New"/>
          <w:color w:val="0D0D0D" w:themeColor="text1" w:themeTint="F2"/>
        </w:rPr>
        <w:t>:  (a)  The Education Department General Administrative Regulations (EDGAR) in 34 CFR parts 75, 77, 79, 80, 81, 82, 84, 85, 97, 98, and 99.  (b) The regulations in 34 CFR part 299.</w:t>
      </w:r>
    </w:p>
    <w:p w:rsidR="006D5A99" w:rsidRPr="00D27B16" w:rsidRDefault="006D5A99" w:rsidP="006D5A99">
      <w:pPr>
        <w:pStyle w:val="Header"/>
        <w:widowControl/>
        <w:tabs>
          <w:tab w:val="clear" w:pos="4320"/>
          <w:tab w:val="clear" w:pos="8640"/>
        </w:tabs>
        <w:spacing w:before="0" w:after="0" w:line="480" w:lineRule="auto"/>
        <w:rPr>
          <w:rFonts w:ascii="Courier New" w:hAnsi="Courier New" w:cs="Courier New"/>
          <w:color w:val="0D0D0D" w:themeColor="text1" w:themeTint="F2"/>
          <w:szCs w:val="24"/>
        </w:rPr>
      </w:pPr>
      <w:r w:rsidRPr="00D27B16">
        <w:rPr>
          <w:rFonts w:ascii="Courier New" w:hAnsi="Courier New" w:cs="Courier New"/>
          <w:color w:val="0D0D0D" w:themeColor="text1" w:themeTint="F2"/>
          <w:szCs w:val="24"/>
        </w:rPr>
        <w:t>II.  Award Information</w:t>
      </w:r>
    </w:p>
    <w:p w:rsidR="006D5A99" w:rsidRPr="00D27B16" w:rsidRDefault="006D5A99" w:rsidP="006D5A99">
      <w:pPr>
        <w:tabs>
          <w:tab w:val="clear" w:pos="720"/>
        </w:tabs>
        <w:rPr>
          <w:rFonts w:cs="Courier New"/>
          <w:color w:val="0D0D0D" w:themeColor="text1" w:themeTint="F2"/>
        </w:rPr>
      </w:pPr>
      <w:r w:rsidRPr="00D27B16">
        <w:rPr>
          <w:rFonts w:cs="Courier New"/>
          <w:color w:val="0D0D0D" w:themeColor="text1" w:themeTint="F2"/>
          <w:u w:val="single"/>
        </w:rPr>
        <w:t>Type of Award</w:t>
      </w:r>
      <w:r w:rsidRPr="00D27B16">
        <w:rPr>
          <w:rFonts w:cs="Courier New"/>
          <w:color w:val="0D0D0D" w:themeColor="text1" w:themeTint="F2"/>
        </w:rPr>
        <w:t>:  Discretionary grants.</w:t>
      </w:r>
    </w:p>
    <w:p w:rsidR="006D5A99" w:rsidRPr="00D27B16" w:rsidRDefault="006D5A99" w:rsidP="006D5A99">
      <w:pPr>
        <w:tabs>
          <w:tab w:val="clear" w:pos="720"/>
        </w:tabs>
        <w:rPr>
          <w:rFonts w:cs="Courier New"/>
          <w:color w:val="0D0D0D" w:themeColor="text1" w:themeTint="F2"/>
        </w:rPr>
      </w:pPr>
      <w:r w:rsidRPr="00D27B16">
        <w:rPr>
          <w:rFonts w:cs="Courier New"/>
          <w:color w:val="0D0D0D" w:themeColor="text1" w:themeTint="F2"/>
          <w:u w:val="single"/>
        </w:rPr>
        <w:lastRenderedPageBreak/>
        <w:t>Estimated Available Funds</w:t>
      </w:r>
      <w:r w:rsidRPr="00D27B16">
        <w:rPr>
          <w:rFonts w:cs="Courier New"/>
          <w:color w:val="0D0D0D" w:themeColor="text1" w:themeTint="F2"/>
        </w:rPr>
        <w:t>:  $27,300,000.</w:t>
      </w:r>
    </w:p>
    <w:p w:rsidR="006D5A99" w:rsidRPr="00D27B16" w:rsidRDefault="006D5A99" w:rsidP="005907BA">
      <w:pPr>
        <w:tabs>
          <w:tab w:val="clear" w:pos="720"/>
        </w:tabs>
        <w:ind w:firstLine="720"/>
        <w:rPr>
          <w:rFonts w:cs="Courier New"/>
          <w:color w:val="0D0D0D" w:themeColor="text1" w:themeTint="F2"/>
        </w:rPr>
      </w:pPr>
      <w:r w:rsidRPr="00D27B16">
        <w:rPr>
          <w:rFonts w:cs="Courier New"/>
          <w:color w:val="0D0D0D" w:themeColor="text1" w:themeTint="F2"/>
        </w:rPr>
        <w:t>Contingent upon the availability of funds and the quality of applications, we may make additional awards in FY 2011 from the list of unfunded applicants from this competition.</w:t>
      </w:r>
    </w:p>
    <w:p w:rsidR="006D5A99" w:rsidRPr="00D27B16" w:rsidRDefault="006D5A99" w:rsidP="006D5A99">
      <w:pPr>
        <w:tabs>
          <w:tab w:val="clear" w:pos="720"/>
        </w:tabs>
        <w:rPr>
          <w:rFonts w:cs="Courier New"/>
          <w:color w:val="0D0D0D" w:themeColor="text1" w:themeTint="F2"/>
        </w:rPr>
      </w:pPr>
      <w:r w:rsidRPr="00D27B16">
        <w:rPr>
          <w:rFonts w:cs="Courier New"/>
          <w:color w:val="0D0D0D" w:themeColor="text1" w:themeTint="F2"/>
          <w:u w:val="single"/>
        </w:rPr>
        <w:t>Estimated Range of Awards</w:t>
      </w:r>
      <w:r w:rsidRPr="00D27B16">
        <w:rPr>
          <w:rFonts w:cs="Courier New"/>
          <w:color w:val="0D0D0D" w:themeColor="text1" w:themeTint="F2"/>
        </w:rPr>
        <w:t xml:space="preserve">:  $1,000,000-$12,000,000. </w:t>
      </w:r>
    </w:p>
    <w:p w:rsidR="006D5A99" w:rsidRPr="00D27B16" w:rsidRDefault="006D5A99" w:rsidP="006D5A99">
      <w:pPr>
        <w:tabs>
          <w:tab w:val="clear" w:pos="720"/>
        </w:tabs>
        <w:rPr>
          <w:rFonts w:cs="Courier New"/>
          <w:color w:val="0D0D0D" w:themeColor="text1" w:themeTint="F2"/>
        </w:rPr>
      </w:pPr>
      <w:r w:rsidRPr="00D27B16">
        <w:rPr>
          <w:rFonts w:cs="Courier New"/>
          <w:color w:val="0D0D0D" w:themeColor="text1" w:themeTint="F2"/>
          <w:u w:val="single"/>
        </w:rPr>
        <w:t>Estimated Average Size of Awards</w:t>
      </w:r>
      <w:r w:rsidRPr="00D27B16">
        <w:rPr>
          <w:rFonts w:cs="Courier New"/>
          <w:color w:val="0D0D0D" w:themeColor="text1" w:themeTint="F2"/>
        </w:rPr>
        <w:t xml:space="preserve">:  $1 million per year for a State with up to 199,999 students enrolled; $2.5 million per year for a State with 200,000--499,999 students enrolled; $3.5 million per year for a State with 500,000--999,999 students enrolled; $6 million per year for a State with 1,000,000--1,999,999 students enrolled; and $12 million per year for a State with at least 2,000,000 students enrolled.  Award ranges are based on 2008-2009 school year enrollment data submitted by SEAs through the National Center for Education Statistics. </w:t>
      </w:r>
    </w:p>
    <w:p w:rsidR="006D5A99" w:rsidRPr="00D27B16" w:rsidRDefault="006D5A99" w:rsidP="006D5A99">
      <w:pPr>
        <w:tabs>
          <w:tab w:val="clear" w:pos="720"/>
        </w:tabs>
        <w:rPr>
          <w:rFonts w:cs="Courier New"/>
          <w:color w:val="0D0D0D" w:themeColor="text1" w:themeTint="F2"/>
        </w:rPr>
      </w:pPr>
      <w:r w:rsidRPr="00D27B16">
        <w:rPr>
          <w:rFonts w:cs="Courier New"/>
          <w:color w:val="0D0D0D" w:themeColor="text1" w:themeTint="F2"/>
          <w:u w:val="single"/>
        </w:rPr>
        <w:t>Estimated Number of Awards</w:t>
      </w:r>
      <w:r w:rsidRPr="00D27B16">
        <w:rPr>
          <w:rFonts w:cs="Courier New"/>
          <w:color w:val="0D0D0D" w:themeColor="text1" w:themeTint="F2"/>
        </w:rPr>
        <w:t>:  5-7.</w:t>
      </w:r>
    </w:p>
    <w:p w:rsidR="006D5A99" w:rsidRPr="00D27B16" w:rsidRDefault="00647269" w:rsidP="006D5A99">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0D0D0D" w:themeColor="text1" w:themeTint="F2"/>
        </w:rPr>
      </w:pPr>
      <w:r w:rsidRPr="00647269">
        <w:rPr>
          <w:rFonts w:cs="Courier New"/>
          <w:color w:val="0D0D0D" w:themeColor="text1" w:themeTint="F2"/>
          <w:u w:val="single"/>
        </w:rPr>
        <w:t>Note</w:t>
      </w:r>
      <w:r w:rsidR="006D5A99" w:rsidRPr="00D27B16">
        <w:rPr>
          <w:rFonts w:cs="Courier New"/>
          <w:color w:val="0D0D0D" w:themeColor="text1" w:themeTint="F2"/>
        </w:rPr>
        <w:t>:  The Department is not bound by any estimates in this notice. The Department will decide on the size of each SEA's award based on a detailed review of the budget the SEA requests, considering such factors as the size of the State, level of LEA participation, and the proposed activities.</w:t>
      </w:r>
    </w:p>
    <w:p w:rsidR="006D5A99" w:rsidRPr="00D27B16" w:rsidRDefault="006D5A99" w:rsidP="006D5A99">
      <w:pPr>
        <w:tabs>
          <w:tab w:val="clear" w:pos="720"/>
        </w:tabs>
        <w:rPr>
          <w:rFonts w:cs="Courier New"/>
          <w:color w:val="0D0D0D" w:themeColor="text1" w:themeTint="F2"/>
        </w:rPr>
      </w:pPr>
      <w:r w:rsidRPr="00D27B16">
        <w:rPr>
          <w:rFonts w:cs="Courier New"/>
          <w:color w:val="0D0D0D" w:themeColor="text1" w:themeTint="F2"/>
          <w:u w:val="single"/>
        </w:rPr>
        <w:lastRenderedPageBreak/>
        <w:t>Project Period</w:t>
      </w:r>
      <w:r w:rsidRPr="00D27B16">
        <w:rPr>
          <w:rFonts w:cs="Courier New"/>
          <w:color w:val="0D0D0D" w:themeColor="text1" w:themeTint="F2"/>
        </w:rPr>
        <w:t>:  Up to 48 months, of which no more than 12 months may be used for planning and program design.</w:t>
      </w:r>
    </w:p>
    <w:p w:rsidR="006D5A99" w:rsidRPr="00D27B16" w:rsidRDefault="006D5A99" w:rsidP="006D5A99">
      <w:pPr>
        <w:pStyle w:val="Heading2"/>
        <w:tabs>
          <w:tab w:val="clear" w:pos="720"/>
        </w:tabs>
        <w:rPr>
          <w:rFonts w:cs="Courier New"/>
          <w:b w:val="0"/>
          <w:color w:val="0D0D0D" w:themeColor="text1" w:themeTint="F2"/>
          <w:szCs w:val="24"/>
        </w:rPr>
      </w:pPr>
      <w:r w:rsidRPr="00D27B16">
        <w:rPr>
          <w:rFonts w:cs="Courier New"/>
          <w:b w:val="0"/>
          <w:color w:val="0D0D0D" w:themeColor="text1" w:themeTint="F2"/>
          <w:szCs w:val="24"/>
        </w:rPr>
        <w:t>III.  Eligibility Information</w:t>
      </w:r>
    </w:p>
    <w:p w:rsidR="006D5A99" w:rsidRPr="00D27B16" w:rsidRDefault="006D5A99" w:rsidP="006D5A99">
      <w:pPr>
        <w:tabs>
          <w:tab w:val="clear" w:pos="720"/>
        </w:tabs>
        <w:rPr>
          <w:rFonts w:cs="Courier New"/>
          <w:color w:val="0D0D0D" w:themeColor="text1" w:themeTint="F2"/>
        </w:rPr>
      </w:pPr>
      <w:r w:rsidRPr="00D27B16">
        <w:rPr>
          <w:rFonts w:cs="Courier New"/>
          <w:color w:val="0D0D0D" w:themeColor="text1" w:themeTint="F2"/>
        </w:rPr>
        <w:t xml:space="preserve">     1.  </w:t>
      </w:r>
      <w:r w:rsidRPr="00D27B16">
        <w:rPr>
          <w:rFonts w:cs="Courier New"/>
          <w:color w:val="0D0D0D" w:themeColor="text1" w:themeTint="F2"/>
          <w:u w:val="single"/>
        </w:rPr>
        <w:t>Eligible Applicants</w:t>
      </w:r>
      <w:r w:rsidRPr="00D27B16">
        <w:rPr>
          <w:rFonts w:cs="Courier New"/>
          <w:color w:val="0D0D0D" w:themeColor="text1" w:themeTint="F2"/>
        </w:rPr>
        <w:t xml:space="preserve">:  </w:t>
      </w:r>
      <w:r w:rsidRPr="00D27B16">
        <w:rPr>
          <w:rFonts w:eastAsia="Calibri" w:cs="Courier New"/>
          <w:color w:val="0D0D0D" w:themeColor="text1" w:themeTint="F2"/>
        </w:rPr>
        <w:t>SEAs, as defined by section 9101(41) of the ESEA.</w:t>
      </w:r>
      <w:r w:rsidRPr="00D27B16">
        <w:rPr>
          <w:rFonts w:cs="Courier New"/>
          <w:color w:val="0D0D0D" w:themeColor="text1" w:themeTint="F2"/>
        </w:rPr>
        <w:t xml:space="preserve"> </w:t>
      </w:r>
    </w:p>
    <w:p w:rsidR="006D5A99" w:rsidRPr="00D27B16" w:rsidRDefault="006D5A99" w:rsidP="006D5A99">
      <w:pPr>
        <w:tabs>
          <w:tab w:val="clear" w:pos="720"/>
        </w:tabs>
        <w:rPr>
          <w:rFonts w:cs="Courier New"/>
          <w:color w:val="0D0D0D" w:themeColor="text1" w:themeTint="F2"/>
        </w:rPr>
      </w:pPr>
      <w:r w:rsidRPr="00D27B16">
        <w:rPr>
          <w:rFonts w:cs="Courier New"/>
          <w:color w:val="0D0D0D" w:themeColor="text1" w:themeTint="F2"/>
        </w:rPr>
        <w:t xml:space="preserve">     2.  </w:t>
      </w:r>
      <w:r w:rsidRPr="00D27B16">
        <w:rPr>
          <w:rFonts w:cs="Courier New"/>
          <w:color w:val="0D0D0D" w:themeColor="text1" w:themeTint="F2"/>
          <w:u w:val="single"/>
        </w:rPr>
        <w:t>Cost Sharing or Matching</w:t>
      </w:r>
      <w:r w:rsidRPr="00D27B16">
        <w:rPr>
          <w:rFonts w:cs="Courier New"/>
          <w:color w:val="0D0D0D" w:themeColor="text1" w:themeTint="F2"/>
        </w:rPr>
        <w:t xml:space="preserve">:  This program does not require cost sharing or matching. </w:t>
      </w:r>
    </w:p>
    <w:p w:rsidR="006D5A99" w:rsidRPr="00D27B16" w:rsidRDefault="006D5A99" w:rsidP="006D5A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color w:val="0D0D0D" w:themeColor="text1" w:themeTint="F2"/>
          <w:sz w:val="24"/>
          <w:szCs w:val="24"/>
        </w:rPr>
      </w:pPr>
      <w:r w:rsidRPr="00D27B16">
        <w:rPr>
          <w:rFonts w:ascii="Courier New" w:hAnsi="Courier New" w:cs="Courier New"/>
          <w:color w:val="0D0D0D" w:themeColor="text1" w:themeTint="F2"/>
          <w:sz w:val="24"/>
          <w:szCs w:val="24"/>
        </w:rPr>
        <w:t xml:space="preserve"> </w:t>
      </w:r>
      <w:r w:rsidRPr="00D27B16">
        <w:rPr>
          <w:rFonts w:ascii="Courier New" w:hAnsi="Courier New" w:cs="Courier New"/>
          <w:color w:val="0D0D0D" w:themeColor="text1" w:themeTint="F2"/>
          <w:sz w:val="24"/>
          <w:szCs w:val="24"/>
        </w:rPr>
        <w:tab/>
        <w:t xml:space="preserve">3.  </w:t>
      </w:r>
      <w:r w:rsidRPr="00D27B16">
        <w:rPr>
          <w:rFonts w:ascii="Courier New" w:hAnsi="Courier New" w:cs="Courier New"/>
          <w:color w:val="0D0D0D" w:themeColor="text1" w:themeTint="F2"/>
          <w:sz w:val="24"/>
          <w:szCs w:val="24"/>
          <w:u w:val="single"/>
        </w:rPr>
        <w:t>Participation by Private School Children and Teachers</w:t>
      </w:r>
      <w:r w:rsidRPr="00D27B16">
        <w:rPr>
          <w:rFonts w:ascii="Courier New" w:hAnsi="Courier New" w:cs="Courier New"/>
          <w:color w:val="0D0D0D" w:themeColor="text1" w:themeTint="F2"/>
          <w:sz w:val="24"/>
          <w:szCs w:val="24"/>
        </w:rPr>
        <w:t>.  Section 9501 of the ESEA requires that SEAs, LEAs, or other entities receiving funds under the Safe and Drug-Free Schools and Communities Act provide for the equitable participation of private school children, their teachers, and other educational personnel in private schools located in geographic areas served by the grant recipient.</w:t>
      </w:r>
    </w:p>
    <w:p w:rsidR="006D5A99" w:rsidRPr="00D27B16" w:rsidRDefault="006D5A99" w:rsidP="006D5A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color w:val="0D0D0D" w:themeColor="text1" w:themeTint="F2"/>
          <w:sz w:val="24"/>
          <w:szCs w:val="24"/>
        </w:rPr>
      </w:pPr>
      <w:r w:rsidRPr="00D27B16">
        <w:rPr>
          <w:rFonts w:ascii="Courier New" w:hAnsi="Courier New" w:cs="Courier New"/>
          <w:color w:val="0D0D0D" w:themeColor="text1" w:themeTint="F2"/>
          <w:sz w:val="24"/>
          <w:szCs w:val="24"/>
        </w:rPr>
        <w:t xml:space="preserve">In order to ensure that grant program activities address the needs of private school children, the applicant must engage in timely and meaningful consultation with appropriate private school officials during the design and development of the proposed program.  This consultation must take place before the applicant makes any decision that affects the opportunities of eligible private school children, teachers, and other educational personnel to participate in grant program activities. </w:t>
      </w:r>
    </w:p>
    <w:p w:rsidR="006D5A99" w:rsidRPr="00D27B16" w:rsidRDefault="006D5A99" w:rsidP="006D5A99">
      <w:pPr>
        <w:pStyle w:val="Style"/>
        <w:widowControl/>
        <w:spacing w:line="480" w:lineRule="auto"/>
        <w:rPr>
          <w:rFonts w:ascii="Courier New" w:hAnsi="Courier New" w:cs="Courier New"/>
          <w:color w:val="0D0D0D" w:themeColor="text1" w:themeTint="F2"/>
          <w:szCs w:val="24"/>
        </w:rPr>
      </w:pPr>
      <w:r w:rsidRPr="00D27B16">
        <w:rPr>
          <w:rFonts w:ascii="Courier New" w:hAnsi="Courier New" w:cs="Courier New"/>
          <w:color w:val="0D0D0D" w:themeColor="text1" w:themeTint="F2"/>
          <w:szCs w:val="24"/>
        </w:rPr>
        <w:lastRenderedPageBreak/>
        <w:t>IV.  Application and Submission Information</w:t>
      </w:r>
    </w:p>
    <w:p w:rsidR="006D5A99" w:rsidRPr="00D27B16" w:rsidRDefault="006D5A99" w:rsidP="006D5A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color w:val="0D0D0D" w:themeColor="text1" w:themeTint="F2"/>
          <w:sz w:val="24"/>
          <w:szCs w:val="24"/>
        </w:rPr>
      </w:pPr>
      <w:r w:rsidRPr="00D27B16">
        <w:rPr>
          <w:rFonts w:ascii="Courier New" w:hAnsi="Courier New" w:cs="Courier New"/>
          <w:color w:val="0D0D0D" w:themeColor="text1" w:themeTint="F2"/>
          <w:sz w:val="24"/>
          <w:szCs w:val="24"/>
        </w:rPr>
        <w:t xml:space="preserve">1.  </w:t>
      </w:r>
      <w:r w:rsidRPr="00D27B16">
        <w:rPr>
          <w:rFonts w:ascii="Courier New" w:hAnsi="Courier New" w:cs="Courier New"/>
          <w:color w:val="0D0D0D" w:themeColor="text1" w:themeTint="F2"/>
          <w:sz w:val="24"/>
          <w:szCs w:val="24"/>
          <w:u w:val="single"/>
        </w:rPr>
        <w:t>Address to Request Application Package</w:t>
      </w:r>
      <w:r w:rsidRPr="00D27B16">
        <w:rPr>
          <w:rFonts w:ascii="Courier New" w:hAnsi="Courier New" w:cs="Courier New"/>
          <w:color w:val="0D0D0D" w:themeColor="text1" w:themeTint="F2"/>
          <w:sz w:val="24"/>
          <w:szCs w:val="24"/>
        </w:rPr>
        <w:t>:  You can obtain an application package via the Internet, from the Education Publications Center (ED Pubs), or from the program office.</w:t>
      </w:r>
    </w:p>
    <w:p w:rsidR="006D5A99" w:rsidRPr="00D27B16" w:rsidRDefault="006D5A99" w:rsidP="006D5A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color w:val="0D0D0D" w:themeColor="text1" w:themeTint="F2"/>
          <w:sz w:val="24"/>
          <w:szCs w:val="24"/>
        </w:rPr>
      </w:pPr>
      <w:r w:rsidRPr="00D27B16">
        <w:rPr>
          <w:rFonts w:ascii="Courier New" w:hAnsi="Courier New" w:cs="Courier New"/>
          <w:color w:val="0D0D0D" w:themeColor="text1" w:themeTint="F2"/>
          <w:sz w:val="24"/>
          <w:szCs w:val="24"/>
        </w:rPr>
        <w:t>To obtain a copy via the Internet, use the following address:</w:t>
      </w:r>
    </w:p>
    <w:p w:rsidR="006D5A99" w:rsidRPr="00D27B16" w:rsidRDefault="006D5A99" w:rsidP="006D5A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color w:val="0D0D0D" w:themeColor="text1" w:themeTint="F2"/>
          <w:sz w:val="24"/>
          <w:szCs w:val="24"/>
        </w:rPr>
      </w:pPr>
      <w:r w:rsidRPr="00D27B16">
        <w:rPr>
          <w:rFonts w:ascii="Courier New" w:hAnsi="Courier New" w:cs="Courier New"/>
          <w:color w:val="0D0D0D" w:themeColor="text1" w:themeTint="F2"/>
          <w:sz w:val="24"/>
          <w:szCs w:val="24"/>
        </w:rPr>
        <w:t>www.ed.gov/fund/grant/apply/grantapps/index.html.</w:t>
      </w:r>
    </w:p>
    <w:p w:rsidR="006D5A99" w:rsidRPr="00D27B16" w:rsidRDefault="006D5A99" w:rsidP="006D5A99">
      <w:pPr>
        <w:tabs>
          <w:tab w:val="clear" w:pos="720"/>
        </w:tabs>
        <w:rPr>
          <w:rFonts w:cs="Courier New"/>
          <w:color w:val="0D0D0D" w:themeColor="text1" w:themeTint="F2"/>
        </w:rPr>
      </w:pPr>
      <w:r w:rsidRPr="00D27B16">
        <w:rPr>
          <w:rFonts w:cs="Courier New"/>
          <w:color w:val="0D0D0D" w:themeColor="text1" w:themeTint="F2"/>
        </w:rPr>
        <w:tab/>
        <w:t>To obtain a copy from ED Pubs, write, fax, or call the following:  ED Pubs, U.S. Department of Education, P.O. Box 22207, Alexandria, VA 22304.  Telephone, toll free:  1-877-433-7827.  FAX:  (703) 605-6794.  If you use a telecommunications device for the deaf (TDD), call, toll free:  1-877-576-7734.</w:t>
      </w:r>
    </w:p>
    <w:p w:rsidR="006D5A99" w:rsidRPr="00D27B16" w:rsidRDefault="006D5A99" w:rsidP="006D5A99">
      <w:pPr>
        <w:tabs>
          <w:tab w:val="clear" w:pos="720"/>
        </w:tabs>
        <w:rPr>
          <w:rFonts w:cs="Courier New"/>
          <w:color w:val="0D0D0D" w:themeColor="text1" w:themeTint="F2"/>
        </w:rPr>
      </w:pPr>
      <w:r w:rsidRPr="00D27B16">
        <w:rPr>
          <w:rFonts w:cs="Courier New"/>
          <w:color w:val="0D0D0D" w:themeColor="text1" w:themeTint="F2"/>
        </w:rPr>
        <w:tab/>
        <w:t>You can contact ED Pubs at its Web site, also:  www.EDPubs.gov or at its e-mail address:  edpubs@inet.ed.gov.</w:t>
      </w:r>
    </w:p>
    <w:p w:rsidR="006D5A99" w:rsidRPr="00D27B16" w:rsidRDefault="006D5A99" w:rsidP="006D5A99">
      <w:pPr>
        <w:tabs>
          <w:tab w:val="clear" w:pos="720"/>
        </w:tabs>
        <w:rPr>
          <w:rFonts w:cs="Courier New"/>
          <w:color w:val="0D0D0D" w:themeColor="text1" w:themeTint="F2"/>
        </w:rPr>
      </w:pPr>
      <w:r w:rsidRPr="00D27B16">
        <w:rPr>
          <w:rFonts w:cs="Courier New"/>
          <w:color w:val="0D0D0D" w:themeColor="text1" w:themeTint="F2"/>
        </w:rPr>
        <w:tab/>
        <w:t>If you request an application from ED Pubs, be sure to identify this program as follows:  CFDA number 84.184Y.</w:t>
      </w:r>
    </w:p>
    <w:p w:rsidR="006D5A99" w:rsidRPr="00D27B16" w:rsidRDefault="006D5A99" w:rsidP="006D5A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color w:val="0D0D0D" w:themeColor="text1" w:themeTint="F2"/>
          <w:sz w:val="24"/>
          <w:szCs w:val="24"/>
        </w:rPr>
      </w:pPr>
      <w:r w:rsidRPr="00D27B16">
        <w:rPr>
          <w:rFonts w:ascii="Courier New" w:hAnsi="Courier New" w:cs="Courier New"/>
          <w:color w:val="0D0D0D" w:themeColor="text1" w:themeTint="F2"/>
          <w:sz w:val="24"/>
          <w:szCs w:val="24"/>
        </w:rPr>
        <w:tab/>
        <w:t xml:space="preserve">To obtain a copy from the program office, contact:  Bryan Williams, U.S. Department of Education, 400 Maryland Avenue, SW., Potomac Center Plaza, room 10120, Washington, DC 20202-6450.  Telephone:  (202) 245-7883 or by e-mail:  </w:t>
      </w:r>
      <w:r w:rsidRPr="00D27B16">
        <w:rPr>
          <w:rFonts w:ascii="Courier New" w:hAnsi="Courier New" w:cs="Courier New"/>
          <w:color w:val="0D0D0D" w:themeColor="text1" w:themeTint="F2"/>
          <w:sz w:val="24"/>
          <w:szCs w:val="24"/>
        </w:rPr>
        <w:lastRenderedPageBreak/>
        <w:t>bryan.williams@ed.gov.  If you use a TDD, call the Federal Relay Service (FRS), toll free, at 1-800-877-8339.</w:t>
      </w:r>
    </w:p>
    <w:p w:rsidR="006D5A99" w:rsidRPr="00D27B16" w:rsidRDefault="006D5A99" w:rsidP="006D5A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color w:val="0D0D0D" w:themeColor="text1" w:themeTint="F2"/>
          <w:sz w:val="24"/>
          <w:szCs w:val="24"/>
        </w:rPr>
      </w:pPr>
      <w:r w:rsidRPr="00D27B16">
        <w:rPr>
          <w:rFonts w:ascii="Courier New" w:hAnsi="Courier New" w:cs="Courier New"/>
          <w:color w:val="0D0D0D" w:themeColor="text1" w:themeTint="F2"/>
          <w:sz w:val="24"/>
          <w:szCs w:val="24"/>
        </w:rPr>
        <w:tab/>
        <w:t>Individuals with disabilities can obtain a copy of the application package in an accessible format (e.g., braille, large print, audiotape, or computer diskette) by contacting the program contact person listed in section VII of this notice.</w:t>
      </w:r>
    </w:p>
    <w:p w:rsidR="006D5A99" w:rsidRPr="00D27B16" w:rsidRDefault="006D5A99" w:rsidP="006D5A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color w:val="0D0D0D" w:themeColor="text1" w:themeTint="F2"/>
          <w:sz w:val="24"/>
          <w:szCs w:val="24"/>
        </w:rPr>
      </w:pPr>
      <w:r w:rsidRPr="00D27B16">
        <w:rPr>
          <w:rFonts w:ascii="Courier New" w:hAnsi="Courier New" w:cs="Courier New"/>
          <w:color w:val="0D0D0D" w:themeColor="text1" w:themeTint="F2"/>
          <w:sz w:val="24"/>
          <w:szCs w:val="24"/>
        </w:rPr>
        <w:t xml:space="preserve">2.  </w:t>
      </w:r>
      <w:r w:rsidRPr="00D27B16">
        <w:rPr>
          <w:rFonts w:ascii="Courier New" w:hAnsi="Courier New" w:cs="Courier New"/>
          <w:color w:val="0D0D0D" w:themeColor="text1" w:themeTint="F2"/>
          <w:sz w:val="24"/>
          <w:szCs w:val="24"/>
          <w:u w:val="single"/>
        </w:rPr>
        <w:t>Content and Form of Application Submission</w:t>
      </w:r>
      <w:r w:rsidRPr="00D27B16">
        <w:rPr>
          <w:rFonts w:ascii="Courier New" w:hAnsi="Courier New" w:cs="Courier New"/>
          <w:color w:val="0D0D0D" w:themeColor="text1" w:themeTint="F2"/>
          <w:sz w:val="24"/>
          <w:szCs w:val="24"/>
        </w:rPr>
        <w:t>:  Requirements concerning the content of an application, together with the forms you must submit, are in the application package for this program.</w:t>
      </w:r>
    </w:p>
    <w:p w:rsidR="006D5A99" w:rsidRPr="00D27B16" w:rsidRDefault="006D5A99" w:rsidP="006D5A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color w:val="0D0D0D" w:themeColor="text1" w:themeTint="F2"/>
          <w:sz w:val="24"/>
          <w:szCs w:val="24"/>
        </w:rPr>
      </w:pPr>
      <w:r w:rsidRPr="00D27B16">
        <w:rPr>
          <w:rFonts w:ascii="Courier New" w:hAnsi="Courier New" w:cs="Courier New"/>
          <w:color w:val="0D0D0D" w:themeColor="text1" w:themeTint="F2"/>
          <w:sz w:val="24"/>
          <w:szCs w:val="24"/>
        </w:rPr>
        <w:t xml:space="preserve">3.  </w:t>
      </w:r>
      <w:r w:rsidRPr="00D27B16">
        <w:rPr>
          <w:rFonts w:ascii="Courier New" w:hAnsi="Courier New" w:cs="Courier New"/>
          <w:color w:val="0D0D0D" w:themeColor="text1" w:themeTint="F2"/>
          <w:sz w:val="24"/>
          <w:szCs w:val="24"/>
          <w:u w:val="single"/>
        </w:rPr>
        <w:t>Submission Dates and Times</w:t>
      </w:r>
      <w:r w:rsidRPr="00D27B16">
        <w:rPr>
          <w:rFonts w:ascii="Courier New" w:hAnsi="Courier New" w:cs="Courier New"/>
          <w:color w:val="0D0D0D" w:themeColor="text1" w:themeTint="F2"/>
          <w:sz w:val="24"/>
          <w:szCs w:val="24"/>
        </w:rPr>
        <w:t>:</w:t>
      </w:r>
    </w:p>
    <w:p w:rsidR="006D5A99" w:rsidRPr="00D27B16" w:rsidRDefault="006D5A99" w:rsidP="006D5A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color w:val="0D0D0D" w:themeColor="text1" w:themeTint="F2"/>
          <w:sz w:val="24"/>
          <w:szCs w:val="24"/>
        </w:rPr>
      </w:pPr>
      <w:r w:rsidRPr="00D27B16">
        <w:rPr>
          <w:rFonts w:ascii="Courier New" w:hAnsi="Courier New" w:cs="Courier New"/>
          <w:color w:val="0D0D0D" w:themeColor="text1" w:themeTint="F2"/>
          <w:sz w:val="24"/>
          <w:szCs w:val="24"/>
        </w:rPr>
        <w:t>Applications Available:  [INSERT DATE OF PUBLICATION IN THE FEDERAL REGISTER].</w:t>
      </w:r>
    </w:p>
    <w:p w:rsidR="006D5A99" w:rsidRPr="00D27B16" w:rsidRDefault="006D5A99" w:rsidP="006D5A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color w:val="0D0D0D" w:themeColor="text1" w:themeTint="F2"/>
          <w:sz w:val="24"/>
          <w:szCs w:val="24"/>
        </w:rPr>
      </w:pPr>
      <w:r w:rsidRPr="00D27B16">
        <w:rPr>
          <w:rFonts w:ascii="Courier New" w:hAnsi="Courier New" w:cs="Courier New"/>
          <w:color w:val="0D0D0D" w:themeColor="text1" w:themeTint="F2"/>
          <w:sz w:val="24"/>
          <w:szCs w:val="24"/>
        </w:rPr>
        <w:t>Deadline for Transmittal of Applications:  [INSERT DATE 3</w:t>
      </w:r>
      <w:r w:rsidR="00E70F31">
        <w:rPr>
          <w:rFonts w:ascii="Courier New" w:hAnsi="Courier New" w:cs="Courier New"/>
          <w:color w:val="0D0D0D" w:themeColor="text1" w:themeTint="F2"/>
          <w:sz w:val="24"/>
          <w:szCs w:val="24"/>
        </w:rPr>
        <w:t>0</w:t>
      </w:r>
      <w:r w:rsidRPr="00D27B16">
        <w:rPr>
          <w:rFonts w:ascii="Courier New" w:hAnsi="Courier New" w:cs="Courier New"/>
          <w:b/>
          <w:color w:val="0D0D0D" w:themeColor="text1" w:themeTint="F2"/>
          <w:sz w:val="24"/>
          <w:szCs w:val="24"/>
        </w:rPr>
        <w:t xml:space="preserve"> </w:t>
      </w:r>
      <w:r w:rsidRPr="00D27B16">
        <w:rPr>
          <w:rFonts w:ascii="Courier New" w:hAnsi="Courier New" w:cs="Courier New"/>
          <w:color w:val="0D0D0D" w:themeColor="text1" w:themeTint="F2"/>
          <w:sz w:val="24"/>
          <w:szCs w:val="24"/>
        </w:rPr>
        <w:t>DAYS AFTER DATE OF PUBLICATION IN THE FEDERAL REGISTER].</w:t>
      </w:r>
    </w:p>
    <w:p w:rsidR="006D5A99" w:rsidRPr="00D27B16" w:rsidRDefault="006D5A99" w:rsidP="006D5A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color w:val="0D0D0D" w:themeColor="text1" w:themeTint="F2"/>
          <w:sz w:val="24"/>
          <w:szCs w:val="24"/>
        </w:rPr>
      </w:pPr>
      <w:r w:rsidRPr="00D27B16">
        <w:rPr>
          <w:rFonts w:ascii="Courier New" w:hAnsi="Courier New" w:cs="Courier New"/>
          <w:color w:val="0D0D0D" w:themeColor="text1" w:themeTint="F2"/>
          <w:sz w:val="24"/>
          <w:szCs w:val="24"/>
        </w:rPr>
        <w:tab/>
        <w:t xml:space="preserve">Applications for grants under this program must be submitted electronically using the Electronic Grant Application System (e-Application) accessible through the Department’s e-Grants site.  For information (including dates and times) about how to submit your application electronically, or in paper format by mail or hand delivery if you qualify for an exception to the electronic </w:t>
      </w:r>
      <w:r w:rsidRPr="00D27B16">
        <w:rPr>
          <w:rFonts w:ascii="Courier New" w:hAnsi="Courier New" w:cs="Courier New"/>
          <w:color w:val="0D0D0D" w:themeColor="text1" w:themeTint="F2"/>
          <w:sz w:val="24"/>
          <w:szCs w:val="24"/>
        </w:rPr>
        <w:lastRenderedPageBreak/>
        <w:t>submission requirement</w:t>
      </w:r>
      <w:r w:rsidRPr="00D27B16">
        <w:rPr>
          <w:rFonts w:ascii="Courier New" w:hAnsi="Courier New" w:cs="Courier New"/>
          <w:b/>
          <w:color w:val="0D0D0D" w:themeColor="text1" w:themeTint="F2"/>
          <w:sz w:val="24"/>
          <w:szCs w:val="24"/>
        </w:rPr>
        <w:t>,</w:t>
      </w:r>
      <w:r w:rsidRPr="00D27B16">
        <w:rPr>
          <w:rFonts w:ascii="Courier New" w:hAnsi="Courier New" w:cs="Courier New"/>
          <w:color w:val="0D0D0D" w:themeColor="text1" w:themeTint="F2"/>
          <w:sz w:val="24"/>
          <w:szCs w:val="24"/>
        </w:rPr>
        <w:t xml:space="preserve"> please refer to section IV. 7.  </w:t>
      </w:r>
      <w:r w:rsidRPr="00D27B16">
        <w:rPr>
          <w:rFonts w:ascii="Courier New" w:hAnsi="Courier New" w:cs="Courier New"/>
          <w:color w:val="0D0D0D" w:themeColor="text1" w:themeTint="F2"/>
          <w:sz w:val="24"/>
          <w:szCs w:val="24"/>
          <w:u w:val="single"/>
        </w:rPr>
        <w:t>Other Submission Requirements</w:t>
      </w:r>
      <w:r w:rsidRPr="00D27B16">
        <w:rPr>
          <w:rFonts w:ascii="Courier New" w:hAnsi="Courier New" w:cs="Courier New"/>
          <w:color w:val="0D0D0D" w:themeColor="text1" w:themeTint="F2"/>
          <w:sz w:val="24"/>
          <w:szCs w:val="24"/>
        </w:rPr>
        <w:t xml:space="preserve"> of this notice.</w:t>
      </w:r>
      <w:r w:rsidRPr="00D27B16">
        <w:rPr>
          <w:rFonts w:ascii="Courier New" w:hAnsi="Courier New" w:cs="Courier New"/>
          <w:color w:val="0D0D0D" w:themeColor="text1" w:themeTint="F2"/>
          <w:sz w:val="24"/>
          <w:szCs w:val="24"/>
        </w:rPr>
        <w:tab/>
      </w:r>
    </w:p>
    <w:p w:rsidR="006D5A99" w:rsidRPr="00D27B16" w:rsidRDefault="006D5A99" w:rsidP="006D5A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color w:val="0D0D0D" w:themeColor="text1" w:themeTint="F2"/>
          <w:sz w:val="24"/>
          <w:szCs w:val="24"/>
        </w:rPr>
      </w:pPr>
      <w:r w:rsidRPr="00D27B16">
        <w:rPr>
          <w:rFonts w:ascii="Courier New" w:hAnsi="Courier New" w:cs="Courier New"/>
          <w:color w:val="0D0D0D" w:themeColor="text1" w:themeTint="F2"/>
          <w:sz w:val="24"/>
          <w:szCs w:val="24"/>
        </w:rPr>
        <w:t>We do not consider an application that does not comply with the deadline requirements.</w:t>
      </w:r>
    </w:p>
    <w:p w:rsidR="006D5A99" w:rsidRPr="00D27B16" w:rsidRDefault="006D5A99" w:rsidP="006D5A99">
      <w:pPr>
        <w:tabs>
          <w:tab w:val="clear" w:pos="720"/>
        </w:tabs>
        <w:rPr>
          <w:rFonts w:cs="Courier New"/>
          <w:color w:val="0D0D0D" w:themeColor="text1" w:themeTint="F2"/>
          <w:u w:val="single"/>
        </w:rPr>
      </w:pPr>
      <w:r w:rsidRPr="00D27B16">
        <w:rPr>
          <w:rFonts w:cs="Courier New"/>
          <w:color w:val="0D0D0D" w:themeColor="text1" w:themeTint="F2"/>
        </w:rPr>
        <w:tab/>
        <w:t xml:space="preserve">Individuals with disabilities who need an accommodation or auxiliary aid in connection with the application process should contact the person listed under </w:t>
      </w:r>
      <w:r w:rsidRPr="00D27B16">
        <w:rPr>
          <w:rFonts w:cs="Courier New"/>
          <w:color w:val="0D0D0D" w:themeColor="text1" w:themeTint="F2"/>
          <w:u w:val="single"/>
        </w:rPr>
        <w:t>For Further Information Contact</w:t>
      </w:r>
      <w:r w:rsidRPr="00D27B16">
        <w:rPr>
          <w:rFonts w:cs="Courier New"/>
          <w:color w:val="0D0D0D" w:themeColor="text1" w:themeTint="F2"/>
        </w:rPr>
        <w:t xml:space="preserve">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rsidR="006D5A99" w:rsidRPr="00D27B16" w:rsidRDefault="006D5A99" w:rsidP="006D5A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color w:val="0D0D0D" w:themeColor="text1" w:themeTint="F2"/>
          <w:sz w:val="24"/>
          <w:szCs w:val="24"/>
        </w:rPr>
      </w:pPr>
      <w:r w:rsidRPr="00D27B16">
        <w:rPr>
          <w:rFonts w:ascii="Courier New" w:hAnsi="Courier New" w:cs="Courier New"/>
          <w:color w:val="0D0D0D" w:themeColor="text1" w:themeTint="F2"/>
          <w:sz w:val="24"/>
          <w:szCs w:val="24"/>
        </w:rPr>
        <w:t>Deadline for Intergovernmental Review:  [INSERT DATE 9</w:t>
      </w:r>
      <w:r w:rsidR="00586CEF">
        <w:rPr>
          <w:rFonts w:ascii="Courier New" w:hAnsi="Courier New" w:cs="Courier New"/>
          <w:color w:val="0D0D0D" w:themeColor="text1" w:themeTint="F2"/>
          <w:sz w:val="24"/>
          <w:szCs w:val="24"/>
        </w:rPr>
        <w:t>0</w:t>
      </w:r>
      <w:r w:rsidRPr="00D27B16">
        <w:rPr>
          <w:rFonts w:ascii="Courier New" w:hAnsi="Courier New" w:cs="Courier New"/>
          <w:color w:val="0D0D0D" w:themeColor="text1" w:themeTint="F2"/>
          <w:sz w:val="24"/>
          <w:szCs w:val="24"/>
        </w:rPr>
        <w:t xml:space="preserve"> DAYS AFTER DATE OF PUBLICATION IN THE FEDERAL REGISTER].</w:t>
      </w:r>
    </w:p>
    <w:p w:rsidR="006D5A99" w:rsidRPr="00D27B16" w:rsidRDefault="006D5A99" w:rsidP="006D5A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color w:val="0D0D0D" w:themeColor="text1" w:themeTint="F2"/>
          <w:sz w:val="24"/>
          <w:szCs w:val="24"/>
        </w:rPr>
      </w:pPr>
      <w:r w:rsidRPr="00D27B16">
        <w:rPr>
          <w:rFonts w:ascii="Courier New" w:hAnsi="Courier New" w:cs="Courier New"/>
          <w:color w:val="0D0D0D" w:themeColor="text1" w:themeTint="F2"/>
          <w:sz w:val="24"/>
          <w:szCs w:val="24"/>
        </w:rPr>
        <w:tab/>
        <w:t xml:space="preserve">4.  </w:t>
      </w:r>
      <w:r w:rsidRPr="00D27B16">
        <w:rPr>
          <w:rFonts w:ascii="Courier New" w:hAnsi="Courier New" w:cs="Courier New"/>
          <w:color w:val="0D0D0D" w:themeColor="text1" w:themeTint="F2"/>
          <w:sz w:val="24"/>
          <w:szCs w:val="24"/>
          <w:u w:val="single"/>
        </w:rPr>
        <w:t>Intergovernmental Review</w:t>
      </w:r>
      <w:r w:rsidRPr="00D27B16">
        <w:rPr>
          <w:rFonts w:ascii="Courier New" w:hAnsi="Courier New" w:cs="Courier New"/>
          <w:color w:val="0D0D0D" w:themeColor="text1" w:themeTint="F2"/>
          <w:sz w:val="24"/>
          <w:szCs w:val="24"/>
        </w:rPr>
        <w:t>:  This program is subject to Executive Order 12372 and the regulations in 34 CFR part 79.  Information about Intergovernmental Review of Federal Programs under Executive Order 12372 is in the application package for this program.</w:t>
      </w:r>
    </w:p>
    <w:p w:rsidR="006D5A99" w:rsidRPr="00D27B16" w:rsidRDefault="006D5A99" w:rsidP="006D5A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color w:val="0D0D0D" w:themeColor="text1" w:themeTint="F2"/>
          <w:sz w:val="24"/>
          <w:szCs w:val="24"/>
        </w:rPr>
      </w:pPr>
      <w:r w:rsidRPr="00D27B16">
        <w:rPr>
          <w:rFonts w:ascii="Courier New" w:hAnsi="Courier New" w:cs="Courier New"/>
          <w:color w:val="0D0D0D" w:themeColor="text1" w:themeTint="F2"/>
          <w:sz w:val="24"/>
          <w:szCs w:val="24"/>
        </w:rPr>
        <w:tab/>
        <w:t xml:space="preserve">5. </w:t>
      </w:r>
      <w:r w:rsidRPr="00D27B16">
        <w:rPr>
          <w:rFonts w:ascii="Courier New" w:hAnsi="Courier New" w:cs="Courier New"/>
          <w:color w:val="0D0D0D" w:themeColor="text1" w:themeTint="F2"/>
          <w:sz w:val="24"/>
          <w:szCs w:val="24"/>
          <w:u w:val="single"/>
        </w:rPr>
        <w:t>Funding Restrictions</w:t>
      </w:r>
      <w:r w:rsidRPr="00D27B16">
        <w:rPr>
          <w:rFonts w:ascii="Courier New" w:hAnsi="Courier New" w:cs="Courier New"/>
          <w:color w:val="0D0D0D" w:themeColor="text1" w:themeTint="F2"/>
          <w:sz w:val="24"/>
          <w:szCs w:val="24"/>
        </w:rPr>
        <w:t xml:space="preserve">:  Grant funds may not be used for construction, except for minor remodeling needed to accomplish the purposes of this program, or for medical services, drug treatment, or rehabilitation except for </w:t>
      </w:r>
      <w:r w:rsidRPr="00D27B16">
        <w:rPr>
          <w:rFonts w:ascii="Courier New" w:hAnsi="Courier New" w:cs="Courier New"/>
          <w:color w:val="0D0D0D" w:themeColor="text1" w:themeTint="F2"/>
          <w:sz w:val="24"/>
          <w:szCs w:val="24"/>
        </w:rPr>
        <w:lastRenderedPageBreak/>
        <w:t>pupil services or referral to treatment for students who are victims of, or witnesses to, crime or who illegally use drugs.</w:t>
      </w:r>
    </w:p>
    <w:p w:rsidR="006D5A99" w:rsidRPr="00D27B16" w:rsidRDefault="006D5A99" w:rsidP="006D5A99">
      <w:pPr>
        <w:suppressAutoHyphens/>
        <w:ind w:right="-360"/>
        <w:rPr>
          <w:rFonts w:cs="Courier New"/>
          <w:color w:val="0D0D0D" w:themeColor="text1" w:themeTint="F2"/>
        </w:rPr>
      </w:pPr>
      <w:r w:rsidRPr="00D27B16">
        <w:rPr>
          <w:rFonts w:cs="Courier New"/>
          <w:color w:val="0D0D0D" w:themeColor="text1" w:themeTint="F2"/>
        </w:rPr>
        <w:tab/>
        <w:t xml:space="preserve">We reference additional regulations outlining funding restrictions in the </w:t>
      </w:r>
      <w:r w:rsidRPr="00D27B16">
        <w:rPr>
          <w:rFonts w:cs="Courier New"/>
          <w:color w:val="0D0D0D" w:themeColor="text1" w:themeTint="F2"/>
          <w:u w:val="single"/>
        </w:rPr>
        <w:t>Applicable Regulations</w:t>
      </w:r>
      <w:r w:rsidRPr="00D27B16">
        <w:rPr>
          <w:rFonts w:cs="Courier New"/>
          <w:color w:val="0D0D0D" w:themeColor="text1" w:themeTint="F2"/>
        </w:rPr>
        <w:t xml:space="preserve"> section of this notice.</w:t>
      </w:r>
      <w:r w:rsidRPr="00D27B16">
        <w:rPr>
          <w:rFonts w:cs="Courier New"/>
          <w:color w:val="0D0D0D" w:themeColor="text1" w:themeTint="F2"/>
        </w:rPr>
        <w:tab/>
      </w:r>
    </w:p>
    <w:p w:rsidR="006D5A99" w:rsidRPr="00D27B16" w:rsidRDefault="006D5A99" w:rsidP="006D5A99">
      <w:pPr>
        <w:suppressAutoHyphens/>
        <w:ind w:right="-360"/>
        <w:rPr>
          <w:rFonts w:cs="Courier New"/>
          <w:color w:val="0D0D0D" w:themeColor="text1" w:themeTint="F2"/>
        </w:rPr>
      </w:pPr>
      <w:r w:rsidRPr="00D27B16">
        <w:rPr>
          <w:rFonts w:cs="Courier New"/>
          <w:color w:val="0D0D0D" w:themeColor="text1" w:themeTint="F2"/>
        </w:rPr>
        <w:tab/>
        <w:t xml:space="preserve">6.  </w:t>
      </w:r>
      <w:r w:rsidRPr="00D27B16">
        <w:rPr>
          <w:rFonts w:cs="Courier New"/>
          <w:color w:val="0D0D0D" w:themeColor="text1" w:themeTint="F2"/>
          <w:u w:val="single"/>
        </w:rPr>
        <w:t>Data Universal Numbering System Number, Taxpayer Identification Number, and Central Contractor Registry</w:t>
      </w:r>
      <w:r w:rsidRPr="00D27B16">
        <w:rPr>
          <w:rFonts w:cs="Courier New"/>
          <w:color w:val="0D0D0D" w:themeColor="text1" w:themeTint="F2"/>
        </w:rPr>
        <w:t>:  To do business with the Department of Education, (1) you must have a Data Universal Numbering System (DUNS) number and a Taxpayer Identification Number (TIN); (2) you must register both of those numbers with the Central Contractor Registry (CCR), the Government’s primary registrant database; and (3) you must provide those same numbers on your application.</w:t>
      </w:r>
    </w:p>
    <w:p w:rsidR="006D5A99" w:rsidRPr="00D27B16" w:rsidRDefault="006D5A99" w:rsidP="006D5A99">
      <w:pPr>
        <w:suppressAutoHyphens/>
        <w:ind w:right="-360"/>
        <w:rPr>
          <w:rFonts w:cs="Courier New"/>
          <w:color w:val="0D0D0D" w:themeColor="text1" w:themeTint="F2"/>
        </w:rPr>
      </w:pPr>
      <w:r w:rsidRPr="00D27B16">
        <w:rPr>
          <w:rFonts w:cs="Courier New"/>
          <w:color w:val="0D0D0D" w:themeColor="text1" w:themeTint="F2"/>
        </w:rPr>
        <w:tab/>
        <w:t>You can obtain a DUNS number from Dun and Bradstreet.  A DUNS number can be created within one business day.</w:t>
      </w:r>
    </w:p>
    <w:p w:rsidR="006D5A99" w:rsidRPr="00D27B16" w:rsidRDefault="006D5A99" w:rsidP="006D5A99">
      <w:pPr>
        <w:suppressAutoHyphens/>
        <w:ind w:right="-360"/>
        <w:rPr>
          <w:rFonts w:cs="Courier New"/>
          <w:color w:val="0D0D0D" w:themeColor="text1" w:themeTint="F2"/>
        </w:rPr>
      </w:pPr>
      <w:r w:rsidRPr="00D27B16">
        <w:rPr>
          <w:rFonts w:cs="Courier New"/>
          <w:color w:val="0D0D0D" w:themeColor="text1" w:themeTint="F2"/>
        </w:rPr>
        <w:tab/>
        <w:t xml:space="preserve">If you are a corporate entity, agency, institution, or organization, you can obtain a TIN from the Internal Revenue Service.  If you are an individual, you can obtain a TIN from the Internal Revenue Service or the Social Security Administration.  If you need a new TIN, please allow 2-5 weeks for your TIN to become active. </w:t>
      </w:r>
    </w:p>
    <w:p w:rsidR="006D5A99" w:rsidRPr="00D27B16" w:rsidRDefault="006D5A99" w:rsidP="006D5A99">
      <w:pPr>
        <w:suppressAutoHyphens/>
        <w:ind w:right="-360" w:firstLine="720"/>
        <w:rPr>
          <w:rFonts w:cs="Courier New"/>
          <w:color w:val="0D0D0D" w:themeColor="text1" w:themeTint="F2"/>
        </w:rPr>
      </w:pPr>
      <w:r w:rsidRPr="00D27B16">
        <w:rPr>
          <w:rFonts w:cs="Courier New"/>
          <w:color w:val="0D0D0D" w:themeColor="text1" w:themeTint="F2"/>
        </w:rPr>
        <w:t xml:space="preserve">The CCR registration process may take five or more business days to complete.  If you are currently registered </w:t>
      </w:r>
      <w:r w:rsidRPr="00D27B16">
        <w:rPr>
          <w:rFonts w:cs="Courier New"/>
          <w:color w:val="0D0D0D" w:themeColor="text1" w:themeTint="F2"/>
        </w:rPr>
        <w:lastRenderedPageBreak/>
        <w:t>with the CCR, you may not need to make any changes.  However, please make certain that the TIN associated with your DUNS number is correct.  Also note that you will need to update your CCR registration on an annual basis.  This may take three or more business days to complete.</w:t>
      </w:r>
    </w:p>
    <w:p w:rsidR="006D5A99" w:rsidRPr="00D27B16" w:rsidRDefault="006D5A99" w:rsidP="006D5A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color w:val="0D0D0D" w:themeColor="text1" w:themeTint="F2"/>
          <w:sz w:val="24"/>
          <w:szCs w:val="24"/>
        </w:rPr>
      </w:pPr>
      <w:r w:rsidRPr="00D27B16">
        <w:rPr>
          <w:rFonts w:ascii="Courier New" w:hAnsi="Courier New" w:cs="Courier New"/>
          <w:color w:val="0D0D0D" w:themeColor="text1" w:themeTint="F2"/>
          <w:sz w:val="24"/>
          <w:szCs w:val="24"/>
        </w:rPr>
        <w:tab/>
        <w:t xml:space="preserve">7.  </w:t>
      </w:r>
      <w:r w:rsidRPr="00D27B16">
        <w:rPr>
          <w:rFonts w:ascii="Courier New" w:hAnsi="Courier New" w:cs="Courier New"/>
          <w:color w:val="0D0D0D" w:themeColor="text1" w:themeTint="F2"/>
          <w:sz w:val="24"/>
          <w:szCs w:val="24"/>
          <w:u w:val="single"/>
        </w:rPr>
        <w:t>Other Submission Requirements</w:t>
      </w:r>
      <w:r w:rsidRPr="00D27B16">
        <w:rPr>
          <w:rFonts w:ascii="Courier New" w:hAnsi="Courier New" w:cs="Courier New"/>
          <w:color w:val="0D0D0D" w:themeColor="text1" w:themeTint="F2"/>
          <w:sz w:val="24"/>
          <w:szCs w:val="24"/>
        </w:rPr>
        <w:t>:  Applications for grants under this program must be submitted electronically unless you qualify for an exception to this requirement in accordance with the instructions in this section.</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 xml:space="preserve">a.  </w:t>
      </w:r>
      <w:r w:rsidRPr="00D27B16">
        <w:rPr>
          <w:rFonts w:cs="Courier New"/>
          <w:color w:val="0D0D0D" w:themeColor="text1" w:themeTint="F2"/>
          <w:u w:val="single"/>
        </w:rPr>
        <w:t>Electronic Submission of Applications</w:t>
      </w:r>
      <w:r w:rsidRPr="00D27B16">
        <w:rPr>
          <w:rFonts w:cs="Courier New"/>
          <w:color w:val="0D0D0D" w:themeColor="text1" w:themeTint="F2"/>
        </w:rPr>
        <w:t>.</w:t>
      </w:r>
    </w:p>
    <w:p w:rsidR="006D5A99" w:rsidRPr="00D27B16" w:rsidRDefault="006D5A99" w:rsidP="006D5A99">
      <w:pPr>
        <w:tabs>
          <w:tab w:val="clear" w:pos="720"/>
        </w:tabs>
        <w:rPr>
          <w:rFonts w:cs="Courier New"/>
          <w:color w:val="0D0D0D" w:themeColor="text1" w:themeTint="F2"/>
        </w:rPr>
      </w:pPr>
      <w:r w:rsidRPr="00D27B16">
        <w:rPr>
          <w:rFonts w:cs="Courier New"/>
          <w:color w:val="0D0D0D" w:themeColor="text1" w:themeTint="F2"/>
        </w:rPr>
        <w:tab/>
        <w:t xml:space="preserve">Applications for grants under Safe and Supportive Schools--CFDA Number 84.184Y must </w:t>
      </w:r>
      <w:r w:rsidRPr="00D27B16">
        <w:rPr>
          <w:rFonts w:cs="Courier New"/>
          <w:color w:val="0D0D0D" w:themeColor="text1" w:themeTint="F2"/>
          <w:spacing w:val="-3"/>
        </w:rPr>
        <w:t>be su</w:t>
      </w:r>
      <w:r w:rsidRPr="00D27B16">
        <w:rPr>
          <w:rFonts w:cs="Courier New"/>
          <w:color w:val="0D0D0D" w:themeColor="text1" w:themeTint="F2"/>
        </w:rPr>
        <w:t>bmitted electronically using e-Application, accessible through the Department’s e-Grants Web site at:  http://e-grants.ed.gov.</w:t>
      </w:r>
    </w:p>
    <w:p w:rsidR="006D5A99" w:rsidRPr="00D27B16" w:rsidRDefault="006D5A99" w:rsidP="006D5A99">
      <w:pPr>
        <w:ind w:firstLine="720"/>
        <w:rPr>
          <w:rFonts w:cs="Courier New"/>
          <w:color w:val="0D0D0D" w:themeColor="text1" w:themeTint="F2"/>
        </w:rPr>
      </w:pPr>
      <w:r w:rsidRPr="00D27B16">
        <w:rPr>
          <w:rFonts w:cs="Courier New"/>
          <w:color w:val="0D0D0D" w:themeColor="text1" w:themeTint="F2"/>
        </w:rPr>
        <w:t xml:space="preserve">We will reject your application if you submit it in paper format unless, as described elsewhere in this section, you qualify for one of the exceptions to the electronic submission requirement </w:t>
      </w:r>
      <w:r w:rsidRPr="00D27B16">
        <w:rPr>
          <w:rFonts w:cs="Courier New"/>
          <w:color w:val="0D0D0D" w:themeColor="text1" w:themeTint="F2"/>
          <w:u w:val="single"/>
        </w:rPr>
        <w:t>and</w:t>
      </w:r>
      <w:r w:rsidRPr="00D27B16">
        <w:rPr>
          <w:rFonts w:cs="Courier New"/>
          <w:color w:val="0D0D0D" w:themeColor="text1" w:themeTint="F2"/>
        </w:rPr>
        <w:t xml:space="preserve">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sidRPr="00D27B16">
        <w:rPr>
          <w:rFonts w:cs="Courier New"/>
          <w:color w:val="0D0D0D" w:themeColor="text1" w:themeTint="F2"/>
          <w:u w:val="single"/>
        </w:rPr>
        <w:t>Exception to Electronic Submission Requirement</w:t>
      </w:r>
      <w:r w:rsidRPr="00D27B16">
        <w:rPr>
          <w:rFonts w:cs="Courier New"/>
          <w:color w:val="0D0D0D" w:themeColor="text1" w:themeTint="F2"/>
        </w:rPr>
        <w:t xml:space="preserve">. </w:t>
      </w:r>
    </w:p>
    <w:p w:rsidR="006D5A99" w:rsidRPr="00D27B16" w:rsidRDefault="006D5A99" w:rsidP="006D5A99">
      <w:pPr>
        <w:rPr>
          <w:rFonts w:cs="Courier New"/>
          <w:color w:val="0D0D0D" w:themeColor="text1" w:themeTint="F2"/>
        </w:rPr>
      </w:pPr>
      <w:r w:rsidRPr="00D27B16">
        <w:rPr>
          <w:rFonts w:cs="Courier New"/>
          <w:color w:val="0D0D0D" w:themeColor="text1" w:themeTint="F2"/>
        </w:rPr>
        <w:lastRenderedPageBreak/>
        <w:tab/>
        <w:t>While completing your electronic application, you will be entering data online that will be saved into a database.  You may not e-mail an electronic copy of a grant application to us.</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Please note the following:</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  You must complete the electronic submission of your grant application by 4:30:00 p.m., Washington, DC time, on the application deadline date.  E-Application system will not accept an application for this program [competition] after 4:30:00 p.m., Washington, DC time, on the application deadline date.  Therefore, we strongly recommend that you do not wait until the application deadline date to begin the application process.</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  The hours of operation of the e-Grants Web site are 6:00 a.m. Monday until 7:00 p.m. Wednesday; and 6:00 a.m. Thursday until 8:00 p.m. Sunday, Washington, DC time.  Please note that, because of maintenance, the system is unavailable between 8:00 p.m. on Sundays and 6:00 a.m. on Mondays, and between 7:00 p.m. on Wednesdays and 6:00 a.m. on Thursdays, Washington, DC time.  Any modifications to these hours are posted on the e-Grants Web site.</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 xml:space="preserve">•  You will not receive additional point value because you submit your application in electronic format, nor will we penalize you if you qualify for an exception to the </w:t>
      </w:r>
      <w:r w:rsidRPr="00D27B16">
        <w:rPr>
          <w:rFonts w:cs="Courier New"/>
          <w:color w:val="0D0D0D" w:themeColor="text1" w:themeTint="F2"/>
        </w:rPr>
        <w:lastRenderedPageBreak/>
        <w:t>electronic submission requirement, as described elsewhere in this section, and submit your application in paper format.</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  You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  You must attach any narrative sections of your application as files in a .DOC (document), .RTF (rich text), or .PDF (Portable Document) format.  If you upload a file type other than the three file types specified in this paragraph or submit a password protected file, we will not review that material.</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  Your electronic application must comply with any page limit requirements described in this notice.</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  Prior to submitting your electronic application, you may wish to print a copy of it for your records.</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  After you electronically submit your application, you will receive an automatic acknowledgment that will include a PR/Award number (an identifying number unique to your application).</w:t>
      </w:r>
    </w:p>
    <w:p w:rsidR="006D5A99" w:rsidRPr="00D27B16" w:rsidRDefault="006D5A99" w:rsidP="006D5A99">
      <w:pPr>
        <w:rPr>
          <w:rFonts w:cs="Courier New"/>
          <w:color w:val="0D0D0D" w:themeColor="text1" w:themeTint="F2"/>
        </w:rPr>
      </w:pPr>
      <w:r w:rsidRPr="00D27B16">
        <w:rPr>
          <w:rFonts w:cs="Courier New"/>
          <w:color w:val="0D0D0D" w:themeColor="text1" w:themeTint="F2"/>
        </w:rPr>
        <w:lastRenderedPageBreak/>
        <w:tab/>
        <w:t>•  Within three working days after submitting your electronic application, fax a signed copy of the SF 424 to the Application Control Center after following these steps:</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(1)  Print SF 424 from e-Application.</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(2)  The applicant’s Authorizing Representative must sign this form.</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(3)  Place the PR/Award number in the upper right hand corner of the hard-copy signature page of the SF 424.</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(4)  Fax the signed SF 424 to the Application Control Center at (202) 245-6272.</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  We may request that you provide us original signatures on other forms at a later date.</w:t>
      </w:r>
    </w:p>
    <w:p w:rsidR="006D5A99" w:rsidRPr="00D27B16" w:rsidRDefault="006D5A99" w:rsidP="006D5A99">
      <w:pPr>
        <w:rPr>
          <w:rFonts w:cs="Courier New"/>
          <w:color w:val="0D0D0D" w:themeColor="text1" w:themeTint="F2"/>
        </w:rPr>
      </w:pPr>
      <w:r w:rsidRPr="00D27B16">
        <w:rPr>
          <w:rFonts w:cs="Courier New"/>
          <w:color w:val="0D0D0D" w:themeColor="text1" w:themeTint="F2"/>
          <w:u w:val="single"/>
        </w:rPr>
        <w:t>Application Deadline Date Extension in Case of e-Application Unavailability</w:t>
      </w:r>
      <w:r w:rsidRPr="00D27B16">
        <w:rPr>
          <w:rFonts w:cs="Courier New"/>
          <w:color w:val="0D0D0D" w:themeColor="text1" w:themeTint="F2"/>
        </w:rPr>
        <w:t>:  If you are prevented from electronically submitting your application on the application deadline date because e-Application is unavailable, we will grant you an extension of one business day to enable you to transmit your application electronically, by mail, or by hand delivery.  We will grant this extension if--</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(1)  You are a registered user of e-Application and you have initiated an electronic application for this competition; and</w:t>
      </w:r>
    </w:p>
    <w:p w:rsidR="006D5A99" w:rsidRPr="00D27B16" w:rsidRDefault="006D5A99" w:rsidP="006D5A99">
      <w:pPr>
        <w:rPr>
          <w:rFonts w:cs="Courier New"/>
          <w:color w:val="0D0D0D" w:themeColor="text1" w:themeTint="F2"/>
        </w:rPr>
      </w:pPr>
      <w:r w:rsidRPr="00D27B16">
        <w:rPr>
          <w:rFonts w:cs="Courier New"/>
          <w:color w:val="0D0D0D" w:themeColor="text1" w:themeTint="F2"/>
        </w:rPr>
        <w:lastRenderedPageBreak/>
        <w:tab/>
        <w:t>(2)  (a)  E-Application is unavailable for 60 minutes or more between the hours of 8:30 a.m. and 3:30 p.m., Washington, DC time, on the application deadline date; or</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(b)  E-Application is unavailable for any period of time between 3:30 p.m. and 4:30:00 p.m., Washington, DC time, on the application deadline date.</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 xml:space="preserve">We must acknowledge and confirm these periods of unavailability before granting you an extension.  To request this extension or to confirm our acknowledgment of any system unavailability, you may contact either (1) the person listed elsewhere in this notice under </w:t>
      </w:r>
      <w:r w:rsidRPr="00D27B16">
        <w:rPr>
          <w:rFonts w:cs="Courier New"/>
          <w:color w:val="0D0D0D" w:themeColor="text1" w:themeTint="F2"/>
          <w:u w:val="single"/>
        </w:rPr>
        <w:t>For Further Information Contact</w:t>
      </w:r>
      <w:r w:rsidRPr="00D27B16">
        <w:rPr>
          <w:rFonts w:cs="Courier New"/>
          <w:color w:val="0D0D0D" w:themeColor="text1" w:themeTint="F2"/>
        </w:rPr>
        <w:t xml:space="preserve"> (see VII.  Agency Contact) or (2) the e-Grants help desk at 1-888-336-8930.  If e-Application is unavailable due to technical problems with the system and, therefore, the application deadline is extended, an e-mail will be sent to all registered users who have initiated an e-Application.  Extensions referred to in this section apply only to the unavailability of e-Application.</w:t>
      </w:r>
    </w:p>
    <w:p w:rsidR="006D5A99" w:rsidRPr="00D27B16" w:rsidRDefault="006D5A99" w:rsidP="006D5A99">
      <w:pPr>
        <w:rPr>
          <w:rFonts w:cs="Courier New"/>
          <w:color w:val="0D0D0D" w:themeColor="text1" w:themeTint="F2"/>
        </w:rPr>
      </w:pPr>
      <w:r w:rsidRPr="00D27B16">
        <w:rPr>
          <w:rFonts w:cs="Courier New"/>
          <w:color w:val="0D0D0D" w:themeColor="text1" w:themeTint="F2"/>
          <w:u w:val="single"/>
        </w:rPr>
        <w:t>Exception to Electronic Submission Requirement</w:t>
      </w:r>
      <w:r w:rsidRPr="00D27B16">
        <w:rPr>
          <w:rFonts w:cs="Courier New"/>
          <w:color w:val="0D0D0D" w:themeColor="text1" w:themeTint="F2"/>
        </w:rPr>
        <w:t>:  You qualify for an exception to the electronic submission requirement, and may submit your application in paper format, if you are unable to submit an application through e-Application because––</w:t>
      </w:r>
    </w:p>
    <w:p w:rsidR="006D5A99" w:rsidRPr="00D27B16" w:rsidRDefault="006D5A99" w:rsidP="006D5A99">
      <w:pPr>
        <w:ind w:firstLine="720"/>
        <w:rPr>
          <w:rFonts w:cs="Courier New"/>
          <w:color w:val="0D0D0D" w:themeColor="text1" w:themeTint="F2"/>
        </w:rPr>
      </w:pPr>
      <w:r w:rsidRPr="00D27B16">
        <w:rPr>
          <w:rFonts w:cs="Courier New"/>
          <w:color w:val="0D0D0D" w:themeColor="text1" w:themeTint="F2"/>
        </w:rPr>
        <w:t xml:space="preserve">•  You do not have access to the Internet; or </w:t>
      </w:r>
    </w:p>
    <w:p w:rsidR="006D5A99" w:rsidRPr="00D27B16" w:rsidRDefault="006D5A99" w:rsidP="006D5A99">
      <w:pPr>
        <w:ind w:firstLine="720"/>
        <w:rPr>
          <w:rFonts w:cs="Courier New"/>
          <w:color w:val="0D0D0D" w:themeColor="text1" w:themeTint="F2"/>
        </w:rPr>
      </w:pPr>
      <w:r w:rsidRPr="00D27B16">
        <w:rPr>
          <w:rFonts w:cs="Courier New"/>
          <w:color w:val="0D0D0D" w:themeColor="text1" w:themeTint="F2"/>
        </w:rPr>
        <w:lastRenderedPageBreak/>
        <w:t>•  You do not have the capacity to upload large documents to e-Application;</w:t>
      </w:r>
    </w:p>
    <w:p w:rsidR="006D5A99" w:rsidRPr="00D27B16" w:rsidRDefault="006D5A99" w:rsidP="006D5A99">
      <w:pPr>
        <w:ind w:firstLine="720"/>
        <w:jc w:val="center"/>
        <w:rPr>
          <w:rFonts w:cs="Courier New"/>
          <w:color w:val="0D0D0D" w:themeColor="text1" w:themeTint="F2"/>
          <w:u w:val="single"/>
        </w:rPr>
      </w:pPr>
      <w:r w:rsidRPr="00D27B16">
        <w:rPr>
          <w:rFonts w:cs="Courier New"/>
          <w:color w:val="0D0D0D" w:themeColor="text1" w:themeTint="F2"/>
          <w:u w:val="single"/>
        </w:rPr>
        <w:t>and</w:t>
      </w:r>
    </w:p>
    <w:p w:rsidR="006D5A99" w:rsidRPr="00D27B16" w:rsidRDefault="006D5A99" w:rsidP="006D5A99">
      <w:pPr>
        <w:pStyle w:val="BodyTextIndent"/>
        <w:ind w:left="0" w:firstLine="720"/>
        <w:rPr>
          <w:color w:val="0D0D0D" w:themeColor="text1" w:themeTint="F2"/>
        </w:rPr>
      </w:pPr>
      <w:r w:rsidRPr="00D27B16">
        <w:rPr>
          <w:color w:val="0D0D0D" w:themeColor="text1" w:themeTint="F2"/>
        </w:rPr>
        <w:t>•  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prevents you from using the Internet to submit your application.  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rsidR="006D5A99" w:rsidRPr="00D27B16" w:rsidRDefault="006D5A99" w:rsidP="006D5A99">
      <w:pPr>
        <w:ind w:firstLine="720"/>
        <w:rPr>
          <w:rFonts w:cs="Courier New"/>
          <w:color w:val="0D0D0D" w:themeColor="text1" w:themeTint="F2"/>
        </w:rPr>
      </w:pPr>
      <w:r w:rsidRPr="00D27B16">
        <w:rPr>
          <w:rFonts w:cs="Courier New"/>
          <w:color w:val="0D0D0D" w:themeColor="text1" w:themeTint="F2"/>
        </w:rPr>
        <w:t>Address and mail or fax your statement to:  Bryan Williams, U.S. Department of Education, 400 Maryland Avenue, SW., Potomac Center Plaza, room 10120, Washington, DC, 20202-6450. FAX:  (202) 485-0013.</w:t>
      </w:r>
    </w:p>
    <w:p w:rsidR="006D5A99" w:rsidRPr="00D27B16" w:rsidRDefault="006D5A99" w:rsidP="006D5A99">
      <w:pPr>
        <w:ind w:firstLine="720"/>
        <w:rPr>
          <w:rFonts w:cs="Courier New"/>
          <w:color w:val="0D0D0D" w:themeColor="text1" w:themeTint="F2"/>
        </w:rPr>
      </w:pPr>
      <w:r w:rsidRPr="00D27B16">
        <w:rPr>
          <w:rFonts w:cs="Courier New"/>
          <w:color w:val="0D0D0D" w:themeColor="text1" w:themeTint="F2"/>
        </w:rPr>
        <w:t>Your paper application must be submitted in accordance with the mail or hand delivery instructions described in this notice.</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 xml:space="preserve">b.  </w:t>
      </w:r>
      <w:r w:rsidRPr="00D27B16">
        <w:rPr>
          <w:rFonts w:cs="Courier New"/>
          <w:color w:val="0D0D0D" w:themeColor="text1" w:themeTint="F2"/>
          <w:u w:val="single"/>
        </w:rPr>
        <w:t>Submission of Paper Applications by Mail</w:t>
      </w:r>
      <w:r w:rsidRPr="00D27B16">
        <w:rPr>
          <w:rFonts w:cs="Courier New"/>
          <w:color w:val="0D0D0D" w:themeColor="text1" w:themeTint="F2"/>
        </w:rPr>
        <w:t>.</w:t>
      </w:r>
    </w:p>
    <w:p w:rsidR="006D5A99" w:rsidRPr="00D27B16" w:rsidRDefault="006D5A99" w:rsidP="006D5A99">
      <w:pPr>
        <w:rPr>
          <w:rFonts w:cs="Courier New"/>
          <w:color w:val="0D0D0D" w:themeColor="text1" w:themeTint="F2"/>
        </w:rPr>
      </w:pPr>
      <w:r w:rsidRPr="00D27B16">
        <w:rPr>
          <w:rFonts w:cs="Courier New"/>
          <w:color w:val="0D0D0D" w:themeColor="text1" w:themeTint="F2"/>
        </w:rPr>
        <w:lastRenderedPageBreak/>
        <w:tab/>
        <w:t>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rsidR="006D5A99" w:rsidRPr="00D27B16" w:rsidRDefault="006D5A99">
      <w:pPr>
        <w:spacing w:line="240" w:lineRule="auto"/>
        <w:rPr>
          <w:rFonts w:cs="Courier New"/>
          <w:color w:val="0D0D0D" w:themeColor="text1" w:themeTint="F2"/>
        </w:rPr>
      </w:pPr>
      <w:r w:rsidRPr="00D27B16">
        <w:rPr>
          <w:rFonts w:cs="Courier New"/>
          <w:color w:val="0D0D0D" w:themeColor="text1" w:themeTint="F2"/>
        </w:rPr>
        <w:tab/>
        <w:t>U.S. Department of Education</w:t>
      </w:r>
    </w:p>
    <w:p w:rsidR="006D5A99" w:rsidRPr="00D27B16" w:rsidRDefault="006D5A99">
      <w:pPr>
        <w:spacing w:line="240" w:lineRule="auto"/>
        <w:rPr>
          <w:rFonts w:cs="Courier New"/>
          <w:color w:val="0D0D0D" w:themeColor="text1" w:themeTint="F2"/>
        </w:rPr>
      </w:pPr>
      <w:r w:rsidRPr="00D27B16">
        <w:rPr>
          <w:rFonts w:cs="Courier New"/>
          <w:color w:val="0D0D0D" w:themeColor="text1" w:themeTint="F2"/>
        </w:rPr>
        <w:tab/>
        <w:t>Application Control Center</w:t>
      </w:r>
    </w:p>
    <w:p w:rsidR="006D5A99" w:rsidRPr="00D27B16" w:rsidRDefault="006D5A99">
      <w:pPr>
        <w:spacing w:line="240" w:lineRule="auto"/>
        <w:rPr>
          <w:rFonts w:cs="Courier New"/>
          <w:color w:val="0D0D0D" w:themeColor="text1" w:themeTint="F2"/>
        </w:rPr>
      </w:pPr>
      <w:r w:rsidRPr="00D27B16">
        <w:rPr>
          <w:rFonts w:cs="Courier New"/>
          <w:color w:val="0D0D0D" w:themeColor="text1" w:themeTint="F2"/>
        </w:rPr>
        <w:tab/>
        <w:t>Attention:  (CFDA Number</w:t>
      </w:r>
      <w:r w:rsidRPr="00D27B16">
        <w:rPr>
          <w:rFonts w:cs="Courier New"/>
          <w:b/>
          <w:color w:val="0D0D0D" w:themeColor="text1" w:themeTint="F2"/>
        </w:rPr>
        <w:t xml:space="preserve"> </w:t>
      </w:r>
      <w:r w:rsidRPr="00D27B16">
        <w:rPr>
          <w:rFonts w:cs="Courier New"/>
          <w:color w:val="0D0D0D" w:themeColor="text1" w:themeTint="F2"/>
        </w:rPr>
        <w:t>84.184Y)</w:t>
      </w:r>
    </w:p>
    <w:p w:rsidR="006D5A99" w:rsidRPr="00D27B16" w:rsidRDefault="006D5A99">
      <w:pPr>
        <w:spacing w:line="240" w:lineRule="auto"/>
        <w:rPr>
          <w:rFonts w:cs="Courier New"/>
          <w:color w:val="0D0D0D" w:themeColor="text1" w:themeTint="F2"/>
        </w:rPr>
      </w:pPr>
      <w:r w:rsidRPr="00D27B16">
        <w:rPr>
          <w:rFonts w:cs="Courier New"/>
          <w:color w:val="0D0D0D" w:themeColor="text1" w:themeTint="F2"/>
        </w:rPr>
        <w:tab/>
        <w:t>LBJ Basement Level 1</w:t>
      </w:r>
    </w:p>
    <w:p w:rsidR="006D5A99" w:rsidRPr="00D27B16" w:rsidRDefault="006D5A99">
      <w:pPr>
        <w:spacing w:line="240" w:lineRule="auto"/>
        <w:rPr>
          <w:rFonts w:cs="Courier New"/>
          <w:color w:val="0D0D0D" w:themeColor="text1" w:themeTint="F2"/>
        </w:rPr>
      </w:pPr>
      <w:r w:rsidRPr="00D27B16">
        <w:rPr>
          <w:rFonts w:cs="Courier New"/>
          <w:color w:val="0D0D0D" w:themeColor="text1" w:themeTint="F2"/>
        </w:rPr>
        <w:tab/>
        <w:t>400 Maryland Avenue, SW.</w:t>
      </w:r>
    </w:p>
    <w:p w:rsidR="006D5A99" w:rsidRPr="00D27B16" w:rsidRDefault="006D5A99">
      <w:pPr>
        <w:spacing w:line="240" w:lineRule="auto"/>
        <w:rPr>
          <w:rFonts w:cs="Courier New"/>
          <w:color w:val="0D0D0D" w:themeColor="text1" w:themeTint="F2"/>
        </w:rPr>
      </w:pPr>
      <w:r w:rsidRPr="00D27B16">
        <w:rPr>
          <w:rFonts w:cs="Courier New"/>
          <w:color w:val="0D0D0D" w:themeColor="text1" w:themeTint="F2"/>
        </w:rPr>
        <w:tab/>
        <w:t>Washington, DC  20202-4260</w:t>
      </w:r>
    </w:p>
    <w:p w:rsidR="006D5A99" w:rsidRPr="00D27B16" w:rsidRDefault="006D5A99">
      <w:pPr>
        <w:spacing w:line="240" w:lineRule="auto"/>
        <w:rPr>
          <w:rFonts w:cs="Courier New"/>
          <w:color w:val="0D0D0D" w:themeColor="text1" w:themeTint="F2"/>
        </w:rPr>
      </w:pPr>
    </w:p>
    <w:p w:rsidR="006D5A99" w:rsidRPr="00D27B16" w:rsidRDefault="006D5A99" w:rsidP="006D5A99">
      <w:pPr>
        <w:rPr>
          <w:rFonts w:cs="Courier New"/>
          <w:color w:val="0D0D0D" w:themeColor="text1" w:themeTint="F2"/>
        </w:rPr>
      </w:pPr>
      <w:r w:rsidRPr="00D27B16">
        <w:rPr>
          <w:rFonts w:cs="Courier New"/>
          <w:color w:val="0D0D0D" w:themeColor="text1" w:themeTint="F2"/>
        </w:rPr>
        <w:tab/>
        <w:t>You must show proof of mailing consisting of one of the following:</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(1)  A legibly dated U.S. Postal Service postmark.</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(2)  A legible mail receipt with the date of mailing stamped by the U.S. Postal Service.</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(3)  A dated shipping label, invoice, or receipt from a commercial carrier.</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(4)  Any other proof of mailing acceptable to the Secretary of the U.S. Department of Education.</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If you mail your application through the U.S. Postal Service, we do not accept either of the following as proof of mailing:</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(1)  A private metered postmark.</w:t>
      </w:r>
    </w:p>
    <w:p w:rsidR="006D5A99" w:rsidRPr="00D27B16" w:rsidRDefault="006D5A99" w:rsidP="006D5A99">
      <w:pPr>
        <w:rPr>
          <w:rFonts w:cs="Courier New"/>
          <w:color w:val="0D0D0D" w:themeColor="text1" w:themeTint="F2"/>
        </w:rPr>
      </w:pPr>
      <w:r w:rsidRPr="00D27B16">
        <w:rPr>
          <w:rFonts w:cs="Courier New"/>
          <w:color w:val="0D0D0D" w:themeColor="text1" w:themeTint="F2"/>
        </w:rPr>
        <w:lastRenderedPageBreak/>
        <w:tab/>
        <w:t>(2)  A mail receipt that is not dated by the U.S. Postal Service.</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If your application is postmarked after the application deadline date, we will not consider your application.</w:t>
      </w:r>
    </w:p>
    <w:p w:rsidR="006D5A99" w:rsidRPr="00D27B16" w:rsidRDefault="006D5A99" w:rsidP="006D5A99">
      <w:pPr>
        <w:rPr>
          <w:rFonts w:cs="Courier New"/>
          <w:color w:val="0D0D0D" w:themeColor="text1" w:themeTint="F2"/>
        </w:rPr>
      </w:pPr>
      <w:r w:rsidRPr="00D27B16">
        <w:rPr>
          <w:rFonts w:cs="Courier New"/>
          <w:color w:val="0D0D0D" w:themeColor="text1" w:themeTint="F2"/>
          <w:u w:val="single"/>
        </w:rPr>
        <w:t>Note</w:t>
      </w:r>
      <w:r w:rsidRPr="00D27B16">
        <w:rPr>
          <w:rFonts w:cs="Courier New"/>
          <w:color w:val="0D0D0D" w:themeColor="text1" w:themeTint="F2"/>
        </w:rPr>
        <w:t>:  The U.S. Postal Service does not uniformly provide a dated postmark.  Before relying on this method, you should check with your local post office.</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 xml:space="preserve">c.  </w:t>
      </w:r>
      <w:r w:rsidRPr="00D27B16">
        <w:rPr>
          <w:rFonts w:cs="Courier New"/>
          <w:color w:val="0D0D0D" w:themeColor="text1" w:themeTint="F2"/>
          <w:u w:val="single"/>
        </w:rPr>
        <w:t>Submission of Paper Applications by Hand Delivery</w:t>
      </w:r>
      <w:r w:rsidRPr="00D27B16">
        <w:rPr>
          <w:rFonts w:cs="Courier New"/>
          <w:color w:val="0D0D0D" w:themeColor="text1" w:themeTint="F2"/>
        </w:rPr>
        <w:t>.</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p>
    <w:p w:rsidR="006D5A99" w:rsidRPr="00D27B16" w:rsidRDefault="006D5A99">
      <w:pPr>
        <w:spacing w:line="240" w:lineRule="auto"/>
        <w:rPr>
          <w:rFonts w:cs="Courier New"/>
          <w:color w:val="0D0D0D" w:themeColor="text1" w:themeTint="F2"/>
        </w:rPr>
      </w:pPr>
      <w:r w:rsidRPr="00D27B16">
        <w:rPr>
          <w:rFonts w:cs="Courier New"/>
          <w:color w:val="0D0D0D" w:themeColor="text1" w:themeTint="F2"/>
        </w:rPr>
        <w:tab/>
        <w:t>U.S. Department of Education</w:t>
      </w:r>
    </w:p>
    <w:p w:rsidR="006D5A99" w:rsidRPr="00D27B16" w:rsidRDefault="006D5A99">
      <w:pPr>
        <w:spacing w:line="240" w:lineRule="auto"/>
        <w:rPr>
          <w:rFonts w:cs="Courier New"/>
          <w:color w:val="0D0D0D" w:themeColor="text1" w:themeTint="F2"/>
        </w:rPr>
      </w:pPr>
      <w:r w:rsidRPr="00D27B16">
        <w:rPr>
          <w:rFonts w:cs="Courier New"/>
          <w:color w:val="0D0D0D" w:themeColor="text1" w:themeTint="F2"/>
        </w:rPr>
        <w:tab/>
        <w:t>Application Control Center</w:t>
      </w:r>
    </w:p>
    <w:p w:rsidR="006D5A99" w:rsidRPr="00D27B16" w:rsidRDefault="006D5A99">
      <w:pPr>
        <w:spacing w:line="240" w:lineRule="auto"/>
        <w:rPr>
          <w:rFonts w:cs="Courier New"/>
          <w:color w:val="0D0D0D" w:themeColor="text1" w:themeTint="F2"/>
        </w:rPr>
      </w:pPr>
      <w:r w:rsidRPr="00D27B16">
        <w:rPr>
          <w:rFonts w:cs="Courier New"/>
          <w:color w:val="0D0D0D" w:themeColor="text1" w:themeTint="F2"/>
        </w:rPr>
        <w:tab/>
        <w:t>Attention:  (CFDA Number</w:t>
      </w:r>
      <w:r w:rsidRPr="00D27B16">
        <w:rPr>
          <w:rFonts w:cs="Courier New"/>
          <w:b/>
          <w:color w:val="0D0D0D" w:themeColor="text1" w:themeTint="F2"/>
        </w:rPr>
        <w:t xml:space="preserve"> </w:t>
      </w:r>
      <w:r w:rsidRPr="00D27B16">
        <w:rPr>
          <w:rFonts w:cs="Courier New"/>
          <w:color w:val="0D0D0D" w:themeColor="text1" w:themeTint="F2"/>
        </w:rPr>
        <w:t>84.184Y)</w:t>
      </w:r>
    </w:p>
    <w:p w:rsidR="006D5A99" w:rsidRPr="00D27B16" w:rsidRDefault="006D5A99">
      <w:pPr>
        <w:spacing w:line="240" w:lineRule="auto"/>
        <w:rPr>
          <w:rFonts w:cs="Courier New"/>
          <w:color w:val="0D0D0D" w:themeColor="text1" w:themeTint="F2"/>
        </w:rPr>
      </w:pPr>
      <w:r w:rsidRPr="00D27B16">
        <w:rPr>
          <w:rFonts w:cs="Courier New"/>
          <w:color w:val="0D0D0D" w:themeColor="text1" w:themeTint="F2"/>
        </w:rPr>
        <w:tab/>
        <w:t>550 12th Street, SW.</w:t>
      </w:r>
    </w:p>
    <w:p w:rsidR="006D5A99" w:rsidRPr="00D27B16" w:rsidRDefault="006D5A99">
      <w:pPr>
        <w:spacing w:line="240" w:lineRule="auto"/>
        <w:rPr>
          <w:rFonts w:cs="Courier New"/>
          <w:color w:val="0D0D0D" w:themeColor="text1" w:themeTint="F2"/>
        </w:rPr>
      </w:pPr>
      <w:r w:rsidRPr="00D27B16">
        <w:rPr>
          <w:rFonts w:cs="Courier New"/>
          <w:color w:val="0D0D0D" w:themeColor="text1" w:themeTint="F2"/>
        </w:rPr>
        <w:tab/>
        <w:t>Room 7041, Potomac Center Plaza</w:t>
      </w:r>
    </w:p>
    <w:p w:rsidR="006D5A99" w:rsidRPr="00D27B16" w:rsidRDefault="006D5A99">
      <w:pPr>
        <w:spacing w:line="240" w:lineRule="auto"/>
        <w:rPr>
          <w:rFonts w:cs="Courier New"/>
          <w:color w:val="0D0D0D" w:themeColor="text1" w:themeTint="F2"/>
        </w:rPr>
      </w:pPr>
      <w:r w:rsidRPr="00D27B16">
        <w:rPr>
          <w:rFonts w:cs="Courier New"/>
          <w:color w:val="0D0D0D" w:themeColor="text1" w:themeTint="F2"/>
        </w:rPr>
        <w:tab/>
        <w:t>Washington, DC  20202-4260</w:t>
      </w:r>
    </w:p>
    <w:p w:rsidR="006D5A99" w:rsidRPr="00D27B16" w:rsidRDefault="006D5A99">
      <w:pPr>
        <w:spacing w:line="240" w:lineRule="auto"/>
        <w:rPr>
          <w:rFonts w:cs="Courier New"/>
          <w:color w:val="0D0D0D" w:themeColor="text1" w:themeTint="F2"/>
        </w:rPr>
      </w:pPr>
    </w:p>
    <w:p w:rsidR="006D5A99" w:rsidRPr="00D27B16" w:rsidRDefault="006D5A99" w:rsidP="006D5A99">
      <w:pPr>
        <w:rPr>
          <w:rFonts w:cs="Courier New"/>
          <w:color w:val="0D0D0D" w:themeColor="text1" w:themeTint="F2"/>
        </w:rPr>
      </w:pPr>
      <w:r w:rsidRPr="00D27B16">
        <w:rPr>
          <w:rFonts w:cs="Courier New"/>
          <w:color w:val="0D0D0D" w:themeColor="text1" w:themeTint="F2"/>
        </w:rPr>
        <w:t>The Application Control Center accepts hand deliveries daily between 8:00 a.m. and 4:30:00 p.m., Washington, DC time, except Saturdays, Sundays, and Federal holidays.</w:t>
      </w:r>
    </w:p>
    <w:p w:rsidR="006D5A99" w:rsidRPr="00D27B16" w:rsidRDefault="006D5A99" w:rsidP="006D5A99">
      <w:pPr>
        <w:rPr>
          <w:rFonts w:cs="Courier New"/>
          <w:color w:val="0D0D0D" w:themeColor="text1" w:themeTint="F2"/>
        </w:rPr>
      </w:pPr>
      <w:r w:rsidRPr="00D27B16">
        <w:rPr>
          <w:rFonts w:cs="Courier New"/>
          <w:color w:val="0D0D0D" w:themeColor="text1" w:themeTint="F2"/>
          <w:u w:val="single"/>
        </w:rPr>
        <w:lastRenderedPageBreak/>
        <w:t>Note for Mail or Hand Delivery of Paper Applications</w:t>
      </w:r>
      <w:r w:rsidRPr="00D27B16">
        <w:rPr>
          <w:rFonts w:cs="Courier New"/>
          <w:color w:val="0D0D0D" w:themeColor="text1" w:themeTint="F2"/>
        </w:rPr>
        <w:t>:  If you mail or hand deliver your application to the Department--</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(1)  You must indicate on the envelope and--if not provided by the Department--in Item 11 of the SF 424 the CFDA number, including suffix letter, if any, of the competition under which you are submitting your application; and</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(2)  The Application Control Center will mail to you a notification of receipt of your grant application.  If you do not receive this grant notification within 15 business days from the application deadline date, you should call the U.S. Department of Education Application Control Center at (202) 245-6288.</w:t>
      </w:r>
    </w:p>
    <w:p w:rsidR="006D5A99" w:rsidRPr="00D27B16" w:rsidRDefault="006D5A99" w:rsidP="006D5A99">
      <w:pPr>
        <w:pStyle w:val="Steps"/>
        <w:spacing w:line="480" w:lineRule="auto"/>
        <w:ind w:left="0" w:firstLine="0"/>
        <w:rPr>
          <w:rFonts w:ascii="Courier New" w:hAnsi="Courier New" w:cs="Courier New"/>
          <w:color w:val="0D0D0D" w:themeColor="text1" w:themeTint="F2"/>
          <w:szCs w:val="24"/>
        </w:rPr>
      </w:pPr>
      <w:r w:rsidRPr="00D27B16">
        <w:rPr>
          <w:rFonts w:ascii="Courier New" w:hAnsi="Courier New" w:cs="Courier New"/>
          <w:color w:val="0D0D0D" w:themeColor="text1" w:themeTint="F2"/>
          <w:szCs w:val="24"/>
        </w:rPr>
        <w:t>V.  Application Review Information</w:t>
      </w:r>
    </w:p>
    <w:p w:rsidR="006D5A99" w:rsidRPr="00D27B16" w:rsidRDefault="006D5A99" w:rsidP="006D5A99">
      <w:pPr>
        <w:tabs>
          <w:tab w:val="clear" w:pos="720"/>
        </w:tabs>
        <w:rPr>
          <w:rFonts w:cs="Courier New"/>
          <w:color w:val="0D0D0D" w:themeColor="text1" w:themeTint="F2"/>
        </w:rPr>
      </w:pPr>
      <w:r w:rsidRPr="00D27B16">
        <w:rPr>
          <w:rFonts w:cs="Courier New"/>
          <w:color w:val="0D0D0D" w:themeColor="text1" w:themeTint="F2"/>
        </w:rPr>
        <w:tab/>
      </w:r>
      <w:r w:rsidRPr="00D27B16">
        <w:rPr>
          <w:rFonts w:cs="Courier New"/>
          <w:color w:val="0D0D0D" w:themeColor="text1" w:themeTint="F2"/>
          <w:u w:val="single"/>
        </w:rPr>
        <w:t>Selection Criteria</w:t>
      </w:r>
      <w:r w:rsidRPr="00D27B16">
        <w:rPr>
          <w:rFonts w:cs="Courier New"/>
          <w:color w:val="0D0D0D" w:themeColor="text1" w:themeTint="F2"/>
        </w:rPr>
        <w:t xml:space="preserve">:  The selection criteria for this program are from 34 CFR 75.210 of EDGAR and are listed in the application package. </w:t>
      </w:r>
      <w:r w:rsidRPr="00D27B16">
        <w:rPr>
          <w:rFonts w:cs="Courier New"/>
          <w:b/>
          <w:color w:val="0D0D0D" w:themeColor="text1" w:themeTint="F2"/>
        </w:rPr>
        <w:t xml:space="preserve"> </w:t>
      </w:r>
    </w:p>
    <w:p w:rsidR="006D5A99" w:rsidRPr="00D27B16" w:rsidRDefault="006D5A99" w:rsidP="006D5A99">
      <w:pPr>
        <w:pStyle w:val="Header"/>
        <w:widowControl/>
        <w:tabs>
          <w:tab w:val="clear" w:pos="4320"/>
          <w:tab w:val="clear" w:pos="8640"/>
        </w:tabs>
        <w:spacing w:before="0" w:after="0" w:line="480" w:lineRule="auto"/>
        <w:rPr>
          <w:rFonts w:ascii="Courier New" w:hAnsi="Courier New" w:cs="Courier New"/>
          <w:color w:val="0D0D0D" w:themeColor="text1" w:themeTint="F2"/>
          <w:szCs w:val="24"/>
        </w:rPr>
      </w:pPr>
      <w:r w:rsidRPr="00D27B16">
        <w:rPr>
          <w:rFonts w:ascii="Courier New" w:hAnsi="Courier New" w:cs="Courier New"/>
          <w:color w:val="0D0D0D" w:themeColor="text1" w:themeTint="F2"/>
          <w:szCs w:val="24"/>
        </w:rPr>
        <w:t>VI.  Award Administration Information</w:t>
      </w:r>
    </w:p>
    <w:p w:rsidR="006D5A99" w:rsidRPr="00D27B16" w:rsidRDefault="006D5A99" w:rsidP="006D5A99">
      <w:pPr>
        <w:tabs>
          <w:tab w:val="clear" w:pos="720"/>
        </w:tabs>
        <w:rPr>
          <w:rFonts w:cs="Courier New"/>
          <w:color w:val="0D0D0D" w:themeColor="text1" w:themeTint="F2"/>
        </w:rPr>
      </w:pPr>
      <w:r w:rsidRPr="00D27B16">
        <w:rPr>
          <w:rFonts w:cs="Courier New"/>
          <w:color w:val="0D0D0D" w:themeColor="text1" w:themeTint="F2"/>
        </w:rPr>
        <w:tab/>
        <w:t xml:space="preserve">1.  </w:t>
      </w:r>
      <w:r w:rsidRPr="00D27B16">
        <w:rPr>
          <w:rFonts w:cs="Courier New"/>
          <w:color w:val="0D0D0D" w:themeColor="text1" w:themeTint="F2"/>
          <w:u w:val="single"/>
        </w:rPr>
        <w:t>Award Notices</w:t>
      </w:r>
      <w:r w:rsidRPr="00D27B16">
        <w:rPr>
          <w:rFonts w:cs="Courier New"/>
          <w:color w:val="0D0D0D" w:themeColor="text1" w:themeTint="F2"/>
        </w:rPr>
        <w:t>:  If your application is successful, we notify your U.S. Representative and U.S. Senators and send you a Grant Award Notification (GAN).  We may notify you informally, also.</w:t>
      </w:r>
    </w:p>
    <w:p w:rsidR="006D5A99" w:rsidRPr="00D27B16" w:rsidRDefault="006D5A99" w:rsidP="006D5A99">
      <w:pPr>
        <w:tabs>
          <w:tab w:val="clear" w:pos="720"/>
        </w:tabs>
        <w:ind w:firstLine="720"/>
        <w:rPr>
          <w:rFonts w:cs="Courier New"/>
          <w:color w:val="0D0D0D" w:themeColor="text1" w:themeTint="F2"/>
        </w:rPr>
      </w:pPr>
      <w:r w:rsidRPr="00D27B16">
        <w:rPr>
          <w:rFonts w:cs="Courier New"/>
          <w:color w:val="0D0D0D" w:themeColor="text1" w:themeTint="F2"/>
        </w:rPr>
        <w:lastRenderedPageBreak/>
        <w:t>If your application is not evaluated or not selected for funding, we notify you.</w:t>
      </w:r>
    </w:p>
    <w:p w:rsidR="006D5A99" w:rsidRPr="00D27B16" w:rsidRDefault="006D5A99" w:rsidP="006D5A99">
      <w:pPr>
        <w:tabs>
          <w:tab w:val="clear" w:pos="720"/>
        </w:tabs>
        <w:ind w:firstLine="720"/>
        <w:rPr>
          <w:rFonts w:cs="Courier New"/>
          <w:color w:val="0D0D0D" w:themeColor="text1" w:themeTint="F2"/>
        </w:rPr>
      </w:pPr>
      <w:r w:rsidRPr="00D27B16">
        <w:rPr>
          <w:rFonts w:cs="Courier New"/>
          <w:color w:val="0D0D0D" w:themeColor="text1" w:themeTint="F2"/>
        </w:rPr>
        <w:t xml:space="preserve">2.  </w:t>
      </w:r>
      <w:r w:rsidRPr="00D27B16">
        <w:rPr>
          <w:rFonts w:cs="Courier New"/>
          <w:color w:val="0D0D0D" w:themeColor="text1" w:themeTint="F2"/>
          <w:u w:val="single"/>
        </w:rPr>
        <w:t>Administrative and National Policy Requirements</w:t>
      </w:r>
      <w:r w:rsidRPr="00D27B16">
        <w:rPr>
          <w:rFonts w:cs="Courier New"/>
          <w:color w:val="0D0D0D" w:themeColor="text1" w:themeTint="F2"/>
        </w:rPr>
        <w:t xml:space="preserve">:  We identify administrative and national policy requirements in the application package and reference these and other requirements in the </w:t>
      </w:r>
      <w:r w:rsidRPr="00D27B16">
        <w:rPr>
          <w:rFonts w:cs="Courier New"/>
          <w:color w:val="0D0D0D" w:themeColor="text1" w:themeTint="F2"/>
          <w:u w:val="single"/>
        </w:rPr>
        <w:t>Applicable Regulations</w:t>
      </w:r>
      <w:r w:rsidRPr="00D27B16">
        <w:rPr>
          <w:rFonts w:cs="Courier New"/>
          <w:color w:val="0D0D0D" w:themeColor="text1" w:themeTint="F2"/>
        </w:rPr>
        <w:t xml:space="preserve"> section of this notice.</w:t>
      </w:r>
    </w:p>
    <w:p w:rsidR="006D5A99" w:rsidRPr="00D27B16" w:rsidRDefault="006D5A99" w:rsidP="006D5A99">
      <w:pPr>
        <w:tabs>
          <w:tab w:val="clear" w:pos="720"/>
        </w:tabs>
        <w:ind w:firstLine="720"/>
        <w:rPr>
          <w:rFonts w:cs="Courier New"/>
          <w:color w:val="0D0D0D" w:themeColor="text1" w:themeTint="F2"/>
        </w:rPr>
      </w:pPr>
      <w:r w:rsidRPr="00D27B16">
        <w:rPr>
          <w:rFonts w:cs="Courier New"/>
          <w:color w:val="0D0D0D" w:themeColor="text1" w:themeTint="F2"/>
        </w:rPr>
        <w:t xml:space="preserve">We reference the regulations outlining the terms and conditions of an award in the </w:t>
      </w:r>
      <w:r w:rsidRPr="00D27B16">
        <w:rPr>
          <w:rFonts w:cs="Courier New"/>
          <w:color w:val="0D0D0D" w:themeColor="text1" w:themeTint="F2"/>
          <w:u w:val="single"/>
        </w:rPr>
        <w:t>Applicable Regulations</w:t>
      </w:r>
      <w:r w:rsidRPr="00D27B16">
        <w:rPr>
          <w:rFonts w:cs="Courier New"/>
          <w:color w:val="0D0D0D" w:themeColor="text1" w:themeTint="F2"/>
        </w:rPr>
        <w:t xml:space="preserve"> section of this notice and include these and other specific conditions in the GAN.  The GAN also incorporates your approved application as part of your binding commitments under the grant.</w:t>
      </w:r>
    </w:p>
    <w:p w:rsidR="006D5A99" w:rsidRPr="00D27B16" w:rsidRDefault="006D5A99" w:rsidP="006D5A99">
      <w:pPr>
        <w:tabs>
          <w:tab w:val="clear" w:pos="720"/>
        </w:tabs>
        <w:ind w:firstLine="720"/>
        <w:rPr>
          <w:rFonts w:cs="Courier New"/>
          <w:color w:val="0D0D0D" w:themeColor="text1" w:themeTint="F2"/>
        </w:rPr>
      </w:pPr>
      <w:r w:rsidRPr="00D27B16">
        <w:rPr>
          <w:rFonts w:cs="Courier New"/>
          <w:color w:val="0D0D0D" w:themeColor="text1" w:themeTint="F2"/>
        </w:rPr>
        <w:t xml:space="preserve">3.  </w:t>
      </w:r>
      <w:r w:rsidRPr="00D27B16">
        <w:rPr>
          <w:rFonts w:cs="Courier New"/>
          <w:color w:val="0D0D0D" w:themeColor="text1" w:themeTint="F2"/>
          <w:u w:val="single"/>
        </w:rPr>
        <w:t>Reporting</w:t>
      </w:r>
      <w:r w:rsidRPr="00D27B16">
        <w:rPr>
          <w:rFonts w:cs="Courier New"/>
          <w:color w:val="0D0D0D" w:themeColor="text1" w:themeTint="F2"/>
        </w:rPr>
        <w:t>: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www.ed.gov/fund/grant/apply/appforms/appforms.html.</w:t>
      </w:r>
    </w:p>
    <w:p w:rsidR="006D5A99" w:rsidRPr="00D27B16" w:rsidRDefault="006D5A99" w:rsidP="006D5A99">
      <w:pPr>
        <w:tabs>
          <w:tab w:val="clear" w:pos="720"/>
        </w:tabs>
        <w:ind w:firstLine="720"/>
        <w:rPr>
          <w:rFonts w:cs="Courier New"/>
          <w:color w:val="0D0D0D" w:themeColor="text1" w:themeTint="F2"/>
        </w:rPr>
      </w:pPr>
      <w:r w:rsidRPr="00D27B16">
        <w:rPr>
          <w:rFonts w:cs="Courier New"/>
          <w:color w:val="0D0D0D" w:themeColor="text1" w:themeTint="F2"/>
        </w:rPr>
        <w:lastRenderedPageBreak/>
        <w:t xml:space="preserve">4.  </w:t>
      </w:r>
      <w:r w:rsidRPr="00D27B16">
        <w:rPr>
          <w:rFonts w:cs="Courier New"/>
          <w:color w:val="0D0D0D" w:themeColor="text1" w:themeTint="F2"/>
          <w:u w:val="single"/>
        </w:rPr>
        <w:t>Performance Measures</w:t>
      </w:r>
      <w:r w:rsidRPr="00D27B16">
        <w:rPr>
          <w:rFonts w:cs="Courier New"/>
          <w:color w:val="0D0D0D" w:themeColor="text1" w:themeTint="F2"/>
        </w:rPr>
        <w:t xml:space="preserve">:  The Department has established the following Government Performance and Results Act of 1993 (GPRA) performance measures for Safe and Supportive Schools--  </w:t>
      </w:r>
    </w:p>
    <w:p w:rsidR="006D5A99" w:rsidRPr="00D27B16" w:rsidRDefault="006D5A99" w:rsidP="006D5A99">
      <w:pPr>
        <w:rPr>
          <w:rFonts w:cs="Courier New"/>
          <w:color w:val="0D0D0D" w:themeColor="text1" w:themeTint="F2"/>
        </w:rPr>
      </w:pPr>
      <w:r w:rsidRPr="00D27B16">
        <w:rPr>
          <w:rFonts w:cs="Courier New"/>
          <w:color w:val="0D0D0D" w:themeColor="text1" w:themeTint="F2"/>
        </w:rPr>
        <w:t xml:space="preserve">     (a)  Percentage of </w:t>
      </w:r>
      <w:r w:rsidR="009354EA">
        <w:rPr>
          <w:rFonts w:cs="Courier New"/>
          <w:color w:val="0D0D0D" w:themeColor="text1" w:themeTint="F2"/>
        </w:rPr>
        <w:t xml:space="preserve">eligible </w:t>
      </w:r>
      <w:r w:rsidRPr="00D27B16">
        <w:rPr>
          <w:rFonts w:cs="Courier New"/>
          <w:color w:val="0D0D0D" w:themeColor="text1" w:themeTint="F2"/>
        </w:rPr>
        <w:t xml:space="preserve">schools implementing programmatic interventions funded by Safe and Supportive Schools that experience a decrease in the percentage of students who report current (30-day) alcohol use; </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(b)</w:t>
      </w:r>
      <w:r w:rsidRPr="00D27B16">
        <w:rPr>
          <w:rFonts w:cs="Courier New"/>
          <w:color w:val="0D0D0D" w:themeColor="text1" w:themeTint="F2"/>
        </w:rPr>
        <w:tab/>
        <w:t xml:space="preserve">Percentage of </w:t>
      </w:r>
      <w:r w:rsidR="009354EA">
        <w:rPr>
          <w:rFonts w:cs="Courier New"/>
          <w:color w:val="0D0D0D" w:themeColor="text1" w:themeTint="F2"/>
        </w:rPr>
        <w:t xml:space="preserve">eligible </w:t>
      </w:r>
      <w:r w:rsidRPr="00D27B16">
        <w:rPr>
          <w:rFonts w:cs="Courier New"/>
          <w:color w:val="0D0D0D" w:themeColor="text1" w:themeTint="F2"/>
        </w:rPr>
        <w:t xml:space="preserve">schools implementing programmatic interventions funded by Safe and Supportive Schools that experience an increase in the percentage of students who report current (30-day) alcohol use; </w:t>
      </w:r>
    </w:p>
    <w:p w:rsidR="006D5A99" w:rsidRPr="00D27B16" w:rsidRDefault="006D5A99" w:rsidP="006D5A99">
      <w:pPr>
        <w:rPr>
          <w:rFonts w:cs="Courier New"/>
          <w:color w:val="0D0D0D" w:themeColor="text1" w:themeTint="F2"/>
        </w:rPr>
      </w:pPr>
      <w:r w:rsidRPr="00D27B16">
        <w:rPr>
          <w:rFonts w:cs="Courier New"/>
          <w:color w:val="0D0D0D" w:themeColor="text1" w:themeTint="F2"/>
        </w:rPr>
        <w:t xml:space="preserve">     (c)  Percentage of </w:t>
      </w:r>
      <w:r w:rsidR="009354EA">
        <w:rPr>
          <w:rFonts w:cs="Courier New"/>
          <w:color w:val="0D0D0D" w:themeColor="text1" w:themeTint="F2"/>
        </w:rPr>
        <w:t xml:space="preserve">eligible </w:t>
      </w:r>
      <w:r w:rsidRPr="00D27B16">
        <w:rPr>
          <w:rFonts w:cs="Courier New"/>
          <w:color w:val="0D0D0D" w:themeColor="text1" w:themeTint="F2"/>
        </w:rPr>
        <w:t>schools implementing programmatic interventions funded by Safe and Supportive Schools that experience a decrease in the percentage of students who report personal harassment or bullying on school property during the current school year;</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(d)</w:t>
      </w:r>
      <w:r w:rsidRPr="00D27B16">
        <w:rPr>
          <w:rFonts w:cs="Courier New"/>
          <w:color w:val="0D0D0D" w:themeColor="text1" w:themeTint="F2"/>
        </w:rPr>
        <w:tab/>
        <w:t xml:space="preserve">Percentage of </w:t>
      </w:r>
      <w:r w:rsidR="009354EA">
        <w:rPr>
          <w:rFonts w:cs="Courier New"/>
          <w:color w:val="0D0D0D" w:themeColor="text1" w:themeTint="F2"/>
        </w:rPr>
        <w:t xml:space="preserve">eligible </w:t>
      </w:r>
      <w:r w:rsidRPr="00D27B16">
        <w:rPr>
          <w:rFonts w:cs="Courier New"/>
          <w:color w:val="0D0D0D" w:themeColor="text1" w:themeTint="F2"/>
        </w:rPr>
        <w:t>schools implementing programmatic interventions funded by Safe and Supportive Schools that experience an increase in the percentage of students who report personal harassment or bullying on school property during the current school year;</w:t>
      </w:r>
    </w:p>
    <w:p w:rsidR="006D5A99" w:rsidRPr="00D27B16" w:rsidRDefault="006D5A99" w:rsidP="006D5A99">
      <w:pPr>
        <w:rPr>
          <w:rFonts w:cs="Courier New"/>
          <w:color w:val="0D0D0D" w:themeColor="text1" w:themeTint="F2"/>
        </w:rPr>
      </w:pPr>
      <w:r w:rsidRPr="00D27B16">
        <w:rPr>
          <w:rFonts w:cs="Courier New"/>
          <w:color w:val="0D0D0D" w:themeColor="text1" w:themeTint="F2"/>
        </w:rPr>
        <w:t xml:space="preserve">     (e)  Percentage of </w:t>
      </w:r>
      <w:r w:rsidR="009354EA">
        <w:rPr>
          <w:rFonts w:cs="Courier New"/>
          <w:color w:val="0D0D0D" w:themeColor="text1" w:themeTint="F2"/>
        </w:rPr>
        <w:t xml:space="preserve">eligible </w:t>
      </w:r>
      <w:r w:rsidRPr="00D27B16">
        <w:rPr>
          <w:rFonts w:cs="Courier New"/>
          <w:color w:val="0D0D0D" w:themeColor="text1" w:themeTint="F2"/>
        </w:rPr>
        <w:t xml:space="preserve">schools implementing programmatic interventions funded by Safe and Supportive </w:t>
      </w:r>
      <w:r w:rsidRPr="00D27B16">
        <w:rPr>
          <w:rFonts w:cs="Courier New"/>
          <w:color w:val="0D0D0D" w:themeColor="text1" w:themeTint="F2"/>
        </w:rPr>
        <w:lastRenderedPageBreak/>
        <w:t xml:space="preserve">Schools that experience an improvement in their school safety score; </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 xml:space="preserve">(f)  Percentage of </w:t>
      </w:r>
      <w:r w:rsidR="009354EA">
        <w:rPr>
          <w:rFonts w:cs="Courier New"/>
          <w:color w:val="0D0D0D" w:themeColor="text1" w:themeTint="F2"/>
        </w:rPr>
        <w:t xml:space="preserve">eligible </w:t>
      </w:r>
      <w:r w:rsidRPr="00D27B16">
        <w:rPr>
          <w:rFonts w:cs="Courier New"/>
          <w:color w:val="0D0D0D" w:themeColor="text1" w:themeTint="F2"/>
        </w:rPr>
        <w:t>schools implementing programmatic interventions funded by Safe and Supportive Schools that experience a worsening in their school safety score;</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(g)</w:t>
      </w:r>
      <w:r w:rsidRPr="00D27B16">
        <w:rPr>
          <w:rFonts w:cs="Courier New"/>
          <w:color w:val="0D0D0D" w:themeColor="text1" w:themeTint="F2"/>
        </w:rPr>
        <w:tab/>
        <w:t xml:space="preserve">Percentage of </w:t>
      </w:r>
      <w:r w:rsidR="009354EA">
        <w:rPr>
          <w:rFonts w:cs="Courier New"/>
          <w:color w:val="0D0D0D" w:themeColor="text1" w:themeTint="F2"/>
        </w:rPr>
        <w:t xml:space="preserve">eligible </w:t>
      </w:r>
      <w:r w:rsidRPr="00D27B16">
        <w:rPr>
          <w:rFonts w:cs="Courier New"/>
          <w:color w:val="0D0D0D" w:themeColor="text1" w:themeTint="F2"/>
        </w:rPr>
        <w:t>schools implementing programmatic interventions funded by Safe and Supportive Schools that experience a decrease in the number of suspensions for violent incidents without physical injury;</w:t>
      </w:r>
    </w:p>
    <w:p w:rsidR="006D5A99" w:rsidRPr="00D27B16" w:rsidRDefault="006D5A99" w:rsidP="006D5A99">
      <w:pPr>
        <w:rPr>
          <w:rFonts w:cs="Courier New"/>
          <w:color w:val="0D0D0D" w:themeColor="text1" w:themeTint="F2"/>
        </w:rPr>
      </w:pPr>
      <w:r w:rsidRPr="00D27B16">
        <w:rPr>
          <w:rFonts w:cs="Courier New"/>
          <w:color w:val="0D0D0D" w:themeColor="text1" w:themeTint="F2"/>
        </w:rPr>
        <w:tab/>
        <w:t>(h)</w:t>
      </w:r>
      <w:r w:rsidRPr="00D27B16">
        <w:rPr>
          <w:rFonts w:cs="Courier New"/>
          <w:color w:val="0D0D0D" w:themeColor="text1" w:themeTint="F2"/>
        </w:rPr>
        <w:tab/>
        <w:t xml:space="preserve">Percentage of </w:t>
      </w:r>
      <w:r w:rsidR="009354EA">
        <w:rPr>
          <w:rFonts w:cs="Courier New"/>
          <w:color w:val="0D0D0D" w:themeColor="text1" w:themeTint="F2"/>
        </w:rPr>
        <w:t xml:space="preserve">eligible </w:t>
      </w:r>
      <w:r w:rsidRPr="00D27B16">
        <w:rPr>
          <w:rFonts w:cs="Courier New"/>
          <w:color w:val="0D0D0D" w:themeColor="text1" w:themeTint="F2"/>
        </w:rPr>
        <w:t>schools implementing programmatic interventions funded by Safe and Supportive Schools that experience an increase in the number of suspensions for violent incidents without physical injury.</w:t>
      </w:r>
      <w:r w:rsidRPr="00D27B16">
        <w:rPr>
          <w:rFonts w:cs="Courier New"/>
          <w:color w:val="0D0D0D" w:themeColor="text1" w:themeTint="F2"/>
        </w:rPr>
        <w:tab/>
      </w:r>
    </w:p>
    <w:p w:rsidR="006D5A99" w:rsidRPr="00D27B16" w:rsidRDefault="006D5A99" w:rsidP="006D5A99">
      <w:pPr>
        <w:tabs>
          <w:tab w:val="clear" w:pos="720"/>
        </w:tabs>
        <w:ind w:firstLine="720"/>
        <w:rPr>
          <w:color w:val="0D0D0D" w:themeColor="text1" w:themeTint="F2"/>
        </w:rPr>
      </w:pPr>
      <w:r w:rsidRPr="00D27B16">
        <w:rPr>
          <w:rFonts w:cs="Courier New"/>
          <w:color w:val="0D0D0D" w:themeColor="text1" w:themeTint="F2"/>
        </w:rPr>
        <w:t xml:space="preserve">These measures constitute the Department's indicators of effectiveness for this program.  Consequently, we advise an applicant for a grant under this program to give careful consideration to these measures in conceptualizing the approach and evaluation for its proposed project.  Each grantee will be required to provide, in its annual performance and final reports, data with regard to these measures.  </w:t>
      </w:r>
    </w:p>
    <w:p w:rsidR="006D5A99" w:rsidRPr="00D27B16" w:rsidRDefault="006D5A99" w:rsidP="006D5A99">
      <w:pPr>
        <w:tabs>
          <w:tab w:val="clear" w:pos="720"/>
        </w:tabs>
        <w:rPr>
          <w:rFonts w:cs="Courier New"/>
          <w:color w:val="0D0D0D" w:themeColor="text1" w:themeTint="F2"/>
        </w:rPr>
      </w:pPr>
      <w:r w:rsidRPr="00D27B16">
        <w:rPr>
          <w:rFonts w:cs="Courier New"/>
          <w:color w:val="0D0D0D" w:themeColor="text1" w:themeTint="F2"/>
        </w:rPr>
        <w:t xml:space="preserve">VII. Agency Contact </w:t>
      </w:r>
    </w:p>
    <w:p w:rsidR="006D5A99" w:rsidRPr="00D27B16" w:rsidRDefault="006D5A99" w:rsidP="006D5A99">
      <w:pPr>
        <w:tabs>
          <w:tab w:val="clear" w:pos="720"/>
        </w:tabs>
        <w:rPr>
          <w:rFonts w:cs="Courier New"/>
          <w:color w:val="0D0D0D" w:themeColor="text1" w:themeTint="F2"/>
        </w:rPr>
      </w:pPr>
      <w:r w:rsidRPr="00D27B16">
        <w:rPr>
          <w:rFonts w:cs="Courier New"/>
          <w:color w:val="0D0D0D" w:themeColor="text1" w:themeTint="F2"/>
          <w:u w:val="single"/>
        </w:rPr>
        <w:lastRenderedPageBreak/>
        <w:t>For Further Information Contact</w:t>
      </w:r>
      <w:r w:rsidRPr="00D27B16">
        <w:rPr>
          <w:rFonts w:cs="Courier New"/>
          <w:color w:val="0D0D0D" w:themeColor="text1" w:themeTint="F2"/>
        </w:rPr>
        <w:t xml:space="preserve">:  Bryan Williams, U.S. Department of Education, 400 Maryland Avenue, SW., Potomac Center Plaza, room 10120, Washington, DC 20202-6450.  Telephone: (202) 245-7883 or by e-mail: bryan.williams@ed.gov.   </w:t>
      </w:r>
    </w:p>
    <w:p w:rsidR="006D5A99" w:rsidRPr="00D27B16" w:rsidRDefault="006D5A99" w:rsidP="006D5A99">
      <w:pPr>
        <w:tabs>
          <w:tab w:val="clear" w:pos="720"/>
        </w:tabs>
        <w:rPr>
          <w:rFonts w:cs="Courier New"/>
          <w:color w:val="0D0D0D" w:themeColor="text1" w:themeTint="F2"/>
        </w:rPr>
      </w:pPr>
      <w:r w:rsidRPr="00D27B16">
        <w:rPr>
          <w:rFonts w:cs="Courier New"/>
          <w:color w:val="0D0D0D" w:themeColor="text1" w:themeTint="F2"/>
        </w:rPr>
        <w:t>VIII.  Other Information</w:t>
      </w:r>
    </w:p>
    <w:p w:rsidR="006D5A99" w:rsidRPr="00D27B16" w:rsidRDefault="006D5A99" w:rsidP="006D5A99">
      <w:pPr>
        <w:tabs>
          <w:tab w:val="clear" w:pos="720"/>
        </w:tabs>
        <w:rPr>
          <w:rFonts w:cs="Courier New"/>
          <w:color w:val="0D0D0D" w:themeColor="text1" w:themeTint="F2"/>
        </w:rPr>
      </w:pPr>
      <w:r w:rsidRPr="00D27B16">
        <w:rPr>
          <w:rFonts w:cs="Courier New"/>
          <w:color w:val="0D0D0D" w:themeColor="text1" w:themeTint="F2"/>
          <w:u w:val="single"/>
        </w:rPr>
        <w:t>Accessible Format</w:t>
      </w:r>
      <w:r w:rsidRPr="00D27B16">
        <w:rPr>
          <w:rFonts w:cs="Courier New"/>
          <w:color w:val="0D0D0D" w:themeColor="text1" w:themeTint="F2"/>
        </w:rPr>
        <w:t xml:space="preserve">:  Individuals with disabilities can obtain this document and a copy of the application package in an accessible format (e.g., braille, large print, audiotape, or computer diskette) on request to the program contact person listed under </w:t>
      </w:r>
      <w:r w:rsidRPr="00D27B16">
        <w:rPr>
          <w:rFonts w:cs="Courier New"/>
          <w:color w:val="0D0D0D" w:themeColor="text1" w:themeTint="F2"/>
          <w:u w:val="single"/>
        </w:rPr>
        <w:t>For Further Information Contact</w:t>
      </w:r>
      <w:r w:rsidRPr="00D27B16">
        <w:rPr>
          <w:rFonts w:cs="Courier New"/>
          <w:color w:val="0D0D0D" w:themeColor="text1" w:themeTint="F2"/>
        </w:rPr>
        <w:t xml:space="preserve"> in section VII of this notice.</w:t>
      </w:r>
    </w:p>
    <w:p w:rsidR="006D5A99" w:rsidRPr="00D27B16" w:rsidRDefault="006D5A99" w:rsidP="006D5A99">
      <w:pPr>
        <w:tabs>
          <w:tab w:val="clear" w:pos="720"/>
        </w:tabs>
        <w:rPr>
          <w:rFonts w:cs="Courier New"/>
          <w:color w:val="0D0D0D" w:themeColor="text1" w:themeTint="F2"/>
        </w:rPr>
      </w:pPr>
      <w:r w:rsidRPr="00D27B16">
        <w:rPr>
          <w:rFonts w:cs="Courier New"/>
          <w:color w:val="0D0D0D" w:themeColor="text1" w:themeTint="F2"/>
          <w:u w:val="single"/>
        </w:rPr>
        <w:t>Electronic Access to This Document</w:t>
      </w:r>
      <w:r w:rsidRPr="00D27B16">
        <w:rPr>
          <w:rFonts w:cs="Courier New"/>
          <w:color w:val="0D0D0D" w:themeColor="text1" w:themeTint="F2"/>
        </w:rPr>
        <w:t xml:space="preserve">:  You can view this document, as well as all other documents of this Department published in the </w:t>
      </w:r>
      <w:r w:rsidRPr="00D27B16">
        <w:rPr>
          <w:rFonts w:cs="Courier New"/>
          <w:color w:val="0D0D0D" w:themeColor="text1" w:themeTint="F2"/>
          <w:u w:val="single"/>
        </w:rPr>
        <w:t>Federal Register</w:t>
      </w:r>
      <w:r w:rsidRPr="00D27B16">
        <w:rPr>
          <w:rFonts w:cs="Courier New"/>
          <w:color w:val="0D0D0D" w:themeColor="text1" w:themeTint="F2"/>
        </w:rPr>
        <w:t>,</w:t>
      </w:r>
      <w:r w:rsidRPr="00D27B16">
        <w:rPr>
          <w:rFonts w:cs="Courier New"/>
          <w:b/>
          <w:color w:val="0D0D0D" w:themeColor="text1" w:themeTint="F2"/>
        </w:rPr>
        <w:t xml:space="preserve"> </w:t>
      </w:r>
      <w:r w:rsidRPr="00D27B16">
        <w:rPr>
          <w:rFonts w:cs="Courier New"/>
          <w:color w:val="0D0D0D" w:themeColor="text1" w:themeTint="F2"/>
        </w:rPr>
        <w:t xml:space="preserve">in text or Adobe Portable Document Format (PDF) on the Internet at the following site:  www.ed.gov/news/fedregister.  To use PDF you must have Adobe Acrobat Reader, which is available free at this site.  </w:t>
      </w:r>
    </w:p>
    <w:p w:rsidR="006D5A99" w:rsidRPr="00D27B16" w:rsidRDefault="006D5A99" w:rsidP="006D5A99">
      <w:pPr>
        <w:tabs>
          <w:tab w:val="clear" w:pos="720"/>
        </w:tabs>
        <w:rPr>
          <w:rFonts w:cs="Courier New"/>
          <w:color w:val="0D0D0D" w:themeColor="text1" w:themeTint="F2"/>
        </w:rPr>
      </w:pPr>
      <w:r w:rsidRPr="00D27B16">
        <w:rPr>
          <w:rFonts w:cs="Courier New"/>
          <w:color w:val="0D0D0D" w:themeColor="text1" w:themeTint="F2"/>
          <w:u w:val="single"/>
        </w:rPr>
        <w:t>Note</w:t>
      </w:r>
      <w:r w:rsidRPr="00D27B16">
        <w:rPr>
          <w:rFonts w:cs="Courier New"/>
          <w:color w:val="0D0D0D" w:themeColor="text1" w:themeTint="F2"/>
        </w:rPr>
        <w:t xml:space="preserve">:  The official version of this document is the document published in the </w:t>
      </w:r>
      <w:r w:rsidRPr="00D27B16">
        <w:rPr>
          <w:rFonts w:cs="Courier New"/>
          <w:color w:val="0D0D0D" w:themeColor="text1" w:themeTint="F2"/>
          <w:u w:val="single"/>
        </w:rPr>
        <w:t>Federal Register</w:t>
      </w:r>
      <w:r w:rsidRPr="00D27B16">
        <w:rPr>
          <w:rFonts w:cs="Courier New"/>
          <w:color w:val="0D0D0D" w:themeColor="text1" w:themeTint="F2"/>
        </w:rPr>
        <w:t xml:space="preserve">.  Free Internet access to the official edition of the </w:t>
      </w:r>
      <w:r w:rsidRPr="00D27B16">
        <w:rPr>
          <w:rFonts w:cs="Courier New"/>
          <w:color w:val="0D0D0D" w:themeColor="text1" w:themeTint="F2"/>
          <w:u w:val="single"/>
        </w:rPr>
        <w:t>Federal Register</w:t>
      </w:r>
      <w:r w:rsidRPr="00D27B16">
        <w:rPr>
          <w:rFonts w:cs="Courier New"/>
          <w:color w:val="0D0D0D" w:themeColor="text1" w:themeTint="F2"/>
        </w:rPr>
        <w:t xml:space="preserve"> and the Code of Federal Regulations is available on GPO Access at:  www.gpoaccess.gov/nara/index.html. </w:t>
      </w:r>
    </w:p>
    <w:p w:rsidR="006D5A99" w:rsidRPr="00D27B16" w:rsidRDefault="006D5A99" w:rsidP="006D5A99">
      <w:pPr>
        <w:tabs>
          <w:tab w:val="clear" w:pos="720"/>
        </w:tabs>
        <w:rPr>
          <w:rFonts w:cs="Courier New"/>
          <w:color w:val="0D0D0D" w:themeColor="text1" w:themeTint="F2"/>
        </w:rPr>
      </w:pPr>
      <w:r w:rsidRPr="00D27B16">
        <w:rPr>
          <w:rFonts w:cs="Courier New"/>
          <w:color w:val="0D0D0D" w:themeColor="text1" w:themeTint="F2"/>
        </w:rPr>
        <w:lastRenderedPageBreak/>
        <w:t>Dated:</w:t>
      </w:r>
    </w:p>
    <w:p w:rsidR="006D5A99" w:rsidRPr="00D27B16" w:rsidRDefault="006D5A99" w:rsidP="006D5A99">
      <w:pPr>
        <w:tabs>
          <w:tab w:val="clear" w:pos="720"/>
        </w:tabs>
        <w:rPr>
          <w:rFonts w:cs="Courier New"/>
          <w:color w:val="0D0D0D" w:themeColor="text1" w:themeTint="F2"/>
        </w:rPr>
      </w:pPr>
    </w:p>
    <w:p w:rsidR="006D5A99" w:rsidRPr="00D27B16" w:rsidRDefault="006D5A99" w:rsidP="006D5A99">
      <w:pPr>
        <w:tabs>
          <w:tab w:val="clear" w:pos="720"/>
        </w:tabs>
        <w:spacing w:line="240" w:lineRule="auto"/>
        <w:ind w:left="2880" w:firstLine="720"/>
        <w:rPr>
          <w:rFonts w:cs="Courier New"/>
          <w:color w:val="0D0D0D" w:themeColor="text1" w:themeTint="F2"/>
        </w:rPr>
      </w:pPr>
      <w:r w:rsidRPr="00D27B16">
        <w:rPr>
          <w:rFonts w:cs="Courier New"/>
          <w:color w:val="0D0D0D" w:themeColor="text1" w:themeTint="F2"/>
        </w:rPr>
        <w:t>________________________________</w:t>
      </w:r>
    </w:p>
    <w:p w:rsidR="006D5A99" w:rsidRPr="00D27B16" w:rsidRDefault="006D5A99" w:rsidP="006D5A99">
      <w:pPr>
        <w:spacing w:line="240" w:lineRule="auto"/>
        <w:ind w:left="2880" w:firstLine="720"/>
        <w:rPr>
          <w:rFonts w:cs="Courier New"/>
          <w:color w:val="0D0D0D" w:themeColor="text1" w:themeTint="F2"/>
        </w:rPr>
      </w:pPr>
      <w:r w:rsidRPr="00D27B16">
        <w:rPr>
          <w:rFonts w:cs="Courier New"/>
          <w:color w:val="0D0D0D" w:themeColor="text1" w:themeTint="F2"/>
        </w:rPr>
        <w:t>Kevin Jennings,</w:t>
      </w:r>
    </w:p>
    <w:p w:rsidR="006D5A99" w:rsidRPr="00D27B16" w:rsidRDefault="006D5A99" w:rsidP="006D5A99">
      <w:pPr>
        <w:spacing w:line="240" w:lineRule="auto"/>
        <w:ind w:left="2880" w:firstLine="720"/>
        <w:rPr>
          <w:rFonts w:cs="Courier New"/>
          <w:color w:val="0D0D0D" w:themeColor="text1" w:themeTint="F2"/>
          <w:u w:val="single"/>
        </w:rPr>
      </w:pPr>
      <w:r w:rsidRPr="00D27B16">
        <w:rPr>
          <w:rFonts w:cs="Courier New"/>
          <w:color w:val="0D0D0D" w:themeColor="text1" w:themeTint="F2"/>
          <w:u w:val="single"/>
        </w:rPr>
        <w:t>Assistant Deputy Secretary for</w:t>
      </w:r>
    </w:p>
    <w:p w:rsidR="006D5A99" w:rsidRPr="00C00DDF" w:rsidRDefault="006D5A99" w:rsidP="006D5A99">
      <w:pPr>
        <w:spacing w:line="240" w:lineRule="auto"/>
        <w:ind w:left="2880" w:firstLine="720"/>
        <w:rPr>
          <w:rFonts w:cs="Courier New"/>
          <w:color w:val="0D0D0D" w:themeColor="text1" w:themeTint="F2"/>
        </w:rPr>
      </w:pPr>
      <w:r w:rsidRPr="00D27B16">
        <w:rPr>
          <w:rFonts w:cs="Courier New"/>
          <w:color w:val="0D0D0D" w:themeColor="text1" w:themeTint="F2"/>
          <w:u w:val="single"/>
        </w:rPr>
        <w:t>Safe and Drug-Free Schools</w:t>
      </w:r>
      <w:r w:rsidRPr="00D27B16">
        <w:rPr>
          <w:rFonts w:cs="Courier New"/>
          <w:color w:val="0D0D0D" w:themeColor="text1" w:themeTint="F2"/>
        </w:rPr>
        <w:t>.</w:t>
      </w:r>
      <w:r w:rsidRPr="00C00DDF">
        <w:rPr>
          <w:rFonts w:cs="Courier New"/>
          <w:color w:val="0D0D0D" w:themeColor="text1" w:themeTint="F2"/>
        </w:rPr>
        <w:tab/>
      </w:r>
    </w:p>
    <w:sectPr w:rsidR="006D5A99" w:rsidRPr="00C00DDF" w:rsidSect="006D5A99">
      <w:headerReference w:type="even" r:id="rId8"/>
      <w:footerReference w:type="even" r:id="rId9"/>
      <w:footerReference w:type="default" r:id="rId10"/>
      <w:pgSz w:w="12240" w:h="15840"/>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947" w:rsidRDefault="005D1947">
      <w:pPr>
        <w:spacing w:line="240" w:lineRule="auto"/>
      </w:pPr>
      <w:r>
        <w:separator/>
      </w:r>
    </w:p>
  </w:endnote>
  <w:endnote w:type="continuationSeparator" w:id="0">
    <w:p w:rsidR="005D1947" w:rsidRDefault="005D194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151" w:rsidRDefault="004B6E10">
    <w:pPr>
      <w:pStyle w:val="Footer"/>
      <w:framePr w:wrap="around" w:vAnchor="text" w:hAnchor="margin" w:xAlign="center" w:y="1"/>
      <w:rPr>
        <w:rStyle w:val="PageNumber"/>
      </w:rPr>
    </w:pPr>
    <w:r>
      <w:rPr>
        <w:rStyle w:val="PageNumber"/>
      </w:rPr>
      <w:fldChar w:fldCharType="begin"/>
    </w:r>
    <w:r w:rsidR="003D7151">
      <w:rPr>
        <w:rStyle w:val="PageNumber"/>
      </w:rPr>
      <w:instrText xml:space="preserve">PAGE  </w:instrText>
    </w:r>
    <w:r>
      <w:rPr>
        <w:rStyle w:val="PageNumber"/>
      </w:rPr>
      <w:fldChar w:fldCharType="end"/>
    </w:r>
  </w:p>
  <w:p w:rsidR="003D7151" w:rsidRDefault="003D71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151" w:rsidRDefault="004B6E10">
    <w:pPr>
      <w:pStyle w:val="Footer"/>
      <w:jc w:val="center"/>
    </w:pPr>
    <w:r w:rsidRPr="00427009">
      <w:rPr>
        <w:rFonts w:ascii="Courier New" w:hAnsi="Courier New" w:cs="Courier New"/>
      </w:rPr>
      <w:fldChar w:fldCharType="begin"/>
    </w:r>
    <w:r w:rsidR="003D7151" w:rsidRPr="00427009">
      <w:rPr>
        <w:rFonts w:ascii="Courier New" w:hAnsi="Courier New" w:cs="Courier New"/>
      </w:rPr>
      <w:instrText xml:space="preserve"> PAGE   \* MERGEFORMAT </w:instrText>
    </w:r>
    <w:r w:rsidRPr="00427009">
      <w:rPr>
        <w:rFonts w:ascii="Courier New" w:hAnsi="Courier New" w:cs="Courier New"/>
      </w:rPr>
      <w:fldChar w:fldCharType="separate"/>
    </w:r>
    <w:r w:rsidR="00FA4087">
      <w:rPr>
        <w:rFonts w:ascii="Courier New" w:hAnsi="Courier New" w:cs="Courier New"/>
        <w:noProof/>
      </w:rPr>
      <w:t>1</w:t>
    </w:r>
    <w:r w:rsidRPr="00427009">
      <w:rPr>
        <w:rFonts w:ascii="Courier New" w:hAnsi="Courier New" w:cs="Courier New"/>
      </w:rPr>
      <w:fldChar w:fldCharType="end"/>
    </w:r>
  </w:p>
  <w:p w:rsidR="003D7151" w:rsidRDefault="003D71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947" w:rsidRDefault="005D1947">
      <w:pPr>
        <w:spacing w:line="240" w:lineRule="auto"/>
      </w:pPr>
      <w:r>
        <w:separator/>
      </w:r>
    </w:p>
  </w:footnote>
  <w:footnote w:type="continuationSeparator" w:id="0">
    <w:p w:rsidR="005D1947" w:rsidRDefault="005D1947">
      <w:pPr>
        <w:spacing w:line="240" w:lineRule="auto"/>
      </w:pPr>
      <w:r>
        <w:continuationSeparator/>
      </w:r>
    </w:p>
  </w:footnote>
  <w:footnote w:id="1">
    <w:p w:rsidR="003D7151" w:rsidRPr="00CC0D24" w:rsidRDefault="003D7151" w:rsidP="006D5A99">
      <w:pPr>
        <w:pStyle w:val="FootnoteText"/>
        <w:rPr>
          <w:rFonts w:ascii="Courier New" w:hAnsi="Courier New" w:cs="Courier New"/>
        </w:rPr>
      </w:pPr>
      <w:r w:rsidRPr="00CC0D24">
        <w:rPr>
          <w:rStyle w:val="FootnoteReference"/>
          <w:rFonts w:ascii="Courier New" w:hAnsi="Courier New" w:cs="Courier New"/>
        </w:rPr>
        <w:footnoteRef/>
      </w:r>
      <w:r w:rsidRPr="00CC0D24">
        <w:rPr>
          <w:rFonts w:ascii="Courier New" w:hAnsi="Courier New" w:cs="Courier New"/>
        </w:rPr>
        <w:t xml:space="preserve"> Dinkes, R., Kemp, J., Baum, K. and Snyder, T.D. (2009).  </w:t>
      </w:r>
      <w:r w:rsidRPr="00CC0D24">
        <w:rPr>
          <w:rFonts w:ascii="Courier New" w:hAnsi="Courier New" w:cs="Courier New"/>
          <w:i/>
          <w:iCs/>
        </w:rPr>
        <w:t xml:space="preserve">Indicators of School Crime and Safety:  2009 </w:t>
      </w:r>
      <w:r w:rsidRPr="00CC0D24">
        <w:rPr>
          <w:rFonts w:ascii="Courier New" w:hAnsi="Courier New" w:cs="Courier New"/>
        </w:rPr>
        <w:t>(NCES 2010-012/NCJ 228478)</w:t>
      </w:r>
      <w:r w:rsidRPr="00CC0D24">
        <w:rPr>
          <w:rFonts w:ascii="Courier New" w:hAnsi="Courier New" w:cs="Courier New"/>
          <w:i/>
          <w:iCs/>
        </w:rPr>
        <w:t xml:space="preserve"> </w:t>
      </w:r>
      <w:r w:rsidRPr="00CC0D24">
        <w:rPr>
          <w:rFonts w:ascii="Courier New" w:hAnsi="Courier New" w:cs="Courier New"/>
        </w:rPr>
        <w:t>National Center for Education Statistics, Institute for Education Sciences, U.S. Department of Education, and Bureau of Justice Statistics, Office of Justice Programs, U.S. Department of Justice.  Washington, DC: US Government Printing Office.</w:t>
      </w:r>
    </w:p>
  </w:footnote>
  <w:footnote w:id="2">
    <w:p w:rsidR="003D7151" w:rsidRPr="00CC0D24" w:rsidRDefault="003D7151" w:rsidP="006D5A99">
      <w:pPr>
        <w:pStyle w:val="FootnoteText"/>
        <w:rPr>
          <w:rFonts w:ascii="Courier New" w:hAnsi="Courier New" w:cs="Courier New"/>
        </w:rPr>
      </w:pPr>
      <w:r w:rsidRPr="00CC0D24">
        <w:rPr>
          <w:rStyle w:val="FootnoteReference"/>
          <w:rFonts w:ascii="Courier New" w:hAnsi="Courier New" w:cs="Courier New"/>
        </w:rPr>
        <w:footnoteRef/>
      </w:r>
      <w:r w:rsidRPr="00CC0D24">
        <w:rPr>
          <w:rFonts w:ascii="Courier New" w:hAnsi="Courier New" w:cs="Courier New"/>
        </w:rPr>
        <w:t xml:space="preserve"> U.S. Department of Education. National Center for Education Statistics.  Indicators of School Crime and Safety: 2009.   </w:t>
      </w:r>
    </w:p>
  </w:footnote>
  <w:footnote w:id="3">
    <w:p w:rsidR="003D7151" w:rsidRPr="00CC0D24" w:rsidRDefault="003D7151">
      <w:pPr>
        <w:pStyle w:val="FootnoteText"/>
        <w:rPr>
          <w:rFonts w:ascii="Courier New" w:hAnsi="Courier New" w:cs="Courier New"/>
        </w:rPr>
      </w:pPr>
      <w:r w:rsidRPr="00CC0D24">
        <w:rPr>
          <w:rStyle w:val="FootnoteReference"/>
          <w:rFonts w:ascii="Courier New" w:hAnsi="Courier New" w:cs="Courier New"/>
        </w:rPr>
        <w:footnoteRef/>
      </w:r>
      <w:r w:rsidRPr="00CC0D24">
        <w:rPr>
          <w:rFonts w:ascii="Courier New" w:hAnsi="Courier New" w:cs="Courier New"/>
        </w:rPr>
        <w:t xml:space="preserve"> U.S. Department of Education. National Center for Education Statistics.  Indicators of School Crime and Safety: 2009.   </w:t>
      </w:r>
    </w:p>
  </w:footnote>
  <w:footnote w:id="4">
    <w:p w:rsidR="003D7151" w:rsidRPr="00CC0D24" w:rsidRDefault="003D7151" w:rsidP="006D5A99">
      <w:pPr>
        <w:pStyle w:val="FootnoteText"/>
        <w:rPr>
          <w:rFonts w:ascii="Courier New" w:hAnsi="Courier New" w:cs="Courier New"/>
        </w:rPr>
      </w:pPr>
      <w:r w:rsidRPr="00CC0D24">
        <w:rPr>
          <w:rStyle w:val="FootnoteReference"/>
          <w:rFonts w:ascii="Courier New" w:hAnsi="Courier New" w:cs="Courier New"/>
        </w:rPr>
        <w:footnoteRef/>
      </w:r>
      <w:r w:rsidRPr="00CC0D24">
        <w:rPr>
          <w:rFonts w:ascii="Courier New" w:hAnsi="Courier New" w:cs="Courier New"/>
        </w:rPr>
        <w:t xml:space="preserve"> </w:t>
      </w:r>
      <w:r>
        <w:rPr>
          <w:rFonts w:ascii="Courier New" w:hAnsi="Courier New" w:cs="Courier New"/>
        </w:rPr>
        <w:t>Bowen, N.K. &amp; Bowen, G.L</w:t>
      </w:r>
      <w:r w:rsidRPr="00CC0D24">
        <w:rPr>
          <w:rFonts w:ascii="Courier New" w:hAnsi="Courier New" w:cs="Courier New"/>
        </w:rPr>
        <w:t xml:space="preserve">. (1999).  Effects of crime and violence in neighborhoods and schools on the school behaviors and performance of adolescents. </w:t>
      </w:r>
      <w:r w:rsidRPr="00CC0D24">
        <w:rPr>
          <w:rFonts w:ascii="Courier New" w:hAnsi="Courier New" w:cs="Courier New"/>
          <w:i/>
          <w:iCs/>
        </w:rPr>
        <w:t>Journal of Ado</w:t>
      </w:r>
      <w:r>
        <w:rPr>
          <w:rFonts w:ascii="Courier New" w:hAnsi="Courier New" w:cs="Courier New"/>
          <w:i/>
          <w:iCs/>
        </w:rPr>
        <w:t>lescent Research, 14, 319-342.</w:t>
      </w:r>
    </w:p>
  </w:footnote>
  <w:footnote w:id="5">
    <w:p w:rsidR="003D7151" w:rsidRDefault="003D7151">
      <w:pPr>
        <w:pStyle w:val="FootnoteText"/>
      </w:pPr>
      <w:r>
        <w:rPr>
          <w:rStyle w:val="FootnoteReference"/>
        </w:rPr>
        <w:footnoteRef/>
      </w:r>
      <w:r>
        <w:t xml:space="preserve"> </w:t>
      </w:r>
      <w:r w:rsidRPr="00CC0D24">
        <w:rPr>
          <w:rFonts w:ascii="Courier New" w:hAnsi="Courier New" w:cs="Courier New"/>
        </w:rPr>
        <w:t xml:space="preserve">Flannery,D.J. , Wester, K.L. &amp; Singer, M.I. (2004).  Impact of exposures to violence in school on child and adolescent mental health and behavior. </w:t>
      </w:r>
      <w:r w:rsidRPr="00CC0D24">
        <w:rPr>
          <w:rFonts w:ascii="Courier New" w:hAnsi="Courier New" w:cs="Courier New"/>
          <w:i/>
          <w:iCs/>
        </w:rPr>
        <w:t>Journal of Community Psychology.</w:t>
      </w:r>
      <w:r>
        <w:rPr>
          <w:rFonts w:ascii="Courier New" w:hAnsi="Courier New" w:cs="Courier New"/>
        </w:rPr>
        <w:t xml:space="preserve"> 32, 559-573.</w:t>
      </w:r>
    </w:p>
  </w:footnote>
  <w:footnote w:id="6">
    <w:p w:rsidR="003D7151" w:rsidRPr="00D83504" w:rsidRDefault="003D7151" w:rsidP="006D5A99">
      <w:pPr>
        <w:pStyle w:val="FootnoteText"/>
        <w:rPr>
          <w:rFonts w:ascii="Courier New" w:hAnsi="Courier New" w:cs="Courier New"/>
        </w:rPr>
      </w:pPr>
      <w:r w:rsidRPr="00CC0D24">
        <w:rPr>
          <w:rStyle w:val="FootnoteReference"/>
          <w:rFonts w:ascii="Courier New" w:hAnsi="Courier New" w:cs="Courier New"/>
        </w:rPr>
        <w:footnoteRef/>
      </w:r>
      <w:r w:rsidRPr="00CC0D24">
        <w:rPr>
          <w:rFonts w:ascii="Courier New" w:hAnsi="Courier New" w:cs="Courier New"/>
        </w:rPr>
        <w:t xml:space="preserve"> Smith,P.K. &amp; Shar</w:t>
      </w:r>
      <w:r>
        <w:rPr>
          <w:rFonts w:ascii="Courier New" w:hAnsi="Courier New" w:cs="Courier New"/>
        </w:rPr>
        <w:t>p</w:t>
      </w:r>
      <w:r w:rsidRPr="00CC0D24">
        <w:rPr>
          <w:rFonts w:ascii="Courier New" w:hAnsi="Courier New" w:cs="Courier New"/>
        </w:rPr>
        <w:t xml:space="preserve">, S. (1994). The problem of school bullying. In P.K. Smith &amp; S. Sharp (Eds.) </w:t>
      </w:r>
      <w:r w:rsidRPr="00CC0D24">
        <w:rPr>
          <w:rFonts w:ascii="Courier New" w:hAnsi="Courier New" w:cs="Courier New"/>
          <w:i/>
        </w:rPr>
        <w:t>School Bullying: Insights and Perspectives.</w:t>
      </w:r>
      <w:r w:rsidRPr="00CC0D24">
        <w:rPr>
          <w:rFonts w:ascii="Courier New" w:hAnsi="Courier New" w:cs="Courier New"/>
        </w:rPr>
        <w:t xml:space="preserve"> New York, NY: </w:t>
      </w:r>
      <w:r w:rsidRPr="00D83504">
        <w:rPr>
          <w:rFonts w:ascii="Courier New" w:hAnsi="Courier New" w:cs="Courier New"/>
        </w:rPr>
        <w:t>Routledge, pp. 1-19.</w:t>
      </w:r>
    </w:p>
  </w:footnote>
  <w:footnote w:id="7">
    <w:p w:rsidR="003D7151" w:rsidRPr="00D83504" w:rsidRDefault="003D7151">
      <w:pPr>
        <w:pStyle w:val="FootnoteText"/>
        <w:rPr>
          <w:i/>
        </w:rPr>
      </w:pPr>
      <w:r w:rsidRPr="00D83504">
        <w:rPr>
          <w:rStyle w:val="FootnoteReference"/>
          <w:rFonts w:ascii="Courier New" w:hAnsi="Courier New" w:cs="Courier New"/>
        </w:rPr>
        <w:footnoteRef/>
      </w:r>
      <w:r w:rsidRPr="00D83504">
        <w:rPr>
          <w:rFonts w:ascii="Courier New" w:hAnsi="Courier New" w:cs="Courier New"/>
        </w:rPr>
        <w:t xml:space="preserve"> Glew, G., Fan, F., Katon, W., Rivara, F., Kernic, M. (2005). Bullying, psychosocial adjustement, and academic performance in elementary school. </w:t>
      </w:r>
      <w:r w:rsidRPr="00D83504">
        <w:rPr>
          <w:rFonts w:ascii="Courier New" w:hAnsi="Courier New" w:cs="Courier New"/>
          <w:i/>
        </w:rPr>
        <w:t>Arch Pediatr Adolesc Med, 159, 1026-1031.</w:t>
      </w:r>
      <w:r>
        <w:rPr>
          <w:i/>
        </w:rPr>
        <w:t xml:space="preserve"> </w:t>
      </w:r>
    </w:p>
  </w:footnote>
  <w:footnote w:id="8">
    <w:p w:rsidR="003D7151" w:rsidRPr="00CC0D24" w:rsidRDefault="003D7151" w:rsidP="006D5A99">
      <w:pPr>
        <w:pStyle w:val="FootnoteText"/>
        <w:rPr>
          <w:rFonts w:ascii="Courier New" w:hAnsi="Courier New" w:cs="Courier New"/>
        </w:rPr>
      </w:pPr>
      <w:r w:rsidRPr="00CC0D24">
        <w:rPr>
          <w:rStyle w:val="FootnoteReference"/>
          <w:rFonts w:ascii="Courier New" w:hAnsi="Courier New" w:cs="Courier New"/>
        </w:rPr>
        <w:footnoteRef/>
      </w:r>
      <w:r w:rsidRPr="00CC0D24">
        <w:rPr>
          <w:rFonts w:ascii="Courier New" w:hAnsi="Courier New" w:cs="Courier New"/>
        </w:rPr>
        <w:t xml:space="preserve"> Leary, M.R., Kowalski, R.M., Smith, L., &amp; Phillips, S. (2003). Teasing, rejection, and violence: Case studies of the school shootings. </w:t>
      </w:r>
      <w:r w:rsidRPr="00CC0D24">
        <w:rPr>
          <w:rFonts w:ascii="Courier New" w:hAnsi="Courier New" w:cs="Courier New"/>
          <w:i/>
        </w:rPr>
        <w:t>Aggressive Behavior</w:t>
      </w:r>
      <w:r w:rsidRPr="00CC0D24">
        <w:rPr>
          <w:rFonts w:ascii="Courier New" w:hAnsi="Courier New" w:cs="Courier New"/>
        </w:rPr>
        <w:t>, 29, 202-214.</w:t>
      </w:r>
    </w:p>
  </w:footnote>
  <w:footnote w:id="9">
    <w:p w:rsidR="003D7151" w:rsidRDefault="003D7151">
      <w:pPr>
        <w:pStyle w:val="FootnoteText"/>
      </w:pPr>
      <w:r>
        <w:rPr>
          <w:rStyle w:val="FootnoteReference"/>
        </w:rPr>
        <w:footnoteRef/>
      </w:r>
      <w:r>
        <w:t xml:space="preserve"> </w:t>
      </w:r>
      <w:r w:rsidRPr="00CC0D24">
        <w:rPr>
          <w:rFonts w:ascii="Courier New" w:hAnsi="Courier New" w:cs="Courier New"/>
        </w:rPr>
        <w:t xml:space="preserve">U.S. Department of Education. National Center for Education Statistics.  </w:t>
      </w:r>
      <w:r>
        <w:rPr>
          <w:rFonts w:ascii="Courier New" w:hAnsi="Courier New" w:cs="Courier New"/>
        </w:rPr>
        <w:t xml:space="preserve">2007-2008 Survey on Crime and Safety (SSOCS), 2008. </w:t>
      </w:r>
      <w:r w:rsidRPr="00CC0D24">
        <w:rPr>
          <w:rFonts w:ascii="Courier New" w:hAnsi="Courier New" w:cs="Courier New"/>
        </w:rPr>
        <w:t xml:space="preserve">   </w:t>
      </w:r>
    </w:p>
  </w:footnote>
  <w:footnote w:id="10">
    <w:p w:rsidR="003D7151" w:rsidRPr="00CC0D24" w:rsidRDefault="003D7151">
      <w:pPr>
        <w:pStyle w:val="FootnoteText"/>
        <w:rPr>
          <w:rFonts w:ascii="Courier New" w:hAnsi="Courier New" w:cs="Courier New"/>
        </w:rPr>
      </w:pPr>
      <w:r w:rsidRPr="00CC0D24">
        <w:rPr>
          <w:rStyle w:val="FootnoteReference"/>
          <w:rFonts w:ascii="Courier New" w:hAnsi="Courier New" w:cs="Courier New"/>
        </w:rPr>
        <w:footnoteRef/>
      </w:r>
      <w:r w:rsidRPr="00CC0D24">
        <w:rPr>
          <w:rFonts w:ascii="Courier New" w:hAnsi="Courier New" w:cs="Courier New"/>
        </w:rPr>
        <w:t xml:space="preserve"> McNeely, C., Falci, C. (2004). School connectedness and the transition into and out of health-risk behavior among adolescents: a comparison of social belonging and teacher support. </w:t>
      </w:r>
      <w:r w:rsidRPr="00CC0D24">
        <w:rPr>
          <w:rFonts w:ascii="Courier New" w:hAnsi="Courier New" w:cs="Courier New"/>
          <w:i/>
        </w:rPr>
        <w:t xml:space="preserve">Journal of School Health, 74(7), 284-292. </w:t>
      </w:r>
    </w:p>
  </w:footnote>
  <w:footnote w:id="11">
    <w:p w:rsidR="003D7151" w:rsidRDefault="003D7151">
      <w:pPr>
        <w:pStyle w:val="FootnoteText"/>
      </w:pPr>
      <w:r>
        <w:rPr>
          <w:rStyle w:val="FootnoteReference"/>
        </w:rPr>
        <w:footnoteRef/>
      </w:r>
      <w:r>
        <w:t xml:space="preserve"> </w:t>
      </w:r>
      <w:r w:rsidRPr="000F0970">
        <w:rPr>
          <w:rFonts w:ascii="Courier New" w:hAnsi="Courier New" w:cs="Courier New"/>
        </w:rPr>
        <w:t>El Nokali,</w:t>
      </w:r>
      <w:r>
        <w:rPr>
          <w:rFonts w:ascii="Courier New" w:hAnsi="Courier New" w:cs="Courier New"/>
        </w:rPr>
        <w:t xml:space="preserve"> N., Bachman, H., Vortuba-Drzal, E.</w:t>
      </w:r>
      <w:r w:rsidRPr="000F0970">
        <w:rPr>
          <w:rFonts w:ascii="Courier New" w:hAnsi="Courier New" w:cs="Courier New"/>
        </w:rPr>
        <w:t xml:space="preserve"> </w:t>
      </w:r>
      <w:r>
        <w:rPr>
          <w:rFonts w:ascii="Courier New" w:hAnsi="Courier New" w:cs="Courier New"/>
        </w:rPr>
        <w:t>(2010). Parent involvement and children’s academic and social development in elementary s</w:t>
      </w:r>
      <w:r w:rsidRPr="000F0970">
        <w:rPr>
          <w:rFonts w:ascii="Courier New" w:hAnsi="Courier New" w:cs="Courier New"/>
        </w:rPr>
        <w:t>chool</w:t>
      </w:r>
      <w:r>
        <w:rPr>
          <w:rFonts w:ascii="Courier New" w:hAnsi="Courier New" w:cs="Courier New"/>
        </w:rPr>
        <w:t xml:space="preserve">. </w:t>
      </w:r>
      <w:r w:rsidRPr="000F0970">
        <w:rPr>
          <w:rFonts w:ascii="Courier New" w:hAnsi="Courier New" w:cs="Courier New"/>
          <w:i/>
        </w:rPr>
        <w:t>Child Development</w:t>
      </w:r>
      <w:r w:rsidRPr="000F0970">
        <w:rPr>
          <w:rFonts w:ascii="Courier New" w:hAnsi="Courier New" w:cs="Courier New"/>
        </w:rPr>
        <w:t xml:space="preserve">, </w:t>
      </w:r>
      <w:r>
        <w:rPr>
          <w:rFonts w:ascii="Courier New" w:hAnsi="Courier New" w:cs="Courier New"/>
        </w:rPr>
        <w:t xml:space="preserve">81(3), </w:t>
      </w:r>
      <w:r w:rsidRPr="000F0970">
        <w:rPr>
          <w:rFonts w:ascii="Courier New" w:hAnsi="Courier New" w:cs="Courier New"/>
        </w:rPr>
        <w:t>988-1005</w:t>
      </w:r>
      <w:r>
        <w:rPr>
          <w:rFonts w:ascii="Courier New" w:hAnsi="Courier New" w:cs="Courier New"/>
        </w:rPr>
        <w:t>.</w:t>
      </w:r>
    </w:p>
  </w:footnote>
  <w:footnote w:id="12">
    <w:p w:rsidR="003D7151" w:rsidRPr="00CC0D24" w:rsidRDefault="003D7151">
      <w:pPr>
        <w:pStyle w:val="FootnoteText"/>
        <w:rPr>
          <w:rFonts w:ascii="Courier New" w:hAnsi="Courier New" w:cs="Courier New"/>
        </w:rPr>
      </w:pPr>
      <w:r w:rsidRPr="00CC0D24">
        <w:rPr>
          <w:rStyle w:val="FootnoteReference"/>
          <w:rFonts w:ascii="Courier New" w:hAnsi="Courier New" w:cs="Courier New"/>
        </w:rPr>
        <w:footnoteRef/>
      </w:r>
      <w:r w:rsidRPr="00CC0D24">
        <w:rPr>
          <w:rFonts w:ascii="Courier New" w:hAnsi="Courier New" w:cs="Courier New"/>
        </w:rPr>
        <w:t xml:space="preserve"> Gottfredson, G., Gottfredson, D., Payne, A., Gottfredson, N. (2005). School climate predictors of school disorder: results from a national study of delinquency prevention in schools. </w:t>
      </w:r>
      <w:r w:rsidRPr="00CC0D24">
        <w:rPr>
          <w:rFonts w:ascii="Courier New" w:hAnsi="Courier New" w:cs="Courier New"/>
          <w:i/>
        </w:rPr>
        <w:t xml:space="preserve">Journal of Research in Crime and Delinquency. 42(4), 412-444. </w:t>
      </w:r>
      <w:r w:rsidRPr="00CC0D24">
        <w:rPr>
          <w:rFonts w:ascii="Courier New" w:hAnsi="Courier New" w:cs="Courier New"/>
        </w:rPr>
        <w:t xml:space="preserve"> </w:t>
      </w:r>
    </w:p>
  </w:footnote>
  <w:footnote w:id="13">
    <w:p w:rsidR="003D7151" w:rsidRPr="00CC0D24" w:rsidRDefault="003D7151" w:rsidP="006D5A99">
      <w:pPr>
        <w:pStyle w:val="FootnoteText"/>
        <w:rPr>
          <w:rFonts w:ascii="Courier New" w:hAnsi="Courier New" w:cs="Courier New"/>
        </w:rPr>
      </w:pPr>
      <w:r w:rsidRPr="00CC0D24">
        <w:rPr>
          <w:rStyle w:val="FootnoteReference"/>
          <w:rFonts w:ascii="Courier New" w:hAnsi="Courier New" w:cs="Courier New"/>
        </w:rPr>
        <w:footnoteRef/>
      </w:r>
      <w:r w:rsidRPr="00CC0D24">
        <w:rPr>
          <w:rFonts w:ascii="Courier New" w:hAnsi="Courier New" w:cs="Courier New"/>
        </w:rPr>
        <w:t xml:space="preserve"> Chang, L. (2003). Variable effects of children’s aggression, social withdrawal, and prosocial leadership as a function of teacher beliefs and behaviors. </w:t>
      </w:r>
      <w:r w:rsidRPr="00CC0D24">
        <w:rPr>
          <w:rFonts w:ascii="Courier New" w:hAnsi="Courier New" w:cs="Courier New"/>
          <w:i/>
        </w:rPr>
        <w:t>Child Development</w:t>
      </w:r>
      <w:r w:rsidRPr="00CC0D24">
        <w:rPr>
          <w:rFonts w:ascii="Courier New" w:hAnsi="Courier New" w:cs="Courier New"/>
        </w:rPr>
        <w:t xml:space="preserve">, 74(2), 535-548; </w:t>
      </w:r>
      <w:r w:rsidRPr="00CC0D24">
        <w:rPr>
          <w:rFonts w:ascii="Courier New" w:hAnsi="Courier New" w:cs="Courier New"/>
          <w:lang w:bidi="en-US"/>
        </w:rPr>
        <w:t xml:space="preserve">Henry, D., Guerra, N., Huesmann, R., Tolan, P., Van Acker, R., &amp; Eron, L. (2000). Normative influences on aggression in urban elementary school classrooms. </w:t>
      </w:r>
      <w:r w:rsidRPr="00CC0D24">
        <w:rPr>
          <w:rFonts w:ascii="Courier New" w:hAnsi="Courier New" w:cs="Courier New"/>
          <w:i/>
          <w:lang w:bidi="en-US"/>
        </w:rPr>
        <w:t>American Journal of Community Psychology, 28</w:t>
      </w:r>
      <w:r w:rsidRPr="00CC0D24">
        <w:rPr>
          <w:rFonts w:ascii="Courier New" w:hAnsi="Courier New" w:cs="Courier New"/>
          <w:lang w:bidi="en-US"/>
        </w:rPr>
        <w:t>(1), 59-81.</w:t>
      </w:r>
    </w:p>
  </w:footnote>
  <w:footnote w:id="14">
    <w:p w:rsidR="003D7151" w:rsidRPr="00CC0D24" w:rsidRDefault="003D7151">
      <w:pPr>
        <w:pStyle w:val="FootnoteText"/>
        <w:rPr>
          <w:rFonts w:ascii="Courier New" w:hAnsi="Courier New" w:cs="Courier New"/>
        </w:rPr>
      </w:pPr>
      <w:r w:rsidRPr="00CC0D24">
        <w:rPr>
          <w:rStyle w:val="FootnoteReference"/>
          <w:rFonts w:ascii="Courier New" w:hAnsi="Courier New" w:cs="Courier New"/>
        </w:rPr>
        <w:footnoteRef/>
      </w:r>
      <w:r w:rsidRPr="00CC0D24">
        <w:rPr>
          <w:rFonts w:ascii="Courier New" w:hAnsi="Courier New" w:cs="Courier New"/>
        </w:rPr>
        <w:t xml:space="preserve"> Green, C., Walker, J. (2007). Parents’ motivations for involvement in children’s education: an empirical test of a theoretical model of parental involvement. </w:t>
      </w:r>
      <w:r w:rsidRPr="00CC0D24">
        <w:rPr>
          <w:rFonts w:ascii="Courier New" w:hAnsi="Courier New" w:cs="Courier New"/>
          <w:i/>
        </w:rPr>
        <w:t xml:space="preserve">Journal of Education Psychology, 99(3), 532-544. </w:t>
      </w:r>
      <w:r w:rsidRPr="00CC0D24">
        <w:rPr>
          <w:rFonts w:ascii="Courier New" w:hAnsi="Courier New" w:cs="Courier New"/>
        </w:rPr>
        <w:t xml:space="preserve"> </w:t>
      </w:r>
    </w:p>
  </w:footnote>
  <w:footnote w:id="15">
    <w:p w:rsidR="003D7151" w:rsidRPr="00CC0D24" w:rsidRDefault="003D7151" w:rsidP="006D5A99">
      <w:pPr>
        <w:pStyle w:val="FootnoteText"/>
        <w:rPr>
          <w:rFonts w:ascii="Courier New" w:hAnsi="Courier New" w:cs="Courier New"/>
          <w:i/>
        </w:rPr>
      </w:pPr>
      <w:r w:rsidRPr="00CC0D24">
        <w:rPr>
          <w:rStyle w:val="FootnoteReference"/>
          <w:rFonts w:ascii="Courier New" w:hAnsi="Courier New" w:cs="Courier New"/>
        </w:rPr>
        <w:footnoteRef/>
      </w:r>
      <w:r w:rsidRPr="00CC0D24">
        <w:rPr>
          <w:rFonts w:ascii="Courier New" w:hAnsi="Courier New" w:cs="Courier New"/>
        </w:rPr>
        <w:t xml:space="preserve"> Orpinas, P., Murray, N., Keider, S. (1999). Parental influences on students’ aggressive behaviors and weapon carrying. </w:t>
      </w:r>
      <w:r w:rsidRPr="00CC0D24">
        <w:rPr>
          <w:rFonts w:ascii="Courier New" w:hAnsi="Courier New" w:cs="Courier New"/>
          <w:i/>
        </w:rPr>
        <w:t xml:space="preserve">Health Educ Behav, 26, 774-787. </w:t>
      </w:r>
    </w:p>
  </w:footnote>
  <w:footnote w:id="16">
    <w:p w:rsidR="003D7151" w:rsidRPr="00CC0D24" w:rsidRDefault="003D7151">
      <w:pPr>
        <w:pStyle w:val="FootnoteText"/>
        <w:rPr>
          <w:rFonts w:ascii="Courier New" w:hAnsi="Courier New" w:cs="Courier New"/>
          <w:i/>
        </w:rPr>
      </w:pPr>
      <w:r w:rsidRPr="00CC0D24">
        <w:rPr>
          <w:rStyle w:val="FootnoteReference"/>
          <w:rFonts w:ascii="Courier New" w:hAnsi="Courier New" w:cs="Courier New"/>
        </w:rPr>
        <w:footnoteRef/>
      </w:r>
      <w:r w:rsidRPr="00CC0D24">
        <w:rPr>
          <w:rFonts w:ascii="Courier New" w:hAnsi="Courier New" w:cs="Courier New"/>
        </w:rPr>
        <w:t xml:space="preserve"> Simons-Morton, B., Haynie, D., Crump, D., Eitel, P., Saylor, K. (2001). Peer and Parent Influences on Smoking and Drinking among Early Adolescents. </w:t>
      </w:r>
      <w:r w:rsidRPr="00CC0D24">
        <w:rPr>
          <w:rFonts w:ascii="Courier New" w:hAnsi="Courier New" w:cs="Courier New"/>
          <w:i/>
        </w:rPr>
        <w:t xml:space="preserve">Health Educ Behav, 28, 95-107.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151" w:rsidRDefault="004B6E10">
    <w:pPr>
      <w:pStyle w:val="Header"/>
    </w:pPr>
    <w:r>
      <w:rPr>
        <w:rStyle w:val="PageNumber"/>
      </w:rPr>
      <w:fldChar w:fldCharType="begin"/>
    </w:r>
    <w:r w:rsidR="003D7151">
      <w:rPr>
        <w:rStyle w:val="PageNumber"/>
      </w:rPr>
      <w:instrText xml:space="preserve"> NUMPAGES </w:instrText>
    </w:r>
    <w:r>
      <w:rPr>
        <w:rStyle w:val="PageNumber"/>
      </w:rPr>
      <w:fldChar w:fldCharType="separate"/>
    </w:r>
    <w:r w:rsidR="005907BA">
      <w:rPr>
        <w:rStyle w:val="PageNumber"/>
        <w:noProof/>
      </w:rPr>
      <w:t>41</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2549B"/>
    <w:multiLevelType w:val="hybridMultilevel"/>
    <w:tmpl w:val="8F50513A"/>
    <w:lvl w:ilvl="0" w:tplc="7632BDE6">
      <w:start w:val="1"/>
      <w:numFmt w:val="decimal"/>
      <w:lvlText w:val="%1."/>
      <w:lvlJc w:val="left"/>
      <w:pPr>
        <w:ind w:left="720" w:hanging="360"/>
      </w:pPr>
      <w:rPr>
        <w:rFonts w:cs="Times New Roman" w:hint="default"/>
      </w:rPr>
    </w:lvl>
    <w:lvl w:ilvl="1" w:tplc="A0520B0C">
      <w:start w:val="1"/>
      <w:numFmt w:val="lowerLetter"/>
      <w:lvlText w:val="%2."/>
      <w:lvlJc w:val="left"/>
      <w:pPr>
        <w:ind w:left="1440" w:hanging="360"/>
      </w:pPr>
      <w:rPr>
        <w:rFonts w:cs="Times New Roman"/>
      </w:rPr>
    </w:lvl>
    <w:lvl w:ilvl="2" w:tplc="516E66F4">
      <w:start w:val="1"/>
      <w:numFmt w:val="lowerRoman"/>
      <w:lvlText w:val="%3."/>
      <w:lvlJc w:val="right"/>
      <w:pPr>
        <w:ind w:left="2160" w:hanging="180"/>
      </w:pPr>
      <w:rPr>
        <w:rFonts w:cs="Times New Roman"/>
      </w:rPr>
    </w:lvl>
    <w:lvl w:ilvl="3" w:tplc="0B063A92">
      <w:start w:val="1"/>
      <w:numFmt w:val="decimal"/>
      <w:lvlText w:val="%4."/>
      <w:lvlJc w:val="left"/>
      <w:pPr>
        <w:ind w:left="2880" w:hanging="360"/>
      </w:pPr>
      <w:rPr>
        <w:rFonts w:cs="Times New Roman"/>
      </w:rPr>
    </w:lvl>
    <w:lvl w:ilvl="4" w:tplc="4B2AEF3E">
      <w:start w:val="1"/>
      <w:numFmt w:val="lowerLetter"/>
      <w:lvlText w:val="%5."/>
      <w:lvlJc w:val="left"/>
      <w:pPr>
        <w:ind w:left="3600" w:hanging="360"/>
      </w:pPr>
      <w:rPr>
        <w:rFonts w:cs="Times New Roman"/>
      </w:rPr>
    </w:lvl>
    <w:lvl w:ilvl="5" w:tplc="BB125B0A">
      <w:start w:val="1"/>
      <w:numFmt w:val="lowerRoman"/>
      <w:lvlText w:val="%6."/>
      <w:lvlJc w:val="right"/>
      <w:pPr>
        <w:ind w:left="4320" w:hanging="180"/>
      </w:pPr>
      <w:rPr>
        <w:rFonts w:cs="Times New Roman"/>
      </w:rPr>
    </w:lvl>
    <w:lvl w:ilvl="6" w:tplc="11B46566">
      <w:start w:val="1"/>
      <w:numFmt w:val="decimal"/>
      <w:lvlText w:val="%7."/>
      <w:lvlJc w:val="left"/>
      <w:pPr>
        <w:ind w:left="5040" w:hanging="360"/>
      </w:pPr>
      <w:rPr>
        <w:rFonts w:cs="Times New Roman"/>
      </w:rPr>
    </w:lvl>
    <w:lvl w:ilvl="7" w:tplc="92789CDC" w:tentative="1">
      <w:start w:val="1"/>
      <w:numFmt w:val="lowerLetter"/>
      <w:lvlText w:val="%8."/>
      <w:lvlJc w:val="left"/>
      <w:pPr>
        <w:ind w:left="5760" w:hanging="360"/>
      </w:pPr>
      <w:rPr>
        <w:rFonts w:cs="Times New Roman"/>
      </w:rPr>
    </w:lvl>
    <w:lvl w:ilvl="8" w:tplc="0A20CFFC" w:tentative="1">
      <w:start w:val="1"/>
      <w:numFmt w:val="lowerRoman"/>
      <w:lvlText w:val="%9."/>
      <w:lvlJc w:val="right"/>
      <w:pPr>
        <w:ind w:left="6480" w:hanging="180"/>
      </w:pPr>
      <w:rPr>
        <w:rFonts w:cs="Times New Roman"/>
      </w:rPr>
    </w:lvl>
  </w:abstractNum>
  <w:abstractNum w:abstractNumId="1">
    <w:nsid w:val="11FA4BDB"/>
    <w:multiLevelType w:val="multilevel"/>
    <w:tmpl w:val="B002C1F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02152BF"/>
    <w:multiLevelType w:val="hybridMultilevel"/>
    <w:tmpl w:val="7E308A78"/>
    <w:lvl w:ilvl="0" w:tplc="76EA62FE">
      <w:start w:val="1"/>
      <w:numFmt w:val="decimal"/>
      <w:lvlText w:val="(%1)"/>
      <w:lvlJc w:val="left"/>
      <w:pPr>
        <w:ind w:left="1080" w:hanging="360"/>
      </w:pPr>
      <w:rPr>
        <w:rFonts w:cs="Times New Roman" w:hint="default"/>
      </w:rPr>
    </w:lvl>
    <w:lvl w:ilvl="1" w:tplc="17100BEA" w:tentative="1">
      <w:start w:val="1"/>
      <w:numFmt w:val="lowerLetter"/>
      <w:lvlText w:val="%2."/>
      <w:lvlJc w:val="left"/>
      <w:pPr>
        <w:ind w:left="1800" w:hanging="360"/>
      </w:pPr>
      <w:rPr>
        <w:rFonts w:cs="Times New Roman"/>
      </w:rPr>
    </w:lvl>
    <w:lvl w:ilvl="2" w:tplc="5CFCA89A" w:tentative="1">
      <w:start w:val="1"/>
      <w:numFmt w:val="lowerRoman"/>
      <w:lvlText w:val="%3."/>
      <w:lvlJc w:val="right"/>
      <w:pPr>
        <w:ind w:left="2520" w:hanging="180"/>
      </w:pPr>
      <w:rPr>
        <w:rFonts w:cs="Times New Roman"/>
      </w:rPr>
    </w:lvl>
    <w:lvl w:ilvl="3" w:tplc="B344EC12" w:tentative="1">
      <w:start w:val="1"/>
      <w:numFmt w:val="decimal"/>
      <w:lvlText w:val="%4."/>
      <w:lvlJc w:val="left"/>
      <w:pPr>
        <w:ind w:left="3240" w:hanging="360"/>
      </w:pPr>
      <w:rPr>
        <w:rFonts w:cs="Times New Roman"/>
      </w:rPr>
    </w:lvl>
    <w:lvl w:ilvl="4" w:tplc="F9EA4E80" w:tentative="1">
      <w:start w:val="1"/>
      <w:numFmt w:val="lowerLetter"/>
      <w:lvlText w:val="%5."/>
      <w:lvlJc w:val="left"/>
      <w:pPr>
        <w:ind w:left="3960" w:hanging="360"/>
      </w:pPr>
      <w:rPr>
        <w:rFonts w:cs="Times New Roman"/>
      </w:rPr>
    </w:lvl>
    <w:lvl w:ilvl="5" w:tplc="DD90902E" w:tentative="1">
      <w:start w:val="1"/>
      <w:numFmt w:val="lowerRoman"/>
      <w:lvlText w:val="%6."/>
      <w:lvlJc w:val="right"/>
      <w:pPr>
        <w:ind w:left="4680" w:hanging="180"/>
      </w:pPr>
      <w:rPr>
        <w:rFonts w:cs="Times New Roman"/>
      </w:rPr>
    </w:lvl>
    <w:lvl w:ilvl="6" w:tplc="B5C4C23E" w:tentative="1">
      <w:start w:val="1"/>
      <w:numFmt w:val="decimal"/>
      <w:lvlText w:val="%7."/>
      <w:lvlJc w:val="left"/>
      <w:pPr>
        <w:ind w:left="5400" w:hanging="360"/>
      </w:pPr>
      <w:rPr>
        <w:rFonts w:cs="Times New Roman"/>
      </w:rPr>
    </w:lvl>
    <w:lvl w:ilvl="7" w:tplc="6C987870" w:tentative="1">
      <w:start w:val="1"/>
      <w:numFmt w:val="lowerLetter"/>
      <w:lvlText w:val="%8."/>
      <w:lvlJc w:val="left"/>
      <w:pPr>
        <w:ind w:left="6120" w:hanging="360"/>
      </w:pPr>
      <w:rPr>
        <w:rFonts w:cs="Times New Roman"/>
      </w:rPr>
    </w:lvl>
    <w:lvl w:ilvl="8" w:tplc="C69A8C22" w:tentative="1">
      <w:start w:val="1"/>
      <w:numFmt w:val="lowerRoman"/>
      <w:lvlText w:val="%9."/>
      <w:lvlJc w:val="right"/>
      <w:pPr>
        <w:ind w:left="6840" w:hanging="180"/>
      </w:pPr>
      <w:rPr>
        <w:rFonts w:cs="Times New Roman"/>
      </w:rPr>
    </w:lvl>
  </w:abstractNum>
  <w:abstractNum w:abstractNumId="3">
    <w:nsid w:val="272D1B66"/>
    <w:multiLevelType w:val="hybridMultilevel"/>
    <w:tmpl w:val="B0567F7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29AA26C9"/>
    <w:multiLevelType w:val="hybridMultilevel"/>
    <w:tmpl w:val="5E7E80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C9F1236"/>
    <w:multiLevelType w:val="hybridMultilevel"/>
    <w:tmpl w:val="72DE2318"/>
    <w:lvl w:ilvl="0" w:tplc="167A8AA6">
      <w:start w:val="1"/>
      <w:numFmt w:val="decimal"/>
      <w:lvlText w:val="%1."/>
      <w:lvlJc w:val="left"/>
      <w:pPr>
        <w:ind w:left="360" w:hanging="360"/>
      </w:pPr>
      <w:rPr>
        <w:rFonts w:cs="Times New Roman" w:hint="default"/>
      </w:rPr>
    </w:lvl>
    <w:lvl w:ilvl="1" w:tplc="41304E9E">
      <w:start w:val="1"/>
      <w:numFmt w:val="lowerLetter"/>
      <w:lvlText w:val="(%2)"/>
      <w:lvlJc w:val="left"/>
      <w:pPr>
        <w:ind w:left="1080" w:hanging="360"/>
      </w:pPr>
      <w:rPr>
        <w:rFonts w:cs="Times New Roman" w:hint="default"/>
        <w:b w:val="0"/>
      </w:rPr>
    </w:lvl>
    <w:lvl w:ilvl="2" w:tplc="EF08ACD4">
      <w:start w:val="1"/>
      <w:numFmt w:val="lowerRoman"/>
      <w:lvlText w:val="%3."/>
      <w:lvlJc w:val="right"/>
      <w:pPr>
        <w:ind w:left="1800" w:hanging="180"/>
      </w:pPr>
      <w:rPr>
        <w:rFonts w:cs="Times New Roman"/>
        <w:b w:val="0"/>
      </w:rPr>
    </w:lvl>
    <w:lvl w:ilvl="3" w:tplc="DE40F55A">
      <w:start w:val="1"/>
      <w:numFmt w:val="decimal"/>
      <w:lvlText w:val="%4."/>
      <w:lvlJc w:val="left"/>
      <w:pPr>
        <w:ind w:left="2520" w:hanging="360"/>
      </w:pPr>
      <w:rPr>
        <w:rFonts w:cs="Times New Roman"/>
      </w:rPr>
    </w:lvl>
    <w:lvl w:ilvl="4" w:tplc="3FBEBAA4">
      <w:start w:val="1"/>
      <w:numFmt w:val="lowerLetter"/>
      <w:lvlText w:val="%5."/>
      <w:lvlJc w:val="left"/>
      <w:pPr>
        <w:ind w:left="3240" w:hanging="360"/>
      </w:pPr>
      <w:rPr>
        <w:rFonts w:cs="Times New Roman"/>
      </w:rPr>
    </w:lvl>
    <w:lvl w:ilvl="5" w:tplc="CABACC4A">
      <w:start w:val="1"/>
      <w:numFmt w:val="lowerRoman"/>
      <w:lvlText w:val="%6."/>
      <w:lvlJc w:val="right"/>
      <w:pPr>
        <w:ind w:left="3960" w:hanging="180"/>
      </w:pPr>
      <w:rPr>
        <w:rFonts w:cs="Times New Roman"/>
      </w:rPr>
    </w:lvl>
    <w:lvl w:ilvl="6" w:tplc="B88687E8">
      <w:start w:val="1"/>
      <w:numFmt w:val="decimal"/>
      <w:lvlText w:val="%7."/>
      <w:lvlJc w:val="left"/>
      <w:pPr>
        <w:ind w:left="4680" w:hanging="360"/>
      </w:pPr>
      <w:rPr>
        <w:rFonts w:cs="Times New Roman"/>
      </w:rPr>
    </w:lvl>
    <w:lvl w:ilvl="7" w:tplc="6D4EA528" w:tentative="1">
      <w:start w:val="1"/>
      <w:numFmt w:val="lowerLetter"/>
      <w:lvlText w:val="%8."/>
      <w:lvlJc w:val="left"/>
      <w:pPr>
        <w:ind w:left="5400" w:hanging="360"/>
      </w:pPr>
      <w:rPr>
        <w:rFonts w:cs="Times New Roman"/>
      </w:rPr>
    </w:lvl>
    <w:lvl w:ilvl="8" w:tplc="5B4E1FA2" w:tentative="1">
      <w:start w:val="1"/>
      <w:numFmt w:val="lowerRoman"/>
      <w:lvlText w:val="%9."/>
      <w:lvlJc w:val="right"/>
      <w:pPr>
        <w:ind w:left="6120" w:hanging="180"/>
      </w:pPr>
      <w:rPr>
        <w:rFonts w:cs="Times New Roman"/>
      </w:rPr>
    </w:lvl>
  </w:abstractNum>
  <w:abstractNum w:abstractNumId="6">
    <w:nsid w:val="2F504196"/>
    <w:multiLevelType w:val="hybridMultilevel"/>
    <w:tmpl w:val="A5AC6A9A"/>
    <w:lvl w:ilvl="0" w:tplc="A19C770E">
      <w:start w:val="2"/>
      <w:numFmt w:val="lowerLetter"/>
      <w:lvlText w:val="(%1)"/>
      <w:lvlJc w:val="left"/>
      <w:pPr>
        <w:ind w:left="7920" w:hanging="720"/>
      </w:pPr>
      <w:rPr>
        <w:rFonts w:cs="Times New Roman" w:hint="default"/>
        <w:i w:val="0"/>
      </w:rPr>
    </w:lvl>
    <w:lvl w:ilvl="1" w:tplc="BE22A0D8">
      <w:start w:val="1"/>
      <w:numFmt w:val="lowerLetter"/>
      <w:lvlText w:val="%2."/>
      <w:lvlJc w:val="left"/>
      <w:pPr>
        <w:ind w:left="8280" w:hanging="360"/>
      </w:pPr>
      <w:rPr>
        <w:rFonts w:cs="Times New Roman"/>
      </w:rPr>
    </w:lvl>
    <w:lvl w:ilvl="2" w:tplc="F7CE483C">
      <w:start w:val="1"/>
      <w:numFmt w:val="lowerRoman"/>
      <w:lvlText w:val="%3."/>
      <w:lvlJc w:val="right"/>
      <w:pPr>
        <w:ind w:left="9000" w:hanging="180"/>
      </w:pPr>
      <w:rPr>
        <w:rFonts w:cs="Times New Roman"/>
      </w:rPr>
    </w:lvl>
    <w:lvl w:ilvl="3" w:tplc="9E5491F6" w:tentative="1">
      <w:start w:val="1"/>
      <w:numFmt w:val="decimal"/>
      <w:lvlText w:val="%4."/>
      <w:lvlJc w:val="left"/>
      <w:pPr>
        <w:ind w:left="9720" w:hanging="360"/>
      </w:pPr>
      <w:rPr>
        <w:rFonts w:cs="Times New Roman"/>
      </w:rPr>
    </w:lvl>
    <w:lvl w:ilvl="4" w:tplc="0022624E" w:tentative="1">
      <w:start w:val="1"/>
      <w:numFmt w:val="lowerLetter"/>
      <w:lvlText w:val="%5."/>
      <w:lvlJc w:val="left"/>
      <w:pPr>
        <w:ind w:left="10440" w:hanging="360"/>
      </w:pPr>
      <w:rPr>
        <w:rFonts w:cs="Times New Roman"/>
      </w:rPr>
    </w:lvl>
    <w:lvl w:ilvl="5" w:tplc="E2A8F20E" w:tentative="1">
      <w:start w:val="1"/>
      <w:numFmt w:val="lowerRoman"/>
      <w:lvlText w:val="%6."/>
      <w:lvlJc w:val="right"/>
      <w:pPr>
        <w:ind w:left="11160" w:hanging="180"/>
      </w:pPr>
      <w:rPr>
        <w:rFonts w:cs="Times New Roman"/>
      </w:rPr>
    </w:lvl>
    <w:lvl w:ilvl="6" w:tplc="C504B4AA" w:tentative="1">
      <w:start w:val="1"/>
      <w:numFmt w:val="decimal"/>
      <w:lvlText w:val="%7."/>
      <w:lvlJc w:val="left"/>
      <w:pPr>
        <w:ind w:left="11880" w:hanging="360"/>
      </w:pPr>
      <w:rPr>
        <w:rFonts w:cs="Times New Roman"/>
      </w:rPr>
    </w:lvl>
    <w:lvl w:ilvl="7" w:tplc="559809F0" w:tentative="1">
      <w:start w:val="1"/>
      <w:numFmt w:val="lowerLetter"/>
      <w:lvlText w:val="%8."/>
      <w:lvlJc w:val="left"/>
      <w:pPr>
        <w:ind w:left="12600" w:hanging="360"/>
      </w:pPr>
      <w:rPr>
        <w:rFonts w:cs="Times New Roman"/>
      </w:rPr>
    </w:lvl>
    <w:lvl w:ilvl="8" w:tplc="8416D47E" w:tentative="1">
      <w:start w:val="1"/>
      <w:numFmt w:val="lowerRoman"/>
      <w:lvlText w:val="%9."/>
      <w:lvlJc w:val="right"/>
      <w:pPr>
        <w:ind w:left="13320" w:hanging="180"/>
      </w:pPr>
      <w:rPr>
        <w:rFonts w:cs="Times New Roman"/>
      </w:rPr>
    </w:lvl>
  </w:abstractNum>
  <w:abstractNum w:abstractNumId="7">
    <w:nsid w:val="34F43B16"/>
    <w:multiLevelType w:val="hybridMultilevel"/>
    <w:tmpl w:val="A6B84FF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3CF41EE8"/>
    <w:multiLevelType w:val="hybridMultilevel"/>
    <w:tmpl w:val="F90CF2C0"/>
    <w:lvl w:ilvl="0" w:tplc="95463ADE">
      <w:start w:val="1"/>
      <w:numFmt w:val="decimal"/>
      <w:lvlText w:val="%1."/>
      <w:lvlJc w:val="left"/>
      <w:pPr>
        <w:ind w:left="720" w:hanging="360"/>
      </w:pPr>
      <w:rPr>
        <w:rFonts w:cs="Times New Roman" w:hint="default"/>
      </w:rPr>
    </w:lvl>
    <w:lvl w:ilvl="1" w:tplc="DED07736" w:tentative="1">
      <w:start w:val="1"/>
      <w:numFmt w:val="lowerLetter"/>
      <w:lvlText w:val="%2."/>
      <w:lvlJc w:val="left"/>
      <w:pPr>
        <w:ind w:left="1440" w:hanging="360"/>
      </w:pPr>
      <w:rPr>
        <w:rFonts w:cs="Times New Roman"/>
      </w:rPr>
    </w:lvl>
    <w:lvl w:ilvl="2" w:tplc="F2183DA6" w:tentative="1">
      <w:start w:val="1"/>
      <w:numFmt w:val="lowerRoman"/>
      <w:lvlText w:val="%3."/>
      <w:lvlJc w:val="right"/>
      <w:pPr>
        <w:ind w:left="2160" w:hanging="180"/>
      </w:pPr>
      <w:rPr>
        <w:rFonts w:cs="Times New Roman"/>
      </w:rPr>
    </w:lvl>
    <w:lvl w:ilvl="3" w:tplc="97A03BA0" w:tentative="1">
      <w:start w:val="1"/>
      <w:numFmt w:val="decimal"/>
      <w:lvlText w:val="%4."/>
      <w:lvlJc w:val="left"/>
      <w:pPr>
        <w:ind w:left="2880" w:hanging="360"/>
      </w:pPr>
      <w:rPr>
        <w:rFonts w:cs="Times New Roman"/>
      </w:rPr>
    </w:lvl>
    <w:lvl w:ilvl="4" w:tplc="F274E7DA" w:tentative="1">
      <w:start w:val="1"/>
      <w:numFmt w:val="lowerLetter"/>
      <w:lvlText w:val="%5."/>
      <w:lvlJc w:val="left"/>
      <w:pPr>
        <w:ind w:left="3600" w:hanging="360"/>
      </w:pPr>
      <w:rPr>
        <w:rFonts w:cs="Times New Roman"/>
      </w:rPr>
    </w:lvl>
    <w:lvl w:ilvl="5" w:tplc="43208096" w:tentative="1">
      <w:start w:val="1"/>
      <w:numFmt w:val="lowerRoman"/>
      <w:lvlText w:val="%6."/>
      <w:lvlJc w:val="right"/>
      <w:pPr>
        <w:ind w:left="4320" w:hanging="180"/>
      </w:pPr>
      <w:rPr>
        <w:rFonts w:cs="Times New Roman"/>
      </w:rPr>
    </w:lvl>
    <w:lvl w:ilvl="6" w:tplc="96720664" w:tentative="1">
      <w:start w:val="1"/>
      <w:numFmt w:val="decimal"/>
      <w:lvlText w:val="%7."/>
      <w:lvlJc w:val="left"/>
      <w:pPr>
        <w:ind w:left="5040" w:hanging="360"/>
      </w:pPr>
      <w:rPr>
        <w:rFonts w:cs="Times New Roman"/>
      </w:rPr>
    </w:lvl>
    <w:lvl w:ilvl="7" w:tplc="8BF6D9A8" w:tentative="1">
      <w:start w:val="1"/>
      <w:numFmt w:val="lowerLetter"/>
      <w:lvlText w:val="%8."/>
      <w:lvlJc w:val="left"/>
      <w:pPr>
        <w:ind w:left="5760" w:hanging="360"/>
      </w:pPr>
      <w:rPr>
        <w:rFonts w:cs="Times New Roman"/>
      </w:rPr>
    </w:lvl>
    <w:lvl w:ilvl="8" w:tplc="B5FAE8D8" w:tentative="1">
      <w:start w:val="1"/>
      <w:numFmt w:val="lowerRoman"/>
      <w:lvlText w:val="%9."/>
      <w:lvlJc w:val="right"/>
      <w:pPr>
        <w:ind w:left="6480" w:hanging="180"/>
      </w:pPr>
      <w:rPr>
        <w:rFonts w:cs="Times New Roman"/>
      </w:rPr>
    </w:lvl>
  </w:abstractNum>
  <w:abstractNum w:abstractNumId="9">
    <w:nsid w:val="413017C2"/>
    <w:multiLevelType w:val="hybridMultilevel"/>
    <w:tmpl w:val="B71EAABE"/>
    <w:lvl w:ilvl="0" w:tplc="FFEA6BBE">
      <w:start w:val="1"/>
      <w:numFmt w:val="decimal"/>
      <w:lvlText w:val="%1."/>
      <w:lvlJc w:val="left"/>
      <w:pPr>
        <w:ind w:left="1065" w:hanging="43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67777D2"/>
    <w:multiLevelType w:val="hybridMultilevel"/>
    <w:tmpl w:val="A73AF834"/>
    <w:lvl w:ilvl="0" w:tplc="82BE1C46">
      <w:start w:val="1"/>
      <w:numFmt w:val="decimal"/>
      <w:lvlText w:val="%1."/>
      <w:lvlJc w:val="left"/>
      <w:pPr>
        <w:ind w:left="1305" w:hanging="585"/>
      </w:pPr>
      <w:rPr>
        <w:rFonts w:cs="Times New Roman" w:hint="default"/>
      </w:rPr>
    </w:lvl>
    <w:lvl w:ilvl="1" w:tplc="F0E8944A" w:tentative="1">
      <w:start w:val="1"/>
      <w:numFmt w:val="lowerLetter"/>
      <w:lvlText w:val="%2."/>
      <w:lvlJc w:val="left"/>
      <w:pPr>
        <w:ind w:left="1800" w:hanging="360"/>
      </w:pPr>
      <w:rPr>
        <w:rFonts w:cs="Times New Roman"/>
      </w:rPr>
    </w:lvl>
    <w:lvl w:ilvl="2" w:tplc="836C6B48" w:tentative="1">
      <w:start w:val="1"/>
      <w:numFmt w:val="lowerRoman"/>
      <w:lvlText w:val="%3."/>
      <w:lvlJc w:val="right"/>
      <w:pPr>
        <w:ind w:left="2520" w:hanging="180"/>
      </w:pPr>
      <w:rPr>
        <w:rFonts w:cs="Times New Roman"/>
      </w:rPr>
    </w:lvl>
    <w:lvl w:ilvl="3" w:tplc="3E34BFF2" w:tentative="1">
      <w:start w:val="1"/>
      <w:numFmt w:val="decimal"/>
      <w:lvlText w:val="%4."/>
      <w:lvlJc w:val="left"/>
      <w:pPr>
        <w:ind w:left="3240" w:hanging="360"/>
      </w:pPr>
      <w:rPr>
        <w:rFonts w:cs="Times New Roman"/>
      </w:rPr>
    </w:lvl>
    <w:lvl w:ilvl="4" w:tplc="54BAFC8C" w:tentative="1">
      <w:start w:val="1"/>
      <w:numFmt w:val="lowerLetter"/>
      <w:lvlText w:val="%5."/>
      <w:lvlJc w:val="left"/>
      <w:pPr>
        <w:ind w:left="3960" w:hanging="360"/>
      </w:pPr>
      <w:rPr>
        <w:rFonts w:cs="Times New Roman"/>
      </w:rPr>
    </w:lvl>
    <w:lvl w:ilvl="5" w:tplc="5380BDD2" w:tentative="1">
      <w:start w:val="1"/>
      <w:numFmt w:val="lowerRoman"/>
      <w:lvlText w:val="%6."/>
      <w:lvlJc w:val="right"/>
      <w:pPr>
        <w:ind w:left="4680" w:hanging="180"/>
      </w:pPr>
      <w:rPr>
        <w:rFonts w:cs="Times New Roman"/>
      </w:rPr>
    </w:lvl>
    <w:lvl w:ilvl="6" w:tplc="A6605176" w:tentative="1">
      <w:start w:val="1"/>
      <w:numFmt w:val="decimal"/>
      <w:lvlText w:val="%7."/>
      <w:lvlJc w:val="left"/>
      <w:pPr>
        <w:ind w:left="5400" w:hanging="360"/>
      </w:pPr>
      <w:rPr>
        <w:rFonts w:cs="Times New Roman"/>
      </w:rPr>
    </w:lvl>
    <w:lvl w:ilvl="7" w:tplc="B42452AA" w:tentative="1">
      <w:start w:val="1"/>
      <w:numFmt w:val="lowerLetter"/>
      <w:lvlText w:val="%8."/>
      <w:lvlJc w:val="left"/>
      <w:pPr>
        <w:ind w:left="6120" w:hanging="360"/>
      </w:pPr>
      <w:rPr>
        <w:rFonts w:cs="Times New Roman"/>
      </w:rPr>
    </w:lvl>
    <w:lvl w:ilvl="8" w:tplc="A06AAC68" w:tentative="1">
      <w:start w:val="1"/>
      <w:numFmt w:val="lowerRoman"/>
      <w:lvlText w:val="%9."/>
      <w:lvlJc w:val="right"/>
      <w:pPr>
        <w:ind w:left="6840" w:hanging="180"/>
      </w:pPr>
      <w:rPr>
        <w:rFonts w:cs="Times New Roman"/>
      </w:rPr>
    </w:lvl>
  </w:abstractNum>
  <w:abstractNum w:abstractNumId="11">
    <w:nsid w:val="49C850DF"/>
    <w:multiLevelType w:val="hybridMultilevel"/>
    <w:tmpl w:val="18E2D874"/>
    <w:lvl w:ilvl="0" w:tplc="9488D096">
      <w:start w:val="1"/>
      <w:numFmt w:val="lowerLetter"/>
      <w:lvlText w:val="%1)"/>
      <w:lvlJc w:val="left"/>
      <w:pPr>
        <w:ind w:left="1440" w:hanging="360"/>
      </w:pPr>
      <w:rPr>
        <w:rFonts w:ascii="Courier New" w:eastAsia="Times New Roman" w:hAnsi="Courier New" w:cs="Courier New"/>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4E98679B"/>
    <w:multiLevelType w:val="hybridMultilevel"/>
    <w:tmpl w:val="E9B45892"/>
    <w:lvl w:ilvl="0" w:tplc="87A43B04">
      <w:start w:val="1"/>
      <w:numFmt w:val="decimal"/>
      <w:lvlText w:val="%1."/>
      <w:lvlJc w:val="left"/>
      <w:pPr>
        <w:ind w:left="360" w:hanging="360"/>
      </w:pPr>
      <w:rPr>
        <w:rFonts w:cs="Times New Roman" w:hint="default"/>
      </w:rPr>
    </w:lvl>
    <w:lvl w:ilvl="1" w:tplc="8730CC00">
      <w:start w:val="1"/>
      <w:numFmt w:val="decimal"/>
      <w:lvlText w:val="%2."/>
      <w:lvlJc w:val="left"/>
      <w:pPr>
        <w:ind w:left="1080" w:hanging="360"/>
      </w:pPr>
      <w:rPr>
        <w:rFonts w:cs="Times New Roman" w:hint="default"/>
        <w:b w:val="0"/>
      </w:rPr>
    </w:lvl>
    <w:lvl w:ilvl="2" w:tplc="D070E6E4">
      <w:start w:val="1"/>
      <w:numFmt w:val="lowerRoman"/>
      <w:lvlText w:val="%3."/>
      <w:lvlJc w:val="right"/>
      <w:pPr>
        <w:ind w:left="1800" w:hanging="180"/>
      </w:pPr>
      <w:rPr>
        <w:rFonts w:cs="Times New Roman"/>
        <w:b w:val="0"/>
      </w:rPr>
    </w:lvl>
    <w:lvl w:ilvl="3" w:tplc="36B63CA8">
      <w:start w:val="1"/>
      <w:numFmt w:val="decimal"/>
      <w:lvlText w:val="%4."/>
      <w:lvlJc w:val="left"/>
      <w:pPr>
        <w:ind w:left="2520" w:hanging="360"/>
      </w:pPr>
      <w:rPr>
        <w:rFonts w:cs="Times New Roman"/>
      </w:rPr>
    </w:lvl>
    <w:lvl w:ilvl="4" w:tplc="56EE473C">
      <w:start w:val="1"/>
      <w:numFmt w:val="lowerLetter"/>
      <w:lvlText w:val="%5."/>
      <w:lvlJc w:val="left"/>
      <w:pPr>
        <w:ind w:left="3240" w:hanging="360"/>
      </w:pPr>
      <w:rPr>
        <w:rFonts w:cs="Times New Roman"/>
      </w:rPr>
    </w:lvl>
    <w:lvl w:ilvl="5" w:tplc="537E8614">
      <w:start w:val="1"/>
      <w:numFmt w:val="lowerRoman"/>
      <w:lvlText w:val="%6."/>
      <w:lvlJc w:val="right"/>
      <w:pPr>
        <w:ind w:left="3960" w:hanging="180"/>
      </w:pPr>
      <w:rPr>
        <w:rFonts w:cs="Times New Roman"/>
      </w:rPr>
    </w:lvl>
    <w:lvl w:ilvl="6" w:tplc="47C4B738">
      <w:start w:val="1"/>
      <w:numFmt w:val="decimal"/>
      <w:lvlText w:val="%7."/>
      <w:lvlJc w:val="left"/>
      <w:pPr>
        <w:ind w:left="4680" w:hanging="360"/>
      </w:pPr>
      <w:rPr>
        <w:rFonts w:cs="Times New Roman"/>
      </w:rPr>
    </w:lvl>
    <w:lvl w:ilvl="7" w:tplc="6374AEB4" w:tentative="1">
      <w:start w:val="1"/>
      <w:numFmt w:val="lowerLetter"/>
      <w:lvlText w:val="%8."/>
      <w:lvlJc w:val="left"/>
      <w:pPr>
        <w:ind w:left="5400" w:hanging="360"/>
      </w:pPr>
      <w:rPr>
        <w:rFonts w:cs="Times New Roman"/>
      </w:rPr>
    </w:lvl>
    <w:lvl w:ilvl="8" w:tplc="9C7CB3F2" w:tentative="1">
      <w:start w:val="1"/>
      <w:numFmt w:val="lowerRoman"/>
      <w:lvlText w:val="%9."/>
      <w:lvlJc w:val="right"/>
      <w:pPr>
        <w:ind w:left="6120" w:hanging="180"/>
      </w:pPr>
      <w:rPr>
        <w:rFonts w:cs="Times New Roman"/>
      </w:rPr>
    </w:lvl>
  </w:abstractNum>
  <w:abstractNum w:abstractNumId="13">
    <w:nsid w:val="4F2C00D5"/>
    <w:multiLevelType w:val="hybridMultilevel"/>
    <w:tmpl w:val="2396A2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F6C2107"/>
    <w:multiLevelType w:val="hybridMultilevel"/>
    <w:tmpl w:val="3E7EF958"/>
    <w:lvl w:ilvl="0" w:tplc="41304E9E">
      <w:start w:val="1"/>
      <w:numFmt w:val="lowerLetter"/>
      <w:lvlText w:val="(%1)"/>
      <w:lvlJc w:val="left"/>
      <w:pPr>
        <w:ind w:left="720" w:hanging="360"/>
      </w:pPr>
      <w:rPr>
        <w:rFonts w:cs="Times New Roman" w:hint="default"/>
      </w:rPr>
    </w:lvl>
    <w:lvl w:ilvl="1" w:tplc="7F0C61BC">
      <w:start w:val="1"/>
      <w:numFmt w:val="lowerLetter"/>
      <w:lvlText w:val="%2."/>
      <w:lvlJc w:val="left"/>
      <w:pPr>
        <w:ind w:left="1440" w:hanging="360"/>
      </w:pPr>
      <w:rPr>
        <w:rFonts w:cs="Times New Roman"/>
      </w:rPr>
    </w:lvl>
    <w:lvl w:ilvl="2" w:tplc="FB3025EE" w:tentative="1">
      <w:start w:val="1"/>
      <w:numFmt w:val="lowerRoman"/>
      <w:lvlText w:val="%3."/>
      <w:lvlJc w:val="right"/>
      <w:pPr>
        <w:ind w:left="2160" w:hanging="180"/>
      </w:pPr>
      <w:rPr>
        <w:rFonts w:cs="Times New Roman"/>
      </w:rPr>
    </w:lvl>
    <w:lvl w:ilvl="3" w:tplc="5E78805A" w:tentative="1">
      <w:start w:val="1"/>
      <w:numFmt w:val="decimal"/>
      <w:lvlText w:val="%4."/>
      <w:lvlJc w:val="left"/>
      <w:pPr>
        <w:ind w:left="2880" w:hanging="360"/>
      </w:pPr>
      <w:rPr>
        <w:rFonts w:cs="Times New Roman"/>
      </w:rPr>
    </w:lvl>
    <w:lvl w:ilvl="4" w:tplc="9AAAE0E2" w:tentative="1">
      <w:start w:val="1"/>
      <w:numFmt w:val="lowerLetter"/>
      <w:lvlText w:val="%5."/>
      <w:lvlJc w:val="left"/>
      <w:pPr>
        <w:ind w:left="3600" w:hanging="360"/>
      </w:pPr>
      <w:rPr>
        <w:rFonts w:cs="Times New Roman"/>
      </w:rPr>
    </w:lvl>
    <w:lvl w:ilvl="5" w:tplc="0128A1F4" w:tentative="1">
      <w:start w:val="1"/>
      <w:numFmt w:val="lowerRoman"/>
      <w:lvlText w:val="%6."/>
      <w:lvlJc w:val="right"/>
      <w:pPr>
        <w:ind w:left="4320" w:hanging="180"/>
      </w:pPr>
      <w:rPr>
        <w:rFonts w:cs="Times New Roman"/>
      </w:rPr>
    </w:lvl>
    <w:lvl w:ilvl="6" w:tplc="AA6C5CF0" w:tentative="1">
      <w:start w:val="1"/>
      <w:numFmt w:val="decimal"/>
      <w:lvlText w:val="%7."/>
      <w:lvlJc w:val="left"/>
      <w:pPr>
        <w:ind w:left="5040" w:hanging="360"/>
      </w:pPr>
      <w:rPr>
        <w:rFonts w:cs="Times New Roman"/>
      </w:rPr>
    </w:lvl>
    <w:lvl w:ilvl="7" w:tplc="FE92EF52" w:tentative="1">
      <w:start w:val="1"/>
      <w:numFmt w:val="lowerLetter"/>
      <w:lvlText w:val="%8."/>
      <w:lvlJc w:val="left"/>
      <w:pPr>
        <w:ind w:left="5760" w:hanging="360"/>
      </w:pPr>
      <w:rPr>
        <w:rFonts w:cs="Times New Roman"/>
      </w:rPr>
    </w:lvl>
    <w:lvl w:ilvl="8" w:tplc="B4666542" w:tentative="1">
      <w:start w:val="1"/>
      <w:numFmt w:val="lowerRoman"/>
      <w:lvlText w:val="%9."/>
      <w:lvlJc w:val="right"/>
      <w:pPr>
        <w:ind w:left="6480" w:hanging="180"/>
      </w:pPr>
      <w:rPr>
        <w:rFonts w:cs="Times New Roman"/>
      </w:rPr>
    </w:lvl>
  </w:abstractNum>
  <w:abstractNum w:abstractNumId="15">
    <w:nsid w:val="59DE7146"/>
    <w:multiLevelType w:val="hybridMultilevel"/>
    <w:tmpl w:val="B242097C"/>
    <w:lvl w:ilvl="0" w:tplc="7FBE2046">
      <w:start w:val="1"/>
      <w:numFmt w:val="decimal"/>
      <w:lvlText w:val="(%1)"/>
      <w:lvlJc w:val="left"/>
      <w:pPr>
        <w:ind w:left="2160" w:hanging="360"/>
      </w:pPr>
      <w:rPr>
        <w:rFonts w:cs="Times New Roman" w:hint="default"/>
      </w:rPr>
    </w:lvl>
    <w:lvl w:ilvl="1" w:tplc="6E52DFAE" w:tentative="1">
      <w:start w:val="1"/>
      <w:numFmt w:val="lowerLetter"/>
      <w:lvlText w:val="%2."/>
      <w:lvlJc w:val="left"/>
      <w:pPr>
        <w:ind w:left="2880" w:hanging="360"/>
      </w:pPr>
      <w:rPr>
        <w:rFonts w:cs="Times New Roman"/>
      </w:rPr>
    </w:lvl>
    <w:lvl w:ilvl="2" w:tplc="92E4E390" w:tentative="1">
      <w:start w:val="1"/>
      <w:numFmt w:val="lowerRoman"/>
      <w:lvlText w:val="%3."/>
      <w:lvlJc w:val="right"/>
      <w:pPr>
        <w:ind w:left="3600" w:hanging="180"/>
      </w:pPr>
      <w:rPr>
        <w:rFonts w:cs="Times New Roman"/>
      </w:rPr>
    </w:lvl>
    <w:lvl w:ilvl="3" w:tplc="9848B050" w:tentative="1">
      <w:start w:val="1"/>
      <w:numFmt w:val="decimal"/>
      <w:lvlText w:val="%4."/>
      <w:lvlJc w:val="left"/>
      <w:pPr>
        <w:ind w:left="4320" w:hanging="360"/>
      </w:pPr>
      <w:rPr>
        <w:rFonts w:cs="Times New Roman"/>
      </w:rPr>
    </w:lvl>
    <w:lvl w:ilvl="4" w:tplc="7EE6A7C2" w:tentative="1">
      <w:start w:val="1"/>
      <w:numFmt w:val="lowerLetter"/>
      <w:lvlText w:val="%5."/>
      <w:lvlJc w:val="left"/>
      <w:pPr>
        <w:ind w:left="5040" w:hanging="360"/>
      </w:pPr>
      <w:rPr>
        <w:rFonts w:cs="Times New Roman"/>
      </w:rPr>
    </w:lvl>
    <w:lvl w:ilvl="5" w:tplc="3AD43AF0" w:tentative="1">
      <w:start w:val="1"/>
      <w:numFmt w:val="lowerRoman"/>
      <w:lvlText w:val="%6."/>
      <w:lvlJc w:val="right"/>
      <w:pPr>
        <w:ind w:left="5760" w:hanging="180"/>
      </w:pPr>
      <w:rPr>
        <w:rFonts w:cs="Times New Roman"/>
      </w:rPr>
    </w:lvl>
    <w:lvl w:ilvl="6" w:tplc="5C6C1DAA" w:tentative="1">
      <w:start w:val="1"/>
      <w:numFmt w:val="decimal"/>
      <w:lvlText w:val="%7."/>
      <w:lvlJc w:val="left"/>
      <w:pPr>
        <w:ind w:left="6480" w:hanging="360"/>
      </w:pPr>
      <w:rPr>
        <w:rFonts w:cs="Times New Roman"/>
      </w:rPr>
    </w:lvl>
    <w:lvl w:ilvl="7" w:tplc="4EAA4AC0" w:tentative="1">
      <w:start w:val="1"/>
      <w:numFmt w:val="lowerLetter"/>
      <w:lvlText w:val="%8."/>
      <w:lvlJc w:val="left"/>
      <w:pPr>
        <w:ind w:left="7200" w:hanging="360"/>
      </w:pPr>
      <w:rPr>
        <w:rFonts w:cs="Times New Roman"/>
      </w:rPr>
    </w:lvl>
    <w:lvl w:ilvl="8" w:tplc="38C64C80" w:tentative="1">
      <w:start w:val="1"/>
      <w:numFmt w:val="lowerRoman"/>
      <w:lvlText w:val="%9."/>
      <w:lvlJc w:val="right"/>
      <w:pPr>
        <w:ind w:left="7920" w:hanging="180"/>
      </w:pPr>
      <w:rPr>
        <w:rFonts w:cs="Times New Roman"/>
      </w:rPr>
    </w:lvl>
  </w:abstractNum>
  <w:abstractNum w:abstractNumId="16">
    <w:nsid w:val="5C7D0427"/>
    <w:multiLevelType w:val="hybridMultilevel"/>
    <w:tmpl w:val="D3BEB0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4611D57"/>
    <w:multiLevelType w:val="hybridMultilevel"/>
    <w:tmpl w:val="A02A1B2E"/>
    <w:lvl w:ilvl="0" w:tplc="FEDE21E8">
      <w:start w:val="1"/>
      <w:numFmt w:val="decimal"/>
      <w:lvlText w:val="(%1)"/>
      <w:lvlJc w:val="left"/>
      <w:pPr>
        <w:ind w:left="4140" w:hanging="360"/>
      </w:pPr>
      <w:rPr>
        <w:rFonts w:cs="Times New Roman" w:hint="default"/>
      </w:rPr>
    </w:lvl>
    <w:lvl w:ilvl="1" w:tplc="03A8A8DE" w:tentative="1">
      <w:start w:val="1"/>
      <w:numFmt w:val="lowerLetter"/>
      <w:lvlText w:val="%2."/>
      <w:lvlJc w:val="left"/>
      <w:pPr>
        <w:ind w:left="3420" w:hanging="360"/>
      </w:pPr>
      <w:rPr>
        <w:rFonts w:cs="Times New Roman"/>
      </w:rPr>
    </w:lvl>
    <w:lvl w:ilvl="2" w:tplc="E46470DC">
      <w:start w:val="1"/>
      <w:numFmt w:val="decimal"/>
      <w:lvlText w:val="(%3)"/>
      <w:lvlJc w:val="left"/>
      <w:pPr>
        <w:ind w:left="4140" w:hanging="180"/>
      </w:pPr>
      <w:rPr>
        <w:rFonts w:cs="Times New Roman" w:hint="default"/>
      </w:rPr>
    </w:lvl>
    <w:lvl w:ilvl="3" w:tplc="1CDC6A8C" w:tentative="1">
      <w:start w:val="1"/>
      <w:numFmt w:val="decimal"/>
      <w:lvlText w:val="%4."/>
      <w:lvlJc w:val="left"/>
      <w:pPr>
        <w:ind w:left="4860" w:hanging="360"/>
      </w:pPr>
      <w:rPr>
        <w:rFonts w:cs="Times New Roman"/>
      </w:rPr>
    </w:lvl>
    <w:lvl w:ilvl="4" w:tplc="F12816AE" w:tentative="1">
      <w:start w:val="1"/>
      <w:numFmt w:val="lowerLetter"/>
      <w:lvlText w:val="%5."/>
      <w:lvlJc w:val="left"/>
      <w:pPr>
        <w:ind w:left="5580" w:hanging="360"/>
      </w:pPr>
      <w:rPr>
        <w:rFonts w:cs="Times New Roman"/>
      </w:rPr>
    </w:lvl>
    <w:lvl w:ilvl="5" w:tplc="71949F18" w:tentative="1">
      <w:start w:val="1"/>
      <w:numFmt w:val="lowerRoman"/>
      <w:lvlText w:val="%6."/>
      <w:lvlJc w:val="right"/>
      <w:pPr>
        <w:ind w:left="6300" w:hanging="180"/>
      </w:pPr>
      <w:rPr>
        <w:rFonts w:cs="Times New Roman"/>
      </w:rPr>
    </w:lvl>
    <w:lvl w:ilvl="6" w:tplc="D9CCE296" w:tentative="1">
      <w:start w:val="1"/>
      <w:numFmt w:val="decimal"/>
      <w:lvlText w:val="%7."/>
      <w:lvlJc w:val="left"/>
      <w:pPr>
        <w:ind w:left="7020" w:hanging="360"/>
      </w:pPr>
      <w:rPr>
        <w:rFonts w:cs="Times New Roman"/>
      </w:rPr>
    </w:lvl>
    <w:lvl w:ilvl="7" w:tplc="2736CA7C" w:tentative="1">
      <w:start w:val="1"/>
      <w:numFmt w:val="lowerLetter"/>
      <w:lvlText w:val="%8."/>
      <w:lvlJc w:val="left"/>
      <w:pPr>
        <w:ind w:left="7740" w:hanging="360"/>
      </w:pPr>
      <w:rPr>
        <w:rFonts w:cs="Times New Roman"/>
      </w:rPr>
    </w:lvl>
    <w:lvl w:ilvl="8" w:tplc="A7D41FCC" w:tentative="1">
      <w:start w:val="1"/>
      <w:numFmt w:val="lowerRoman"/>
      <w:lvlText w:val="%9."/>
      <w:lvlJc w:val="right"/>
      <w:pPr>
        <w:ind w:left="8460" w:hanging="180"/>
      </w:pPr>
      <w:rPr>
        <w:rFonts w:cs="Times New Roman"/>
      </w:rPr>
    </w:lvl>
  </w:abstractNum>
  <w:abstractNum w:abstractNumId="18">
    <w:nsid w:val="649613A4"/>
    <w:multiLevelType w:val="multilevel"/>
    <w:tmpl w:val="A5AC6A9A"/>
    <w:lvl w:ilvl="0">
      <w:start w:val="2"/>
      <w:numFmt w:val="lowerLetter"/>
      <w:lvlText w:val="(%1)"/>
      <w:lvlJc w:val="left"/>
      <w:pPr>
        <w:ind w:left="1440" w:hanging="720"/>
      </w:pPr>
      <w:rPr>
        <w:rFonts w:cs="Times New Roman" w:hint="default"/>
        <w:i w:val="0"/>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9">
    <w:nsid w:val="6D773683"/>
    <w:multiLevelType w:val="hybridMultilevel"/>
    <w:tmpl w:val="EE90B562"/>
    <w:lvl w:ilvl="0" w:tplc="216EF962">
      <w:start w:val="1"/>
      <w:numFmt w:val="decimal"/>
      <w:lvlText w:val="%1."/>
      <w:lvlJc w:val="left"/>
      <w:pPr>
        <w:ind w:left="1440" w:hanging="360"/>
      </w:pPr>
      <w:rPr>
        <w:rFonts w:cs="Times New Roman"/>
      </w:rPr>
    </w:lvl>
    <w:lvl w:ilvl="1" w:tplc="CD642932" w:tentative="1">
      <w:start w:val="1"/>
      <w:numFmt w:val="lowerLetter"/>
      <w:lvlText w:val="%2."/>
      <w:lvlJc w:val="left"/>
      <w:pPr>
        <w:ind w:left="2160" w:hanging="360"/>
      </w:pPr>
      <w:rPr>
        <w:rFonts w:cs="Times New Roman"/>
      </w:rPr>
    </w:lvl>
    <w:lvl w:ilvl="2" w:tplc="D67ABC02" w:tentative="1">
      <w:start w:val="1"/>
      <w:numFmt w:val="lowerRoman"/>
      <w:lvlText w:val="%3."/>
      <w:lvlJc w:val="right"/>
      <w:pPr>
        <w:ind w:left="2880" w:hanging="180"/>
      </w:pPr>
      <w:rPr>
        <w:rFonts w:cs="Times New Roman"/>
      </w:rPr>
    </w:lvl>
    <w:lvl w:ilvl="3" w:tplc="50D0A818" w:tentative="1">
      <w:start w:val="1"/>
      <w:numFmt w:val="decimal"/>
      <w:lvlText w:val="%4."/>
      <w:lvlJc w:val="left"/>
      <w:pPr>
        <w:ind w:left="3600" w:hanging="360"/>
      </w:pPr>
      <w:rPr>
        <w:rFonts w:cs="Times New Roman"/>
      </w:rPr>
    </w:lvl>
    <w:lvl w:ilvl="4" w:tplc="25B6FCD8" w:tentative="1">
      <w:start w:val="1"/>
      <w:numFmt w:val="lowerLetter"/>
      <w:lvlText w:val="%5."/>
      <w:lvlJc w:val="left"/>
      <w:pPr>
        <w:ind w:left="4320" w:hanging="360"/>
      </w:pPr>
      <w:rPr>
        <w:rFonts w:cs="Times New Roman"/>
      </w:rPr>
    </w:lvl>
    <w:lvl w:ilvl="5" w:tplc="9FF61A18" w:tentative="1">
      <w:start w:val="1"/>
      <w:numFmt w:val="lowerRoman"/>
      <w:lvlText w:val="%6."/>
      <w:lvlJc w:val="right"/>
      <w:pPr>
        <w:ind w:left="5040" w:hanging="180"/>
      </w:pPr>
      <w:rPr>
        <w:rFonts w:cs="Times New Roman"/>
      </w:rPr>
    </w:lvl>
    <w:lvl w:ilvl="6" w:tplc="54F0E696" w:tentative="1">
      <w:start w:val="1"/>
      <w:numFmt w:val="decimal"/>
      <w:lvlText w:val="%7."/>
      <w:lvlJc w:val="left"/>
      <w:pPr>
        <w:ind w:left="5760" w:hanging="360"/>
      </w:pPr>
      <w:rPr>
        <w:rFonts w:cs="Times New Roman"/>
      </w:rPr>
    </w:lvl>
    <w:lvl w:ilvl="7" w:tplc="A63A8512" w:tentative="1">
      <w:start w:val="1"/>
      <w:numFmt w:val="lowerLetter"/>
      <w:lvlText w:val="%8."/>
      <w:lvlJc w:val="left"/>
      <w:pPr>
        <w:ind w:left="6480" w:hanging="360"/>
      </w:pPr>
      <w:rPr>
        <w:rFonts w:cs="Times New Roman"/>
      </w:rPr>
    </w:lvl>
    <w:lvl w:ilvl="8" w:tplc="68AE4EBA" w:tentative="1">
      <w:start w:val="1"/>
      <w:numFmt w:val="lowerRoman"/>
      <w:lvlText w:val="%9."/>
      <w:lvlJc w:val="right"/>
      <w:pPr>
        <w:ind w:left="7200" w:hanging="180"/>
      </w:pPr>
      <w:rPr>
        <w:rFonts w:cs="Times New Roman"/>
      </w:rPr>
    </w:lvl>
  </w:abstractNum>
  <w:abstractNum w:abstractNumId="20">
    <w:nsid w:val="734E5314"/>
    <w:multiLevelType w:val="hybridMultilevel"/>
    <w:tmpl w:val="FA0ADBBE"/>
    <w:lvl w:ilvl="0" w:tplc="0C72DB8A">
      <w:start w:val="1"/>
      <w:numFmt w:val="decimal"/>
      <w:lvlText w:val="%1."/>
      <w:lvlJc w:val="left"/>
      <w:pPr>
        <w:ind w:left="765" w:hanging="360"/>
      </w:pPr>
      <w:rPr>
        <w:rFonts w:cs="Times New Roman"/>
      </w:rPr>
    </w:lvl>
    <w:lvl w:ilvl="1" w:tplc="E5BAD73A">
      <w:start w:val="1"/>
      <w:numFmt w:val="decimal"/>
      <w:lvlText w:val="%2."/>
      <w:lvlJc w:val="left"/>
      <w:pPr>
        <w:ind w:left="1485" w:hanging="360"/>
      </w:pPr>
      <w:rPr>
        <w:rFonts w:ascii="Arial" w:eastAsia="Times New Roman" w:hAnsi="Arial" w:cs="Arial"/>
      </w:rPr>
    </w:lvl>
    <w:lvl w:ilvl="2" w:tplc="90C20BC0">
      <w:start w:val="1"/>
      <w:numFmt w:val="lowerLetter"/>
      <w:lvlText w:val="%3."/>
      <w:lvlJc w:val="right"/>
      <w:pPr>
        <w:ind w:left="2205" w:hanging="180"/>
      </w:pPr>
      <w:rPr>
        <w:rFonts w:ascii="Courier New" w:eastAsia="Times New Roman" w:hAnsi="Courier New" w:cs="Times New Roman"/>
      </w:rPr>
    </w:lvl>
    <w:lvl w:ilvl="3" w:tplc="20D6F3D2" w:tentative="1">
      <w:start w:val="1"/>
      <w:numFmt w:val="decimal"/>
      <w:lvlText w:val="%4."/>
      <w:lvlJc w:val="left"/>
      <w:pPr>
        <w:ind w:left="2925" w:hanging="360"/>
      </w:pPr>
      <w:rPr>
        <w:rFonts w:cs="Times New Roman"/>
      </w:rPr>
    </w:lvl>
    <w:lvl w:ilvl="4" w:tplc="6568C152" w:tentative="1">
      <w:start w:val="1"/>
      <w:numFmt w:val="lowerLetter"/>
      <w:lvlText w:val="%5."/>
      <w:lvlJc w:val="left"/>
      <w:pPr>
        <w:ind w:left="3645" w:hanging="360"/>
      </w:pPr>
      <w:rPr>
        <w:rFonts w:cs="Times New Roman"/>
      </w:rPr>
    </w:lvl>
    <w:lvl w:ilvl="5" w:tplc="F3604F16" w:tentative="1">
      <w:start w:val="1"/>
      <w:numFmt w:val="lowerRoman"/>
      <w:lvlText w:val="%6."/>
      <w:lvlJc w:val="right"/>
      <w:pPr>
        <w:ind w:left="4365" w:hanging="180"/>
      </w:pPr>
      <w:rPr>
        <w:rFonts w:cs="Times New Roman"/>
      </w:rPr>
    </w:lvl>
    <w:lvl w:ilvl="6" w:tplc="592A1EF4" w:tentative="1">
      <w:start w:val="1"/>
      <w:numFmt w:val="decimal"/>
      <w:lvlText w:val="%7."/>
      <w:lvlJc w:val="left"/>
      <w:pPr>
        <w:ind w:left="5085" w:hanging="360"/>
      </w:pPr>
      <w:rPr>
        <w:rFonts w:cs="Times New Roman"/>
      </w:rPr>
    </w:lvl>
    <w:lvl w:ilvl="7" w:tplc="EAD47B22" w:tentative="1">
      <w:start w:val="1"/>
      <w:numFmt w:val="lowerLetter"/>
      <w:lvlText w:val="%8."/>
      <w:lvlJc w:val="left"/>
      <w:pPr>
        <w:ind w:left="5805" w:hanging="360"/>
      </w:pPr>
      <w:rPr>
        <w:rFonts w:cs="Times New Roman"/>
      </w:rPr>
    </w:lvl>
    <w:lvl w:ilvl="8" w:tplc="3A4E4A24" w:tentative="1">
      <w:start w:val="1"/>
      <w:numFmt w:val="lowerRoman"/>
      <w:lvlText w:val="%9."/>
      <w:lvlJc w:val="right"/>
      <w:pPr>
        <w:ind w:left="6525" w:hanging="180"/>
      </w:pPr>
      <w:rPr>
        <w:rFonts w:cs="Times New Roman"/>
      </w:rPr>
    </w:lvl>
  </w:abstractNum>
  <w:abstractNum w:abstractNumId="21">
    <w:nsid w:val="75697B6A"/>
    <w:multiLevelType w:val="hybridMultilevel"/>
    <w:tmpl w:val="CA94418C"/>
    <w:lvl w:ilvl="0" w:tplc="19342D8A">
      <w:start w:val="1"/>
      <w:numFmt w:val="bullet"/>
      <w:lvlText w:val=""/>
      <w:lvlJc w:val="left"/>
      <w:pPr>
        <w:ind w:left="360" w:hanging="360"/>
      </w:pPr>
      <w:rPr>
        <w:rFonts w:ascii="Symbol" w:hAnsi="Symbol" w:hint="default"/>
      </w:rPr>
    </w:lvl>
    <w:lvl w:ilvl="1" w:tplc="8FB8EA8A">
      <w:start w:val="1"/>
      <w:numFmt w:val="bullet"/>
      <w:lvlText w:val="o"/>
      <w:lvlJc w:val="left"/>
      <w:pPr>
        <w:ind w:left="1080" w:hanging="360"/>
      </w:pPr>
      <w:rPr>
        <w:rFonts w:ascii="Courier New" w:hAnsi="Courier New" w:hint="default"/>
      </w:rPr>
    </w:lvl>
    <w:lvl w:ilvl="2" w:tplc="3D02D7EA" w:tentative="1">
      <w:start w:val="1"/>
      <w:numFmt w:val="bullet"/>
      <w:lvlText w:val=""/>
      <w:lvlJc w:val="left"/>
      <w:pPr>
        <w:ind w:left="1800" w:hanging="360"/>
      </w:pPr>
      <w:rPr>
        <w:rFonts w:ascii="Wingdings" w:hAnsi="Wingdings" w:hint="default"/>
      </w:rPr>
    </w:lvl>
    <w:lvl w:ilvl="3" w:tplc="CAE8A650" w:tentative="1">
      <w:start w:val="1"/>
      <w:numFmt w:val="bullet"/>
      <w:lvlText w:val=""/>
      <w:lvlJc w:val="left"/>
      <w:pPr>
        <w:ind w:left="2520" w:hanging="360"/>
      </w:pPr>
      <w:rPr>
        <w:rFonts w:ascii="Symbol" w:hAnsi="Symbol" w:hint="default"/>
      </w:rPr>
    </w:lvl>
    <w:lvl w:ilvl="4" w:tplc="F9EA4668" w:tentative="1">
      <w:start w:val="1"/>
      <w:numFmt w:val="bullet"/>
      <w:lvlText w:val="o"/>
      <w:lvlJc w:val="left"/>
      <w:pPr>
        <w:ind w:left="3240" w:hanging="360"/>
      </w:pPr>
      <w:rPr>
        <w:rFonts w:ascii="Courier New" w:hAnsi="Courier New" w:hint="default"/>
      </w:rPr>
    </w:lvl>
    <w:lvl w:ilvl="5" w:tplc="91944FDE" w:tentative="1">
      <w:start w:val="1"/>
      <w:numFmt w:val="bullet"/>
      <w:lvlText w:val=""/>
      <w:lvlJc w:val="left"/>
      <w:pPr>
        <w:ind w:left="3960" w:hanging="360"/>
      </w:pPr>
      <w:rPr>
        <w:rFonts w:ascii="Wingdings" w:hAnsi="Wingdings" w:hint="default"/>
      </w:rPr>
    </w:lvl>
    <w:lvl w:ilvl="6" w:tplc="85D49EFC" w:tentative="1">
      <w:start w:val="1"/>
      <w:numFmt w:val="bullet"/>
      <w:lvlText w:val=""/>
      <w:lvlJc w:val="left"/>
      <w:pPr>
        <w:ind w:left="4680" w:hanging="360"/>
      </w:pPr>
      <w:rPr>
        <w:rFonts w:ascii="Symbol" w:hAnsi="Symbol" w:hint="default"/>
      </w:rPr>
    </w:lvl>
    <w:lvl w:ilvl="7" w:tplc="A2F64130" w:tentative="1">
      <w:start w:val="1"/>
      <w:numFmt w:val="bullet"/>
      <w:lvlText w:val="o"/>
      <w:lvlJc w:val="left"/>
      <w:pPr>
        <w:ind w:left="5400" w:hanging="360"/>
      </w:pPr>
      <w:rPr>
        <w:rFonts w:ascii="Courier New" w:hAnsi="Courier New" w:hint="default"/>
      </w:rPr>
    </w:lvl>
    <w:lvl w:ilvl="8" w:tplc="1BDAE5CE" w:tentative="1">
      <w:start w:val="1"/>
      <w:numFmt w:val="bullet"/>
      <w:lvlText w:val=""/>
      <w:lvlJc w:val="left"/>
      <w:pPr>
        <w:ind w:left="6120" w:hanging="360"/>
      </w:pPr>
      <w:rPr>
        <w:rFonts w:ascii="Wingdings" w:hAnsi="Wingdings" w:hint="default"/>
      </w:rPr>
    </w:lvl>
  </w:abstractNum>
  <w:abstractNum w:abstractNumId="22">
    <w:nsid w:val="772058EB"/>
    <w:multiLevelType w:val="hybridMultilevel"/>
    <w:tmpl w:val="40185D38"/>
    <w:lvl w:ilvl="0" w:tplc="0409000F">
      <w:start w:val="1"/>
      <w:numFmt w:val="decimal"/>
      <w:lvlText w:val="%1."/>
      <w:lvlJc w:val="left"/>
      <w:pPr>
        <w:ind w:left="720" w:hanging="360"/>
      </w:pPr>
      <w:rPr>
        <w:rFonts w:cs="Times New Roman" w:hint="default"/>
      </w:rPr>
    </w:lvl>
    <w:lvl w:ilvl="1" w:tplc="41304E9E">
      <w:start w:val="1"/>
      <w:numFmt w:val="lowerLetter"/>
      <w:lvlText w:val="(%2)"/>
      <w:lvlJc w:val="left"/>
      <w:pPr>
        <w:ind w:left="1440" w:hanging="360"/>
      </w:pPr>
      <w:rPr>
        <w:rFonts w:cs="Times New Roman" w:hint="default"/>
        <w:b w:val="0"/>
      </w:rPr>
    </w:lvl>
    <w:lvl w:ilvl="2" w:tplc="90C20BC0">
      <w:start w:val="1"/>
      <w:numFmt w:val="lowerLetter"/>
      <w:lvlText w:val="%3."/>
      <w:lvlJc w:val="right"/>
      <w:pPr>
        <w:ind w:left="2160" w:hanging="180"/>
      </w:pPr>
      <w:rPr>
        <w:rFonts w:ascii="Courier New" w:eastAsia="Times New Roman" w:hAnsi="Courier New" w:cs="Times New Roman"/>
        <w:b w:val="0"/>
      </w:rPr>
    </w:lvl>
    <w:lvl w:ilvl="3" w:tplc="DE40F55A">
      <w:start w:val="1"/>
      <w:numFmt w:val="decimal"/>
      <w:lvlText w:val="%4."/>
      <w:lvlJc w:val="left"/>
      <w:pPr>
        <w:ind w:left="2880" w:hanging="360"/>
      </w:pPr>
      <w:rPr>
        <w:rFonts w:cs="Times New Roman"/>
      </w:rPr>
    </w:lvl>
    <w:lvl w:ilvl="4" w:tplc="3FBEBAA4">
      <w:start w:val="1"/>
      <w:numFmt w:val="lowerLetter"/>
      <w:lvlText w:val="%5."/>
      <w:lvlJc w:val="left"/>
      <w:pPr>
        <w:ind w:left="3600" w:hanging="360"/>
      </w:pPr>
      <w:rPr>
        <w:rFonts w:cs="Times New Roman"/>
      </w:rPr>
    </w:lvl>
    <w:lvl w:ilvl="5" w:tplc="CABACC4A">
      <w:start w:val="1"/>
      <w:numFmt w:val="lowerRoman"/>
      <w:lvlText w:val="%6."/>
      <w:lvlJc w:val="right"/>
      <w:pPr>
        <w:ind w:left="4320" w:hanging="180"/>
      </w:pPr>
      <w:rPr>
        <w:rFonts w:cs="Times New Roman"/>
      </w:rPr>
    </w:lvl>
    <w:lvl w:ilvl="6" w:tplc="B88687E8">
      <w:start w:val="1"/>
      <w:numFmt w:val="decimal"/>
      <w:lvlText w:val="%7."/>
      <w:lvlJc w:val="left"/>
      <w:pPr>
        <w:ind w:left="5040" w:hanging="360"/>
      </w:pPr>
      <w:rPr>
        <w:rFonts w:cs="Times New Roman"/>
      </w:rPr>
    </w:lvl>
    <w:lvl w:ilvl="7" w:tplc="6D4EA528" w:tentative="1">
      <w:start w:val="1"/>
      <w:numFmt w:val="lowerLetter"/>
      <w:lvlText w:val="%8."/>
      <w:lvlJc w:val="left"/>
      <w:pPr>
        <w:ind w:left="5760" w:hanging="360"/>
      </w:pPr>
      <w:rPr>
        <w:rFonts w:cs="Times New Roman"/>
      </w:rPr>
    </w:lvl>
    <w:lvl w:ilvl="8" w:tplc="5B4E1FA2" w:tentative="1">
      <w:start w:val="1"/>
      <w:numFmt w:val="lowerRoman"/>
      <w:lvlText w:val="%9."/>
      <w:lvlJc w:val="right"/>
      <w:pPr>
        <w:ind w:left="6480" w:hanging="180"/>
      </w:pPr>
      <w:rPr>
        <w:rFonts w:cs="Times New Roman"/>
      </w:rPr>
    </w:lvl>
  </w:abstractNum>
  <w:abstractNum w:abstractNumId="23">
    <w:nsid w:val="780B1797"/>
    <w:multiLevelType w:val="hybridMultilevel"/>
    <w:tmpl w:val="7CD8DDDC"/>
    <w:lvl w:ilvl="0" w:tplc="6B16A916">
      <w:start w:val="1"/>
      <w:numFmt w:val="decimal"/>
      <w:lvlText w:val="(%1)"/>
      <w:lvlJc w:val="left"/>
      <w:pPr>
        <w:ind w:left="2160" w:hanging="360"/>
      </w:pPr>
      <w:rPr>
        <w:rFonts w:cs="Times New Roman" w:hint="default"/>
      </w:rPr>
    </w:lvl>
    <w:lvl w:ilvl="1" w:tplc="3718DE40" w:tentative="1">
      <w:start w:val="1"/>
      <w:numFmt w:val="lowerLetter"/>
      <w:lvlText w:val="%2."/>
      <w:lvlJc w:val="left"/>
      <w:pPr>
        <w:ind w:left="1440" w:hanging="360"/>
      </w:pPr>
      <w:rPr>
        <w:rFonts w:cs="Times New Roman"/>
      </w:rPr>
    </w:lvl>
    <w:lvl w:ilvl="2" w:tplc="C6AC5E7A">
      <w:start w:val="1"/>
      <w:numFmt w:val="lowerRoman"/>
      <w:lvlText w:val="%3."/>
      <w:lvlJc w:val="right"/>
      <w:pPr>
        <w:ind w:left="2160" w:hanging="180"/>
      </w:pPr>
      <w:rPr>
        <w:rFonts w:cs="Times New Roman"/>
      </w:rPr>
    </w:lvl>
    <w:lvl w:ilvl="3" w:tplc="FBEE6DE6" w:tentative="1">
      <w:start w:val="1"/>
      <w:numFmt w:val="decimal"/>
      <w:lvlText w:val="%4."/>
      <w:lvlJc w:val="left"/>
      <w:pPr>
        <w:ind w:left="2880" w:hanging="360"/>
      </w:pPr>
      <w:rPr>
        <w:rFonts w:cs="Times New Roman"/>
      </w:rPr>
    </w:lvl>
    <w:lvl w:ilvl="4" w:tplc="A5F2AA62" w:tentative="1">
      <w:start w:val="1"/>
      <w:numFmt w:val="lowerLetter"/>
      <w:lvlText w:val="%5."/>
      <w:lvlJc w:val="left"/>
      <w:pPr>
        <w:ind w:left="3600" w:hanging="360"/>
      </w:pPr>
      <w:rPr>
        <w:rFonts w:cs="Times New Roman"/>
      </w:rPr>
    </w:lvl>
    <w:lvl w:ilvl="5" w:tplc="18AA8672" w:tentative="1">
      <w:start w:val="1"/>
      <w:numFmt w:val="lowerRoman"/>
      <w:lvlText w:val="%6."/>
      <w:lvlJc w:val="right"/>
      <w:pPr>
        <w:ind w:left="4320" w:hanging="180"/>
      </w:pPr>
      <w:rPr>
        <w:rFonts w:cs="Times New Roman"/>
      </w:rPr>
    </w:lvl>
    <w:lvl w:ilvl="6" w:tplc="33B4E8E8" w:tentative="1">
      <w:start w:val="1"/>
      <w:numFmt w:val="decimal"/>
      <w:lvlText w:val="%7."/>
      <w:lvlJc w:val="left"/>
      <w:pPr>
        <w:ind w:left="5040" w:hanging="360"/>
      </w:pPr>
      <w:rPr>
        <w:rFonts w:cs="Times New Roman"/>
      </w:rPr>
    </w:lvl>
    <w:lvl w:ilvl="7" w:tplc="904A076E" w:tentative="1">
      <w:start w:val="1"/>
      <w:numFmt w:val="lowerLetter"/>
      <w:lvlText w:val="%8."/>
      <w:lvlJc w:val="left"/>
      <w:pPr>
        <w:ind w:left="5760" w:hanging="360"/>
      </w:pPr>
      <w:rPr>
        <w:rFonts w:cs="Times New Roman"/>
      </w:rPr>
    </w:lvl>
    <w:lvl w:ilvl="8" w:tplc="4438892E" w:tentative="1">
      <w:start w:val="1"/>
      <w:numFmt w:val="lowerRoman"/>
      <w:lvlText w:val="%9."/>
      <w:lvlJc w:val="right"/>
      <w:pPr>
        <w:ind w:left="6480" w:hanging="180"/>
      </w:pPr>
      <w:rPr>
        <w:rFonts w:cs="Times New Roman"/>
      </w:rPr>
    </w:lvl>
  </w:abstractNum>
  <w:abstractNum w:abstractNumId="24">
    <w:nsid w:val="7C910896"/>
    <w:multiLevelType w:val="hybridMultilevel"/>
    <w:tmpl w:val="3EEEB41A"/>
    <w:lvl w:ilvl="0" w:tplc="FFFFFFF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8"/>
  </w:num>
  <w:num w:numId="2">
    <w:abstractNumId w:val="0"/>
  </w:num>
  <w:num w:numId="3">
    <w:abstractNumId w:val="6"/>
  </w:num>
  <w:num w:numId="4">
    <w:abstractNumId w:val="18"/>
  </w:num>
  <w:num w:numId="5">
    <w:abstractNumId w:val="19"/>
  </w:num>
  <w:num w:numId="6">
    <w:abstractNumId w:val="23"/>
  </w:num>
  <w:num w:numId="7">
    <w:abstractNumId w:val="17"/>
  </w:num>
  <w:num w:numId="8">
    <w:abstractNumId w:val="15"/>
  </w:num>
  <w:num w:numId="9">
    <w:abstractNumId w:val="2"/>
  </w:num>
  <w:num w:numId="10">
    <w:abstractNumId w:val="10"/>
  </w:num>
  <w:num w:numId="11">
    <w:abstractNumId w:val="14"/>
  </w:num>
  <w:num w:numId="12">
    <w:abstractNumId w:val="20"/>
  </w:num>
  <w:num w:numId="13">
    <w:abstractNumId w:val="5"/>
  </w:num>
  <w:num w:numId="14">
    <w:abstractNumId w:val="21"/>
  </w:num>
  <w:num w:numId="15">
    <w:abstractNumId w:val="12"/>
  </w:num>
  <w:num w:numId="16">
    <w:abstractNumId w:val="24"/>
  </w:num>
  <w:num w:numId="17">
    <w:abstractNumId w:val="11"/>
  </w:num>
  <w:num w:numId="18">
    <w:abstractNumId w:val="22"/>
  </w:num>
  <w:num w:numId="19">
    <w:abstractNumId w:val="7"/>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6"/>
  </w:num>
  <w:num w:numId="23">
    <w:abstractNumId w:val="9"/>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20"/>
  <w:characterSpacingControl w:val="doNotCompress"/>
  <w:hdrShapeDefaults>
    <o:shapedefaults v:ext="edit" spidmax="3891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0B2A"/>
    <w:rsid w:val="000271B6"/>
    <w:rsid w:val="0005360C"/>
    <w:rsid w:val="00085047"/>
    <w:rsid w:val="000947BF"/>
    <w:rsid w:val="000E62F1"/>
    <w:rsid w:val="00114412"/>
    <w:rsid w:val="00114446"/>
    <w:rsid w:val="0015199F"/>
    <w:rsid w:val="00163DC9"/>
    <w:rsid w:val="00172A11"/>
    <w:rsid w:val="001A6D5B"/>
    <w:rsid w:val="001B4232"/>
    <w:rsid w:val="001D25A4"/>
    <w:rsid w:val="001F2C59"/>
    <w:rsid w:val="0021538E"/>
    <w:rsid w:val="002B7BDB"/>
    <w:rsid w:val="0033454C"/>
    <w:rsid w:val="0034094F"/>
    <w:rsid w:val="003475F4"/>
    <w:rsid w:val="00376FEC"/>
    <w:rsid w:val="003D7151"/>
    <w:rsid w:val="003E37C2"/>
    <w:rsid w:val="00441035"/>
    <w:rsid w:val="00483582"/>
    <w:rsid w:val="004B079F"/>
    <w:rsid w:val="004B6E10"/>
    <w:rsid w:val="00532B63"/>
    <w:rsid w:val="005354BE"/>
    <w:rsid w:val="00537218"/>
    <w:rsid w:val="00546F15"/>
    <w:rsid w:val="00554E31"/>
    <w:rsid w:val="0056199F"/>
    <w:rsid w:val="0056795B"/>
    <w:rsid w:val="0057434E"/>
    <w:rsid w:val="00583FF3"/>
    <w:rsid w:val="00586CEF"/>
    <w:rsid w:val="005902B7"/>
    <w:rsid w:val="005907BA"/>
    <w:rsid w:val="005978EA"/>
    <w:rsid w:val="005C600D"/>
    <w:rsid w:val="005D1947"/>
    <w:rsid w:val="005D4299"/>
    <w:rsid w:val="005E1A50"/>
    <w:rsid w:val="00643705"/>
    <w:rsid w:val="00647269"/>
    <w:rsid w:val="006573B0"/>
    <w:rsid w:val="006608A4"/>
    <w:rsid w:val="00671711"/>
    <w:rsid w:val="006B526D"/>
    <w:rsid w:val="006D5A99"/>
    <w:rsid w:val="00734921"/>
    <w:rsid w:val="007849A2"/>
    <w:rsid w:val="007A5789"/>
    <w:rsid w:val="00820B2A"/>
    <w:rsid w:val="00866934"/>
    <w:rsid w:val="008F4FC4"/>
    <w:rsid w:val="009354EA"/>
    <w:rsid w:val="009435EB"/>
    <w:rsid w:val="0095338C"/>
    <w:rsid w:val="00982A93"/>
    <w:rsid w:val="00992A55"/>
    <w:rsid w:val="009D09BD"/>
    <w:rsid w:val="009E5388"/>
    <w:rsid w:val="00A51490"/>
    <w:rsid w:val="00A91678"/>
    <w:rsid w:val="00AA7B5F"/>
    <w:rsid w:val="00AB575C"/>
    <w:rsid w:val="00AF121A"/>
    <w:rsid w:val="00BC1253"/>
    <w:rsid w:val="00BD7656"/>
    <w:rsid w:val="00C00DDF"/>
    <w:rsid w:val="00C020EB"/>
    <w:rsid w:val="00C15507"/>
    <w:rsid w:val="00C35178"/>
    <w:rsid w:val="00C4137D"/>
    <w:rsid w:val="00C80656"/>
    <w:rsid w:val="00CA543D"/>
    <w:rsid w:val="00CC4F61"/>
    <w:rsid w:val="00D21E87"/>
    <w:rsid w:val="00D27B16"/>
    <w:rsid w:val="00D51BBD"/>
    <w:rsid w:val="00D650BC"/>
    <w:rsid w:val="00D910D0"/>
    <w:rsid w:val="00DB3BAE"/>
    <w:rsid w:val="00E022E0"/>
    <w:rsid w:val="00E46302"/>
    <w:rsid w:val="00E67A80"/>
    <w:rsid w:val="00E70F31"/>
    <w:rsid w:val="00E77A22"/>
    <w:rsid w:val="00E800D2"/>
    <w:rsid w:val="00E86F94"/>
    <w:rsid w:val="00EA2A21"/>
    <w:rsid w:val="00ED1F09"/>
    <w:rsid w:val="00EE198D"/>
    <w:rsid w:val="00F02F76"/>
    <w:rsid w:val="00F03393"/>
    <w:rsid w:val="00F303D5"/>
    <w:rsid w:val="00F31A96"/>
    <w:rsid w:val="00F56496"/>
    <w:rsid w:val="00F7086D"/>
    <w:rsid w:val="00F95EAD"/>
    <w:rsid w:val="00F96AF1"/>
    <w:rsid w:val="00FA4087"/>
    <w:rsid w:val="00FE49E6"/>
    <w:rsid w:val="00FE73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A93"/>
    <w:pPr>
      <w:tabs>
        <w:tab w:val="left" w:pos="720"/>
      </w:tabs>
      <w:spacing w:line="480" w:lineRule="auto"/>
    </w:pPr>
    <w:rPr>
      <w:rFonts w:ascii="Courier New" w:eastAsia="Times New Roman" w:hAnsi="Courier New"/>
      <w:sz w:val="24"/>
      <w:szCs w:val="24"/>
    </w:rPr>
  </w:style>
  <w:style w:type="paragraph" w:styleId="Heading2">
    <w:name w:val="heading 2"/>
    <w:basedOn w:val="Normal"/>
    <w:next w:val="Normal"/>
    <w:link w:val="Heading2Char"/>
    <w:autoRedefine/>
    <w:uiPriority w:val="99"/>
    <w:qFormat/>
    <w:rsid w:val="00A273CC"/>
    <w:pPr>
      <w:keepNext/>
      <w:outlineLvl w:val="1"/>
    </w:pPr>
    <w:rPr>
      <w:b/>
      <w:szCs w:val="20"/>
    </w:rPr>
  </w:style>
  <w:style w:type="paragraph" w:styleId="Heading4">
    <w:name w:val="heading 4"/>
    <w:basedOn w:val="Normal"/>
    <w:next w:val="Normal"/>
    <w:link w:val="Heading4Char"/>
    <w:autoRedefine/>
    <w:uiPriority w:val="99"/>
    <w:qFormat/>
    <w:rsid w:val="00A273CC"/>
    <w:pPr>
      <w:widowControl w:val="0"/>
      <w:tabs>
        <w:tab w:val="clear" w:pos="720"/>
      </w:tabs>
      <w:outlineLvl w:val="3"/>
    </w:pPr>
    <w:rPr>
      <w:rFonts w:cs="Courier New"/>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273CC"/>
    <w:rPr>
      <w:rFonts w:ascii="Courier New" w:hAnsi="Courier New" w:cs="Times New Roman"/>
      <w:b/>
      <w:sz w:val="20"/>
      <w:szCs w:val="20"/>
    </w:rPr>
  </w:style>
  <w:style w:type="character" w:customStyle="1" w:styleId="Heading4Char">
    <w:name w:val="Heading 4 Char"/>
    <w:basedOn w:val="DefaultParagraphFont"/>
    <w:link w:val="Heading4"/>
    <w:uiPriority w:val="99"/>
    <w:rsid w:val="00A273CC"/>
    <w:rPr>
      <w:rFonts w:ascii="Courier New" w:hAnsi="Courier New" w:cs="Courier New"/>
      <w:sz w:val="24"/>
      <w:szCs w:val="24"/>
      <w:u w:val="single"/>
    </w:rPr>
  </w:style>
  <w:style w:type="character" w:styleId="PageNumber">
    <w:name w:val="page number"/>
    <w:basedOn w:val="DefaultParagraphFont"/>
    <w:uiPriority w:val="99"/>
    <w:semiHidden/>
    <w:rsid w:val="00A273CC"/>
    <w:rPr>
      <w:rFonts w:ascii="Courier New" w:hAnsi="Courier New" w:cs="Times New Roman"/>
      <w:color w:val="auto"/>
      <w:sz w:val="24"/>
      <w:u w:val="none"/>
      <w:vertAlign w:val="baseline"/>
    </w:rPr>
  </w:style>
  <w:style w:type="paragraph" w:styleId="BodyTextIndent">
    <w:name w:val="Body Text Indent"/>
    <w:basedOn w:val="Normal"/>
    <w:link w:val="BodyTextIndentChar"/>
    <w:uiPriority w:val="99"/>
    <w:rsid w:val="00A273CC"/>
    <w:pPr>
      <w:tabs>
        <w:tab w:val="clear" w:pos="720"/>
      </w:tabs>
      <w:ind w:left="720"/>
    </w:pPr>
    <w:rPr>
      <w:rFonts w:cs="Courier New"/>
    </w:rPr>
  </w:style>
  <w:style w:type="character" w:customStyle="1" w:styleId="BodyTextIndentChar">
    <w:name w:val="Body Text Indent Char"/>
    <w:basedOn w:val="DefaultParagraphFont"/>
    <w:link w:val="BodyTextIndent"/>
    <w:uiPriority w:val="99"/>
    <w:rsid w:val="00A273CC"/>
    <w:rPr>
      <w:rFonts w:ascii="Courier New" w:hAnsi="Courier New" w:cs="Courier New"/>
    </w:rPr>
  </w:style>
  <w:style w:type="paragraph" w:customStyle="1" w:styleId="Steps">
    <w:name w:val="Steps"/>
    <w:basedOn w:val="Normal"/>
    <w:uiPriority w:val="99"/>
    <w:rsid w:val="00A273CC"/>
    <w:pPr>
      <w:tabs>
        <w:tab w:val="clear" w:pos="720"/>
      </w:tabs>
      <w:spacing w:line="240" w:lineRule="auto"/>
      <w:ind w:left="7920" w:hanging="720"/>
    </w:pPr>
    <w:rPr>
      <w:rFonts w:ascii="Times New Roman" w:hAnsi="Times New Roman"/>
      <w:szCs w:val="20"/>
    </w:rPr>
  </w:style>
  <w:style w:type="paragraph" w:styleId="Header">
    <w:name w:val="header"/>
    <w:basedOn w:val="Normal"/>
    <w:link w:val="HeaderChar"/>
    <w:uiPriority w:val="99"/>
    <w:rsid w:val="00A273CC"/>
    <w:pPr>
      <w:widowControl w:val="0"/>
      <w:tabs>
        <w:tab w:val="clear" w:pos="720"/>
        <w:tab w:val="center" w:pos="4320"/>
        <w:tab w:val="right" w:pos="8640"/>
      </w:tabs>
      <w:spacing w:before="100" w:after="100" w:line="240" w:lineRule="auto"/>
    </w:pPr>
    <w:rPr>
      <w:rFonts w:ascii="Times New Roman" w:hAnsi="Times New Roman"/>
      <w:szCs w:val="20"/>
    </w:rPr>
  </w:style>
  <w:style w:type="character" w:customStyle="1" w:styleId="HeaderChar">
    <w:name w:val="Header Char"/>
    <w:basedOn w:val="DefaultParagraphFont"/>
    <w:link w:val="Header"/>
    <w:uiPriority w:val="99"/>
    <w:rsid w:val="00A273CC"/>
    <w:rPr>
      <w:rFonts w:ascii="Times New Roman" w:hAnsi="Times New Roman" w:cs="Times New Roman"/>
      <w:snapToGrid w:val="0"/>
      <w:sz w:val="20"/>
      <w:szCs w:val="20"/>
    </w:rPr>
  </w:style>
  <w:style w:type="paragraph" w:customStyle="1" w:styleId="Style">
    <w:name w:val="Style"/>
    <w:basedOn w:val="Normal"/>
    <w:uiPriority w:val="99"/>
    <w:rsid w:val="00A273CC"/>
    <w:pPr>
      <w:widowControl w:val="0"/>
      <w:tabs>
        <w:tab w:val="clear" w:pos="720"/>
      </w:tabs>
      <w:spacing w:line="240" w:lineRule="auto"/>
      <w:ind w:left="720" w:hanging="720"/>
    </w:pPr>
    <w:rPr>
      <w:rFonts w:ascii="Courier" w:hAnsi="Courier"/>
      <w:szCs w:val="20"/>
    </w:rPr>
  </w:style>
  <w:style w:type="paragraph" w:styleId="Footer">
    <w:name w:val="footer"/>
    <w:basedOn w:val="Normal"/>
    <w:link w:val="FooterChar"/>
    <w:uiPriority w:val="99"/>
    <w:rsid w:val="00A273CC"/>
    <w:pPr>
      <w:tabs>
        <w:tab w:val="clear" w:pos="720"/>
        <w:tab w:val="center" w:pos="4320"/>
        <w:tab w:val="right" w:pos="8640"/>
      </w:tabs>
      <w:spacing w:line="240" w:lineRule="auto"/>
    </w:pPr>
    <w:rPr>
      <w:rFonts w:ascii="Times New Roman" w:hAnsi="Times New Roman"/>
    </w:rPr>
  </w:style>
  <w:style w:type="character" w:customStyle="1" w:styleId="FooterChar">
    <w:name w:val="Footer Char"/>
    <w:basedOn w:val="DefaultParagraphFont"/>
    <w:link w:val="Footer"/>
    <w:uiPriority w:val="99"/>
    <w:rsid w:val="00A273CC"/>
    <w:rPr>
      <w:rFonts w:ascii="Times New Roman" w:hAnsi="Times New Roman" w:cs="Times New Roman"/>
    </w:rPr>
  </w:style>
  <w:style w:type="paragraph" w:styleId="HTMLPreformatted">
    <w:name w:val="HTML Preformatted"/>
    <w:basedOn w:val="Normal"/>
    <w:link w:val="HTMLPreformattedChar"/>
    <w:uiPriority w:val="99"/>
    <w:rsid w:val="00A273CC"/>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A273CC"/>
    <w:rPr>
      <w:rFonts w:ascii="Arial Unicode MS" w:eastAsia="Arial Unicode MS" w:hAnsi="Arial Unicode MS" w:cs="Arial Unicode MS"/>
      <w:sz w:val="20"/>
      <w:szCs w:val="20"/>
    </w:rPr>
  </w:style>
  <w:style w:type="paragraph" w:customStyle="1" w:styleId="ColorfulList-Accent11">
    <w:name w:val="Colorful List - Accent 11"/>
    <w:basedOn w:val="Normal"/>
    <w:uiPriority w:val="99"/>
    <w:qFormat/>
    <w:rsid w:val="00A273CC"/>
    <w:pPr>
      <w:tabs>
        <w:tab w:val="clear" w:pos="720"/>
      </w:tabs>
      <w:spacing w:after="200" w:line="276" w:lineRule="auto"/>
      <w:ind w:left="720"/>
    </w:pPr>
    <w:rPr>
      <w:rFonts w:ascii="Calibri" w:eastAsia="Calibri" w:hAnsi="Calibri"/>
      <w:sz w:val="22"/>
      <w:szCs w:val="22"/>
    </w:rPr>
  </w:style>
  <w:style w:type="character" w:styleId="Hyperlink">
    <w:name w:val="Hyperlink"/>
    <w:basedOn w:val="DefaultParagraphFont"/>
    <w:uiPriority w:val="99"/>
    <w:semiHidden/>
    <w:rsid w:val="00A273CC"/>
    <w:rPr>
      <w:rFonts w:cs="Times New Roman"/>
      <w:color w:val="0000FF"/>
      <w:u w:val="single"/>
    </w:rPr>
  </w:style>
  <w:style w:type="paragraph" w:styleId="BalloonText">
    <w:name w:val="Balloon Text"/>
    <w:basedOn w:val="Normal"/>
    <w:link w:val="BalloonTextChar"/>
    <w:uiPriority w:val="99"/>
    <w:semiHidden/>
    <w:rsid w:val="00A273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3CC"/>
    <w:rPr>
      <w:rFonts w:ascii="Tahoma" w:hAnsi="Tahoma" w:cs="Tahoma"/>
      <w:sz w:val="16"/>
      <w:szCs w:val="16"/>
    </w:rPr>
  </w:style>
  <w:style w:type="character" w:styleId="CommentReference">
    <w:name w:val="annotation reference"/>
    <w:basedOn w:val="DefaultParagraphFont"/>
    <w:uiPriority w:val="99"/>
    <w:semiHidden/>
    <w:rsid w:val="001F57B5"/>
    <w:rPr>
      <w:rFonts w:cs="Times New Roman"/>
      <w:sz w:val="16"/>
      <w:szCs w:val="16"/>
    </w:rPr>
  </w:style>
  <w:style w:type="paragraph" w:styleId="CommentText">
    <w:name w:val="annotation text"/>
    <w:basedOn w:val="Normal"/>
    <w:link w:val="CommentTextChar"/>
    <w:uiPriority w:val="99"/>
    <w:semiHidden/>
    <w:rsid w:val="001F57B5"/>
    <w:rPr>
      <w:sz w:val="20"/>
      <w:szCs w:val="20"/>
    </w:rPr>
  </w:style>
  <w:style w:type="character" w:customStyle="1" w:styleId="CommentTextChar">
    <w:name w:val="Comment Text Char"/>
    <w:basedOn w:val="DefaultParagraphFont"/>
    <w:link w:val="CommentText"/>
    <w:uiPriority w:val="99"/>
    <w:semiHidden/>
    <w:locked/>
    <w:rsid w:val="001F57B5"/>
    <w:rPr>
      <w:rFonts w:ascii="Courier New" w:hAnsi="Courier New" w:cs="Times New Roman"/>
    </w:rPr>
  </w:style>
  <w:style w:type="paragraph" w:styleId="CommentSubject">
    <w:name w:val="annotation subject"/>
    <w:basedOn w:val="CommentText"/>
    <w:next w:val="CommentText"/>
    <w:link w:val="CommentSubjectChar"/>
    <w:uiPriority w:val="99"/>
    <w:semiHidden/>
    <w:rsid w:val="001F57B5"/>
    <w:rPr>
      <w:b/>
      <w:bCs/>
    </w:rPr>
  </w:style>
  <w:style w:type="character" w:customStyle="1" w:styleId="CommentSubjectChar">
    <w:name w:val="Comment Subject Char"/>
    <w:basedOn w:val="CommentTextChar"/>
    <w:link w:val="CommentSubject"/>
    <w:uiPriority w:val="99"/>
    <w:semiHidden/>
    <w:locked/>
    <w:rsid w:val="001F57B5"/>
    <w:rPr>
      <w:b/>
      <w:bCs/>
    </w:rPr>
  </w:style>
  <w:style w:type="paragraph" w:customStyle="1" w:styleId="ColorfulShading-Accent11">
    <w:name w:val="Colorful Shading - Accent 11"/>
    <w:hidden/>
    <w:uiPriority w:val="99"/>
    <w:semiHidden/>
    <w:rsid w:val="001F57B5"/>
    <w:rPr>
      <w:rFonts w:ascii="Courier New" w:eastAsia="Times New Roman" w:hAnsi="Courier New"/>
      <w:sz w:val="24"/>
      <w:szCs w:val="24"/>
    </w:rPr>
  </w:style>
  <w:style w:type="paragraph" w:customStyle="1" w:styleId="Default">
    <w:name w:val="Default"/>
    <w:rsid w:val="00DF366B"/>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semiHidden/>
    <w:rsid w:val="00BE7192"/>
    <w:pPr>
      <w:tabs>
        <w:tab w:val="clear" w:pos="720"/>
      </w:tabs>
      <w:spacing w:line="240" w:lineRule="auto"/>
    </w:pPr>
    <w:rPr>
      <w:rFonts w:ascii="Times New Roman" w:hAnsi="Times New Roman"/>
      <w:sz w:val="20"/>
      <w:szCs w:val="20"/>
    </w:rPr>
  </w:style>
  <w:style w:type="character" w:customStyle="1" w:styleId="FootnoteTextChar">
    <w:name w:val="Footnote Text Char"/>
    <w:basedOn w:val="DefaultParagraphFont"/>
    <w:link w:val="FootnoteText"/>
    <w:semiHidden/>
    <w:rsid w:val="00BE7192"/>
    <w:rPr>
      <w:rFonts w:ascii="Times New Roman" w:eastAsia="Times New Roman" w:hAnsi="Times New Roman"/>
    </w:rPr>
  </w:style>
  <w:style w:type="character" w:styleId="FootnoteReference">
    <w:name w:val="footnote reference"/>
    <w:basedOn w:val="DefaultParagraphFont"/>
    <w:semiHidden/>
    <w:rsid w:val="00BE7192"/>
    <w:rPr>
      <w:vertAlign w:val="superscript"/>
    </w:rPr>
  </w:style>
  <w:style w:type="paragraph" w:styleId="EndnoteText">
    <w:name w:val="endnote text"/>
    <w:basedOn w:val="Normal"/>
    <w:link w:val="EndnoteTextChar"/>
    <w:uiPriority w:val="99"/>
    <w:semiHidden/>
    <w:unhideWhenUsed/>
    <w:rsid w:val="00C709C8"/>
    <w:rPr>
      <w:sz w:val="20"/>
      <w:szCs w:val="20"/>
    </w:rPr>
  </w:style>
  <w:style w:type="character" w:customStyle="1" w:styleId="EndnoteTextChar">
    <w:name w:val="Endnote Text Char"/>
    <w:basedOn w:val="DefaultParagraphFont"/>
    <w:link w:val="EndnoteText"/>
    <w:uiPriority w:val="99"/>
    <w:semiHidden/>
    <w:rsid w:val="00C709C8"/>
    <w:rPr>
      <w:rFonts w:ascii="Courier New" w:eastAsia="Times New Roman" w:hAnsi="Courier New"/>
    </w:rPr>
  </w:style>
  <w:style w:type="character" w:styleId="EndnoteReference">
    <w:name w:val="endnote reference"/>
    <w:basedOn w:val="DefaultParagraphFont"/>
    <w:uiPriority w:val="99"/>
    <w:semiHidden/>
    <w:unhideWhenUsed/>
    <w:rsid w:val="00C709C8"/>
    <w:rPr>
      <w:vertAlign w:val="superscript"/>
    </w:rPr>
  </w:style>
  <w:style w:type="paragraph" w:styleId="BodyText">
    <w:name w:val="Body Text"/>
    <w:basedOn w:val="Normal"/>
    <w:link w:val="BodyTextChar"/>
    <w:uiPriority w:val="99"/>
    <w:semiHidden/>
    <w:unhideWhenUsed/>
    <w:rsid w:val="009B23F5"/>
    <w:pPr>
      <w:spacing w:after="120"/>
    </w:pPr>
  </w:style>
  <w:style w:type="character" w:customStyle="1" w:styleId="BodyTextChar">
    <w:name w:val="Body Text Char"/>
    <w:basedOn w:val="DefaultParagraphFont"/>
    <w:link w:val="BodyText"/>
    <w:uiPriority w:val="99"/>
    <w:semiHidden/>
    <w:rsid w:val="009B23F5"/>
    <w:rPr>
      <w:rFonts w:ascii="Courier New" w:eastAsia="Times New Roman" w:hAnsi="Courier New"/>
      <w:sz w:val="24"/>
      <w:szCs w:val="24"/>
    </w:rPr>
  </w:style>
  <w:style w:type="paragraph" w:styleId="Revision">
    <w:name w:val="Revision"/>
    <w:hidden/>
    <w:uiPriority w:val="99"/>
    <w:semiHidden/>
    <w:rsid w:val="00982A93"/>
    <w:rPr>
      <w:rFonts w:ascii="Courier New" w:eastAsia="Times New Roman" w:hAnsi="Courier New"/>
      <w:sz w:val="24"/>
      <w:szCs w:val="24"/>
    </w:rPr>
  </w:style>
  <w:style w:type="paragraph" w:styleId="ListParagraph">
    <w:name w:val="List Paragraph"/>
    <w:basedOn w:val="Normal"/>
    <w:uiPriority w:val="99"/>
    <w:qFormat/>
    <w:rsid w:val="0033454C"/>
    <w:pPr>
      <w:tabs>
        <w:tab w:val="clear" w:pos="720"/>
      </w:tabs>
      <w:spacing w:after="200" w:line="276" w:lineRule="auto"/>
      <w:ind w:left="720"/>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368992793">
      <w:bodyDiv w:val="1"/>
      <w:marLeft w:val="0"/>
      <w:marRight w:val="0"/>
      <w:marTop w:val="0"/>
      <w:marBottom w:val="0"/>
      <w:divBdr>
        <w:top w:val="none" w:sz="0" w:space="0" w:color="auto"/>
        <w:left w:val="none" w:sz="0" w:space="0" w:color="auto"/>
        <w:bottom w:val="none" w:sz="0" w:space="0" w:color="auto"/>
        <w:right w:val="none" w:sz="0" w:space="0" w:color="auto"/>
      </w:divBdr>
    </w:div>
    <w:div w:id="42804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7D6F9-DA30-45F3-BDAB-4FC0711D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6859</Words>
  <Characters>39098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4000-01-U</vt:lpstr>
    </vt:vector>
  </TitlesOfParts>
  <Company>U.S. Department of Education</Company>
  <LinksUpToDate>false</LinksUpToDate>
  <CharactersWithSpaces>45866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4000-01-U</dc:title>
  <dc:creator>Authorised User</dc:creator>
  <cp:lastModifiedBy>Authorised User</cp:lastModifiedBy>
  <cp:revision>2</cp:revision>
  <cp:lastPrinted>2010-07-01T18:42:00Z</cp:lastPrinted>
  <dcterms:created xsi:type="dcterms:W3CDTF">2010-07-02T11:13:00Z</dcterms:created>
  <dcterms:modified xsi:type="dcterms:W3CDTF">2010-07-02T11:13:00Z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