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20" w:rsidRDefault="00323A20">
      <w:pPr>
        <w:pStyle w:val="Heading1"/>
        <w:suppressAutoHyphens/>
        <w:rPr>
          <w:szCs w:val="24"/>
        </w:rPr>
      </w:pPr>
      <w:r>
        <w:rPr>
          <w:szCs w:val="24"/>
        </w:rPr>
        <w:t>NATIONAL SCIENCE FOUNDATION PROPOSAL and AWARD POLICIES AND PROCEDURES GUIDE, OMB Clearance No. 3145-0058</w:t>
      </w:r>
    </w:p>
    <w:p w:rsidR="00323A20" w:rsidRDefault="00323A20"/>
    <w:p w:rsidR="00323A20" w:rsidRDefault="00323A20">
      <w:pPr>
        <w:pStyle w:val="Heading1"/>
        <w:tabs>
          <w:tab w:val="left" w:pos="1080"/>
        </w:tabs>
        <w:suppressAutoHyphens/>
        <w:rPr>
          <w:szCs w:val="24"/>
        </w:rPr>
      </w:pPr>
      <w:r>
        <w:rPr>
          <w:szCs w:val="24"/>
        </w:rPr>
        <w:t>Part A.</w:t>
      </w:r>
      <w:r>
        <w:rPr>
          <w:szCs w:val="24"/>
        </w:rPr>
        <w:tab/>
        <w:t>Justification</w:t>
      </w:r>
    </w:p>
    <w:p w:rsidR="00323A20" w:rsidRDefault="00323A20"/>
    <w:p w:rsidR="00323A20" w:rsidRDefault="00323A20">
      <w:pPr>
        <w:suppressAutoHyphens/>
      </w:pPr>
      <w:r>
        <w:rPr>
          <w:b/>
        </w:rPr>
        <w:t>1.</w:t>
      </w:r>
      <w:r>
        <w:rPr>
          <w:b/>
        </w:rPr>
        <w:tab/>
      </w:r>
      <w:r>
        <w:rPr>
          <w:b/>
          <w:u w:val="single"/>
        </w:rPr>
        <w:t>Background.</w:t>
      </w:r>
      <w:r>
        <w:rPr>
          <w:b/>
        </w:rPr>
        <w:t xml:space="preserve">  </w:t>
      </w:r>
      <w:r>
        <w:t>The National Science Foundation Act of 1950 (Public Law 81-507) set forth NSF's mission and purpose:</w:t>
      </w:r>
    </w:p>
    <w:p w:rsidR="00323A20" w:rsidRDefault="00323A20">
      <w:pPr>
        <w:suppressAutoHyphens/>
        <w:ind w:left="720" w:right="720"/>
      </w:pPr>
    </w:p>
    <w:p w:rsidR="00323A20" w:rsidRDefault="00323A20">
      <w:pPr>
        <w:pStyle w:val="BodyTextIndent"/>
        <w:suppressAutoHyphens/>
        <w:spacing w:line="240" w:lineRule="auto"/>
        <w:ind w:left="720" w:right="720"/>
        <w:jc w:val="left"/>
        <w:rPr>
          <w:b w:val="0"/>
          <w:szCs w:val="24"/>
        </w:rPr>
      </w:pPr>
      <w:r>
        <w:rPr>
          <w:b w:val="0"/>
          <w:szCs w:val="24"/>
        </w:rPr>
        <w:t>“To promote the progress of science; to advance the national health, prosperity, and welfare; to secure the national defense....”</w:t>
      </w:r>
    </w:p>
    <w:p w:rsidR="00323A20" w:rsidRDefault="00323A20">
      <w:pPr>
        <w:pStyle w:val="BodyTextIndent"/>
        <w:suppressAutoHyphens/>
        <w:spacing w:line="240" w:lineRule="auto"/>
        <w:ind w:left="720" w:right="720"/>
        <w:jc w:val="left"/>
        <w:rPr>
          <w:b w:val="0"/>
          <w:szCs w:val="24"/>
        </w:rPr>
      </w:pPr>
    </w:p>
    <w:p w:rsidR="00323A20" w:rsidRDefault="00323A20">
      <w:pPr>
        <w:suppressAutoHyphens/>
      </w:pPr>
      <w:r>
        <w:t>The Act authorized and directed NSF to initiate and support:</w:t>
      </w:r>
    </w:p>
    <w:p w:rsidR="00323A20" w:rsidRDefault="00323A20">
      <w:pPr>
        <w:suppressAutoHyphens/>
      </w:pPr>
    </w:p>
    <w:p w:rsidR="00323A20" w:rsidRDefault="00323A20">
      <w:pPr>
        <w:numPr>
          <w:ilvl w:val="0"/>
          <w:numId w:val="31"/>
        </w:numPr>
        <w:suppressAutoHyphens/>
      </w:pPr>
      <w:r>
        <w:t>basic scientific research and research fundamental to the engineering process,</w:t>
      </w:r>
    </w:p>
    <w:p w:rsidR="00323A20" w:rsidRDefault="00323A20">
      <w:pPr>
        <w:numPr>
          <w:ilvl w:val="0"/>
          <w:numId w:val="31"/>
        </w:numPr>
        <w:suppressAutoHyphens/>
      </w:pPr>
      <w:r>
        <w:t xml:space="preserve">programs to strengthen scientific and engineering research potential, </w:t>
      </w:r>
    </w:p>
    <w:p w:rsidR="00323A20" w:rsidRDefault="00323A20">
      <w:pPr>
        <w:numPr>
          <w:ilvl w:val="0"/>
          <w:numId w:val="31"/>
        </w:numPr>
        <w:suppressAutoHyphens/>
      </w:pPr>
      <w:r>
        <w:t xml:space="preserve">science and engineering education programs at all levels and in all the various fields of science and engineering, </w:t>
      </w:r>
    </w:p>
    <w:p w:rsidR="00323A20" w:rsidRDefault="00323A20">
      <w:pPr>
        <w:numPr>
          <w:ilvl w:val="0"/>
          <w:numId w:val="31"/>
        </w:numPr>
        <w:suppressAutoHyphens/>
      </w:pPr>
      <w:proofErr w:type="gramStart"/>
      <w:r>
        <w:t>programs</w:t>
      </w:r>
      <w:proofErr w:type="gramEnd"/>
      <w:r>
        <w:t xml:space="preserve"> that provide a source of information for policy formulation, and other activities to promote these ends.</w:t>
      </w:r>
    </w:p>
    <w:p w:rsidR="00323A20" w:rsidRDefault="00323A20">
      <w:pPr>
        <w:suppressAutoHyphens/>
      </w:pPr>
    </w:p>
    <w:p w:rsidR="00323A20" w:rsidRDefault="00323A20">
      <w:pPr>
        <w:suppressAutoHyphens/>
      </w:pPr>
      <w:r>
        <w:t>Over the years, NSF's statutory authority has been modified in a number of significant ways.  In 1968, authority to support applied research was added to the Organic Act.  In 1980, The Science and Engineering Equal Opportunities Act gave NSF standing authority to support activities to improve the participation of women and minorities in science and engineering.  Another major change occurred in 1986, when engineering was accorded equal status with science in the Organic Act.</w:t>
      </w:r>
    </w:p>
    <w:p w:rsidR="00323A20" w:rsidRDefault="00323A20">
      <w:pPr>
        <w:suppressAutoHyphens/>
      </w:pPr>
    </w:p>
    <w:p w:rsidR="00323A20" w:rsidRDefault="00323A20">
      <w:pPr>
        <w:pStyle w:val="BodyText3"/>
        <w:suppressAutoHyphens/>
        <w:spacing w:line="240" w:lineRule="auto"/>
        <w:jc w:val="left"/>
        <w:rPr>
          <w:sz w:val="24"/>
          <w:szCs w:val="24"/>
        </w:rPr>
      </w:pPr>
      <w:r>
        <w:rPr>
          <w:sz w:val="24"/>
          <w:szCs w:val="24"/>
        </w:rPr>
        <w:t xml:space="preserve">NSF has always dedicated itself to providing the leadership and vision needed to keep the words and ideas embedded in its mission statement fresh and up-to-date.  Even in today's rapidly changing 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w:t>
      </w:r>
      <w:proofErr w:type="gramStart"/>
      <w:r>
        <w:rPr>
          <w:sz w:val="24"/>
          <w:szCs w:val="24"/>
        </w:rPr>
        <w:t>have</w:t>
      </w:r>
      <w:proofErr w:type="gramEnd"/>
      <w:r>
        <w:rPr>
          <w:sz w:val="24"/>
          <w:szCs w:val="24"/>
        </w:rPr>
        <w:t xml:space="preserve"> evolved significantly over the last four decades, its ultimate mission remains the same.</w:t>
      </w:r>
    </w:p>
    <w:p w:rsidR="003A2ADF" w:rsidRPr="003A2ADF" w:rsidRDefault="00901042" w:rsidP="003A2ADF">
      <w:pPr>
        <w:spacing w:before="100" w:beforeAutospacing="1" w:after="100" w:afterAutospacing="1"/>
      </w:pPr>
      <w:r w:rsidRPr="00901042">
        <w:t>The Proposal &amp; Award Policies &amp; Procedures Guide</w:t>
      </w:r>
      <w:bookmarkStart w:id="0" w:name="bfn2"/>
      <w:bookmarkEnd w:id="0"/>
      <w:r w:rsidRPr="00901042">
        <w:t xml:space="preserve"> is comprised of documents relating to the Foundation's proposal and award process. </w:t>
      </w:r>
      <w:r w:rsidR="003A2ADF">
        <w:t xml:space="preserve"> </w:t>
      </w:r>
      <w:r w:rsidRPr="00901042">
        <w:t xml:space="preserve">It has been designed for use by both our customer community and NSF staff and consists of two parts: </w:t>
      </w:r>
    </w:p>
    <w:p w:rsidR="000A56F3" w:rsidRDefault="00901042">
      <w:pPr>
        <w:numPr>
          <w:ilvl w:val="0"/>
          <w:numId w:val="37"/>
        </w:numPr>
        <w:spacing w:before="100" w:beforeAutospacing="1" w:after="100" w:afterAutospacing="1"/>
        <w:ind w:hanging="720"/>
      </w:pPr>
      <w:r w:rsidRPr="00901042">
        <w:t xml:space="preserve">Part I is comprised of NSF’s proposal preparation and submission guidelines -- the NSF </w:t>
      </w:r>
      <w:r w:rsidRPr="00901042">
        <w:rPr>
          <w:i/>
          <w:iCs/>
        </w:rPr>
        <w:t>Grant Proposal Guide</w:t>
      </w:r>
      <w:r w:rsidRPr="00901042">
        <w:t xml:space="preserve"> and the NSF </w:t>
      </w:r>
      <w:r w:rsidRPr="00901042">
        <w:rPr>
          <w:i/>
          <w:iCs/>
        </w:rPr>
        <w:t>Grants.gov Application Guide</w:t>
      </w:r>
      <w:r w:rsidRPr="00901042">
        <w:t>.</w:t>
      </w:r>
      <w:hyperlink r:id="rId7" w:anchor="fn3" w:history="1"/>
      <w:bookmarkStart w:id="1" w:name="bfn3"/>
      <w:bookmarkEnd w:id="1"/>
      <w:r w:rsidR="003A2ADF">
        <w:rPr>
          <w:vertAlign w:val="superscript"/>
        </w:rPr>
        <w:t xml:space="preserve">  </w:t>
      </w:r>
      <w:r w:rsidRPr="00901042">
        <w:t>Both the Grant Proposal Guide (GPG) and Grants.gov Application Guide provide guidance for the preparation and submission of proposals to NSF, whether by the NSF Fastlane System or Grants.gov.</w:t>
      </w:r>
      <w:bookmarkStart w:id="2" w:name="bfn4"/>
      <w:bookmarkEnd w:id="2"/>
      <w:r w:rsidR="003A2ADF">
        <w:t xml:space="preserve"> </w:t>
      </w:r>
      <w:r w:rsidRPr="00901042">
        <w:t xml:space="preserve"> Some NSF programs have program solicitations that modify the general provisions of these Guides, and, in such cases, the guidelines provided in the solicitation must be followed. </w:t>
      </w:r>
    </w:p>
    <w:p w:rsidR="000A56F3" w:rsidRDefault="00901042">
      <w:pPr>
        <w:numPr>
          <w:ilvl w:val="0"/>
          <w:numId w:val="36"/>
        </w:numPr>
        <w:spacing w:before="100" w:beforeAutospacing="1" w:after="100" w:afterAutospacing="1"/>
        <w:ind w:hanging="720"/>
      </w:pPr>
      <w:r w:rsidRPr="00901042">
        <w:lastRenderedPageBreak/>
        <w:t xml:space="preserve">Part II is comprised of the documents used to guide, manage, and monitor the award and administration of grants and cooperative agreements made by the Foundation. Coverage includes the NSF award process, from issuance and administration of an NSF award through closeout. Guidance regarding other grant requirements or considerations that either is not universally applicable or which do not follow the award cycle also is provided. </w:t>
      </w:r>
    </w:p>
    <w:p w:rsidR="002F3602" w:rsidRPr="00FF74F2" w:rsidRDefault="00901042">
      <w:pPr>
        <w:rPr>
          <w:u w:val="single"/>
        </w:rPr>
      </w:pPr>
      <w:r w:rsidRPr="00901042">
        <w:rPr>
          <w:u w:val="single"/>
        </w:rPr>
        <w:t xml:space="preserve">Significant Changes to the NSF Proposal &amp; Award Policies &amp; Procedures Guide, Part I: </w:t>
      </w:r>
      <w:r w:rsidRPr="00901042">
        <w:rPr>
          <w:i/>
          <w:u w:val="single"/>
        </w:rPr>
        <w:t>Grant Proposal Guide</w:t>
      </w:r>
      <w:r w:rsidRPr="00901042">
        <w:rPr>
          <w:u w:val="single"/>
        </w:rPr>
        <w:t>, effective January 2011</w:t>
      </w:r>
    </w:p>
    <w:p w:rsidR="002F3602" w:rsidRPr="00FF74F2" w:rsidRDefault="002F3602"/>
    <w:p w:rsidR="002F3602" w:rsidRPr="00FF74F2" w:rsidRDefault="00901042">
      <w:r w:rsidRPr="00901042">
        <w:t xml:space="preserve">NSF is seeking to make a change, for consistency with the requirements of the Federal Funding &amp; Accountability Act, to replace the Performing/Research Organization information with Project/Performance Site Primary Location information.  This change already has been made on a government-wide basis in the SF 424 family of forms.  If the project will be performed at a location other than the awardee, additional geographic information must be provided.  </w:t>
      </w:r>
    </w:p>
    <w:p w:rsidR="002F3602" w:rsidRPr="00FF74F2" w:rsidRDefault="002F3602"/>
    <w:p w:rsidR="008449C5" w:rsidRPr="00FF74F2" w:rsidRDefault="00901042" w:rsidP="005D4D54">
      <w:r>
        <w:t xml:space="preserve">NSF is also seeking to implement a clarification in the long-standing NSF policy on data sharing.  As part of this PAPPG clarification, all proposals </w:t>
      </w:r>
      <w:r w:rsidRPr="00901042">
        <w:t>will be required to describe, in a supplementary document of up to 2 pages, plans for data management and sharing of the products of research, or assert the absence of the need for such plans.  Fastlane will not permit submission of a proposal that is missing a Data Management Plan.  It should be noted that the current version of the Grant Proposal Guide already requires that data preservation, documentation, and sharing</w:t>
      </w:r>
      <w:r w:rsidRPr="00901042">
        <w:rPr>
          <w:color w:val="0000FF"/>
        </w:rPr>
        <w:t xml:space="preserve"> </w:t>
      </w:r>
      <w:r w:rsidRPr="00901042">
        <w:t>be addressed in the Project Description section of the proposal as follows:</w:t>
      </w:r>
    </w:p>
    <w:p w:rsidR="008449C5" w:rsidRPr="00FF74F2" w:rsidRDefault="008449C5" w:rsidP="005D4D54"/>
    <w:p w:rsidR="008449C5" w:rsidRPr="00FF74F2" w:rsidRDefault="00901042" w:rsidP="005D4D54">
      <w:r w:rsidRPr="00901042">
        <w:t>“The Project Description should outline the general plan of work, including the broad design of activities to be undertaken, and, where appropriate, provide a clear description of experimental methods and procedures</w:t>
      </w:r>
      <w:r w:rsidRPr="00901042">
        <w:rPr>
          <w:color w:val="0000FF"/>
        </w:rPr>
        <w:t xml:space="preserve"> </w:t>
      </w:r>
      <w:r w:rsidRPr="00901042">
        <w:t>and plans for preservation, documentation, and sharing of data, samples, physical collections, curriculum materials and other related research and education products.”</w:t>
      </w:r>
    </w:p>
    <w:p w:rsidR="008449C5" w:rsidRPr="00FF74F2" w:rsidRDefault="008449C5" w:rsidP="005D4D54"/>
    <w:p w:rsidR="005D4D54" w:rsidRPr="007C6195" w:rsidRDefault="00901042" w:rsidP="005D4D54">
      <w:r w:rsidRPr="00901042">
        <w:t xml:space="preserve">As such, the clarification will not require additional burden on the part of the respondent but changes merely the process/ format in which the information is to be submitted.   </w:t>
      </w:r>
    </w:p>
    <w:p w:rsidR="00BF74B1" w:rsidRDefault="00BF74B1" w:rsidP="00BF74B1"/>
    <w:p w:rsidR="00E62533" w:rsidRDefault="00BF74B1">
      <w:pPr>
        <w:pStyle w:val="BodyText3"/>
        <w:suppressAutoHyphens/>
        <w:spacing w:line="240" w:lineRule="auto"/>
        <w:jc w:val="left"/>
        <w:rPr>
          <w:sz w:val="24"/>
          <w:szCs w:val="24"/>
        </w:rPr>
      </w:pPr>
      <w:r w:rsidRPr="00BF74B1">
        <w:rPr>
          <w:sz w:val="24"/>
          <w:szCs w:val="24"/>
        </w:rPr>
        <w:t>NSF is also seeking to implement recommendations that were included in a National Science Board report entitled</w:t>
      </w:r>
      <w:r w:rsidRPr="00BF74B1">
        <w:rPr>
          <w:i/>
          <w:sz w:val="24"/>
          <w:szCs w:val="24"/>
        </w:rPr>
        <w:t xml:space="preserve">, Investing in the Future </w:t>
      </w:r>
      <w:r w:rsidRPr="00BF74B1">
        <w:rPr>
          <w:bCs/>
          <w:i/>
          <w:sz w:val="24"/>
          <w:szCs w:val="24"/>
        </w:rPr>
        <w:t>NSF Cost Sharing Policies for a Robust Federal Research Enterprise (NSF-09-20), dated August 3, 2009.</w:t>
      </w:r>
      <w:r w:rsidRPr="00BF74B1">
        <w:rPr>
          <w:b/>
          <w:bCs/>
          <w:sz w:val="24"/>
          <w:szCs w:val="24"/>
        </w:rPr>
        <w:t xml:space="preserve">  </w:t>
      </w:r>
      <w:r w:rsidRPr="00BF74B1">
        <w:rPr>
          <w:sz w:val="24"/>
          <w:szCs w:val="24"/>
        </w:rPr>
        <w:t xml:space="preserve">The National Science Board (Board) established the Task Force on Cost Sharing (Task Force) in October 2007 to examine issues related to NSF cost sharing policy, in response to a directive in the August 2007 America COMPETES Act (P.L. 110-69). </w:t>
      </w:r>
      <w:r w:rsidR="006D3B52">
        <w:rPr>
          <w:sz w:val="24"/>
          <w:szCs w:val="24"/>
        </w:rPr>
        <w:t xml:space="preserve"> </w:t>
      </w:r>
      <w:r w:rsidRPr="00BF74B1">
        <w:rPr>
          <w:sz w:val="24"/>
          <w:szCs w:val="24"/>
        </w:rPr>
        <w:t xml:space="preserve">This Congressional directive focused specifically on the impacts of the Board’s 2004 decision to eliminate NSF program-specific mandatory cost sharing requirements on existing programs that were developed around industry partnerships and historically required cost sharing, such as the Engineering Research Centers program and the Industry/University Cooperative Research Centers program. </w:t>
      </w:r>
      <w:r w:rsidR="00D83193">
        <w:rPr>
          <w:sz w:val="24"/>
          <w:szCs w:val="24"/>
        </w:rPr>
        <w:t xml:space="preserve"> </w:t>
      </w:r>
      <w:r w:rsidRPr="00BF74B1">
        <w:rPr>
          <w:sz w:val="24"/>
          <w:szCs w:val="24"/>
        </w:rPr>
        <w:t>The Task Force broadened the scope of its examination to include other capacity-building programs that historically required significant cost sharing, such as the Experimental Program to Stimulate Competitive Research, and additional issues related to NSF cost sharing policy.</w:t>
      </w:r>
      <w:r w:rsidR="00F6297D">
        <w:rPr>
          <w:sz w:val="24"/>
          <w:szCs w:val="24"/>
        </w:rPr>
        <w:t xml:space="preserve"> </w:t>
      </w:r>
      <w:r w:rsidRPr="00BF74B1">
        <w:rPr>
          <w:sz w:val="24"/>
          <w:szCs w:val="24"/>
        </w:rPr>
        <w:t xml:space="preserve">This report prescribes a set of </w:t>
      </w:r>
      <w:r w:rsidRPr="00BF74B1">
        <w:rPr>
          <w:sz w:val="24"/>
          <w:szCs w:val="24"/>
        </w:rPr>
        <w:lastRenderedPageBreak/>
        <w:t xml:space="preserve">recommendations with two primary objectives: (1) to allow, but narrowly circumscribe, the application of mandatory cost sharing requirements in NSF programs in which cost sharing is foundational to achieving programmatic goals, and (2) to prohibit voluntary committed cost sharing in NSF proposals and thus eliminate post-award tracking and reporting requirements associated with such cost sharing. </w:t>
      </w:r>
    </w:p>
    <w:p w:rsidR="00F6297D" w:rsidRDefault="00F6297D" w:rsidP="0064047D">
      <w:pPr>
        <w:pStyle w:val="Default"/>
        <w:rPr>
          <w:rFonts w:ascii="Times New Roman" w:hAnsi="Times New Roman" w:cs="Times New Roman"/>
        </w:rPr>
      </w:pPr>
    </w:p>
    <w:p w:rsidR="0064047D" w:rsidRPr="0064047D" w:rsidRDefault="00BF74B1" w:rsidP="0064047D">
      <w:pPr>
        <w:pStyle w:val="Default"/>
        <w:rPr>
          <w:rFonts w:ascii="Times New Roman" w:hAnsi="Times New Roman" w:cs="Times New Roman"/>
        </w:rPr>
      </w:pPr>
      <w:r w:rsidRPr="00BF74B1">
        <w:rPr>
          <w:rFonts w:ascii="Times New Roman" w:hAnsi="Times New Roman" w:cs="Times New Roman"/>
        </w:rPr>
        <w:t xml:space="preserve">The Board firmly believes that prohibiting voluntary committed cost sharing, and permitting mandatory cost sharing requirements only in limited and appropriate circumstances, will not reduce institutional commitment and financial contributions to NSF-sponsored projects or negatively impact institutional stewardship of Federal resources. </w:t>
      </w:r>
      <w:r w:rsidR="00605C8C">
        <w:rPr>
          <w:rFonts w:ascii="Times New Roman" w:hAnsi="Times New Roman" w:cs="Times New Roman"/>
        </w:rPr>
        <w:t xml:space="preserve"> </w:t>
      </w:r>
      <w:r w:rsidRPr="00BF74B1">
        <w:rPr>
          <w:rFonts w:ascii="Times New Roman" w:hAnsi="Times New Roman" w:cs="Times New Roman"/>
        </w:rPr>
        <w:t xml:space="preserve">Instead, it likely will enhance the ability of institutions to strategically and flexibly plan, invest in, and conduct research projects and programs, and will promote equity among grantee institutions in NSF funding competitions. </w:t>
      </w:r>
      <w:r w:rsidR="004D0A7D">
        <w:rPr>
          <w:rFonts w:ascii="Times New Roman" w:hAnsi="Times New Roman" w:cs="Times New Roman"/>
        </w:rPr>
        <w:t xml:space="preserve"> </w:t>
      </w:r>
      <w:r w:rsidR="00F6297D">
        <w:rPr>
          <w:rFonts w:ascii="Times New Roman" w:hAnsi="Times New Roman" w:cs="Times New Roman"/>
        </w:rPr>
        <w:t xml:space="preserve">NSF has </w:t>
      </w:r>
      <w:r w:rsidR="0087298D">
        <w:rPr>
          <w:rFonts w:ascii="Times New Roman" w:hAnsi="Times New Roman" w:cs="Times New Roman"/>
        </w:rPr>
        <w:t>received approval to implement this change from both our Budget Examiner</w:t>
      </w:r>
      <w:r w:rsidR="00D83193">
        <w:rPr>
          <w:rFonts w:ascii="Times New Roman" w:hAnsi="Times New Roman" w:cs="Times New Roman"/>
        </w:rPr>
        <w:t>,</w:t>
      </w:r>
      <w:r w:rsidR="0087298D">
        <w:rPr>
          <w:rFonts w:ascii="Times New Roman" w:hAnsi="Times New Roman" w:cs="Times New Roman"/>
        </w:rPr>
        <w:t xml:space="preserve"> as well as the Office of Federal Financial Management. </w:t>
      </w:r>
      <w:r w:rsidR="004D0A7D">
        <w:rPr>
          <w:rFonts w:ascii="Times New Roman" w:hAnsi="Times New Roman" w:cs="Times New Roman"/>
        </w:rPr>
        <w:t xml:space="preserve"> </w:t>
      </w:r>
      <w:r w:rsidR="00901042" w:rsidRPr="00901042">
        <w:rPr>
          <w:rFonts w:ascii="Times New Roman" w:hAnsi="Times New Roman" w:cs="Times New Roman"/>
        </w:rPr>
        <w:t xml:space="preserve">Given that NSF is prohibiting inclusion of voluntary committed cost sharing in proposal submissions, there is no additional burden on the part of the respondent associated with this change. </w:t>
      </w:r>
    </w:p>
    <w:p w:rsidR="0064047D" w:rsidRDefault="0064047D">
      <w:pPr>
        <w:pStyle w:val="BodyText"/>
        <w:tabs>
          <w:tab w:val="num" w:pos="720"/>
        </w:tabs>
        <w:suppressAutoHyphens/>
        <w:rPr>
          <w:b/>
          <w:color w:val="FF0000"/>
          <w:szCs w:val="24"/>
        </w:rPr>
      </w:pPr>
    </w:p>
    <w:p w:rsidR="00323A20" w:rsidRDefault="00323A20">
      <w:pPr>
        <w:pStyle w:val="BodyText"/>
        <w:tabs>
          <w:tab w:val="num" w:pos="720"/>
        </w:tabs>
        <w:suppressAutoHyphens/>
        <w:rPr>
          <w:szCs w:val="24"/>
        </w:rPr>
      </w:pPr>
      <w:r>
        <w:rPr>
          <w:b/>
          <w:szCs w:val="24"/>
        </w:rPr>
        <w:t>2.</w:t>
      </w:r>
      <w:r>
        <w:rPr>
          <w:b/>
          <w:szCs w:val="24"/>
        </w:rPr>
        <w:tab/>
      </w:r>
      <w:r>
        <w:rPr>
          <w:b/>
          <w:szCs w:val="24"/>
          <w:u w:val="single"/>
        </w:rPr>
        <w:t>Use of Information.</w:t>
      </w:r>
      <w:r>
        <w:rPr>
          <w:szCs w:val="24"/>
        </w:rPr>
        <w:t xml:space="preserve">  The information collected is used to help the Foundation fulfill this responsibility by initiating and supporting merit-selected research and education projects in all the scientific and engineering disciplines.  NSF receives more than 4</w:t>
      </w:r>
      <w:r w:rsidR="0087298D">
        <w:rPr>
          <w:szCs w:val="24"/>
        </w:rPr>
        <w:t>5</w:t>
      </w:r>
      <w:r>
        <w:rPr>
          <w:szCs w:val="24"/>
        </w:rPr>
        <w:t>,000 proposals annually for new or renewal support for research in math/science/engineering education projects and makes approximately 10,500 new awards.  The Foundation exercises its authority primarily by making merit-based grants and cooperative agreements and providing other</w:t>
      </w:r>
      <w:r>
        <w:rPr>
          <w:b/>
          <w:szCs w:val="24"/>
        </w:rPr>
        <w:t xml:space="preserve"> </w:t>
      </w:r>
      <w:r>
        <w:rPr>
          <w:szCs w:val="24"/>
        </w:rPr>
        <w:t xml:space="preserve">forms of assistance to individual researchers and groups, in partnership with over 2800 colleges, universities and other institutions </w:t>
      </w:r>
      <w:r>
        <w:rPr>
          <w:b/>
          <w:szCs w:val="24"/>
        </w:rPr>
        <w:t>–</w:t>
      </w:r>
      <w:r>
        <w:rPr>
          <w:szCs w:val="24"/>
        </w:rPr>
        <w:t xml:space="preserve"> public</w:t>
      </w:r>
      <w:r>
        <w:rPr>
          <w:b/>
          <w:szCs w:val="24"/>
        </w:rPr>
        <w:t xml:space="preserve"> </w:t>
      </w:r>
      <w:r>
        <w:rPr>
          <w:szCs w:val="24"/>
        </w:rPr>
        <w:t xml:space="preserve">and private, state, local and federal – throughout the </w:t>
      </w:r>
      <w:smartTag w:uri="urn:schemas-microsoft-com:office:smarttags" w:element="country-region">
        <w:smartTag w:uri="urn:schemas-microsoft-com:office:smarttags" w:element="place">
          <w:r>
            <w:rPr>
              <w:szCs w:val="24"/>
            </w:rPr>
            <w:t>United States</w:t>
          </w:r>
        </w:smartTag>
      </w:smartTag>
      <w:r>
        <w:rPr>
          <w:szCs w:val="24"/>
        </w:rPr>
        <w:t xml:space="preserve">.  The information collected on gender, race, ethnicity or disability is used in meeting NSF needs for data to permit response to congressional and other queries into equity issues.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 </w:t>
      </w:r>
    </w:p>
    <w:p w:rsidR="00B019AF" w:rsidRDefault="00B019AF">
      <w:pPr>
        <w:pStyle w:val="BodyText"/>
        <w:rPr>
          <w:szCs w:val="24"/>
        </w:rPr>
      </w:pPr>
    </w:p>
    <w:p w:rsidR="00323A20" w:rsidRDefault="00323A20">
      <w:pPr>
        <w:pStyle w:val="BodyText"/>
        <w:rPr>
          <w:szCs w:val="24"/>
        </w:rPr>
      </w:pPr>
      <w:r>
        <w:rPr>
          <w:szCs w:val="24"/>
        </w:rPr>
        <w:t xml:space="preserve">The information collected on the proposal evaluation forms is used by the Foundation in applying the following criteria when awarding or declining proposals submitted to the agency: (1) intellectual merit; and (2) the broader impacts of the proposed activity.  </w:t>
      </w:r>
    </w:p>
    <w:p w:rsidR="0087298D" w:rsidRDefault="0087298D"/>
    <w:p w:rsidR="00323A20" w:rsidRDefault="00323A20">
      <w:pPr>
        <w:pStyle w:val="BodyText"/>
        <w:rPr>
          <w:szCs w:val="24"/>
        </w:rPr>
      </w:pPr>
      <w:r>
        <w:rPr>
          <w:szCs w:val="24"/>
        </w:rPr>
        <w:t>The information collected on reviewer background questionnaires is used by managers to maintain an automated database of reviewers for the many disciplines represented by the proposals submitted to the Foundation.  Information collected on gender, race, ethnicity and disability status is used in meeting NSF needs for data to permit response to congressional and other queries into equity issues.  These data are also used in the design, implementation, and monitoring of NSF efforts to increase the participation of various groups in science, engineering, and education.</w:t>
      </w:r>
    </w:p>
    <w:p w:rsidR="00323A20" w:rsidRDefault="00323A20">
      <w:pPr>
        <w:pStyle w:val="BodyText"/>
        <w:tabs>
          <w:tab w:val="num" w:pos="1080"/>
        </w:tabs>
        <w:suppressAutoHyphens/>
        <w:rPr>
          <w:szCs w:val="24"/>
        </w:rPr>
      </w:pPr>
    </w:p>
    <w:p w:rsidR="003624E9" w:rsidRDefault="003624E9" w:rsidP="003624E9">
      <w:pPr>
        <w:suppressAutoHyphens/>
        <w:rPr>
          <w:snapToGrid w:val="0"/>
        </w:rPr>
      </w:pPr>
      <w:r>
        <w:rPr>
          <w:b/>
        </w:rPr>
        <w:lastRenderedPageBreak/>
        <w:t>3.</w:t>
      </w:r>
      <w:r>
        <w:rPr>
          <w:b/>
        </w:rPr>
        <w:tab/>
      </w:r>
      <w:r>
        <w:rPr>
          <w:b/>
          <w:u w:val="single"/>
        </w:rPr>
        <w:t>Use of Automation.</w:t>
      </w:r>
      <w:r>
        <w:t xml:space="preserve">  Since its inception in 1994, the purpose of the FastLane System has been to experiment with ways to use the internet to facilitate end-to-end electronic business transactions and the exchange of information between the National Science Foundation and its client community including researchers, reviewers, research administrators, and others doing business with NSF.  </w:t>
      </w:r>
      <w:r>
        <w:rPr>
          <w:snapToGrid w:val="0"/>
        </w:rPr>
        <w:t>The FastLane functions are accessed by using Web browsers that support file upload and forms capabilities.  FastLane modules cover every major interaction between NSF and the science and engineering research and education community including:</w:t>
      </w:r>
    </w:p>
    <w:p w:rsidR="003624E9" w:rsidRDefault="003624E9" w:rsidP="003624E9">
      <w:pPr>
        <w:suppressAutoHyphens/>
        <w:rPr>
          <w:snapToGrid w:val="0"/>
        </w:rPr>
      </w:pPr>
    </w:p>
    <w:p w:rsidR="003624E9" w:rsidRDefault="003624E9" w:rsidP="003624E9">
      <w:pPr>
        <w:numPr>
          <w:ilvl w:val="0"/>
          <w:numId w:val="35"/>
        </w:numPr>
        <w:tabs>
          <w:tab w:val="clear" w:pos="1440"/>
          <w:tab w:val="num" w:pos="720"/>
        </w:tabs>
        <w:suppressAutoHyphens/>
        <w:ind w:left="720"/>
        <w:rPr>
          <w:snapToGrid w:val="0"/>
        </w:rPr>
      </w:pPr>
      <w:r>
        <w:rPr>
          <w:snapToGrid w:val="0"/>
        </w:rPr>
        <w:t xml:space="preserve">communicate the Foundation's strategic priorities to proposer and awardee communities; </w:t>
      </w:r>
    </w:p>
    <w:p w:rsidR="003624E9" w:rsidRDefault="003624E9" w:rsidP="003624E9">
      <w:pPr>
        <w:numPr>
          <w:ilvl w:val="0"/>
          <w:numId w:val="32"/>
        </w:numPr>
        <w:tabs>
          <w:tab w:val="clear" w:pos="1440"/>
          <w:tab w:val="num" w:pos="720"/>
        </w:tabs>
        <w:suppressAutoHyphens/>
        <w:ind w:left="840" w:hanging="840"/>
        <w:rPr>
          <w:snapToGrid w:val="0"/>
        </w:rPr>
      </w:pPr>
      <w:r>
        <w:rPr>
          <w:snapToGrid w:val="0"/>
        </w:rPr>
        <w:t>proposal preparation &amp; submission, including electronic signatures;</w:t>
      </w:r>
    </w:p>
    <w:p w:rsidR="003624E9" w:rsidRDefault="003624E9" w:rsidP="003624E9">
      <w:pPr>
        <w:numPr>
          <w:ilvl w:val="0"/>
          <w:numId w:val="32"/>
        </w:numPr>
        <w:tabs>
          <w:tab w:val="clear" w:pos="1440"/>
          <w:tab w:val="num" w:pos="720"/>
        </w:tabs>
        <w:suppressAutoHyphens/>
        <w:ind w:left="840" w:hanging="840"/>
        <w:rPr>
          <w:snapToGrid w:val="0"/>
        </w:rPr>
      </w:pPr>
      <w:r>
        <w:rPr>
          <w:snapToGrid w:val="0"/>
        </w:rPr>
        <w:t>proposal reviews;</w:t>
      </w:r>
    </w:p>
    <w:p w:rsidR="003624E9" w:rsidRDefault="003624E9" w:rsidP="003624E9">
      <w:pPr>
        <w:numPr>
          <w:ilvl w:val="0"/>
          <w:numId w:val="32"/>
        </w:numPr>
        <w:tabs>
          <w:tab w:val="clear" w:pos="1440"/>
          <w:tab w:val="num" w:pos="720"/>
        </w:tabs>
        <w:suppressAutoHyphens/>
        <w:ind w:left="840" w:hanging="840"/>
        <w:rPr>
          <w:snapToGrid w:val="0"/>
        </w:rPr>
      </w:pPr>
      <w:r>
        <w:rPr>
          <w:snapToGrid w:val="0"/>
        </w:rPr>
        <w:t>panel travel initiation;</w:t>
      </w:r>
    </w:p>
    <w:p w:rsidR="003624E9" w:rsidRDefault="003624E9" w:rsidP="003624E9">
      <w:pPr>
        <w:numPr>
          <w:ilvl w:val="0"/>
          <w:numId w:val="32"/>
        </w:numPr>
        <w:tabs>
          <w:tab w:val="clear" w:pos="1440"/>
          <w:tab w:val="num" w:pos="720"/>
        </w:tabs>
        <w:suppressAutoHyphens/>
        <w:ind w:left="840" w:hanging="840"/>
        <w:rPr>
          <w:snapToGrid w:val="0"/>
        </w:rPr>
      </w:pPr>
      <w:r>
        <w:rPr>
          <w:snapToGrid w:val="0"/>
        </w:rPr>
        <w:t>panel electronic funds transfer information;</w:t>
      </w:r>
    </w:p>
    <w:p w:rsidR="003624E9" w:rsidRDefault="003624E9" w:rsidP="003624E9">
      <w:pPr>
        <w:numPr>
          <w:ilvl w:val="0"/>
          <w:numId w:val="32"/>
        </w:numPr>
        <w:tabs>
          <w:tab w:val="clear" w:pos="1440"/>
          <w:tab w:val="num" w:pos="720"/>
        </w:tabs>
        <w:suppressAutoHyphens/>
        <w:ind w:left="720"/>
        <w:rPr>
          <w:snapToGrid w:val="0"/>
        </w:rPr>
      </w:pPr>
      <w:r>
        <w:rPr>
          <w:snapToGrid w:val="0"/>
        </w:rPr>
        <w:t>interactive panel system for panel meetings (including proposal ranking and submission and approval of panel summaries);</w:t>
      </w:r>
    </w:p>
    <w:p w:rsidR="003624E9" w:rsidRDefault="003624E9" w:rsidP="003624E9">
      <w:pPr>
        <w:numPr>
          <w:ilvl w:val="0"/>
          <w:numId w:val="32"/>
        </w:numPr>
        <w:tabs>
          <w:tab w:val="clear" w:pos="1440"/>
          <w:tab w:val="num" w:pos="720"/>
        </w:tabs>
        <w:suppressAutoHyphens/>
        <w:ind w:left="720"/>
        <w:rPr>
          <w:snapToGrid w:val="0"/>
        </w:rPr>
      </w:pPr>
      <w:r>
        <w:rPr>
          <w:snapToGrid w:val="0"/>
        </w:rPr>
        <w:t>proposal and award status inquiries (proposal status includes release of reviews to PIs and co-PIs)</w:t>
      </w:r>
      <w:r w:rsidR="00E1328D">
        <w:rPr>
          <w:snapToGrid w:val="0"/>
        </w:rPr>
        <w:t>;</w:t>
      </w:r>
    </w:p>
    <w:p w:rsidR="003624E9" w:rsidRDefault="003624E9" w:rsidP="003624E9">
      <w:pPr>
        <w:numPr>
          <w:ilvl w:val="0"/>
          <w:numId w:val="32"/>
        </w:numPr>
        <w:tabs>
          <w:tab w:val="clear" w:pos="1440"/>
          <w:tab w:val="num" w:pos="720"/>
        </w:tabs>
        <w:suppressAutoHyphens/>
        <w:ind w:left="720"/>
        <w:rPr>
          <w:snapToGrid w:val="0"/>
        </w:rPr>
      </w:pPr>
      <w:r>
        <w:rPr>
          <w:snapToGrid w:val="0"/>
        </w:rPr>
        <w:t>revised proposal budget preparation and submission;</w:t>
      </w:r>
    </w:p>
    <w:p w:rsidR="003624E9" w:rsidRDefault="003624E9" w:rsidP="003624E9">
      <w:pPr>
        <w:numPr>
          <w:ilvl w:val="0"/>
          <w:numId w:val="32"/>
        </w:numPr>
        <w:tabs>
          <w:tab w:val="clear" w:pos="1440"/>
          <w:tab w:val="num" w:pos="720"/>
        </w:tabs>
        <w:suppressAutoHyphens/>
        <w:ind w:left="840" w:hanging="840"/>
        <w:rPr>
          <w:snapToGrid w:val="0"/>
        </w:rPr>
      </w:pPr>
      <w:r>
        <w:rPr>
          <w:snapToGrid w:val="0"/>
        </w:rPr>
        <w:t>supplemental funding request preparation and submission including electronic signatures;</w:t>
      </w:r>
    </w:p>
    <w:p w:rsidR="003624E9" w:rsidRDefault="003624E9" w:rsidP="003624E9">
      <w:pPr>
        <w:numPr>
          <w:ilvl w:val="0"/>
          <w:numId w:val="32"/>
        </w:numPr>
        <w:tabs>
          <w:tab w:val="clear" w:pos="1440"/>
          <w:tab w:val="num" w:pos="720"/>
        </w:tabs>
        <w:suppressAutoHyphens/>
        <w:ind w:left="720"/>
        <w:rPr>
          <w:snapToGrid w:val="0"/>
        </w:rPr>
      </w:pPr>
      <w:r>
        <w:rPr>
          <w:snapToGrid w:val="0"/>
        </w:rPr>
        <w:t>annual and final technical project reports;</w:t>
      </w:r>
    </w:p>
    <w:p w:rsidR="003624E9" w:rsidRDefault="003624E9" w:rsidP="003624E9">
      <w:pPr>
        <w:numPr>
          <w:ilvl w:val="0"/>
          <w:numId w:val="32"/>
        </w:numPr>
        <w:tabs>
          <w:tab w:val="clear" w:pos="1440"/>
          <w:tab w:val="num" w:pos="720"/>
        </w:tabs>
        <w:suppressAutoHyphens/>
        <w:ind w:left="840" w:hanging="840"/>
        <w:rPr>
          <w:snapToGrid w:val="0"/>
        </w:rPr>
      </w:pPr>
      <w:r>
        <w:rPr>
          <w:snapToGrid w:val="0"/>
        </w:rPr>
        <w:t>access to award letters for use by PIs, Co-PIs, and Sponsored Project Offices;</w:t>
      </w:r>
    </w:p>
    <w:p w:rsidR="003624E9" w:rsidRDefault="003624E9" w:rsidP="003624E9">
      <w:pPr>
        <w:numPr>
          <w:ilvl w:val="0"/>
          <w:numId w:val="32"/>
        </w:numPr>
        <w:tabs>
          <w:tab w:val="clear" w:pos="1440"/>
          <w:tab w:val="num" w:pos="720"/>
        </w:tabs>
        <w:suppressAutoHyphens/>
        <w:ind w:left="720"/>
        <w:rPr>
          <w:snapToGrid w:val="0"/>
        </w:rPr>
      </w:pPr>
      <w:r>
        <w:rPr>
          <w:snapToGrid w:val="0"/>
        </w:rPr>
        <w:t>quarterly Federal Financial Reports (SF 425);</w:t>
      </w:r>
    </w:p>
    <w:p w:rsidR="003624E9" w:rsidRDefault="003624E9" w:rsidP="003624E9">
      <w:pPr>
        <w:numPr>
          <w:ilvl w:val="0"/>
          <w:numId w:val="32"/>
        </w:numPr>
        <w:tabs>
          <w:tab w:val="clear" w:pos="1440"/>
          <w:tab w:val="num" w:pos="720"/>
        </w:tabs>
        <w:suppressAutoHyphens/>
        <w:ind w:left="840" w:hanging="840"/>
        <w:rPr>
          <w:snapToGrid w:val="0"/>
        </w:rPr>
      </w:pPr>
      <w:r>
        <w:rPr>
          <w:snapToGrid w:val="0"/>
        </w:rPr>
        <w:t xml:space="preserve">cash requests; </w:t>
      </w:r>
    </w:p>
    <w:p w:rsidR="003624E9" w:rsidRDefault="003624E9" w:rsidP="003624E9">
      <w:pPr>
        <w:numPr>
          <w:ilvl w:val="0"/>
          <w:numId w:val="32"/>
        </w:numPr>
        <w:tabs>
          <w:tab w:val="clear" w:pos="1440"/>
          <w:tab w:val="num" w:pos="720"/>
        </w:tabs>
        <w:suppressAutoHyphens/>
        <w:ind w:left="720"/>
        <w:rPr>
          <w:snapToGrid w:val="0"/>
        </w:rPr>
      </w:pPr>
      <w:r>
        <w:rPr>
          <w:snapToGrid w:val="0"/>
        </w:rPr>
        <w:t xml:space="preserve">post award administrative notifications and requests for NSF approval; </w:t>
      </w:r>
    </w:p>
    <w:p w:rsidR="003624E9" w:rsidRDefault="003624E9" w:rsidP="003624E9">
      <w:pPr>
        <w:numPr>
          <w:ilvl w:val="0"/>
          <w:numId w:val="32"/>
        </w:numPr>
        <w:tabs>
          <w:tab w:val="clear" w:pos="1440"/>
          <w:tab w:val="num" w:pos="720"/>
        </w:tabs>
        <w:suppressAutoHyphens/>
        <w:ind w:left="720"/>
        <w:rPr>
          <w:snapToGrid w:val="0"/>
        </w:rPr>
      </w:pPr>
      <w:r>
        <w:rPr>
          <w:snapToGrid w:val="0"/>
        </w:rPr>
        <w:t>organizational management; and</w:t>
      </w:r>
    </w:p>
    <w:p w:rsidR="003624E9" w:rsidRDefault="003624E9" w:rsidP="003624E9">
      <w:pPr>
        <w:numPr>
          <w:ilvl w:val="0"/>
          <w:numId w:val="32"/>
        </w:numPr>
        <w:tabs>
          <w:tab w:val="clear" w:pos="1440"/>
          <w:tab w:val="num" w:pos="720"/>
        </w:tabs>
        <w:suppressAutoHyphens/>
        <w:ind w:left="720"/>
        <w:rPr>
          <w:snapToGrid w:val="0"/>
        </w:rPr>
      </w:pPr>
      <w:proofErr w:type="gramStart"/>
      <w:r>
        <w:rPr>
          <w:snapToGrid w:val="0"/>
        </w:rPr>
        <w:t>review</w:t>
      </w:r>
      <w:proofErr w:type="gramEnd"/>
      <w:r>
        <w:rPr>
          <w:snapToGrid w:val="0"/>
        </w:rPr>
        <w:t xml:space="preserve"> and/or revision of organizational information.</w:t>
      </w:r>
    </w:p>
    <w:p w:rsidR="0064047D" w:rsidRDefault="0064047D" w:rsidP="003624E9">
      <w:pPr>
        <w:rPr>
          <w:snapToGrid w:val="0"/>
        </w:rPr>
      </w:pPr>
    </w:p>
    <w:p w:rsidR="003624E9" w:rsidRDefault="003624E9" w:rsidP="003624E9">
      <w:pPr>
        <w:rPr>
          <w:snapToGrid w:val="0"/>
        </w:rPr>
      </w:pPr>
      <w:r>
        <w:rPr>
          <w:snapToGrid w:val="0"/>
        </w:rPr>
        <w:t xml:space="preserve">In FY 2009, there were 53,257 organizations that were registered users of the NSF FastLane system.  In FY 2009, 54,669 proposals were submitted electronically to NSF, either through the NSF FastLane system or via Grants.gov.  Electronic submission accounts for 99.9% of all proposals submitted to NSF. </w:t>
      </w:r>
    </w:p>
    <w:p w:rsidR="003624E9" w:rsidRDefault="003624E9" w:rsidP="003624E9">
      <w:pPr>
        <w:rPr>
          <w:snapToGrid w:val="0"/>
        </w:rPr>
      </w:pPr>
    </w:p>
    <w:p w:rsidR="003624E9" w:rsidRDefault="003624E9" w:rsidP="003624E9">
      <w:r>
        <w:rPr>
          <w:snapToGrid w:val="0"/>
        </w:rPr>
        <w:t>In addition, 223,281 reviews were submitted via FastLane, in FY 2009.  Our users represent a diverse group of proposer and grantee organizations including major U.S universities, small colleges, community colleges and non-profit organizations.</w:t>
      </w:r>
      <w:r>
        <w:t xml:space="preserve">  The Proposal Evaluation module in the NSF FastLane System contains the electronic format (attached and available electronically at:</w:t>
      </w:r>
    </w:p>
    <w:p w:rsidR="003624E9" w:rsidRDefault="000A56F3" w:rsidP="003624E9">
      <w:hyperlink r:id="rId8" w:history="1">
        <w:proofErr w:type="gramStart"/>
        <w:r w:rsidR="003A2ADF" w:rsidRPr="00424E4D">
          <w:rPr>
            <w:rStyle w:val="Hyperlink"/>
          </w:rPr>
          <w:t>https://www.fldemo.nsf.gov/jsp/homepage/prop_review.jsp</w:t>
        </w:r>
      </w:hyperlink>
      <w:r w:rsidR="003624E9">
        <w:t>) used in the evaluation of proposals for the NSF.</w:t>
      </w:r>
      <w:proofErr w:type="gramEnd"/>
      <w:r w:rsidR="003624E9">
        <w:t xml:space="preserve">  This FastLane module permits persons reviewing NSF proposals to submit ratings and comments electronically using this application.  The reviewer uses a special review PIN (specific to that proposal) to access a template that can be used to "copy and paste" reviewer comments and to record other required information.  </w:t>
      </w:r>
    </w:p>
    <w:p w:rsidR="0064047D" w:rsidRDefault="0064047D">
      <w:pPr>
        <w:suppressAutoHyphens/>
        <w:rPr>
          <w:snapToGrid w:val="0"/>
        </w:rPr>
      </w:pPr>
    </w:p>
    <w:p w:rsidR="003A2ADF" w:rsidRDefault="003A2ADF">
      <w:pPr>
        <w:suppressAutoHyphens/>
        <w:rPr>
          <w:snapToGrid w:val="0"/>
        </w:rPr>
      </w:pPr>
    </w:p>
    <w:p w:rsidR="003A2ADF" w:rsidRDefault="003A2ADF">
      <w:pPr>
        <w:suppressAutoHyphens/>
        <w:rPr>
          <w:snapToGrid w:val="0"/>
        </w:rPr>
      </w:pPr>
    </w:p>
    <w:p w:rsidR="003A2ADF" w:rsidRDefault="003A2ADF">
      <w:pPr>
        <w:suppressAutoHyphens/>
        <w:rPr>
          <w:snapToGrid w:val="0"/>
        </w:rPr>
      </w:pPr>
    </w:p>
    <w:p w:rsidR="00323A20" w:rsidRDefault="00323A20">
      <w:pPr>
        <w:suppressAutoHyphens/>
        <w:rPr>
          <w:b/>
          <w:color w:val="000000"/>
          <w:u w:val="single"/>
        </w:rPr>
      </w:pPr>
      <w:r>
        <w:rPr>
          <w:b/>
          <w:color w:val="000000"/>
          <w:u w:val="single"/>
        </w:rPr>
        <w:lastRenderedPageBreak/>
        <w:t>Relationship to Grants.gov Activities:</w:t>
      </w:r>
    </w:p>
    <w:p w:rsidR="00323A20" w:rsidRDefault="00323A20">
      <w:pPr>
        <w:suppressAutoHyphens/>
        <w:rPr>
          <w:color w:val="000000"/>
          <w:u w:val="single"/>
        </w:rPr>
      </w:pPr>
    </w:p>
    <w:p w:rsidR="00985FAE" w:rsidRDefault="00985FAE" w:rsidP="00985FAE">
      <w:pPr>
        <w:pStyle w:val="NormalWeb"/>
        <w:suppressAutoHyphens/>
        <w:spacing w:before="0" w:beforeAutospacing="0" w:after="0" w:afterAutospacing="0"/>
        <w:rPr>
          <w:rFonts w:ascii="Times New Roman" w:hAnsi="Times New Roman" w:cs="Times New Roman"/>
        </w:rPr>
      </w:pPr>
      <w:r>
        <w:rPr>
          <w:rFonts w:ascii="Times New Roman" w:hAnsi="Times New Roman" w:cs="Times New Roman"/>
        </w:rPr>
        <w:t>Grants.gov provide</w:t>
      </w:r>
      <w:r w:rsidR="003A79D7">
        <w:rPr>
          <w:rFonts w:ascii="Times New Roman" w:hAnsi="Times New Roman" w:cs="Times New Roman"/>
        </w:rPr>
        <w:t>s</w:t>
      </w:r>
      <w:r>
        <w:rPr>
          <w:rFonts w:ascii="Times New Roman" w:hAnsi="Times New Roman" w:cs="Times New Roman"/>
        </w:rPr>
        <w:t xml:space="preserve"> a common Website to simplify competitive discretionary grants management and eliminate redundancies. </w:t>
      </w:r>
      <w:r w:rsidR="00B019AF">
        <w:rPr>
          <w:rFonts w:ascii="Times New Roman" w:hAnsi="Times New Roman" w:cs="Times New Roman"/>
        </w:rPr>
        <w:t xml:space="preserve"> </w:t>
      </w:r>
      <w:r>
        <w:rPr>
          <w:rFonts w:ascii="Times New Roman" w:hAnsi="Times New Roman" w:cs="Times New Roman"/>
        </w:rPr>
        <w:t>There are 26 Federal grant-making agencies and over 1000 grant programs that award over $500 billion in grants each year.  The grant community, including state, local and tribal governments, academia and research institutions, and not-for-profits, need only visit one website, Grants.gov, to access the annual grant funds available across the Federal government.  Grants.gov provides:</w:t>
      </w:r>
    </w:p>
    <w:p w:rsidR="00985FAE" w:rsidRDefault="00985FAE" w:rsidP="00985FAE">
      <w:pPr>
        <w:pStyle w:val="NormalWeb"/>
        <w:suppressAutoHyphens/>
        <w:spacing w:before="0" w:beforeAutospacing="0" w:after="0" w:afterAutospacing="0"/>
        <w:rPr>
          <w:rFonts w:ascii="Times New Roman" w:hAnsi="Times New Roman" w:cs="Times New Roman"/>
        </w:rPr>
      </w:pPr>
    </w:p>
    <w:p w:rsidR="00985FAE" w:rsidRDefault="00985FAE" w:rsidP="00985FAE">
      <w:pPr>
        <w:pStyle w:val="NormalWeb"/>
        <w:numPr>
          <w:ilvl w:val="0"/>
          <w:numId w:val="34"/>
        </w:numPr>
        <w:tabs>
          <w:tab w:val="clear" w:pos="1440"/>
          <w:tab w:val="num" w:pos="720"/>
        </w:tabs>
        <w:suppressAutoHyphens/>
        <w:spacing w:before="0" w:beforeAutospacing="0" w:after="0" w:afterAutospacing="0"/>
        <w:ind w:left="720"/>
        <w:rPr>
          <w:rFonts w:ascii="Times New Roman" w:hAnsi="Times New Roman" w:cs="Times New Roman"/>
        </w:rPr>
      </w:pPr>
      <w:r>
        <w:rPr>
          <w:rFonts w:ascii="Times New Roman" w:hAnsi="Times New Roman" w:cs="Times New Roman"/>
        </w:rPr>
        <w:t>A single source for finding grant opportunities.</w:t>
      </w:r>
    </w:p>
    <w:p w:rsidR="00985FAE" w:rsidRDefault="00985FAE" w:rsidP="00985FAE">
      <w:pPr>
        <w:pStyle w:val="NormalWeb"/>
        <w:numPr>
          <w:ilvl w:val="0"/>
          <w:numId w:val="34"/>
        </w:numPr>
        <w:tabs>
          <w:tab w:val="clear" w:pos="1440"/>
          <w:tab w:val="num" w:pos="720"/>
        </w:tabs>
        <w:suppressAutoHyphens/>
        <w:spacing w:before="0" w:beforeAutospacing="0" w:after="0" w:afterAutospacing="0"/>
        <w:ind w:left="720"/>
        <w:rPr>
          <w:rFonts w:ascii="Times New Roman" w:hAnsi="Times New Roman" w:cs="Times New Roman"/>
        </w:rPr>
      </w:pPr>
      <w:r>
        <w:rPr>
          <w:rFonts w:ascii="Times New Roman" w:hAnsi="Times New Roman" w:cs="Times New Roman"/>
        </w:rPr>
        <w:t>A standardized manner of locating and learning more about funding opportunities.</w:t>
      </w:r>
    </w:p>
    <w:p w:rsidR="00985FAE" w:rsidRDefault="00985FAE" w:rsidP="00985FAE">
      <w:pPr>
        <w:pStyle w:val="NormalWeb"/>
        <w:numPr>
          <w:ilvl w:val="0"/>
          <w:numId w:val="34"/>
        </w:numPr>
        <w:tabs>
          <w:tab w:val="clear" w:pos="1440"/>
          <w:tab w:val="num" w:pos="720"/>
        </w:tabs>
        <w:suppressAutoHyphens/>
        <w:spacing w:before="0" w:beforeAutospacing="0" w:after="0" w:afterAutospacing="0"/>
        <w:ind w:left="720"/>
        <w:rPr>
          <w:rFonts w:ascii="Times New Roman" w:hAnsi="Times New Roman" w:cs="Times New Roman"/>
        </w:rPr>
      </w:pPr>
      <w:r>
        <w:rPr>
          <w:rFonts w:ascii="Times New Roman" w:hAnsi="Times New Roman" w:cs="Times New Roman"/>
        </w:rPr>
        <w:t>A single, secure and reliable source for applying for Federal grants.</w:t>
      </w:r>
    </w:p>
    <w:p w:rsidR="00985FAE" w:rsidRDefault="00985FAE" w:rsidP="00985FAE">
      <w:pPr>
        <w:pStyle w:val="NormalWeb"/>
        <w:numPr>
          <w:ilvl w:val="0"/>
          <w:numId w:val="34"/>
        </w:numPr>
        <w:tabs>
          <w:tab w:val="clear" w:pos="1440"/>
          <w:tab w:val="num" w:pos="720"/>
        </w:tabs>
        <w:suppressAutoHyphens/>
        <w:spacing w:before="0" w:beforeAutospacing="0" w:after="0" w:afterAutospacing="0"/>
        <w:ind w:left="720"/>
        <w:rPr>
          <w:rFonts w:ascii="Times New Roman" w:hAnsi="Times New Roman" w:cs="Times New Roman"/>
        </w:rPr>
      </w:pPr>
      <w:r>
        <w:rPr>
          <w:rFonts w:ascii="Times New Roman" w:hAnsi="Times New Roman" w:cs="Times New Roman"/>
        </w:rPr>
        <w:t>A simplified grant application process with reduction of paperwork.</w:t>
      </w:r>
    </w:p>
    <w:p w:rsidR="00985FAE" w:rsidRDefault="00985FAE" w:rsidP="00985FAE">
      <w:pPr>
        <w:pStyle w:val="NormalWeb"/>
        <w:numPr>
          <w:ilvl w:val="0"/>
          <w:numId w:val="34"/>
        </w:numPr>
        <w:tabs>
          <w:tab w:val="clear" w:pos="1440"/>
          <w:tab w:val="num" w:pos="720"/>
        </w:tabs>
        <w:suppressAutoHyphens/>
        <w:spacing w:before="0" w:beforeAutospacing="0" w:after="0" w:afterAutospacing="0"/>
        <w:ind w:left="720"/>
        <w:rPr>
          <w:rFonts w:ascii="Times New Roman" w:hAnsi="Times New Roman" w:cs="Times New Roman"/>
        </w:rPr>
      </w:pPr>
      <w:r>
        <w:rPr>
          <w:rFonts w:ascii="Times New Roman" w:hAnsi="Times New Roman" w:cs="Times New Roman"/>
        </w:rPr>
        <w:t>A unified interface for all agencies to announce their grant opportunities, and for all grant applicants to find and apply for those opportunities.</w:t>
      </w:r>
    </w:p>
    <w:p w:rsidR="00985FAE" w:rsidRDefault="00985FAE" w:rsidP="00985FAE">
      <w:pPr>
        <w:suppressAutoHyphens/>
        <w:rPr>
          <w:color w:val="000000"/>
        </w:rPr>
      </w:pPr>
    </w:p>
    <w:p w:rsidR="00985FAE" w:rsidRDefault="00985FAE" w:rsidP="00985FAE">
      <w:pPr>
        <w:jc w:val="both"/>
        <w:rPr>
          <w:rFonts w:cs="Arial"/>
          <w:szCs w:val="22"/>
        </w:rPr>
      </w:pPr>
      <w:r>
        <w:rPr>
          <w:color w:val="000000"/>
        </w:rPr>
        <w:t>Since the inception of Grants.gov, NSF has been an active partner in Federal-wide electronic grant efforts.  NSF continues to work with representatives from Federal research agencies under the auspices of the Research and Related subcommittee, to maintain and update the SF 424 (R&amp;R)</w:t>
      </w:r>
      <w:r w:rsidR="003A79D7">
        <w:rPr>
          <w:color w:val="000000"/>
        </w:rPr>
        <w:t>,</w:t>
      </w:r>
      <w:r>
        <w:rPr>
          <w:color w:val="000000"/>
        </w:rPr>
        <w:t xml:space="preserve"> a standardized application for use with research and research-related proposals.  </w:t>
      </w:r>
      <w:r w:rsidRPr="00E6691C">
        <w:rPr>
          <w:color w:val="000000"/>
        </w:rPr>
        <w:t xml:space="preserve">NSF continues this leadership role by participating in the </w:t>
      </w:r>
      <w:r w:rsidR="00746781">
        <w:rPr>
          <w:color w:val="000000"/>
        </w:rPr>
        <w:t xml:space="preserve">various Grants related committees, such as the </w:t>
      </w:r>
      <w:r w:rsidRPr="00E6691C">
        <w:rPr>
          <w:color w:val="000000"/>
        </w:rPr>
        <w:t xml:space="preserve">Grants Policy Committee, </w:t>
      </w:r>
      <w:r w:rsidRPr="00E6691C">
        <w:rPr>
          <w:rFonts w:cs="Arial"/>
          <w:szCs w:val="22"/>
        </w:rPr>
        <w:t>Grants Executive Board, Research &amp; Related Subcommittee (Chair), Grants.gov User Group, and Grants.gov Stakeholders Meetings.</w:t>
      </w:r>
    </w:p>
    <w:p w:rsidR="00985FAE" w:rsidRDefault="00985FAE" w:rsidP="00985FAE">
      <w:pPr>
        <w:suppressAutoHyphens/>
        <w:rPr>
          <w:color w:val="000000"/>
        </w:rPr>
      </w:pPr>
    </w:p>
    <w:p w:rsidR="000A56F3" w:rsidRDefault="00901042">
      <w:pPr>
        <w:shd w:val="clear" w:color="auto" w:fill="FFFFFF" w:themeFill="background1"/>
        <w:suppressAutoHyphens/>
        <w:rPr>
          <w:color w:val="000000"/>
        </w:rPr>
      </w:pPr>
      <w:r w:rsidRPr="00901042">
        <w:rPr>
          <w:color w:val="000000"/>
        </w:rPr>
        <w:t xml:space="preserve">Proposers are authorized to submit proposals to NSF via either Grants.gov or the NSF FastLane system.  Until such a time, however, as Grants.gov is able to accept all types of NSF proposal formats through the Grants.gov portal, a separately cleared application format for use by NSF applicants remains necessary. </w:t>
      </w:r>
    </w:p>
    <w:p w:rsidR="000A56F3" w:rsidRDefault="000A56F3">
      <w:pPr>
        <w:shd w:val="clear" w:color="auto" w:fill="FFFFFF" w:themeFill="background1"/>
        <w:suppressAutoHyphens/>
        <w:rPr>
          <w:rFonts w:eastAsia="Arial Unicode MS"/>
          <w:color w:val="0000FF"/>
        </w:rPr>
      </w:pPr>
    </w:p>
    <w:p w:rsidR="00323A20" w:rsidRDefault="00323A20">
      <w:pPr>
        <w:suppressAutoHyphens/>
        <w:rPr>
          <w:snapToGrid w:val="0"/>
        </w:rPr>
      </w:pPr>
      <w:r>
        <w:rPr>
          <w:b/>
          <w:snapToGrid w:val="0"/>
        </w:rPr>
        <w:t>4.</w:t>
      </w:r>
      <w:r>
        <w:rPr>
          <w:b/>
          <w:snapToGrid w:val="0"/>
        </w:rPr>
        <w:tab/>
      </w:r>
      <w:r>
        <w:rPr>
          <w:b/>
          <w:snapToGrid w:val="0"/>
          <w:u w:val="single"/>
        </w:rPr>
        <w:t>Efforts to Identify Duplication.</w:t>
      </w:r>
      <w:r>
        <w:rPr>
          <w:snapToGrid w:val="0"/>
        </w:rPr>
        <w:t xml:space="preserve">  </w:t>
      </w:r>
      <w:proofErr w:type="spellStart"/>
      <w:r>
        <w:rPr>
          <w:snapToGrid w:val="0"/>
        </w:rPr>
        <w:t>FastLane’s</w:t>
      </w:r>
      <w:proofErr w:type="spellEnd"/>
      <w:r>
        <w:rPr>
          <w:snapToGrid w:val="0"/>
        </w:rPr>
        <w:t xml:space="preserve"> forms automatically pull in information about the proposing organization and Principal Investigators that is already available in the NSF database thereby reducing the need to re-enter previously provided data.  NSF is expanding its efforts in this area by making use of the FastLane system to fully integrate data, where possible and appropriate.  NSF is able to take advantage of </w:t>
      </w:r>
      <w:proofErr w:type="spellStart"/>
      <w:r>
        <w:rPr>
          <w:snapToGrid w:val="0"/>
        </w:rPr>
        <w:t>FastLane’s</w:t>
      </w:r>
      <w:proofErr w:type="spellEnd"/>
      <w:r>
        <w:rPr>
          <w:snapToGrid w:val="0"/>
        </w:rPr>
        <w:t xml:space="preserve"> database orientation to assure that the duplication of information is kept to a minimum.</w:t>
      </w:r>
    </w:p>
    <w:p w:rsidR="00B5509F" w:rsidRDefault="00B5509F">
      <w:pPr>
        <w:suppressAutoHyphens/>
        <w:rPr>
          <w:snapToGrid w:val="0"/>
        </w:rPr>
      </w:pPr>
    </w:p>
    <w:p w:rsidR="00323A20" w:rsidRDefault="00323A20">
      <w:pPr>
        <w:suppressAutoHyphens/>
      </w:pPr>
      <w:r>
        <w:t>No duplication exists in the evaluation process since each proposal is evaluated on its own merits. A centralized database is maintained containing the names, background data, and reviewer history of all individuals evaluating proposal for NSF.  It also contains the names of potential reviewers.  This database can be accessed, and new reviewers added, by any program officer needing reviewers.  Program officers cannot remove names from the database once they have been asked to review a proposal. The names and related information about reviewers are maintained in the system indefinitely to account for disclosures under the Privacy Act and to fulfill NSF’s policy on releasing the names of all individuals who have reviewed proposals.</w:t>
      </w:r>
    </w:p>
    <w:p w:rsidR="00323A20" w:rsidRDefault="00323A20">
      <w:pPr>
        <w:suppressAutoHyphens/>
        <w:rPr>
          <w:snapToGrid w:val="0"/>
        </w:rPr>
      </w:pPr>
    </w:p>
    <w:p w:rsidR="00323A20" w:rsidRDefault="00323A20">
      <w:pPr>
        <w:pStyle w:val="BodyText"/>
        <w:suppressAutoHyphens/>
        <w:rPr>
          <w:szCs w:val="24"/>
        </w:rPr>
      </w:pPr>
      <w:r>
        <w:rPr>
          <w:b/>
          <w:szCs w:val="24"/>
        </w:rPr>
        <w:lastRenderedPageBreak/>
        <w:t>5.</w:t>
      </w:r>
      <w:r>
        <w:rPr>
          <w:b/>
          <w:szCs w:val="24"/>
        </w:rPr>
        <w:tab/>
      </w:r>
      <w:r>
        <w:rPr>
          <w:b/>
          <w:szCs w:val="24"/>
          <w:u w:val="single"/>
        </w:rPr>
        <w:t>Small Business Considerations.</w:t>
      </w:r>
      <w:r>
        <w:rPr>
          <w:szCs w:val="24"/>
        </w:rPr>
        <w:t xml:space="preserve">  Proposals from small businesses are solicited in accordance with the NSF Act of 1950, as amended, and the Small Business Innovation Development Act of 1982, as amended.  Small businesses are expected to submit proposals in accordance with NSF guidelines governing that particular program.  These guidelines contain NSF standard proposal forms, with the additional of specific information required by Federal regulations.</w:t>
      </w:r>
    </w:p>
    <w:p w:rsidR="00323A20" w:rsidRDefault="00323A20">
      <w:pPr>
        <w:pStyle w:val="BodyText"/>
        <w:suppressAutoHyphens/>
        <w:rPr>
          <w:szCs w:val="24"/>
        </w:rPr>
      </w:pPr>
    </w:p>
    <w:p w:rsidR="00323A20" w:rsidRDefault="00323A20">
      <w:pPr>
        <w:pStyle w:val="BodyText"/>
        <w:suppressAutoHyphens/>
        <w:rPr>
          <w:szCs w:val="24"/>
        </w:rPr>
      </w:pPr>
      <w:r>
        <w:rPr>
          <w:b/>
          <w:szCs w:val="24"/>
        </w:rPr>
        <w:t>6.</w:t>
      </w:r>
      <w:r>
        <w:rPr>
          <w:b/>
          <w:szCs w:val="24"/>
        </w:rPr>
        <w:tab/>
      </w:r>
      <w:r>
        <w:rPr>
          <w:b/>
          <w:szCs w:val="24"/>
          <w:u w:val="single"/>
        </w:rPr>
        <w:t>Consequences of Less Frequent Collection.</w:t>
      </w:r>
      <w:r>
        <w:rPr>
          <w:szCs w:val="24"/>
        </w:rPr>
        <w:t xml:space="preserve">  Proposers may submit as many proposals as they deem appropriate.  Since each proposal is evaluated on its own merits by selected reviewers, proposers are required to furnish separate proposals; each developed in accordance with standardized electronic formats. </w:t>
      </w:r>
    </w:p>
    <w:p w:rsidR="00323A20" w:rsidRDefault="00323A20"/>
    <w:p w:rsidR="00323A20" w:rsidRDefault="00323A20">
      <w:r>
        <w:t>Most continuation proposals do not require external review.  The reviews submitted at the time of the initial proposal submission, along with annual project performance reports are used as the basis for making awards.  The major part of the review process consists of the review of new proposals submitted to the agency.  No information is available for new proposals.</w:t>
      </w:r>
    </w:p>
    <w:p w:rsidR="00323A20" w:rsidRDefault="00323A20">
      <w:pPr>
        <w:pStyle w:val="BodyText"/>
        <w:suppressAutoHyphens/>
        <w:rPr>
          <w:szCs w:val="24"/>
        </w:rPr>
      </w:pPr>
    </w:p>
    <w:p w:rsidR="00323A20" w:rsidRDefault="00323A20">
      <w:r>
        <w:rPr>
          <w:b/>
        </w:rPr>
        <w:t>7.</w:t>
      </w:r>
      <w:r>
        <w:rPr>
          <w:b/>
        </w:rPr>
        <w:tab/>
      </w:r>
      <w:r>
        <w:rPr>
          <w:b/>
          <w:u w:val="single"/>
        </w:rPr>
        <w:t>Collection Inconsistent with Guidelines in 5 CFR 1320.6.</w:t>
      </w:r>
      <w:r>
        <w:t xml:space="preserve">  Evaluators of NSF proposals are given a pledge of confidentiality that their names will not be released in connection with their comments (see paragraph “10” below).</w:t>
      </w:r>
    </w:p>
    <w:p w:rsidR="00323A20" w:rsidRDefault="00323A20">
      <w:pPr>
        <w:pStyle w:val="BodyText"/>
        <w:suppressAutoHyphens/>
        <w:rPr>
          <w:szCs w:val="24"/>
        </w:rPr>
      </w:pPr>
    </w:p>
    <w:p w:rsidR="00323A20" w:rsidRDefault="00323A20">
      <w:pPr>
        <w:pStyle w:val="BodyText"/>
        <w:suppressAutoHyphens/>
        <w:rPr>
          <w:szCs w:val="24"/>
        </w:rPr>
      </w:pPr>
      <w:r>
        <w:rPr>
          <w:b/>
          <w:szCs w:val="24"/>
        </w:rPr>
        <w:t>8.</w:t>
      </w:r>
      <w:r>
        <w:rPr>
          <w:b/>
          <w:szCs w:val="24"/>
        </w:rPr>
        <w:tab/>
      </w:r>
      <w:r>
        <w:rPr>
          <w:b/>
          <w:szCs w:val="24"/>
          <w:u w:val="single"/>
        </w:rPr>
        <w:t>Federal Register Notice</w:t>
      </w:r>
      <w:r>
        <w:rPr>
          <w:szCs w:val="24"/>
        </w:rPr>
        <w:t xml:space="preserve">.  Public Notice was published in the </w:t>
      </w:r>
      <w:r>
        <w:rPr>
          <w:i/>
          <w:szCs w:val="24"/>
        </w:rPr>
        <w:t>Federal Register,</w:t>
      </w:r>
      <w:r>
        <w:rPr>
          <w:szCs w:val="24"/>
        </w:rPr>
        <w:t xml:space="preserve"> </w:t>
      </w:r>
      <w:r w:rsidR="00CA28B5">
        <w:rPr>
          <w:szCs w:val="24"/>
        </w:rPr>
        <w:t xml:space="preserve">February 26, 2010, at </w:t>
      </w:r>
      <w:r>
        <w:rPr>
          <w:snapToGrid w:val="0"/>
          <w:color w:val="000000"/>
          <w:szCs w:val="24"/>
        </w:rPr>
        <w:t>7</w:t>
      </w:r>
      <w:r w:rsidR="00CA28B5">
        <w:rPr>
          <w:snapToGrid w:val="0"/>
          <w:color w:val="000000"/>
          <w:szCs w:val="24"/>
        </w:rPr>
        <w:t>5</w:t>
      </w:r>
      <w:r>
        <w:rPr>
          <w:snapToGrid w:val="0"/>
          <w:color w:val="000000"/>
          <w:szCs w:val="24"/>
        </w:rPr>
        <w:t xml:space="preserve"> FR </w:t>
      </w:r>
      <w:r w:rsidR="00CA28B5">
        <w:rPr>
          <w:snapToGrid w:val="0"/>
          <w:color w:val="000000"/>
          <w:szCs w:val="24"/>
        </w:rPr>
        <w:t>9000</w:t>
      </w:r>
      <w:r>
        <w:rPr>
          <w:color w:val="000000"/>
          <w:szCs w:val="24"/>
        </w:rPr>
        <w:t>.</w:t>
      </w:r>
      <w:r>
        <w:rPr>
          <w:szCs w:val="24"/>
        </w:rPr>
        <w:t xml:space="preserve">  No comments were received.</w:t>
      </w:r>
    </w:p>
    <w:p w:rsidR="00323A20" w:rsidRDefault="00323A20">
      <w:pPr>
        <w:pStyle w:val="BodyText"/>
        <w:suppressAutoHyphens/>
        <w:rPr>
          <w:b/>
          <w:szCs w:val="24"/>
          <w:u w:val="single"/>
        </w:rPr>
      </w:pPr>
    </w:p>
    <w:p w:rsidR="00323A20" w:rsidRDefault="00323A20">
      <w:pPr>
        <w:pStyle w:val="BodyText"/>
        <w:suppressAutoHyphens/>
        <w:rPr>
          <w:szCs w:val="24"/>
        </w:rPr>
      </w:pPr>
      <w:proofErr w:type="gramStart"/>
      <w:r>
        <w:rPr>
          <w:b/>
          <w:szCs w:val="24"/>
          <w:u w:val="single"/>
        </w:rPr>
        <w:t>Outside Consultation.</w:t>
      </w:r>
      <w:proofErr w:type="gramEnd"/>
      <w:r>
        <w:rPr>
          <w:szCs w:val="24"/>
        </w:rPr>
        <w:t xml:space="preserve">  The process for announcing the availability of support and the process for receiving proposals and making awards has been developed over the course of the Foundation’s history, with assistance from many external sources.  These sources include other Federal agencies as well as from proposing organizations.  The Foundation also has participated in the Federal Demonstration Partnership (FDP) since its inception.  The Federal Demonstration Partnership is a cooperative initiative among </w:t>
      </w:r>
      <w:r w:rsidR="00B019AF">
        <w:rPr>
          <w:szCs w:val="24"/>
        </w:rPr>
        <w:t xml:space="preserve">nine </w:t>
      </w:r>
      <w:r>
        <w:rPr>
          <w:szCs w:val="24"/>
        </w:rPr>
        <w:t xml:space="preserve">federal agencies and </w:t>
      </w:r>
      <w:r w:rsidR="0087298D">
        <w:rPr>
          <w:szCs w:val="24"/>
        </w:rPr>
        <w:t>over 100</w:t>
      </w:r>
      <w:r>
        <w:rPr>
          <w:szCs w:val="24"/>
        </w:rPr>
        <w:t xml:space="preserve"> institutional recipients of federal funds; its purpose is to reduce the administrative burdens associated with research grants and contracts.  The interaction between FDP’s 300 or so university and federal members takes place in FDP’s 3 annual meetings and, more extensively, in the many collaborative working groups and task forces that meet often by conference calls in order to develop specific work products.  The FDP is a unique forum for individuals from universities and nonprofits to work collaboratively with federal agency officials to improve the national research enterprise.  At its regular meetings, FDP members hold spirited, frank discussions, identify problems, and develop action plans for change.  Then these new ways of doing business are tested in the real world before putting them into effect.  Since its inception, the FDP has served as an important mechanism to solicit input and suggestions for improving the NSF proposal and award process.  </w:t>
      </w:r>
    </w:p>
    <w:p w:rsidR="00323A20" w:rsidRDefault="00323A20">
      <w:pPr>
        <w:pStyle w:val="BodyText"/>
        <w:suppressAutoHyphens/>
        <w:rPr>
          <w:szCs w:val="24"/>
        </w:rPr>
      </w:pPr>
    </w:p>
    <w:p w:rsidR="00323A20" w:rsidRDefault="00323A20">
      <w:pPr>
        <w:pStyle w:val="BodyText"/>
        <w:suppressAutoHyphens/>
        <w:rPr>
          <w:szCs w:val="24"/>
        </w:rPr>
      </w:pPr>
      <w:r>
        <w:rPr>
          <w:szCs w:val="24"/>
        </w:rPr>
        <w:t>In addition, a large percentage of NSF program officers, who are responsible for making funding recommendations, are from the research community.  These individuals are well aware of the burden associated with the submission of a competitive proposal to NSF and have provided significant input on how the process can be streamlined and improved.</w:t>
      </w:r>
    </w:p>
    <w:p w:rsidR="00323A20" w:rsidRDefault="00323A20">
      <w:pPr>
        <w:pStyle w:val="BodyText"/>
        <w:suppressAutoHyphens/>
        <w:rPr>
          <w:szCs w:val="24"/>
        </w:rPr>
      </w:pPr>
    </w:p>
    <w:p w:rsidR="00323A20" w:rsidRDefault="00323A20">
      <w:pPr>
        <w:pStyle w:val="BodyText"/>
        <w:suppressAutoHyphens/>
        <w:rPr>
          <w:szCs w:val="24"/>
        </w:rPr>
      </w:pPr>
      <w:r>
        <w:rPr>
          <w:b/>
          <w:szCs w:val="24"/>
        </w:rPr>
        <w:t>9.</w:t>
      </w:r>
      <w:r>
        <w:rPr>
          <w:b/>
          <w:szCs w:val="24"/>
        </w:rPr>
        <w:tab/>
      </w:r>
      <w:r>
        <w:rPr>
          <w:b/>
          <w:szCs w:val="24"/>
          <w:u w:val="single"/>
        </w:rPr>
        <w:t>Gifts or Remuneration</w:t>
      </w:r>
      <w:r>
        <w:rPr>
          <w:szCs w:val="24"/>
        </w:rPr>
        <w:t>.  Not applicable.</w:t>
      </w:r>
    </w:p>
    <w:p w:rsidR="00323A20" w:rsidRDefault="00323A20">
      <w:pPr>
        <w:pStyle w:val="BodyText"/>
        <w:suppressAutoHyphens/>
        <w:rPr>
          <w:szCs w:val="24"/>
        </w:rPr>
      </w:pPr>
    </w:p>
    <w:p w:rsidR="00323A20" w:rsidRDefault="00323A20">
      <w:pPr>
        <w:pStyle w:val="BodyText"/>
        <w:suppressAutoHyphens/>
        <w:rPr>
          <w:szCs w:val="24"/>
        </w:rPr>
      </w:pPr>
      <w:r>
        <w:rPr>
          <w:b/>
          <w:szCs w:val="24"/>
        </w:rPr>
        <w:t>10</w:t>
      </w:r>
      <w:proofErr w:type="gramStart"/>
      <w:r>
        <w:rPr>
          <w:b/>
          <w:szCs w:val="24"/>
        </w:rPr>
        <w:t>./</w:t>
      </w:r>
      <w:proofErr w:type="gramEnd"/>
      <w:r>
        <w:rPr>
          <w:b/>
          <w:szCs w:val="24"/>
        </w:rPr>
        <w:t>11.</w:t>
      </w:r>
      <w:r>
        <w:rPr>
          <w:szCs w:val="24"/>
        </w:rPr>
        <w:tab/>
      </w:r>
      <w:proofErr w:type="gramStart"/>
      <w:r>
        <w:rPr>
          <w:b/>
          <w:szCs w:val="24"/>
          <w:u w:val="single"/>
        </w:rPr>
        <w:t>Confidentiality/Sensitive Questions</w:t>
      </w:r>
      <w:r>
        <w:rPr>
          <w:szCs w:val="24"/>
        </w:rPr>
        <w:t>.</w:t>
      </w:r>
      <w:proofErr w:type="gramEnd"/>
      <w:r>
        <w:rPr>
          <w:szCs w:val="24"/>
        </w:rPr>
        <w:t xml:space="preserve">  The Foundation is committed to monitor and identify any real or apparent inequities based on gender, race, ethnicity, or handicap of the proposed principal investigator(s)/project director(s) or the co-principal investigator(s)/co-project director(s).  Although submission of these data is voluntary, we strongly urge all proposers to provide it so that the quality of the database can be improved.  NSF retains these as an integral part of its Privacy Act Record System, NSF 50, “Principal Investigator/Proposal File and Associated Records.”  The information is not released to proposal reviewers.  Information from this form will be made available only to a person conducting official business for NSF and will be treated as confidential to the extent permitted by law.</w:t>
      </w:r>
    </w:p>
    <w:p w:rsidR="00323A20" w:rsidRDefault="00323A20"/>
    <w:p w:rsidR="00323A20" w:rsidRDefault="00323A20">
      <w:r>
        <w:t xml:space="preserve">Information concerning the reviewers/ panelists is maintained in accordance with the requirement of the Privacy Act of 1974 (NSF System of Records, NSF-51, </w:t>
      </w:r>
      <w:proofErr w:type="gramStart"/>
      <w:r>
        <w:t>“</w:t>
      </w:r>
      <w:proofErr w:type="gramEnd"/>
      <w:r>
        <w:t>Reviewer/Proposal File”). Information from this “System of Records” may be released to other government agencies seeking reviewers.</w:t>
      </w:r>
    </w:p>
    <w:p w:rsidR="00323A20" w:rsidRDefault="00323A20"/>
    <w:p w:rsidR="00323A20" w:rsidRDefault="00323A20">
      <w:r>
        <w:t>Verbatim but anonymous copies of reviews are sent to principal investigators/project directors. Subject to this NSF policy and applicable laws, including the Freedom of Information Act, reviewers’ comments will be given maximum protection from disclosure.</w:t>
      </w:r>
    </w:p>
    <w:p w:rsidR="00323A20" w:rsidRDefault="00323A20"/>
    <w:p w:rsidR="00323A20" w:rsidRDefault="00323A20">
      <w:pPr>
        <w:pStyle w:val="BodyText2"/>
        <w:spacing w:line="240" w:lineRule="auto"/>
      </w:pPr>
      <w:r>
        <w:t>While listings of panelists’ names are released, the names of individual reviewers, associated with individual proposals, are not released.</w:t>
      </w:r>
    </w:p>
    <w:p w:rsidR="00323A20" w:rsidRDefault="00323A20">
      <w:pPr>
        <w:pStyle w:val="BodyText2"/>
        <w:spacing w:after="0" w:line="240" w:lineRule="auto"/>
      </w:pPr>
    </w:p>
    <w:p w:rsidR="00323A20" w:rsidRDefault="00323A20">
      <w:pPr>
        <w:pStyle w:val="BodyText2"/>
        <w:spacing w:after="0" w:line="240" w:lineRule="auto"/>
      </w:pPr>
      <w:r>
        <w:t>The Foundation also collects gender, race, ethnicity and disability data from PIs/PDs identified on the proposal.  This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p>
    <w:p w:rsidR="0087298D" w:rsidRDefault="0087298D">
      <w:pPr>
        <w:pStyle w:val="BodyText"/>
        <w:suppressAutoHyphens/>
        <w:rPr>
          <w:szCs w:val="24"/>
        </w:rPr>
      </w:pPr>
    </w:p>
    <w:p w:rsidR="00323A20" w:rsidRDefault="00323A20">
      <w:pPr>
        <w:suppressAutoHyphens/>
        <w:autoSpaceDE w:val="0"/>
        <w:autoSpaceDN w:val="0"/>
        <w:adjustRightInd w:val="0"/>
      </w:pPr>
      <w:r>
        <w:rPr>
          <w:b/>
          <w:bCs/>
        </w:rPr>
        <w:t>12.</w:t>
      </w:r>
      <w:r>
        <w:rPr>
          <w:b/>
          <w:bCs/>
        </w:rPr>
        <w:tab/>
      </w:r>
      <w:r>
        <w:rPr>
          <w:b/>
          <w:bCs/>
          <w:u w:val="single"/>
        </w:rPr>
        <w:t>Burden on the Public</w:t>
      </w:r>
      <w:r>
        <w:t xml:space="preserve">.  It has been estimated that the public expends an average of approximately 120 burden hours for each proposal submitted.  Since the Foundation expects to receive approximately 45,000 proposals in FY </w:t>
      </w:r>
      <w:r w:rsidR="00CC1C0D">
        <w:t>2010</w:t>
      </w:r>
      <w:r>
        <w:t xml:space="preserve">, an estimated 5,400,000 burden hours will be placed on the public.  </w:t>
      </w:r>
    </w:p>
    <w:p w:rsidR="00323A20" w:rsidRDefault="00323A20">
      <w:pPr>
        <w:suppressAutoHyphens/>
        <w:autoSpaceDE w:val="0"/>
        <w:autoSpaceDN w:val="0"/>
        <w:adjustRightInd w:val="0"/>
      </w:pPr>
    </w:p>
    <w:p w:rsidR="00323A20" w:rsidRDefault="00323A20">
      <w:pPr>
        <w:autoSpaceDE w:val="0"/>
        <w:autoSpaceDN w:val="0"/>
        <w:adjustRightInd w:val="0"/>
      </w:pPr>
      <w:r>
        <w:t xml:space="preserve">The Foundation has based its reporting burden on the review of approximately 45,000 new proposals expected during FY </w:t>
      </w:r>
      <w:r w:rsidR="00CC1C0D">
        <w:t>2010</w:t>
      </w:r>
      <w:r>
        <w:t xml:space="preserve">.  It has been estimated that anywhere from one hour to 20 hours may be required to review a proposal.  We have estimated that approximately 5 hours are required to review an average proposal.  Each proposal receives an average of 3 reviews, resulting in approximately </w:t>
      </w:r>
      <w:r w:rsidR="00CC1C0D">
        <w:t>675,000</w:t>
      </w:r>
      <w:r>
        <w:t xml:space="preserve"> burden hours each year.</w:t>
      </w:r>
    </w:p>
    <w:p w:rsidR="00F83413" w:rsidRDefault="00F83413">
      <w:pPr>
        <w:autoSpaceDE w:val="0"/>
        <w:autoSpaceDN w:val="0"/>
        <w:adjustRightInd w:val="0"/>
      </w:pPr>
    </w:p>
    <w:p w:rsidR="00F83413" w:rsidRDefault="00F83413" w:rsidP="00F83413">
      <w:pPr>
        <w:pStyle w:val="PlainText"/>
        <w:rPr>
          <w:rFonts w:ascii="Times New Roman" w:hAnsi="Times New Roman"/>
          <w:sz w:val="24"/>
          <w:szCs w:val="24"/>
        </w:rPr>
      </w:pPr>
      <w:r w:rsidRPr="00F83413">
        <w:rPr>
          <w:rFonts w:ascii="Times New Roman" w:eastAsia="MS Mincho" w:hAnsi="Times New Roman"/>
          <w:sz w:val="24"/>
          <w:szCs w:val="24"/>
        </w:rPr>
        <w:t xml:space="preserve">The information collected on reviewer background questionnaire (NSF 428A) is used by managers to maintain an automated database of reviewers for the many disciplines represented by the proposals submitted to the Foundation.  Information collected on gender, race, and </w:t>
      </w:r>
      <w:r w:rsidRPr="00F83413">
        <w:rPr>
          <w:rFonts w:ascii="Times New Roman" w:eastAsia="MS Mincho" w:hAnsi="Times New Roman"/>
          <w:sz w:val="24"/>
          <w:szCs w:val="24"/>
        </w:rPr>
        <w:lastRenderedPageBreak/>
        <w:t xml:space="preserve">ethnicity is used in meeting NSF needs for data to permit response to Congressional and other queries into equity issues. </w:t>
      </w:r>
      <w:r w:rsidR="00CC1C0D">
        <w:rPr>
          <w:rFonts w:ascii="Times New Roman" w:eastAsia="MS Mincho" w:hAnsi="Times New Roman"/>
          <w:sz w:val="24"/>
          <w:szCs w:val="24"/>
        </w:rPr>
        <w:t xml:space="preserve"> </w:t>
      </w:r>
      <w:r w:rsidRPr="00F83413">
        <w:rPr>
          <w:rFonts w:ascii="Times New Roman" w:eastAsia="MS Mincho" w:hAnsi="Times New Roman"/>
          <w:sz w:val="24"/>
          <w:szCs w:val="24"/>
        </w:rPr>
        <w:t>These data also are used in the design, implementation, and monitoring of NSF efforts to increase the participation of various groups in science, engineering, and education.</w:t>
      </w:r>
      <w:r w:rsidRPr="00F83413">
        <w:rPr>
          <w:rFonts w:ascii="Times New Roman" w:hAnsi="Times New Roman"/>
          <w:sz w:val="24"/>
          <w:szCs w:val="24"/>
        </w:rPr>
        <w:t xml:space="preserve">  The estimated burden for the Reviewer Background Information (NSF 428A) is estimated at 5 minutes per respondent with up to 10,000 potential new reviewers for a total of 83 hours.</w:t>
      </w:r>
    </w:p>
    <w:p w:rsidR="006A054E" w:rsidRDefault="006A054E" w:rsidP="00F83413">
      <w:pPr>
        <w:pStyle w:val="PlainText"/>
        <w:rPr>
          <w:rFonts w:ascii="Times New Roman" w:hAnsi="Times New Roman"/>
          <w:sz w:val="24"/>
          <w:szCs w:val="24"/>
        </w:rPr>
      </w:pPr>
    </w:p>
    <w:p w:rsidR="006A054E" w:rsidRPr="00F83413" w:rsidRDefault="006A054E" w:rsidP="00F83413">
      <w:pPr>
        <w:pStyle w:val="PlainText"/>
        <w:rPr>
          <w:rFonts w:ascii="Times New Roman" w:eastAsia="MS Mincho" w:hAnsi="Times New Roman"/>
          <w:sz w:val="24"/>
          <w:szCs w:val="24"/>
        </w:rPr>
      </w:pPr>
      <w:r>
        <w:rPr>
          <w:rFonts w:ascii="Times New Roman" w:hAnsi="Times New Roman"/>
          <w:sz w:val="24"/>
          <w:szCs w:val="24"/>
        </w:rPr>
        <w:t xml:space="preserve">The aggregate number of burden hours is estimated to be </w:t>
      </w:r>
      <w:r w:rsidR="00CC1C0D">
        <w:rPr>
          <w:rFonts w:ascii="Times New Roman" w:hAnsi="Times New Roman"/>
          <w:sz w:val="24"/>
          <w:szCs w:val="24"/>
        </w:rPr>
        <w:t>6,075,377</w:t>
      </w:r>
      <w:r>
        <w:rPr>
          <w:rFonts w:ascii="Times New Roman" w:hAnsi="Times New Roman"/>
          <w:sz w:val="24"/>
          <w:szCs w:val="24"/>
        </w:rPr>
        <w:t>.  The actual burden on respondents has not changed.</w:t>
      </w:r>
    </w:p>
    <w:p w:rsidR="00323A20" w:rsidRDefault="00323A20">
      <w:pPr>
        <w:autoSpaceDE w:val="0"/>
        <w:autoSpaceDN w:val="0"/>
        <w:adjustRightInd w:val="0"/>
        <w:rPr>
          <w:rFonts w:ascii="Arial" w:hAnsi="Arial" w:cs="Arial"/>
          <w:sz w:val="20"/>
          <w:szCs w:val="20"/>
        </w:rPr>
      </w:pPr>
    </w:p>
    <w:p w:rsidR="00323A20" w:rsidRDefault="00323A20">
      <w:pPr>
        <w:jc w:val="both"/>
        <w:rPr>
          <w:rFonts w:ascii="Arial" w:hAnsi="Arial" w:cs="Arial"/>
        </w:rPr>
      </w:pPr>
      <w:r>
        <w:rPr>
          <w:b/>
        </w:rPr>
        <w:t>13.</w:t>
      </w:r>
      <w:r>
        <w:rPr>
          <w:b/>
        </w:rPr>
        <w:tab/>
      </w:r>
      <w:r>
        <w:rPr>
          <w:b/>
          <w:u w:val="single"/>
        </w:rPr>
        <w:t>Annualized Cost to Respondents</w:t>
      </w:r>
      <w:r>
        <w:t>.  There is no cost to respondents reviewing proposals by electronically or by mail. Those respondents who review proposals by panel are reimbursed for their expenses.</w:t>
      </w:r>
    </w:p>
    <w:p w:rsidR="00323A20" w:rsidRDefault="00323A20">
      <w:pPr>
        <w:pStyle w:val="BodyText"/>
        <w:tabs>
          <w:tab w:val="left" w:pos="0"/>
        </w:tabs>
        <w:suppressAutoHyphens/>
        <w:rPr>
          <w:szCs w:val="24"/>
        </w:rPr>
      </w:pPr>
    </w:p>
    <w:p w:rsidR="00323A20" w:rsidRDefault="00323A20">
      <w:pPr>
        <w:suppressAutoHyphens/>
      </w:pPr>
      <w:r>
        <w:rPr>
          <w:b/>
          <w:bCs/>
        </w:rPr>
        <w:t>14.</w:t>
      </w:r>
      <w:r>
        <w:rPr>
          <w:b/>
          <w:bCs/>
        </w:rPr>
        <w:tab/>
      </w:r>
      <w:r>
        <w:rPr>
          <w:b/>
          <w:u w:val="single"/>
        </w:rPr>
        <w:t>Annualized Cost to the Federal Government</w:t>
      </w:r>
      <w:r>
        <w:rPr>
          <w:bCs/>
        </w:rPr>
        <w:t>.</w:t>
      </w:r>
      <w:r>
        <w:t xml:space="preserve">  </w:t>
      </w:r>
      <w:r w:rsidR="00BF74B1" w:rsidRPr="00BF74B1">
        <w:t>The cost estimate for development of the new NSF Proposal and Award Polic</w:t>
      </w:r>
      <w:r w:rsidR="00655E3D">
        <w:t>i</w:t>
      </w:r>
      <w:r w:rsidR="00BF74B1" w:rsidRPr="00BF74B1">
        <w:t xml:space="preserve">es and Procedures Guide, which </w:t>
      </w:r>
      <w:r w:rsidR="00F6297D">
        <w:t xml:space="preserve">we anticipate will be issued in October, 2010, </w:t>
      </w:r>
      <w:r w:rsidR="00BF74B1" w:rsidRPr="00BF74B1">
        <w:t>is $</w:t>
      </w:r>
      <w:r w:rsidR="000742F6">
        <w:t>100,569</w:t>
      </w:r>
      <w:r w:rsidR="00BF74B1" w:rsidRPr="00BF74B1">
        <w:t>.  The main method of accessing and printing this new Guide will continue to be via download from the NSF website.  The Foundation will print a limited number of copies at our in-house printing facility at a cost of $</w:t>
      </w:r>
      <w:r w:rsidR="00FE358A">
        <w:t>2,475</w:t>
      </w:r>
      <w:r w:rsidR="00BF74B1" w:rsidRPr="00BF74B1">
        <w:t>.  The following supporting documentation is the basis used to develop the estimate of the cost to gather information, develop, coordinate and review the Guide.  Individuals and/or offices instrumental in this process were polled to determine the staff estimates used.  In FY 20</w:t>
      </w:r>
      <w:r w:rsidR="00FE358A">
        <w:t>09</w:t>
      </w:r>
      <w:r w:rsidR="00BF74B1" w:rsidRPr="00BF74B1">
        <w:t>, NSF expended approximately $</w:t>
      </w:r>
      <w:r w:rsidR="00A77CF1">
        <w:t>29,668,000</w:t>
      </w:r>
      <w:r w:rsidR="00BF74B1" w:rsidRPr="00BF74B1">
        <w:t>for panel-related costs.  This amount indicates travel costs and reimbursements for expenses for panelists.</w:t>
      </w:r>
      <w:r>
        <w:t xml:space="preserve">  </w:t>
      </w:r>
    </w:p>
    <w:p w:rsidR="00323A20" w:rsidRDefault="00323A20">
      <w:pPr>
        <w:suppressAutoHyphens/>
        <w:rPr>
          <w:b/>
          <w:bCs/>
        </w:rPr>
      </w:pPr>
    </w:p>
    <w:p w:rsidR="00C5541C" w:rsidRDefault="00C5541C">
      <w:pPr>
        <w:suppressAutoHyphens/>
        <w:rPr>
          <w:b/>
          <w:bCs/>
          <w:u w:val="single"/>
        </w:rPr>
      </w:pPr>
    </w:p>
    <w:p w:rsidR="00323A20" w:rsidRDefault="00323A20">
      <w:pPr>
        <w:suppressAutoHyphens/>
        <w:rPr>
          <w:b/>
          <w:bCs/>
          <w:u w:val="single"/>
        </w:rPr>
      </w:pPr>
      <w:r>
        <w:rPr>
          <w:b/>
          <w:bCs/>
          <w:u w:val="single"/>
        </w:rPr>
        <w:t>Office of Budget, Finance &amp; Award Management (BFA)</w:t>
      </w:r>
    </w:p>
    <w:p w:rsidR="00323A20" w:rsidRDefault="00323A20">
      <w:pPr>
        <w:suppressAutoHyphens/>
      </w:pPr>
    </w:p>
    <w:p w:rsidR="00323A20" w:rsidRDefault="00323A20">
      <w:pPr>
        <w:suppressAutoHyphens/>
      </w:pPr>
      <w:r>
        <w:t xml:space="preserve">Policy Head  </w:t>
      </w:r>
      <w:r>
        <w:tab/>
      </w:r>
      <w:r>
        <w:tab/>
        <w:t xml:space="preserve">2 months x </w:t>
      </w:r>
      <w:r w:rsidR="00FE358A">
        <w:t>AD-4</w:t>
      </w:r>
      <w:r>
        <w:t xml:space="preserve"> = $</w:t>
      </w:r>
      <w:r w:rsidR="00FE358A">
        <w:t>23,076</w:t>
      </w:r>
    </w:p>
    <w:p w:rsidR="00323A20" w:rsidRDefault="00323A20">
      <w:pPr>
        <w:suppressAutoHyphens/>
      </w:pPr>
      <w:r>
        <w:t xml:space="preserve">Policy Specialist  </w:t>
      </w:r>
      <w:r>
        <w:tab/>
      </w:r>
      <w:r>
        <w:tab/>
        <w:t xml:space="preserve">2 </w:t>
      </w:r>
      <w:r w:rsidR="00FE358A">
        <w:t>weeks</w:t>
      </w:r>
      <w:r>
        <w:t xml:space="preserve"> x GS-13 = $</w:t>
      </w:r>
      <w:r w:rsidR="00FE358A">
        <w:t>3,938</w:t>
      </w:r>
    </w:p>
    <w:p w:rsidR="00323A20" w:rsidRDefault="00323A20">
      <w:pPr>
        <w:suppressAutoHyphens/>
      </w:pPr>
      <w:r>
        <w:t>3 Policy Specialists</w:t>
      </w:r>
      <w:r>
        <w:tab/>
        <w:t>1 week x GS-14 (avg.) = $</w:t>
      </w:r>
      <w:r w:rsidR="00FE358A">
        <w:t>6,980</w:t>
      </w:r>
    </w:p>
    <w:p w:rsidR="00323A20" w:rsidRDefault="00323A20">
      <w:pPr>
        <w:suppressAutoHyphens/>
      </w:pPr>
      <w:r>
        <w:t>Other BFA staff</w:t>
      </w:r>
      <w:r>
        <w:tab/>
      </w:r>
      <w:r>
        <w:tab/>
        <w:t>1 week x GS-14 (avg.) = $</w:t>
      </w:r>
      <w:r w:rsidR="00FE358A">
        <w:t>2,327</w:t>
      </w:r>
    </w:p>
    <w:p w:rsidR="00323A20" w:rsidRDefault="00323A20">
      <w:pPr>
        <w:suppressAutoHyphens/>
      </w:pPr>
    </w:p>
    <w:p w:rsidR="00323A20" w:rsidRDefault="00323A20">
      <w:pPr>
        <w:pStyle w:val="Heading1"/>
        <w:suppressAutoHyphens/>
        <w:rPr>
          <w:bCs/>
        </w:rPr>
      </w:pPr>
      <w:r>
        <w:rPr>
          <w:bCs/>
        </w:rPr>
        <w:t>Office of the General Counsel</w:t>
      </w:r>
      <w:r>
        <w:t xml:space="preserve"> </w:t>
      </w:r>
      <w:r>
        <w:rPr>
          <w:bCs/>
        </w:rPr>
        <w:t xml:space="preserve">(OGC) </w:t>
      </w:r>
    </w:p>
    <w:p w:rsidR="00323A20" w:rsidRDefault="00323A20">
      <w:pPr>
        <w:suppressAutoHyphens/>
      </w:pPr>
    </w:p>
    <w:p w:rsidR="00323A20" w:rsidRDefault="00323A20">
      <w:pPr>
        <w:suppressAutoHyphens/>
      </w:pPr>
      <w:r>
        <w:t>Assistant General Counsel</w:t>
      </w:r>
      <w:r>
        <w:tab/>
        <w:t>3 days = $</w:t>
      </w:r>
      <w:r w:rsidR="00FE358A">
        <w:t>1,863</w:t>
      </w:r>
    </w:p>
    <w:p w:rsidR="00323A20" w:rsidRDefault="00323A20">
      <w:pPr>
        <w:suppressAutoHyphens/>
      </w:pPr>
      <w:r>
        <w:t>Assistant General Counsel</w:t>
      </w:r>
      <w:r>
        <w:tab/>
        <w:t>1 day = $</w:t>
      </w:r>
      <w:r w:rsidR="00FE358A">
        <w:t>621</w:t>
      </w:r>
    </w:p>
    <w:p w:rsidR="00323A20" w:rsidRDefault="00323A20">
      <w:pPr>
        <w:suppressAutoHyphens/>
      </w:pPr>
      <w:r>
        <w:t>Legal Analyst</w:t>
      </w:r>
      <w:r>
        <w:tab/>
      </w:r>
      <w:r>
        <w:tab/>
        <w:t>3 days x GS-1</w:t>
      </w:r>
      <w:r w:rsidR="00FE358A">
        <w:t>4</w:t>
      </w:r>
      <w:r>
        <w:t xml:space="preserve"> (avg.) = $</w:t>
      </w:r>
      <w:r w:rsidR="00FE358A">
        <w:t>1,396</w:t>
      </w:r>
    </w:p>
    <w:p w:rsidR="00323A20" w:rsidRDefault="00323A20">
      <w:pPr>
        <w:suppressAutoHyphens/>
      </w:pPr>
    </w:p>
    <w:p w:rsidR="00323A20" w:rsidRDefault="00323A20">
      <w:pPr>
        <w:suppressAutoHyphens/>
        <w:rPr>
          <w:u w:val="single"/>
        </w:rPr>
      </w:pPr>
      <w:r>
        <w:rPr>
          <w:b/>
          <w:bCs/>
          <w:u w:val="single"/>
        </w:rPr>
        <w:t xml:space="preserve">Division of Administrative Services (DAS) </w:t>
      </w:r>
    </w:p>
    <w:p w:rsidR="00323A20" w:rsidRDefault="00323A20">
      <w:pPr>
        <w:suppressAutoHyphens/>
      </w:pPr>
    </w:p>
    <w:p w:rsidR="00323A20" w:rsidRDefault="00323A20">
      <w:pPr>
        <w:suppressAutoHyphens/>
      </w:pPr>
      <w:r>
        <w:t xml:space="preserve">DAS Staff </w:t>
      </w:r>
      <w:r>
        <w:tab/>
      </w:r>
      <w:r>
        <w:tab/>
      </w:r>
      <w:r>
        <w:tab/>
        <w:t>5 days x GS-12 (avg.) = $</w:t>
      </w:r>
      <w:r w:rsidR="00FE358A">
        <w:t>1,655</w:t>
      </w:r>
    </w:p>
    <w:p w:rsidR="00323A20" w:rsidRDefault="00323A20">
      <w:pPr>
        <w:pStyle w:val="Heading1"/>
        <w:suppressAutoHyphens/>
        <w:rPr>
          <w:b w:val="0"/>
          <w:bCs/>
        </w:rPr>
      </w:pPr>
    </w:p>
    <w:p w:rsidR="00323A20" w:rsidRDefault="00323A20">
      <w:pPr>
        <w:pStyle w:val="Heading1"/>
        <w:suppressAutoHyphens/>
        <w:rPr>
          <w:bCs/>
        </w:rPr>
      </w:pPr>
      <w:r>
        <w:rPr>
          <w:bCs/>
        </w:rPr>
        <w:t>Division of Information Systems (DIS)</w:t>
      </w:r>
    </w:p>
    <w:p w:rsidR="00323A20" w:rsidRDefault="00323A20">
      <w:pPr>
        <w:suppressAutoHyphens/>
        <w:rPr>
          <w:b/>
        </w:rPr>
      </w:pPr>
    </w:p>
    <w:p w:rsidR="00323A20" w:rsidRDefault="00323A20">
      <w:pPr>
        <w:suppressAutoHyphens/>
      </w:pPr>
      <w:r>
        <w:t>Division Director</w:t>
      </w:r>
      <w:r>
        <w:tab/>
      </w:r>
      <w:r>
        <w:tab/>
        <w:t>1 day = $</w:t>
      </w:r>
      <w:r w:rsidR="00FE358A">
        <w:t>617</w:t>
      </w:r>
    </w:p>
    <w:p w:rsidR="00323A20" w:rsidRDefault="00323A20">
      <w:pPr>
        <w:suppressAutoHyphens/>
      </w:pPr>
      <w:r>
        <w:t>Branch Chief</w:t>
      </w:r>
      <w:r>
        <w:tab/>
      </w:r>
      <w:r>
        <w:tab/>
        <w:t>3 days x GS-15 (avg.) = $</w:t>
      </w:r>
      <w:r w:rsidR="00FE358A">
        <w:t>1,635</w:t>
      </w:r>
    </w:p>
    <w:p w:rsidR="00323A20" w:rsidRDefault="00323A20">
      <w:pPr>
        <w:suppressAutoHyphens/>
      </w:pPr>
      <w:r>
        <w:lastRenderedPageBreak/>
        <w:t>Computer Specialists</w:t>
      </w:r>
      <w:r>
        <w:tab/>
        <w:t>2 days x GS-14 (avg.) = $</w:t>
      </w:r>
      <w:r w:rsidR="00FE358A">
        <w:t>931</w:t>
      </w:r>
    </w:p>
    <w:p w:rsidR="00323A20" w:rsidRDefault="00323A20">
      <w:pPr>
        <w:suppressAutoHyphens/>
      </w:pPr>
    </w:p>
    <w:p w:rsidR="00323A20" w:rsidRDefault="00323A20">
      <w:pPr>
        <w:pStyle w:val="Heading1"/>
        <w:suppressAutoHyphens/>
        <w:rPr>
          <w:bCs/>
        </w:rPr>
      </w:pPr>
      <w:r>
        <w:rPr>
          <w:bCs/>
        </w:rPr>
        <w:t xml:space="preserve">Other NSF Staff Offices </w:t>
      </w:r>
    </w:p>
    <w:p w:rsidR="00323A20" w:rsidRDefault="00323A20">
      <w:pPr>
        <w:suppressAutoHyphens/>
        <w:rPr>
          <w:b/>
        </w:rPr>
      </w:pPr>
    </w:p>
    <w:p w:rsidR="00323A20" w:rsidRDefault="00323A20">
      <w:pPr>
        <w:suppressAutoHyphens/>
      </w:pPr>
      <w:r>
        <w:t xml:space="preserve">30 people at </w:t>
      </w:r>
      <w:r w:rsidR="000742F6">
        <w:t>3</w:t>
      </w:r>
      <w:r>
        <w:t xml:space="preserve"> day</w:t>
      </w:r>
      <w:r w:rsidR="000742F6">
        <w:t>s</w:t>
      </w:r>
      <w:r>
        <w:t xml:space="preserve"> each = $</w:t>
      </w:r>
      <w:r w:rsidR="000742F6">
        <w:t>55,530</w:t>
      </w:r>
    </w:p>
    <w:p w:rsidR="00323A20" w:rsidRDefault="00323A20">
      <w:pPr>
        <w:suppressAutoHyphens/>
        <w:rPr>
          <w:b/>
          <w:bCs/>
        </w:rPr>
      </w:pPr>
    </w:p>
    <w:p w:rsidR="00323A20" w:rsidRDefault="00323A20">
      <w:pPr>
        <w:suppressAutoHyphens/>
      </w:pPr>
      <w:r>
        <w:rPr>
          <w:b/>
          <w:bCs/>
        </w:rPr>
        <w:t>Total Salaries:  $</w:t>
      </w:r>
      <w:r w:rsidR="000742F6">
        <w:rPr>
          <w:b/>
          <w:bCs/>
        </w:rPr>
        <w:t>100,569</w:t>
      </w:r>
    </w:p>
    <w:p w:rsidR="00323A20" w:rsidRDefault="00323A20">
      <w:pPr>
        <w:suppressAutoHyphens/>
        <w:rPr>
          <w:b/>
          <w:bCs/>
        </w:rPr>
      </w:pPr>
    </w:p>
    <w:p w:rsidR="00323A20" w:rsidRDefault="00323A20">
      <w:pPr>
        <w:suppressAutoHyphens/>
      </w:pPr>
      <w:r>
        <w:rPr>
          <w:b/>
          <w:bCs/>
        </w:rPr>
        <w:t xml:space="preserve">Estimated printing costs:  </w:t>
      </w:r>
      <w:r>
        <w:t>.0</w:t>
      </w:r>
      <w:r w:rsidR="000742F6">
        <w:t>6</w:t>
      </w:r>
      <w:r>
        <w:t xml:space="preserve"> per page x </w:t>
      </w:r>
      <w:r w:rsidR="000742F6">
        <w:t>165</w:t>
      </w:r>
      <w:r>
        <w:t xml:space="preserve"> page document = $</w:t>
      </w:r>
      <w:r w:rsidR="000742F6">
        <w:t>9</w:t>
      </w:r>
      <w:r>
        <w:t>.</w:t>
      </w:r>
      <w:r w:rsidR="000742F6">
        <w:t>90</w:t>
      </w:r>
    </w:p>
    <w:p w:rsidR="00323A20" w:rsidRDefault="00323A20">
      <w:pPr>
        <w:suppressAutoHyphens/>
      </w:pPr>
    </w:p>
    <w:p w:rsidR="00323A20" w:rsidRDefault="00323A20">
      <w:pPr>
        <w:suppressAutoHyphens/>
      </w:pPr>
      <w:r>
        <w:t>$</w:t>
      </w:r>
      <w:r w:rsidR="000742F6">
        <w:t>9</w:t>
      </w:r>
      <w:r>
        <w:t>.</w:t>
      </w:r>
      <w:r w:rsidR="000742F6">
        <w:t>90</w:t>
      </w:r>
      <w:r>
        <w:t xml:space="preserve"> x </w:t>
      </w:r>
      <w:r w:rsidR="000742F6">
        <w:t>250</w:t>
      </w:r>
      <w:r>
        <w:t xml:space="preserve"> copies = </w:t>
      </w:r>
      <w:r>
        <w:rPr>
          <w:b/>
          <w:bCs/>
        </w:rPr>
        <w:t>$</w:t>
      </w:r>
      <w:r w:rsidR="000742F6">
        <w:rPr>
          <w:b/>
          <w:bCs/>
        </w:rPr>
        <w:t>2,475</w:t>
      </w:r>
      <w:r>
        <w:rPr>
          <w:b/>
          <w:bCs/>
        </w:rPr>
        <w:t xml:space="preserve"> </w:t>
      </w:r>
    </w:p>
    <w:p w:rsidR="00323A20" w:rsidRDefault="00323A20">
      <w:pPr>
        <w:suppressAutoHyphens/>
        <w:autoSpaceDE w:val="0"/>
        <w:autoSpaceDN w:val="0"/>
        <w:adjustRightInd w:val="0"/>
      </w:pPr>
    </w:p>
    <w:p w:rsidR="00323A20" w:rsidRDefault="00323A20">
      <w:pPr>
        <w:pStyle w:val="BodyText"/>
        <w:suppressAutoHyphens/>
        <w:rPr>
          <w:szCs w:val="24"/>
        </w:rPr>
      </w:pPr>
      <w:r>
        <w:rPr>
          <w:b/>
          <w:szCs w:val="24"/>
        </w:rPr>
        <w:t>15.</w:t>
      </w:r>
      <w:r>
        <w:rPr>
          <w:b/>
          <w:szCs w:val="24"/>
        </w:rPr>
        <w:tab/>
      </w:r>
      <w:r>
        <w:rPr>
          <w:b/>
          <w:szCs w:val="24"/>
          <w:u w:val="single"/>
        </w:rPr>
        <w:t>Changes in Burden</w:t>
      </w:r>
      <w:r>
        <w:rPr>
          <w:szCs w:val="24"/>
        </w:rPr>
        <w:t xml:space="preserve">.  Since the burden hours reported </w:t>
      </w:r>
      <w:proofErr w:type="gramStart"/>
      <w:r>
        <w:rPr>
          <w:szCs w:val="24"/>
        </w:rPr>
        <w:t>are</w:t>
      </w:r>
      <w:proofErr w:type="gramEnd"/>
      <w:r>
        <w:rPr>
          <w:szCs w:val="24"/>
        </w:rPr>
        <w:t xml:space="preserve"> based on the number of proposals expected in any given year, this estimate is considered to be uncontrollable.  The burden is expected to increase proportionately for both the proposal and review processes as the receipt of proposals increases.</w:t>
      </w:r>
    </w:p>
    <w:p w:rsidR="00323A20" w:rsidRDefault="00323A20">
      <w:pPr>
        <w:pStyle w:val="BodyText"/>
        <w:suppressAutoHyphens/>
        <w:rPr>
          <w:szCs w:val="24"/>
        </w:rPr>
      </w:pPr>
    </w:p>
    <w:p w:rsidR="00323A20" w:rsidRDefault="00323A20">
      <w:pPr>
        <w:pStyle w:val="BodyText"/>
        <w:suppressAutoHyphens/>
        <w:rPr>
          <w:szCs w:val="24"/>
        </w:rPr>
      </w:pPr>
      <w:r>
        <w:rPr>
          <w:b/>
          <w:szCs w:val="24"/>
        </w:rPr>
        <w:t>16.</w:t>
      </w:r>
      <w:r>
        <w:rPr>
          <w:b/>
          <w:szCs w:val="24"/>
        </w:rPr>
        <w:tab/>
      </w:r>
      <w:r>
        <w:rPr>
          <w:b/>
          <w:szCs w:val="24"/>
          <w:u w:val="single"/>
        </w:rPr>
        <w:t>Publication of Collection.</w:t>
      </w:r>
      <w:r>
        <w:rPr>
          <w:szCs w:val="24"/>
        </w:rPr>
        <w:t xml:space="preserve">  Not applicable.</w:t>
      </w:r>
    </w:p>
    <w:p w:rsidR="00323A20" w:rsidRDefault="00323A20">
      <w:pPr>
        <w:pStyle w:val="BodyText"/>
        <w:suppressAutoHyphens/>
        <w:rPr>
          <w:szCs w:val="24"/>
        </w:rPr>
      </w:pPr>
    </w:p>
    <w:p w:rsidR="00323A20" w:rsidRDefault="00323A20">
      <w:pPr>
        <w:pStyle w:val="BodyText"/>
        <w:suppressAutoHyphens/>
        <w:rPr>
          <w:szCs w:val="24"/>
        </w:rPr>
      </w:pPr>
      <w:r>
        <w:rPr>
          <w:b/>
          <w:szCs w:val="24"/>
        </w:rPr>
        <w:t>17.</w:t>
      </w:r>
      <w:r>
        <w:rPr>
          <w:b/>
          <w:szCs w:val="24"/>
        </w:rPr>
        <w:tab/>
      </w:r>
      <w:r>
        <w:rPr>
          <w:b/>
          <w:szCs w:val="24"/>
          <w:u w:val="single"/>
        </w:rPr>
        <w:t>OMB Expiration Date</w:t>
      </w:r>
      <w:r>
        <w:rPr>
          <w:szCs w:val="24"/>
        </w:rPr>
        <w:t>.  Not applicable.</w:t>
      </w:r>
    </w:p>
    <w:p w:rsidR="00323A20" w:rsidRDefault="00323A20">
      <w:pPr>
        <w:pStyle w:val="BodyText"/>
        <w:numPr>
          <w:ilvl w:val="0"/>
          <w:numId w:val="23"/>
        </w:numPr>
        <w:suppressAutoHyphens/>
        <w:rPr>
          <w:szCs w:val="24"/>
        </w:rPr>
      </w:pPr>
      <w:r>
        <w:rPr>
          <w:b/>
          <w:szCs w:val="24"/>
          <w:u w:val="single"/>
        </w:rPr>
        <w:t>Exceptions for Certifications</w:t>
      </w:r>
      <w:r>
        <w:rPr>
          <w:szCs w:val="24"/>
        </w:rPr>
        <w:t>.  Not applicable.</w:t>
      </w:r>
    </w:p>
    <w:p w:rsidR="00323A20" w:rsidRDefault="00323A20">
      <w:pPr>
        <w:pStyle w:val="BodyText"/>
        <w:suppressAutoHyphens/>
        <w:rPr>
          <w:szCs w:val="24"/>
        </w:rPr>
      </w:pPr>
    </w:p>
    <w:p w:rsidR="00323A20" w:rsidRDefault="00323A20">
      <w:pPr>
        <w:pStyle w:val="BodyText"/>
        <w:numPr>
          <w:ilvl w:val="0"/>
          <w:numId w:val="13"/>
        </w:numPr>
        <w:tabs>
          <w:tab w:val="clear" w:pos="360"/>
          <w:tab w:val="num" w:pos="720"/>
        </w:tabs>
        <w:suppressAutoHyphens/>
        <w:ind w:left="720" w:hanging="720"/>
        <w:rPr>
          <w:szCs w:val="24"/>
        </w:rPr>
      </w:pPr>
      <w:r>
        <w:rPr>
          <w:b/>
          <w:szCs w:val="24"/>
          <w:u w:val="single"/>
        </w:rPr>
        <w:t>STATISTICAL METHODS</w:t>
      </w:r>
      <w:r>
        <w:rPr>
          <w:szCs w:val="24"/>
        </w:rPr>
        <w:t>.  Not applicable.</w:t>
      </w:r>
    </w:p>
    <w:p w:rsidR="00323A20" w:rsidRDefault="00323A20">
      <w:pPr>
        <w:pStyle w:val="PlainText"/>
        <w:suppressAutoHyphens/>
        <w:rPr>
          <w:rFonts w:ascii="Times New Roman" w:hAnsi="Times New Roman"/>
          <w:sz w:val="24"/>
          <w:szCs w:val="24"/>
        </w:rPr>
      </w:pPr>
    </w:p>
    <w:p w:rsidR="00323A20" w:rsidRDefault="00323A20">
      <w:pPr>
        <w:pStyle w:val="BodyText"/>
        <w:suppressAutoHyphens/>
        <w:rPr>
          <w:b/>
          <w:szCs w:val="24"/>
          <w:u w:val="single"/>
        </w:rPr>
      </w:pPr>
      <w:r>
        <w:rPr>
          <w:b/>
          <w:szCs w:val="24"/>
          <w:u w:val="single"/>
        </w:rPr>
        <w:t xml:space="preserve">DATA COLLECTION INSTRUMENT, INCLUDING CORRESPONDING INSTRUCTIONS </w:t>
      </w:r>
    </w:p>
    <w:p w:rsidR="00323A20" w:rsidRDefault="00323A20"/>
    <w:p w:rsidR="00323A20" w:rsidRDefault="00323A20">
      <w:r>
        <w:t>See Exhibit 1</w:t>
      </w:r>
    </w:p>
    <w:p w:rsidR="00323A20" w:rsidRDefault="00323A20"/>
    <w:p w:rsidR="00323A20" w:rsidRDefault="00323A20">
      <w:r>
        <w:rPr>
          <w:b/>
        </w:rPr>
        <w:t>ATTACHMENTS:</w:t>
      </w:r>
    </w:p>
    <w:p w:rsidR="00323A20" w:rsidRDefault="00323A20"/>
    <w:p w:rsidR="00323A20" w:rsidRDefault="00323A20">
      <w:r>
        <w:t>National Science Foundation Act of 1950 (Public Law 81-507)</w:t>
      </w:r>
    </w:p>
    <w:p w:rsidR="00323A20" w:rsidRDefault="00323A20">
      <w:r>
        <w:t>NSF Form 1</w:t>
      </w:r>
    </w:p>
    <w:p w:rsidR="00323A20" w:rsidRDefault="00323A20">
      <w:r>
        <w:t>NSF Form 428 A</w:t>
      </w:r>
    </w:p>
    <w:p w:rsidR="00323A20" w:rsidRPr="00BA0515" w:rsidRDefault="00323A20"/>
    <w:sectPr w:rsidR="00323A20" w:rsidRPr="00BA0515" w:rsidSect="005077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F2" w:rsidRDefault="00FF74F2">
      <w:r>
        <w:separator/>
      </w:r>
    </w:p>
  </w:endnote>
  <w:endnote w:type="continuationSeparator" w:id="0">
    <w:p w:rsidR="00FF74F2" w:rsidRDefault="00FF7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OCMND J+ Perpetua">
    <w:altName w:val="Perpet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F2" w:rsidRDefault="00FF74F2">
      <w:r>
        <w:separator/>
      </w:r>
    </w:p>
  </w:footnote>
  <w:footnote w:type="continuationSeparator" w:id="0">
    <w:p w:rsidR="00FF74F2" w:rsidRDefault="00FF7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nsid w:val="FFFFFF7C"/>
    <w:multiLevelType w:val="singleLevel"/>
    <w:tmpl w:val="C33ED7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16EFD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4CCAD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C47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5212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842C5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F78BE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E642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BAD50E"/>
    <w:lvl w:ilvl="0">
      <w:start w:val="1"/>
      <w:numFmt w:val="decimal"/>
      <w:pStyle w:val="ListNumber"/>
      <w:lvlText w:val="%1."/>
      <w:lvlJc w:val="left"/>
      <w:pPr>
        <w:tabs>
          <w:tab w:val="num" w:pos="360"/>
        </w:tabs>
        <w:ind w:left="360" w:hanging="360"/>
      </w:pPr>
    </w:lvl>
  </w:abstractNum>
  <w:abstractNum w:abstractNumId="9">
    <w:nsid w:val="FFFFFF89"/>
    <w:multiLevelType w:val="singleLevel"/>
    <w:tmpl w:val="4AFAE7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40130"/>
    <w:multiLevelType w:val="singleLevel"/>
    <w:tmpl w:val="DDCA37CE"/>
    <w:lvl w:ilvl="0">
      <w:start w:val="1"/>
      <w:numFmt w:val="bullet"/>
      <w:lvlText w:val=""/>
      <w:lvlJc w:val="left"/>
      <w:pPr>
        <w:tabs>
          <w:tab w:val="num" w:pos="360"/>
        </w:tabs>
        <w:ind w:left="360" w:hanging="360"/>
      </w:pPr>
      <w:rPr>
        <w:rFonts w:ascii="Wingdings" w:hAnsi="Wingdings" w:hint="default"/>
      </w:rPr>
    </w:lvl>
  </w:abstractNum>
  <w:abstractNum w:abstractNumId="11">
    <w:nsid w:val="02FC3540"/>
    <w:multiLevelType w:val="singleLevel"/>
    <w:tmpl w:val="7390ED84"/>
    <w:lvl w:ilvl="0">
      <w:start w:val="12"/>
      <w:numFmt w:val="decimal"/>
      <w:lvlText w:val="%1."/>
      <w:lvlJc w:val="left"/>
      <w:pPr>
        <w:tabs>
          <w:tab w:val="num" w:pos="720"/>
        </w:tabs>
        <w:ind w:left="720" w:hanging="720"/>
      </w:pPr>
    </w:lvl>
  </w:abstractNum>
  <w:abstractNum w:abstractNumId="12">
    <w:nsid w:val="0B377DE8"/>
    <w:multiLevelType w:val="hybridMultilevel"/>
    <w:tmpl w:val="F9803034"/>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86127D"/>
    <w:multiLevelType w:val="hybridMultilevel"/>
    <w:tmpl w:val="DF02FDFA"/>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1F1EEA"/>
    <w:multiLevelType w:val="hybridMultilevel"/>
    <w:tmpl w:val="7C10D43C"/>
    <w:lvl w:ilvl="0" w:tplc="532AD8D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C11E74"/>
    <w:multiLevelType w:val="hybridMultilevel"/>
    <w:tmpl w:val="C1405922"/>
    <w:lvl w:ilvl="0" w:tplc="8FE48366">
      <w:numFmt w:val="bullet"/>
      <w:lvlText w:val=""/>
      <w:lvlJc w:val="left"/>
      <w:pPr>
        <w:tabs>
          <w:tab w:val="num" w:pos="360"/>
        </w:tabs>
        <w:ind w:left="0" w:firstLine="0"/>
      </w:pPr>
      <w:rPr>
        <w:rFonts w:ascii="Wingdings" w:hAnsi="Wingdings" w:hint="default"/>
        <w:color w:val="auto"/>
      </w:rPr>
    </w:lvl>
    <w:lvl w:ilvl="1" w:tplc="30049A0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531BC5"/>
    <w:multiLevelType w:val="hybridMultilevel"/>
    <w:tmpl w:val="C09A477C"/>
    <w:lvl w:ilvl="0" w:tplc="8FE48366">
      <w:numFmt w:val="bullet"/>
      <w:lvlText w:val=""/>
      <w:lvlJc w:val="left"/>
      <w:pPr>
        <w:tabs>
          <w:tab w:val="num" w:pos="360"/>
        </w:tabs>
        <w:ind w:left="0" w:firstLine="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164C30"/>
    <w:multiLevelType w:val="hybridMultilevel"/>
    <w:tmpl w:val="D4D2F7F0"/>
    <w:lvl w:ilvl="0" w:tplc="D6448E9C">
      <w:numFmt w:val="bullet"/>
      <w:lvlText w:val=""/>
      <w:lvlJc w:val="left"/>
      <w:pPr>
        <w:tabs>
          <w:tab w:val="num" w:pos="0"/>
        </w:tabs>
        <w:ind w:left="0" w:firstLine="0"/>
      </w:pPr>
      <w:rPr>
        <w:rFonts w:ascii="Wingdings" w:hAnsi="Wingdings" w:hint="default"/>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6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13A30CE"/>
    <w:multiLevelType w:val="hybridMultilevel"/>
    <w:tmpl w:val="3C8C3076"/>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73F16"/>
    <w:multiLevelType w:val="singleLevel"/>
    <w:tmpl w:val="D94006BA"/>
    <w:lvl w:ilvl="0">
      <w:start w:val="1"/>
      <w:numFmt w:val="decimal"/>
      <w:lvlText w:val="%1."/>
      <w:lvlJc w:val="left"/>
      <w:pPr>
        <w:tabs>
          <w:tab w:val="num" w:pos="360"/>
        </w:tabs>
        <w:ind w:left="360" w:hanging="360"/>
      </w:pPr>
      <w:rPr>
        <w:rFonts w:hint="default"/>
        <w:b/>
      </w:rPr>
    </w:lvl>
  </w:abstractNum>
  <w:abstractNum w:abstractNumId="21">
    <w:nsid w:val="3EB14CA6"/>
    <w:multiLevelType w:val="hybridMultilevel"/>
    <w:tmpl w:val="9FAC20E4"/>
    <w:lvl w:ilvl="0" w:tplc="D8443938">
      <w:start w:val="1"/>
      <w:numFmt w:val="bullet"/>
      <w:lvlText w:val=""/>
      <w:lvlJc w:val="left"/>
      <w:pPr>
        <w:tabs>
          <w:tab w:val="num" w:pos="1440"/>
        </w:tabs>
        <w:ind w:left="1440" w:hanging="720"/>
      </w:pPr>
      <w:rPr>
        <w:rFonts w:ascii="Symbol" w:hAnsi="Symbol"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54691C"/>
    <w:multiLevelType w:val="hybridMultilevel"/>
    <w:tmpl w:val="A5B0CED6"/>
    <w:lvl w:ilvl="0" w:tplc="A148CC56">
      <w:start w:val="1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809409A"/>
    <w:multiLevelType w:val="hybridMultilevel"/>
    <w:tmpl w:val="2EDE73CC"/>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C5EFA"/>
    <w:multiLevelType w:val="multilevel"/>
    <w:tmpl w:val="B7B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F50C0"/>
    <w:multiLevelType w:val="hybridMultilevel"/>
    <w:tmpl w:val="36ACBC9A"/>
    <w:lvl w:ilvl="0" w:tplc="0026314A">
      <w:start w:val="1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3F95204"/>
    <w:multiLevelType w:val="hybridMultilevel"/>
    <w:tmpl w:val="44A4A940"/>
    <w:lvl w:ilvl="0" w:tplc="7034F1DA">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28">
    <w:nsid w:val="568F7AE0"/>
    <w:multiLevelType w:val="hybridMultilevel"/>
    <w:tmpl w:val="5E322D22"/>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DF417D"/>
    <w:multiLevelType w:val="hybridMultilevel"/>
    <w:tmpl w:val="59EC4168"/>
    <w:lvl w:ilvl="0" w:tplc="0368087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6A149B"/>
    <w:multiLevelType w:val="multilevel"/>
    <w:tmpl w:val="D4D2F7F0"/>
    <w:lvl w:ilvl="0">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32">
    <w:nsid w:val="6C2177B5"/>
    <w:multiLevelType w:val="hybridMultilevel"/>
    <w:tmpl w:val="4DCAC9BC"/>
    <w:lvl w:ilvl="0" w:tplc="6414B2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DA0823"/>
    <w:multiLevelType w:val="hybridMultilevel"/>
    <w:tmpl w:val="C6A67836"/>
    <w:lvl w:ilvl="0" w:tplc="D8443938">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743A172E"/>
    <w:multiLevelType w:val="hybridMultilevel"/>
    <w:tmpl w:val="EB2EE76C"/>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122B28"/>
    <w:multiLevelType w:val="multilevel"/>
    <w:tmpl w:val="2C10C1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6"/>
  </w:num>
  <w:num w:numId="13">
    <w:abstractNumId w:val="27"/>
  </w:num>
  <w:num w:numId="14">
    <w:abstractNumId w:val="11"/>
  </w:num>
  <w:num w:numId="15">
    <w:abstractNumId w:val="10"/>
  </w:num>
  <w:num w:numId="16">
    <w:abstractNumId w:val="12"/>
  </w:num>
  <w:num w:numId="17">
    <w:abstractNumId w:val="28"/>
  </w:num>
  <w:num w:numId="18">
    <w:abstractNumId w:val="34"/>
  </w:num>
  <w:num w:numId="19">
    <w:abstractNumId w:val="19"/>
  </w:num>
  <w:num w:numId="20">
    <w:abstractNumId w:val="17"/>
  </w:num>
  <w:num w:numId="21">
    <w:abstractNumId w:val="20"/>
  </w:num>
  <w:num w:numId="22">
    <w:abstractNumId w:val="18"/>
  </w:num>
  <w:num w:numId="23">
    <w:abstractNumId w:val="26"/>
  </w:num>
  <w:num w:numId="24">
    <w:abstractNumId w:val="32"/>
  </w:num>
  <w:num w:numId="25">
    <w:abstractNumId w:val="22"/>
  </w:num>
  <w:num w:numId="26">
    <w:abstractNumId w:val="14"/>
  </w:num>
  <w:num w:numId="27">
    <w:abstractNumId w:val="29"/>
  </w:num>
  <w:num w:numId="28">
    <w:abstractNumId w:val="25"/>
  </w:num>
  <w:num w:numId="29">
    <w:abstractNumId w:val="16"/>
  </w:num>
  <w:num w:numId="30">
    <w:abstractNumId w:val="15"/>
  </w:num>
  <w:num w:numId="31">
    <w:abstractNumId w:val="33"/>
  </w:num>
  <w:num w:numId="32">
    <w:abstractNumId w:val="13"/>
  </w:num>
  <w:num w:numId="33">
    <w:abstractNumId w:val="30"/>
  </w:num>
  <w:num w:numId="34">
    <w:abstractNumId w:val="21"/>
  </w:num>
  <w:num w:numId="35">
    <w:abstractNumId w:val="23"/>
  </w:num>
  <w:num w:numId="36">
    <w:abstractNumId w:val="24"/>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37EB5"/>
    <w:rsid w:val="00007AD0"/>
    <w:rsid w:val="00012EE5"/>
    <w:rsid w:val="000742F6"/>
    <w:rsid w:val="0008082D"/>
    <w:rsid w:val="000A56F3"/>
    <w:rsid w:val="000A7F3B"/>
    <w:rsid w:val="001855B8"/>
    <w:rsid w:val="001C3027"/>
    <w:rsid w:val="001F4FE9"/>
    <w:rsid w:val="00211647"/>
    <w:rsid w:val="00224994"/>
    <w:rsid w:val="002910E0"/>
    <w:rsid w:val="002F3602"/>
    <w:rsid w:val="00317F7D"/>
    <w:rsid w:val="00323A20"/>
    <w:rsid w:val="003624E9"/>
    <w:rsid w:val="003A2ADF"/>
    <w:rsid w:val="003A79D7"/>
    <w:rsid w:val="003E1017"/>
    <w:rsid w:val="00493078"/>
    <w:rsid w:val="004B7865"/>
    <w:rsid w:val="004D0A7D"/>
    <w:rsid w:val="00504FF6"/>
    <w:rsid w:val="00507718"/>
    <w:rsid w:val="00515441"/>
    <w:rsid w:val="00520980"/>
    <w:rsid w:val="005278F6"/>
    <w:rsid w:val="005D4D54"/>
    <w:rsid w:val="005E13B6"/>
    <w:rsid w:val="00605C8C"/>
    <w:rsid w:val="00613779"/>
    <w:rsid w:val="0064047D"/>
    <w:rsid w:val="00654385"/>
    <w:rsid w:val="00655E3D"/>
    <w:rsid w:val="0066154B"/>
    <w:rsid w:val="0068799B"/>
    <w:rsid w:val="006A054E"/>
    <w:rsid w:val="006C767E"/>
    <w:rsid w:val="006D3B52"/>
    <w:rsid w:val="00733F4D"/>
    <w:rsid w:val="00737EB5"/>
    <w:rsid w:val="00746781"/>
    <w:rsid w:val="00761D47"/>
    <w:rsid w:val="007A3725"/>
    <w:rsid w:val="007C6195"/>
    <w:rsid w:val="007D769D"/>
    <w:rsid w:val="007F3830"/>
    <w:rsid w:val="008146CE"/>
    <w:rsid w:val="008449C5"/>
    <w:rsid w:val="00860469"/>
    <w:rsid w:val="0087298D"/>
    <w:rsid w:val="008B6E44"/>
    <w:rsid w:val="008F0F7B"/>
    <w:rsid w:val="00901042"/>
    <w:rsid w:val="00904AEC"/>
    <w:rsid w:val="009718C9"/>
    <w:rsid w:val="00985FAE"/>
    <w:rsid w:val="009B5C71"/>
    <w:rsid w:val="009E4D6E"/>
    <w:rsid w:val="00A77CF1"/>
    <w:rsid w:val="00AB3B6A"/>
    <w:rsid w:val="00AD1EB5"/>
    <w:rsid w:val="00B019AF"/>
    <w:rsid w:val="00B03AB5"/>
    <w:rsid w:val="00B10E03"/>
    <w:rsid w:val="00B31811"/>
    <w:rsid w:val="00B5509F"/>
    <w:rsid w:val="00B71899"/>
    <w:rsid w:val="00B76B0D"/>
    <w:rsid w:val="00BF74B1"/>
    <w:rsid w:val="00C225FF"/>
    <w:rsid w:val="00C35ED9"/>
    <w:rsid w:val="00C5541C"/>
    <w:rsid w:val="00C852C3"/>
    <w:rsid w:val="00CA28B5"/>
    <w:rsid w:val="00CC1C0D"/>
    <w:rsid w:val="00CD1EE0"/>
    <w:rsid w:val="00CF46E4"/>
    <w:rsid w:val="00D03785"/>
    <w:rsid w:val="00D1412A"/>
    <w:rsid w:val="00D610F7"/>
    <w:rsid w:val="00D83193"/>
    <w:rsid w:val="00DA2F00"/>
    <w:rsid w:val="00DB1B23"/>
    <w:rsid w:val="00E01561"/>
    <w:rsid w:val="00E1328D"/>
    <w:rsid w:val="00E62533"/>
    <w:rsid w:val="00EB0055"/>
    <w:rsid w:val="00EC629D"/>
    <w:rsid w:val="00F1713E"/>
    <w:rsid w:val="00F6297D"/>
    <w:rsid w:val="00F83413"/>
    <w:rsid w:val="00FE358A"/>
    <w:rsid w:val="00FF3F8C"/>
    <w:rsid w:val="00FF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semiHidden/>
    <w:rsid w:val="00507718"/>
    <w:rPr>
      <w:sz w:val="20"/>
      <w:szCs w:val="20"/>
    </w:rPr>
  </w:style>
  <w:style w:type="character" w:styleId="FootnoteReference">
    <w:name w:val="footnote reference"/>
    <w:basedOn w:val="DefaultParagraphFont"/>
    <w:semiHidden/>
    <w:rsid w:val="00507718"/>
    <w:rPr>
      <w:vertAlign w:val="superscript"/>
    </w:rPr>
  </w:style>
  <w:style w:type="character" w:styleId="CommentReference">
    <w:name w:val="annotation reference"/>
    <w:basedOn w:val="DefaultParagraphFont"/>
    <w:semiHidden/>
    <w:rsid w:val="006C767E"/>
    <w:rPr>
      <w:sz w:val="16"/>
      <w:szCs w:val="16"/>
    </w:rPr>
  </w:style>
  <w:style w:type="paragraph" w:styleId="CommentText">
    <w:name w:val="annotation text"/>
    <w:basedOn w:val="Normal"/>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demo.nsf.gov/jsp/homepage/prop_review.jsp" TargetMode="External"/><Relationship Id="rId3" Type="http://schemas.openxmlformats.org/officeDocument/2006/relationships/settings" Target="settings.xml"/><Relationship Id="rId7" Type="http://schemas.openxmlformats.org/officeDocument/2006/relationships/hyperlink" Target="http://www.nsf.gov/pubs/policydocs/pappguide/nsf09_1/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3704</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NATIONAL SCIENCE FOUNDATION PROPOSAL/AWARD INFORMATION</vt:lpstr>
    </vt:vector>
  </TitlesOfParts>
  <Company>National Science Foundation</Company>
  <LinksUpToDate>false</LinksUpToDate>
  <CharactersWithSpaces>25192</CharactersWithSpaces>
  <SharedDoc>false</SharedDoc>
  <HLinks>
    <vt:vector size="6" baseType="variant">
      <vt:variant>
        <vt:i4>3014687</vt:i4>
      </vt:variant>
      <vt:variant>
        <vt:i4>0</vt:i4>
      </vt:variant>
      <vt:variant>
        <vt:i4>0</vt:i4>
      </vt:variant>
      <vt:variant>
        <vt:i4>5</vt:i4>
      </vt:variant>
      <vt:variant>
        <vt:lpwstr>https://www.fldemo.nsf.gov/jsp/homepage/prop_review.jsp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PROPOSAL/AWARD INFORMATION</dc:title>
  <dc:subject/>
  <dc:creator>Suzanne Plimpton</dc:creator>
  <cp:keywords/>
  <dc:description/>
  <cp:lastModifiedBy>splimpto</cp:lastModifiedBy>
  <cp:revision>2</cp:revision>
  <cp:lastPrinted>2006-11-07T15:17:00Z</cp:lastPrinted>
  <dcterms:created xsi:type="dcterms:W3CDTF">2010-09-13T17:45:00Z</dcterms:created>
  <dcterms:modified xsi:type="dcterms:W3CDTF">2010-09-13T17:45:00Z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