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FE" w:rsidRDefault="0045615C">
      <w:pPr>
        <w:framePr w:w="916" w:h="638" w:hRule="exact" w:wrap="auto" w:vAnchor="page" w:hAnchor="page" w:x="622" w:y="545"/>
      </w:pPr>
      <w:r>
        <w:rPr>
          <w:noProof/>
        </w:rPr>
        <w:drawing>
          <wp:inline distT="0" distB="0" distL="0" distR="0">
            <wp:extent cx="577850" cy="4051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9FE" w:rsidRDefault="00AC59FE">
      <w:pPr>
        <w:spacing w:line="240" w:lineRule="exact"/>
        <w:rPr>
          <w:vanish/>
        </w:rPr>
      </w:pPr>
    </w:p>
    <w:p w:rsidR="00AC59FE" w:rsidRDefault="00AC59FE">
      <w:pPr>
        <w:spacing w:line="240" w:lineRule="exact"/>
        <w:rPr>
          <w:vanish/>
        </w:rPr>
      </w:pPr>
    </w:p>
    <w:p w:rsidR="00AC59FE" w:rsidRDefault="0045615C">
      <w:pPr>
        <w:framePr w:w="9529" w:h="1069" w:hRule="exact" w:wrap="notBeside" w:vAnchor="page" w:hAnchor="page" w:x="2161" w:y="14228"/>
      </w:pPr>
      <w:r>
        <w:rPr>
          <w:noProof/>
        </w:rPr>
        <w:drawing>
          <wp:inline distT="0" distB="0" distL="0" distR="0">
            <wp:extent cx="6047105" cy="6813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9FE" w:rsidRDefault="00AC59FE">
      <w:pPr>
        <w:spacing w:line="240" w:lineRule="exact"/>
        <w:rPr>
          <w:vanish/>
        </w:rPr>
      </w:pPr>
    </w:p>
    <w:p w:rsidR="00AC59FE" w:rsidRDefault="00AC59FE">
      <w:pPr>
        <w:framePr w:w="9547" w:wrap="auto" w:vAnchor="page" w:hAnchor="page" w:x="2161" w:y="14137"/>
        <w:tabs>
          <w:tab w:val="center" w:pos="4773"/>
        </w:tabs>
      </w:pPr>
      <w:r>
        <w:tab/>
      </w:r>
      <w:r>
        <w:rPr>
          <w:rFonts w:ascii="Arial" w:hAnsi="Arial" w:cs="Arial"/>
          <w:sz w:val="14"/>
          <w:szCs w:val="14"/>
        </w:rPr>
        <w:t>USDA is an Equal Opportunity Employer</w:t>
      </w:r>
    </w:p>
    <w:p w:rsidR="00AC59FE" w:rsidRDefault="00AC59FE">
      <w:pPr>
        <w:spacing w:line="240" w:lineRule="exact"/>
        <w:rPr>
          <w:vanish/>
        </w:rPr>
      </w:pP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United States Department of Agriculture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 and Foreign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Agricultural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Services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 Service Agency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  <w:szCs w:val="16"/>
            </w:rPr>
            <w:t>1400 Independence Avenue, SW</w:t>
          </w:r>
        </w:smartTag>
      </w:smartTag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Stop 0572</w:t>
      </w:r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date">
            <w:r>
              <w:rPr>
                <w:rFonts w:ascii="Arial" w:hAnsi="Arial" w:cs="Arial"/>
                <w:sz w:val="16"/>
                <w:szCs w:val="16"/>
              </w:rPr>
              <w:t>Washington</w:t>
            </w:r>
          </w:smartTag>
        </w:smartTag>
        <w:r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DC</w:t>
          </w:r>
        </w:smartTag>
      </w:smartTag>
    </w:p>
    <w:p w:rsidR="00AC59FE" w:rsidRDefault="00AC59FE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20250-0572</w:t>
      </w:r>
    </w:p>
    <w:p w:rsidR="00AC59FE" w:rsidRDefault="00AC59FE">
      <w:pPr>
        <w:framePr w:w="1440" w:wrap="auto" w:vAnchor="page" w:hAnchor="page" w:x="541" w:y="1801"/>
      </w:pPr>
    </w:p>
    <w:p w:rsidR="004B5E33" w:rsidRPr="00653F9C" w:rsidRDefault="004B5E33" w:rsidP="004B5E33">
      <w:pPr>
        <w:ind w:left="5760" w:firstLine="720"/>
      </w:pPr>
      <w:r>
        <w:t xml:space="preserve">August </w:t>
      </w:r>
      <w:r w:rsidR="00D4655E">
        <w:t>13</w:t>
      </w:r>
      <w:r>
        <w:t>, 2010</w:t>
      </w:r>
    </w:p>
    <w:p w:rsidR="004B5E33" w:rsidRPr="00653F9C" w:rsidRDefault="004B5E33" w:rsidP="004B5E33"/>
    <w:p w:rsidR="004B5E33" w:rsidRDefault="004B5E33" w:rsidP="004B5E33"/>
    <w:p w:rsidR="004B5E33" w:rsidRPr="00EE646E" w:rsidRDefault="004B5E33" w:rsidP="004B5E33"/>
    <w:p w:rsidR="004B5E33" w:rsidRDefault="004B5E33" w:rsidP="004B5E33"/>
    <w:p w:rsidR="004B5E33" w:rsidRDefault="004B5E33" w:rsidP="004B5E33"/>
    <w:p w:rsidR="004B5E33" w:rsidRPr="00EE646E" w:rsidRDefault="004B5E33" w:rsidP="004B5E33">
      <w:r w:rsidRPr="00EE646E">
        <w:t>TO:</w:t>
      </w:r>
      <w:r w:rsidRPr="00EE646E">
        <w:tab/>
      </w:r>
      <w:r w:rsidRPr="00EE646E">
        <w:tab/>
        <w:t>Drew Perraut</w:t>
      </w:r>
    </w:p>
    <w:p w:rsidR="004B5E33" w:rsidRPr="00EE646E" w:rsidRDefault="004B5E33" w:rsidP="004B5E33">
      <w:r w:rsidRPr="00EE646E">
        <w:tab/>
      </w:r>
      <w:r w:rsidRPr="00EE646E">
        <w:tab/>
        <w:t>Office of Management and Budget Desk Officer</w:t>
      </w:r>
    </w:p>
    <w:p w:rsidR="004B5E33" w:rsidRPr="00EE646E" w:rsidRDefault="004B5E33" w:rsidP="004B5E33"/>
    <w:p w:rsidR="004B5E33" w:rsidRPr="00EE646E" w:rsidRDefault="004B5E33" w:rsidP="004B5E33">
      <w:r w:rsidRPr="00EE646E">
        <w:t>THROUGH:</w:t>
      </w:r>
      <w:r w:rsidRPr="00EE646E">
        <w:tab/>
        <w:t>Ruth Brown</w:t>
      </w:r>
    </w:p>
    <w:p w:rsidR="004B5E33" w:rsidRPr="00EE646E" w:rsidRDefault="004B5E33" w:rsidP="004B5E33">
      <w:r w:rsidRPr="00EE646E">
        <w:tab/>
      </w:r>
      <w:r w:rsidRPr="00EE646E">
        <w:tab/>
        <w:t>Department Clearance Officer</w:t>
      </w:r>
    </w:p>
    <w:p w:rsidR="004B5E33" w:rsidRPr="00EE646E" w:rsidRDefault="004B5E33" w:rsidP="004B5E33"/>
    <w:p w:rsidR="004B5E33" w:rsidRPr="00EE646E" w:rsidRDefault="004B5E33" w:rsidP="004B5E33">
      <w:pPr>
        <w:jc w:val="both"/>
      </w:pPr>
      <w:r w:rsidRPr="00EE646E">
        <w:t>FROM:</w:t>
      </w:r>
      <w:r w:rsidRPr="00EE646E">
        <w:tab/>
      </w:r>
      <w:r>
        <w:t>Brandon Willis</w:t>
      </w:r>
    </w:p>
    <w:p w:rsidR="004B5E33" w:rsidRPr="00EE646E" w:rsidRDefault="004B5E33" w:rsidP="004B5E33">
      <w:r w:rsidRPr="00EE646E">
        <w:tab/>
      </w:r>
      <w:r w:rsidRPr="00EE646E">
        <w:tab/>
        <w:t>Deputy Administrator for Farm Programs</w:t>
      </w:r>
    </w:p>
    <w:p w:rsidR="004B5E33" w:rsidRPr="00EE646E" w:rsidRDefault="004B5E33" w:rsidP="004B5E33"/>
    <w:p w:rsidR="004B5E33" w:rsidRPr="00EE646E" w:rsidRDefault="004B5E33" w:rsidP="004B5E33">
      <w:pPr>
        <w:ind w:left="1440" w:hanging="1440"/>
      </w:pPr>
      <w:r w:rsidRPr="00EE646E">
        <w:t>SUBJECT:</w:t>
      </w:r>
      <w:r w:rsidRPr="00EE646E">
        <w:tab/>
        <w:t>Request for Emergency Approval for a New Information Collection Package—Ammonia Nurse Tank Additive Program</w:t>
      </w:r>
    </w:p>
    <w:p w:rsidR="004B5E33" w:rsidRPr="00EE646E" w:rsidRDefault="004B5E33" w:rsidP="004B5E33"/>
    <w:p w:rsidR="004B5E33" w:rsidRDefault="004B5E33" w:rsidP="004B5E33"/>
    <w:p w:rsidR="004B5E33" w:rsidRPr="00CB5A28" w:rsidRDefault="004B5E33" w:rsidP="004B5E33">
      <w:pPr>
        <w:rPr>
          <w:color w:val="1F497D"/>
        </w:rPr>
      </w:pPr>
      <w:r w:rsidRPr="00EE646E">
        <w:t>The Farm Service Agency (FSA)</w:t>
      </w:r>
      <w:r>
        <w:t>, in partnership with the Agricultural Marketing Service (AMS),</w:t>
      </w:r>
      <w:r w:rsidRPr="00EE646E">
        <w:t xml:space="preserve"> has been tasked with implementing the Ammonia Nurse Tank Additive Program (ANTAP)</w:t>
      </w:r>
      <w:r>
        <w:t xml:space="preserve">.  This program is </w:t>
      </w:r>
      <w:r w:rsidRPr="00EE646E">
        <w:t xml:space="preserve">authorized by </w:t>
      </w:r>
      <w:r w:rsidR="007B1C79">
        <w:t>S</w:t>
      </w:r>
      <w:r w:rsidRPr="00EE646E">
        <w:t>ec</w:t>
      </w:r>
      <w:r>
        <w:t>tion</w:t>
      </w:r>
      <w:r w:rsidRPr="00EE646E">
        <w:t xml:space="preserve"> 14203 of the Food, Conservation, and Energy Act of 2008 (P</w:t>
      </w:r>
      <w:r>
        <w:t xml:space="preserve">ub. </w:t>
      </w:r>
      <w:proofErr w:type="gramStart"/>
      <w:r>
        <w:t xml:space="preserve">L. </w:t>
      </w:r>
      <w:r w:rsidRPr="00EE646E">
        <w:t>110-246</w:t>
      </w:r>
      <w:r>
        <w:t>, the 2008 Farm Bill</w:t>
      </w:r>
      <w:r w:rsidRPr="00EE646E">
        <w:t>)</w:t>
      </w:r>
      <w:r>
        <w:t>.</w:t>
      </w:r>
      <w:proofErr w:type="gramEnd"/>
      <w:r>
        <w:t xml:space="preserve">  </w:t>
      </w:r>
      <w:proofErr w:type="gramStart"/>
      <w:r w:rsidR="007B1C79">
        <w:t>S</w:t>
      </w:r>
      <w:r w:rsidRPr="00CB5A28">
        <w:t>ection 735 of the Agriculture, Rural Development, Food and Drug Administration, and Related Agencies Appropriations Act</w:t>
      </w:r>
      <w:r w:rsidR="00702A4F">
        <w:t>, 2010</w:t>
      </w:r>
      <w:r w:rsidRPr="00CB5A28">
        <w:t xml:space="preserve"> (P</w:t>
      </w:r>
      <w:r>
        <w:t>ub.</w:t>
      </w:r>
      <w:proofErr w:type="gramEnd"/>
      <w:r>
        <w:t xml:space="preserve"> L. </w:t>
      </w:r>
      <w:r w:rsidRPr="00CB5A28">
        <w:t>111-80</w:t>
      </w:r>
      <w:r>
        <w:t xml:space="preserve">) </w:t>
      </w:r>
      <w:r w:rsidRPr="00CB5A28">
        <w:t xml:space="preserve">provides $1 million for the purpose </w:t>
      </w:r>
      <w:r>
        <w:t xml:space="preserve">of </w:t>
      </w:r>
      <w:r w:rsidRPr="00CB5A28">
        <w:t xml:space="preserve">adding </w:t>
      </w:r>
      <w:r w:rsidR="00D4655E">
        <w:t xml:space="preserve">a substance </w:t>
      </w:r>
      <w:r w:rsidRPr="00CB5A28">
        <w:t>to anhydrous ammonia fertilizer nurse tank</w:t>
      </w:r>
      <w:r>
        <w:t>s</w:t>
      </w:r>
      <w:r w:rsidRPr="00CB5A28">
        <w:t xml:space="preserve"> </w:t>
      </w:r>
      <w:r>
        <w:t>that would</w:t>
      </w:r>
      <w:r w:rsidRPr="00CB5A28">
        <w:t xml:space="preserve"> reduce the amount of methamphetamine</w:t>
      </w:r>
      <w:r>
        <w:t xml:space="preserve"> (meth)</w:t>
      </w:r>
      <w:r w:rsidRPr="00CB5A28">
        <w:t xml:space="preserve"> that </w:t>
      </w:r>
      <w:r>
        <w:t>could</w:t>
      </w:r>
      <w:r w:rsidRPr="00CB5A28">
        <w:t xml:space="preserve"> be </w:t>
      </w:r>
      <w:r>
        <w:t xml:space="preserve">illegally </w:t>
      </w:r>
      <w:r w:rsidRPr="00CB5A28">
        <w:t xml:space="preserve">produced </w:t>
      </w:r>
      <w:r>
        <w:t>from the ammonia, in order to discourage thefts.</w:t>
      </w:r>
    </w:p>
    <w:p w:rsidR="004B5E33" w:rsidRDefault="004B5E33" w:rsidP="004B5E33"/>
    <w:p w:rsidR="004B5E33" w:rsidRPr="00EE646E" w:rsidRDefault="004B5E33" w:rsidP="004B5E33">
      <w:r w:rsidRPr="00EE646E">
        <w:t>A</w:t>
      </w:r>
      <w:r>
        <w:t>NTAP</w:t>
      </w:r>
      <w:r w:rsidRPr="00EE646E">
        <w:t xml:space="preserve"> funding </w:t>
      </w:r>
      <w:r w:rsidR="00D4655E">
        <w:t>needs to</w:t>
      </w:r>
      <w:r>
        <w:t xml:space="preserve"> be obligated by September 30, 2010,</w:t>
      </w:r>
      <w:r w:rsidRPr="00EE646E">
        <w:t xml:space="preserve"> </w:t>
      </w:r>
      <w:r>
        <w:t>for up to five eligible entities, based on approved work plans, standard forms, and grant agreements.</w:t>
      </w:r>
    </w:p>
    <w:p w:rsidR="004B5E33" w:rsidRPr="00EE646E" w:rsidRDefault="004B5E33" w:rsidP="004B5E33"/>
    <w:p w:rsidR="004B5E33" w:rsidRPr="00530C07" w:rsidRDefault="004B5E33" w:rsidP="004B5E33">
      <w:pPr>
        <w:rPr>
          <w:color w:val="000000"/>
        </w:rPr>
      </w:pPr>
      <w:r>
        <w:t>The Notice of Funds Availability (NOFA) to Announce Funding for the Ammonia Nurse Tank Additive Program</w:t>
      </w:r>
      <w:r w:rsidR="00D4655E">
        <w:t xml:space="preserve"> </w:t>
      </w:r>
      <w:r>
        <w:t>will be published in the Federal Register to notify the e</w:t>
      </w:r>
      <w:r>
        <w:rPr>
          <w:color w:val="000000"/>
        </w:rPr>
        <w:t>ligible entities</w:t>
      </w:r>
      <w:r>
        <w:t>, as well as outreach to trade associations for producers, cooperatives, and agricultural chemical retailers.</w:t>
      </w:r>
    </w:p>
    <w:p w:rsidR="004B5E33" w:rsidRDefault="004B5E33" w:rsidP="004B5E33"/>
    <w:p w:rsidR="004B5E33" w:rsidRDefault="004B5E33" w:rsidP="004B5E33">
      <w:pPr>
        <w:rPr>
          <w:color w:val="000000"/>
        </w:rPr>
      </w:pPr>
      <w:r>
        <w:t xml:space="preserve">Eligible entities are defined as:  (1) </w:t>
      </w:r>
      <w:r w:rsidRPr="001D7FA5">
        <w:rPr>
          <w:color w:val="000000"/>
        </w:rPr>
        <w:t>a producer of agricultural commodities</w:t>
      </w:r>
      <w:r>
        <w:rPr>
          <w:color w:val="000000"/>
        </w:rPr>
        <w:t>; (2)</w:t>
      </w:r>
      <w:r w:rsidR="00D4655E">
        <w:rPr>
          <w:color w:val="000000"/>
        </w:rPr>
        <w:t> </w:t>
      </w:r>
      <w:r>
        <w:rPr>
          <w:color w:val="000000"/>
        </w:rPr>
        <w:t>cooperative associations, a majority of the members of which produce or process agricultural commodities;</w:t>
      </w:r>
      <w:r w:rsidRPr="00BD3BA5">
        <w:rPr>
          <w:color w:val="000000"/>
        </w:rPr>
        <w:t xml:space="preserve"> </w:t>
      </w:r>
      <w:r>
        <w:rPr>
          <w:color w:val="000000"/>
        </w:rPr>
        <w:t xml:space="preserve">and (3) persons in the trade or business of: (a) selling an </w:t>
      </w:r>
      <w:r>
        <w:rPr>
          <w:color w:val="000000"/>
        </w:rPr>
        <w:lastRenderedPageBreak/>
        <w:t>agricultural product (including an agricultural chemical) at retail, predominantly to farmers and ranchers; or (b) aerial and ground application of an agricultural chemical.</w:t>
      </w:r>
    </w:p>
    <w:p w:rsidR="004B5E33" w:rsidRDefault="004B5E33" w:rsidP="004B5E33">
      <w:pPr>
        <w:rPr>
          <w:color w:val="000000"/>
        </w:rPr>
      </w:pPr>
    </w:p>
    <w:p w:rsidR="004B5E33" w:rsidRPr="00EE646E" w:rsidRDefault="004B5E33" w:rsidP="004B5E33">
      <w:r w:rsidRPr="00EE646E">
        <w:t>FSA need</w:t>
      </w:r>
      <w:r>
        <w:t>s</w:t>
      </w:r>
      <w:r w:rsidRPr="00EE646E">
        <w:t xml:space="preserve"> to collect</w:t>
      </w:r>
      <w:r>
        <w:t xml:space="preserve"> the following</w:t>
      </w:r>
      <w:r w:rsidRPr="00EE646E">
        <w:t>:</w:t>
      </w:r>
    </w:p>
    <w:p w:rsidR="004B5E33" w:rsidRPr="00EE646E" w:rsidRDefault="004B5E33" w:rsidP="004B5E33"/>
    <w:p w:rsidR="004B5E33" w:rsidRPr="00AC7107" w:rsidRDefault="004B5E33" w:rsidP="004B5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07">
        <w:rPr>
          <w:rFonts w:ascii="Times New Roman" w:hAnsi="Times New Roman" w:cs="Times New Roman"/>
          <w:sz w:val="24"/>
          <w:szCs w:val="24"/>
        </w:rPr>
        <w:t xml:space="preserve">ANTAP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C7107">
        <w:rPr>
          <w:rFonts w:ascii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C7107">
        <w:rPr>
          <w:rFonts w:ascii="Times New Roman" w:hAnsi="Times New Roman" w:cs="Times New Roman"/>
          <w:sz w:val="24"/>
          <w:szCs w:val="24"/>
        </w:rPr>
        <w:t xml:space="preserve">lans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7107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C7107">
        <w:rPr>
          <w:rFonts w:ascii="Times New Roman" w:hAnsi="Times New Roman" w:cs="Times New Roman"/>
          <w:sz w:val="24"/>
          <w:szCs w:val="24"/>
        </w:rPr>
        <w:t xml:space="preserve">orms in order to select up to </w:t>
      </w:r>
      <w:r>
        <w:rPr>
          <w:rFonts w:ascii="Times New Roman" w:hAnsi="Times New Roman" w:cs="Times New Roman"/>
          <w:sz w:val="24"/>
          <w:szCs w:val="24"/>
        </w:rPr>
        <w:t>five</w:t>
      </w:r>
      <w:r w:rsidRPr="00AC7107">
        <w:rPr>
          <w:rFonts w:ascii="Times New Roman" w:hAnsi="Times New Roman" w:cs="Times New Roman"/>
          <w:sz w:val="24"/>
          <w:szCs w:val="24"/>
        </w:rPr>
        <w:t xml:space="preserve"> eligible entities for funding.</w:t>
      </w:r>
    </w:p>
    <w:p w:rsidR="004B5E33" w:rsidRDefault="004B5E33" w:rsidP="004B5E33"/>
    <w:p w:rsidR="004B5E33" w:rsidRPr="00AC7107" w:rsidRDefault="004B5E33" w:rsidP="004B5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07">
        <w:rPr>
          <w:rFonts w:ascii="Times New Roman" w:hAnsi="Times New Roman" w:cs="Times New Roman"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C7107">
        <w:rPr>
          <w:rFonts w:ascii="Times New Roman" w:hAnsi="Times New Roman" w:cs="Times New Roman"/>
          <w:sz w:val="24"/>
          <w:szCs w:val="24"/>
        </w:rPr>
        <w:t xml:space="preserve">orms and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C7107">
        <w:rPr>
          <w:rFonts w:ascii="Times New Roman" w:hAnsi="Times New Roman" w:cs="Times New Roman"/>
          <w:sz w:val="24"/>
          <w:szCs w:val="24"/>
        </w:rPr>
        <w:t xml:space="preserve">rant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C7107">
        <w:rPr>
          <w:rFonts w:ascii="Times New Roman" w:hAnsi="Times New Roman" w:cs="Times New Roman"/>
          <w:sz w:val="24"/>
          <w:szCs w:val="24"/>
        </w:rPr>
        <w:t>greements to obligate and transfer the funds</w:t>
      </w:r>
      <w:r>
        <w:rPr>
          <w:rFonts w:ascii="Times New Roman" w:hAnsi="Times New Roman" w:cs="Times New Roman"/>
          <w:sz w:val="24"/>
          <w:szCs w:val="24"/>
        </w:rPr>
        <w:t xml:space="preserve"> on or before September 30, 2010</w:t>
      </w:r>
      <w:r w:rsidRPr="00AC7107">
        <w:rPr>
          <w:rFonts w:ascii="Times New Roman" w:hAnsi="Times New Roman" w:cs="Times New Roman"/>
          <w:sz w:val="24"/>
          <w:szCs w:val="24"/>
        </w:rPr>
        <w:t>.</w:t>
      </w:r>
    </w:p>
    <w:p w:rsidR="004B5E33" w:rsidRDefault="004B5E33" w:rsidP="004B5E33"/>
    <w:p w:rsidR="004B5E33" w:rsidRPr="00AC7107" w:rsidRDefault="004B5E33" w:rsidP="004B5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07">
        <w:rPr>
          <w:rFonts w:ascii="Times New Roman" w:hAnsi="Times New Roman" w:cs="Times New Roman"/>
          <w:sz w:val="24"/>
          <w:szCs w:val="24"/>
        </w:rPr>
        <w:t xml:space="preserve">ANTAP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C7107">
        <w:rPr>
          <w:rFonts w:ascii="Times New Roman" w:hAnsi="Times New Roman" w:cs="Times New Roman"/>
          <w:sz w:val="24"/>
          <w:szCs w:val="24"/>
        </w:rPr>
        <w:t xml:space="preserve">rogress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C7107">
        <w:rPr>
          <w:rFonts w:ascii="Times New Roman" w:hAnsi="Times New Roman" w:cs="Times New Roman"/>
          <w:sz w:val="24"/>
          <w:szCs w:val="24"/>
        </w:rPr>
        <w:t xml:space="preserve">eports to summarize progress or delays, upcoming work, and financial status. </w:t>
      </w:r>
    </w:p>
    <w:p w:rsidR="004B5E33" w:rsidRDefault="004B5E33" w:rsidP="004B5E33"/>
    <w:p w:rsidR="004B5E33" w:rsidRPr="00AC7107" w:rsidRDefault="004B5E33" w:rsidP="004B5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7107">
        <w:rPr>
          <w:rFonts w:ascii="Times New Roman" w:hAnsi="Times New Roman"/>
          <w:sz w:val="24"/>
          <w:szCs w:val="24"/>
        </w:rPr>
        <w:t xml:space="preserve">ANTAP </w:t>
      </w:r>
      <w:r>
        <w:rPr>
          <w:rFonts w:ascii="Times New Roman" w:hAnsi="Times New Roman"/>
          <w:sz w:val="24"/>
          <w:szCs w:val="24"/>
        </w:rPr>
        <w:t>f</w:t>
      </w:r>
      <w:r w:rsidRPr="00AC7107">
        <w:rPr>
          <w:rFonts w:ascii="Times New Roman" w:hAnsi="Times New Roman"/>
          <w:sz w:val="24"/>
          <w:szCs w:val="24"/>
        </w:rPr>
        <w:t xml:space="preserve">inal </w:t>
      </w:r>
      <w:r>
        <w:rPr>
          <w:rFonts w:ascii="Times New Roman" w:hAnsi="Times New Roman"/>
          <w:sz w:val="24"/>
          <w:szCs w:val="24"/>
        </w:rPr>
        <w:t>r</w:t>
      </w:r>
      <w:r w:rsidRPr="00AC7107">
        <w:rPr>
          <w:rFonts w:ascii="Times New Roman" w:hAnsi="Times New Roman"/>
          <w:sz w:val="24"/>
          <w:szCs w:val="24"/>
        </w:rPr>
        <w:t xml:space="preserve">eports and </w:t>
      </w:r>
      <w:r>
        <w:rPr>
          <w:rFonts w:ascii="Times New Roman" w:hAnsi="Times New Roman"/>
          <w:sz w:val="24"/>
          <w:szCs w:val="24"/>
        </w:rPr>
        <w:t>s</w:t>
      </w:r>
      <w:r w:rsidRPr="00AC7107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f</w:t>
      </w:r>
      <w:r w:rsidRPr="00AC7107">
        <w:rPr>
          <w:rFonts w:ascii="Times New Roman" w:hAnsi="Times New Roman"/>
          <w:sz w:val="24"/>
          <w:szCs w:val="24"/>
        </w:rPr>
        <w:t>orms to document results, accomplishments, and financial status.</w:t>
      </w:r>
    </w:p>
    <w:p w:rsidR="004B5E33" w:rsidRDefault="004B5E33" w:rsidP="004B5E33"/>
    <w:p w:rsidR="004B5E33" w:rsidRDefault="004B5E33" w:rsidP="004B5E33">
      <w:r w:rsidRPr="00EE646E">
        <w:t xml:space="preserve">We are requesting emergency approval of a new information collection package by </w:t>
      </w:r>
      <w:r>
        <w:t xml:space="preserve">August </w:t>
      </w:r>
      <w:r w:rsidR="00804291">
        <w:t>30</w:t>
      </w:r>
      <w:r>
        <w:t>, 2010,</w:t>
      </w:r>
      <w:r w:rsidRPr="00EE646E">
        <w:t xml:space="preserve"> </w:t>
      </w:r>
      <w:r>
        <w:t>as the fall harvest season and the end of the fiscal year approach.</w:t>
      </w:r>
    </w:p>
    <w:p w:rsidR="004B5E33" w:rsidRDefault="004B5E33" w:rsidP="004B5E33"/>
    <w:p w:rsidR="004B5E33" w:rsidRPr="00EE646E" w:rsidRDefault="004B5E33" w:rsidP="004B5E33">
      <w:r w:rsidRPr="00EE646E">
        <w:t xml:space="preserve">If </w:t>
      </w:r>
      <w:r>
        <w:t xml:space="preserve">there are </w:t>
      </w:r>
      <w:r w:rsidRPr="00EE646E">
        <w:t>any questions or concerns, please call Deirdre Holder at 202-205-5851 or Mary Ann</w:t>
      </w:r>
      <w:r>
        <w:t xml:space="preserve"> </w:t>
      </w:r>
      <w:r w:rsidRPr="00EE646E">
        <w:t>Ball at 202-720-4283.</w:t>
      </w:r>
    </w:p>
    <w:p w:rsidR="00AC59FE" w:rsidRDefault="00AC59FE" w:rsidP="004B5E33"/>
    <w:sectPr w:rsidR="00AC59FE" w:rsidSect="0084596A">
      <w:endnotePr>
        <w:numFmt w:val="decimal"/>
      </w:endnotePr>
      <w:pgSz w:w="12240" w:h="15840"/>
      <w:pgMar w:top="1800" w:right="1440" w:bottom="1800" w:left="2160" w:header="1800" w:footer="180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C5ED0"/>
    <w:multiLevelType w:val="hybridMultilevel"/>
    <w:tmpl w:val="5D3E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79387E"/>
    <w:rsid w:val="000E2C0C"/>
    <w:rsid w:val="00317909"/>
    <w:rsid w:val="0045615C"/>
    <w:rsid w:val="004B5E33"/>
    <w:rsid w:val="004C19D7"/>
    <w:rsid w:val="004E23C7"/>
    <w:rsid w:val="004F6E7F"/>
    <w:rsid w:val="00527571"/>
    <w:rsid w:val="006144E8"/>
    <w:rsid w:val="00616DDF"/>
    <w:rsid w:val="006A17C6"/>
    <w:rsid w:val="00702A4F"/>
    <w:rsid w:val="007226CC"/>
    <w:rsid w:val="00723A68"/>
    <w:rsid w:val="00776462"/>
    <w:rsid w:val="00781F12"/>
    <w:rsid w:val="007873D4"/>
    <w:rsid w:val="0079387E"/>
    <w:rsid w:val="007B1C79"/>
    <w:rsid w:val="007D617B"/>
    <w:rsid w:val="007F4D89"/>
    <w:rsid w:val="00804291"/>
    <w:rsid w:val="0084596A"/>
    <w:rsid w:val="00995D36"/>
    <w:rsid w:val="00A37E68"/>
    <w:rsid w:val="00A64613"/>
    <w:rsid w:val="00AC59FE"/>
    <w:rsid w:val="00BB7029"/>
    <w:rsid w:val="00C57212"/>
    <w:rsid w:val="00CF3F87"/>
    <w:rsid w:val="00D040AF"/>
    <w:rsid w:val="00D1657E"/>
    <w:rsid w:val="00D172A2"/>
    <w:rsid w:val="00D43916"/>
    <w:rsid w:val="00D4655E"/>
    <w:rsid w:val="00D6413D"/>
    <w:rsid w:val="00DE1793"/>
    <w:rsid w:val="00EA50A1"/>
    <w:rsid w:val="00EA7443"/>
    <w:rsid w:val="00F21512"/>
    <w:rsid w:val="00FD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96A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4596A"/>
  </w:style>
  <w:style w:type="paragraph" w:styleId="BalloonText">
    <w:name w:val="Balloon Text"/>
    <w:basedOn w:val="Normal"/>
    <w:semiHidden/>
    <w:rsid w:val="0084596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459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1793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B5E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Witzig</dc:creator>
  <cp:keywords/>
  <dc:description/>
  <cp:lastModifiedBy>deirdre.holder</cp:lastModifiedBy>
  <cp:revision>3</cp:revision>
  <cp:lastPrinted>2010-08-13T12:59:00Z</cp:lastPrinted>
  <dcterms:created xsi:type="dcterms:W3CDTF">2010-08-25T14:50:00Z</dcterms:created>
  <dcterms:modified xsi:type="dcterms:W3CDTF">2010-08-25T16:21:00Z</dcterms:modified>
</cp:coreProperties>
</file>