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D16" w:rsidRDefault="009B6D16"/>
    <w:p w:rsidR="0080014F" w:rsidRDefault="0080014F" w:rsidP="00F154BF">
      <w:pPr>
        <w:tabs>
          <w:tab w:val="left" w:pos="1440"/>
        </w:tabs>
        <w:spacing w:line="360" w:lineRule="auto"/>
        <w:ind w:left="1440" w:hanging="1440"/>
      </w:pPr>
      <w:r>
        <w:t>Date:</w:t>
      </w:r>
      <w:r>
        <w:tab/>
      </w:r>
      <w:r w:rsidR="005C58F6">
        <w:t xml:space="preserve">November </w:t>
      </w:r>
      <w:r w:rsidR="005414CA">
        <w:t>4</w:t>
      </w:r>
      <w:r w:rsidR="005C58F6">
        <w:t xml:space="preserve">, 2010 </w:t>
      </w:r>
    </w:p>
    <w:p w:rsidR="0080014F" w:rsidRDefault="0080014F" w:rsidP="00DC32AF">
      <w:pPr>
        <w:tabs>
          <w:tab w:val="left" w:pos="1440"/>
        </w:tabs>
        <w:spacing w:line="360" w:lineRule="auto"/>
      </w:pPr>
      <w:r>
        <w:t>To:</w:t>
      </w:r>
      <w:r>
        <w:tab/>
        <w:t>OMB</w:t>
      </w:r>
    </w:p>
    <w:p w:rsidR="0080014F" w:rsidRDefault="0080014F" w:rsidP="00DC32AF">
      <w:pPr>
        <w:tabs>
          <w:tab w:val="left" w:pos="1440"/>
        </w:tabs>
        <w:spacing w:line="360" w:lineRule="auto"/>
      </w:pPr>
      <w:r>
        <w:t>From:</w:t>
      </w:r>
      <w:r>
        <w:tab/>
        <w:t>CDC/NCCDPHP</w:t>
      </w:r>
    </w:p>
    <w:p w:rsidR="0080014F" w:rsidRDefault="0080014F" w:rsidP="00DC32AF">
      <w:pPr>
        <w:tabs>
          <w:tab w:val="left" w:pos="1440"/>
        </w:tabs>
        <w:spacing w:line="360" w:lineRule="auto"/>
      </w:pPr>
      <w:r>
        <w:t>Through:</w:t>
      </w:r>
      <w:r>
        <w:tab/>
        <w:t>CDC/ICRO</w:t>
      </w:r>
    </w:p>
    <w:p w:rsidR="00DC32AF" w:rsidRDefault="0080014F" w:rsidP="00DC32AF">
      <w:pPr>
        <w:tabs>
          <w:tab w:val="left" w:pos="1440"/>
        </w:tabs>
        <w:spacing w:line="360" w:lineRule="auto"/>
        <w:ind w:left="1440" w:hanging="1440"/>
      </w:pPr>
      <w:r>
        <w:t xml:space="preserve">Subject: </w:t>
      </w:r>
      <w:r>
        <w:tab/>
      </w:r>
      <w:r>
        <w:rPr>
          <w:rFonts w:ascii="Arial" w:hAnsi="Arial" w:cs="Arial"/>
          <w:sz w:val="18"/>
          <w:szCs w:val="18"/>
        </w:rPr>
        <w:t>MONITORING AND REPORTING SYSTEM FOR CHRONIC DISEASE PREVENTION AND CONTROL PROGRAMS, ICR Reference # 201008-0920-002</w:t>
      </w:r>
      <w:r w:rsidR="005414CA">
        <w:rPr>
          <w:rFonts w:ascii="Arial" w:hAnsi="Arial" w:cs="Arial"/>
          <w:sz w:val="18"/>
          <w:szCs w:val="18"/>
        </w:rPr>
        <w:t xml:space="preserve"> (CDC #0920-10DT)</w:t>
      </w:r>
    </w:p>
    <w:p w:rsidR="00377B05" w:rsidRPr="00377B05" w:rsidRDefault="00377B05" w:rsidP="00377B05">
      <w:pPr>
        <w:tabs>
          <w:tab w:val="left" w:pos="1440"/>
        </w:tabs>
        <w:spacing w:line="360" w:lineRule="auto"/>
        <w:ind w:left="1440" w:hanging="1440"/>
        <w:rPr>
          <w:u w:val="single"/>
        </w:rPr>
      </w:pPr>
      <w:r w:rsidRPr="00F154BF">
        <w:rPr>
          <w:u w:val="single"/>
        </w:rPr>
        <w:tab/>
      </w:r>
      <w:r w:rsidRPr="00F154BF">
        <w:rPr>
          <w:u w:val="single"/>
        </w:rPr>
        <w:tab/>
      </w:r>
      <w:r w:rsidRPr="00F154BF">
        <w:rPr>
          <w:u w:val="single"/>
        </w:rPr>
        <w:tab/>
      </w:r>
      <w:r w:rsidRPr="00F154BF">
        <w:rPr>
          <w:u w:val="single"/>
        </w:rPr>
        <w:tab/>
      </w:r>
      <w:r w:rsidRPr="00F154BF">
        <w:rPr>
          <w:u w:val="single"/>
        </w:rPr>
        <w:tab/>
      </w:r>
      <w:r w:rsidRPr="00F154BF">
        <w:rPr>
          <w:u w:val="single"/>
        </w:rPr>
        <w:tab/>
      </w:r>
      <w:r w:rsidRPr="00F154BF">
        <w:rPr>
          <w:u w:val="single"/>
        </w:rPr>
        <w:tab/>
      </w:r>
      <w:r w:rsidRPr="00F154BF">
        <w:rPr>
          <w:u w:val="single"/>
        </w:rPr>
        <w:tab/>
      </w:r>
      <w:r w:rsidRPr="00F154BF">
        <w:rPr>
          <w:u w:val="single"/>
        </w:rPr>
        <w:tab/>
      </w:r>
      <w:r w:rsidRPr="00F154BF">
        <w:rPr>
          <w:u w:val="single"/>
        </w:rPr>
        <w:tab/>
      </w:r>
      <w:r w:rsidRPr="00F154BF">
        <w:rPr>
          <w:u w:val="single"/>
        </w:rPr>
        <w:tab/>
      </w:r>
      <w:r w:rsidRPr="00F154BF">
        <w:rPr>
          <w:u w:val="single"/>
        </w:rPr>
        <w:tab/>
      </w:r>
    </w:p>
    <w:p w:rsidR="00DC32AF" w:rsidRPr="00DC32AF" w:rsidRDefault="00DC32AF" w:rsidP="005414CA">
      <w:pPr>
        <w:tabs>
          <w:tab w:val="left" w:pos="1440"/>
        </w:tabs>
        <w:ind w:left="1440" w:hanging="1440"/>
        <w:rPr>
          <w:b/>
          <w:sz w:val="20"/>
          <w:szCs w:val="20"/>
        </w:rPr>
      </w:pPr>
      <w:r w:rsidRPr="00DC32AF">
        <w:rPr>
          <w:b/>
          <w:sz w:val="20"/>
          <w:szCs w:val="20"/>
        </w:rPr>
        <w:t>Exhibit 1.</w:t>
      </w:r>
      <w:r w:rsidRPr="00DC32AF">
        <w:rPr>
          <w:b/>
          <w:sz w:val="20"/>
          <w:szCs w:val="20"/>
        </w:rPr>
        <w:tab/>
      </w:r>
      <w:r w:rsidR="00193CE7">
        <w:rPr>
          <w:b/>
          <w:sz w:val="20"/>
          <w:szCs w:val="20"/>
        </w:rPr>
        <w:t xml:space="preserve">Explanation of Burden Reduction </w:t>
      </w:r>
    </w:p>
    <w:p w:rsidR="0080014F" w:rsidRPr="00F154BF" w:rsidRDefault="00F154BF" w:rsidP="00377B05">
      <w:pPr>
        <w:tabs>
          <w:tab w:val="left" w:pos="1440"/>
        </w:tabs>
        <w:spacing w:line="360" w:lineRule="auto"/>
        <w:rPr>
          <w:u w:val="single"/>
        </w:rPr>
      </w:pPr>
      <w:r w:rsidRPr="00F154BF">
        <w:rPr>
          <w:u w:val="single"/>
        </w:rPr>
        <w:tab/>
      </w:r>
      <w:r w:rsidRPr="00F154BF">
        <w:rPr>
          <w:u w:val="single"/>
        </w:rPr>
        <w:tab/>
      </w:r>
      <w:r w:rsidRPr="00F154BF">
        <w:rPr>
          <w:u w:val="single"/>
        </w:rPr>
        <w:tab/>
      </w:r>
      <w:r w:rsidRPr="00F154BF">
        <w:rPr>
          <w:u w:val="single"/>
        </w:rPr>
        <w:tab/>
      </w:r>
      <w:r w:rsidRPr="00F154BF">
        <w:rPr>
          <w:u w:val="single"/>
        </w:rPr>
        <w:tab/>
      </w:r>
      <w:r w:rsidRPr="00F154BF">
        <w:rPr>
          <w:u w:val="single"/>
        </w:rPr>
        <w:tab/>
      </w:r>
      <w:r w:rsidRPr="00F154BF">
        <w:rPr>
          <w:u w:val="single"/>
        </w:rPr>
        <w:tab/>
      </w:r>
      <w:r w:rsidRPr="00F154BF">
        <w:rPr>
          <w:u w:val="single"/>
        </w:rPr>
        <w:tab/>
      </w:r>
      <w:r w:rsidRPr="00F154BF">
        <w:rPr>
          <w:u w:val="single"/>
        </w:rPr>
        <w:tab/>
      </w:r>
      <w:r w:rsidRPr="00F154BF">
        <w:rPr>
          <w:u w:val="single"/>
        </w:rPr>
        <w:tab/>
      </w:r>
      <w:r w:rsidRPr="00F154BF">
        <w:rPr>
          <w:u w:val="single"/>
        </w:rPr>
        <w:tab/>
      </w:r>
      <w:r w:rsidRPr="00F154BF">
        <w:rPr>
          <w:u w:val="single"/>
        </w:rPr>
        <w:tab/>
      </w:r>
    </w:p>
    <w:p w:rsidR="00F154BF" w:rsidRDefault="00F154BF" w:rsidP="00962C7C">
      <w:pPr>
        <w:tabs>
          <w:tab w:val="left" w:pos="1440"/>
        </w:tabs>
        <w:spacing w:line="276" w:lineRule="auto"/>
        <w:ind w:left="1440" w:hanging="1440"/>
      </w:pPr>
    </w:p>
    <w:p w:rsidR="00832009" w:rsidRDefault="00962C7C" w:rsidP="00DD1141">
      <w:pPr>
        <w:tabs>
          <w:tab w:val="left" w:pos="0"/>
        </w:tabs>
        <w:spacing w:line="276" w:lineRule="auto"/>
      </w:pPr>
      <w:r>
        <w:t xml:space="preserve">On October 15, 2010, OMB requested a conference call with CDC to discuss </w:t>
      </w:r>
      <w:r w:rsidR="00516F3B">
        <w:t xml:space="preserve">the </w:t>
      </w:r>
      <w:r w:rsidR="00824318">
        <w:t xml:space="preserve">ICR for </w:t>
      </w:r>
      <w:r w:rsidR="003A4288">
        <w:t xml:space="preserve">a new MIS.  </w:t>
      </w:r>
      <w:r w:rsidR="00336E03">
        <w:t>The MIS will support monitoring and reporting functions for four chronic disease prevention and control programs</w:t>
      </w:r>
      <w:r w:rsidR="007C4258">
        <w:t xml:space="preserve"> (diabetes prevention and control, tobacco prevention and control, behavioral risk factor monitoring, and Healthy Communities)</w:t>
      </w:r>
      <w:r w:rsidR="00336E03">
        <w:t xml:space="preserve">.  </w:t>
      </w:r>
      <w:r w:rsidR="003A4288">
        <w:t>The estimated annualized burden per program</w:t>
      </w:r>
      <w:r w:rsidR="00516F3B">
        <w:t xml:space="preserve"> (respondent)</w:t>
      </w:r>
      <w:r w:rsidR="003A4288">
        <w:t xml:space="preserve"> is 12 hours (</w:t>
      </w:r>
      <w:r w:rsidR="00516F3B">
        <w:t xml:space="preserve">2 responses per year at 6 hours per response; </w:t>
      </w:r>
      <w:r w:rsidR="003A4288">
        <w:t xml:space="preserve">see </w:t>
      </w:r>
      <w:r w:rsidR="003A4288" w:rsidRPr="003A4288">
        <w:rPr>
          <w:b/>
        </w:rPr>
        <w:t>Exhibit 1</w:t>
      </w:r>
      <w:r w:rsidR="003A4288">
        <w:t xml:space="preserve">).  </w:t>
      </w:r>
      <w:r w:rsidR="00336E03">
        <w:t xml:space="preserve">CDC believes that the MIS will </w:t>
      </w:r>
      <w:r w:rsidR="00377B05">
        <w:t xml:space="preserve">improve data quality and </w:t>
      </w:r>
      <w:r w:rsidR="00336E03">
        <w:t xml:space="preserve">reduce overall reporting burden for participating programs.  </w:t>
      </w:r>
      <w:r w:rsidR="00377B05">
        <w:t xml:space="preserve">At OMB’s request, CDC is </w:t>
      </w:r>
      <w:r w:rsidR="004A1868">
        <w:t>clarifying</w:t>
      </w:r>
      <w:r w:rsidR="00377B05">
        <w:t xml:space="preserve"> these</w:t>
      </w:r>
      <w:r w:rsidR="00336E03">
        <w:t xml:space="preserve"> statements</w:t>
      </w:r>
      <w:r w:rsidR="004A1868">
        <w:t>.</w:t>
      </w:r>
    </w:p>
    <w:p w:rsidR="002D6060" w:rsidRDefault="002D6060"/>
    <w:p w:rsidR="00EB73F1" w:rsidRDefault="002D6060" w:rsidP="00DD1141">
      <w:pPr>
        <w:rPr>
          <w:b/>
        </w:rPr>
      </w:pPr>
      <w:r w:rsidRPr="00377B05">
        <w:rPr>
          <w:b/>
        </w:rPr>
        <w:t>Exhibit</w:t>
      </w:r>
      <w:r w:rsidR="00EB73F1" w:rsidRPr="00377B05">
        <w:rPr>
          <w:b/>
        </w:rPr>
        <w:t xml:space="preserve"> 1.</w:t>
      </w:r>
    </w:p>
    <w:tbl>
      <w:tblPr>
        <w:tblStyle w:val="TableGrid"/>
        <w:tblW w:w="0" w:type="auto"/>
        <w:tblLook w:val="04A0"/>
      </w:tblPr>
      <w:tblGrid>
        <w:gridCol w:w="2628"/>
        <w:gridCol w:w="1530"/>
        <w:gridCol w:w="2160"/>
        <w:gridCol w:w="1980"/>
        <w:gridCol w:w="1170"/>
      </w:tblGrid>
      <w:tr w:rsidR="00EB73F1" w:rsidTr="00EB73F1">
        <w:tc>
          <w:tcPr>
            <w:tcW w:w="2628" w:type="dxa"/>
          </w:tcPr>
          <w:p w:rsidR="00EB73F1" w:rsidRDefault="00EB73F1" w:rsidP="00EB73F1">
            <w:r>
              <w:t>Type of respondents</w:t>
            </w:r>
          </w:p>
        </w:tc>
        <w:tc>
          <w:tcPr>
            <w:tcW w:w="1530" w:type="dxa"/>
          </w:tcPr>
          <w:p w:rsidR="00EB73F1" w:rsidRDefault="00EB73F1" w:rsidP="00EB73F1">
            <w:pPr>
              <w:jc w:val="center"/>
            </w:pPr>
            <w:r>
              <w:t>Number of respondents</w:t>
            </w:r>
          </w:p>
        </w:tc>
        <w:tc>
          <w:tcPr>
            <w:tcW w:w="2160" w:type="dxa"/>
          </w:tcPr>
          <w:p w:rsidR="00EB73F1" w:rsidRDefault="00EB73F1" w:rsidP="00EB73F1">
            <w:pPr>
              <w:jc w:val="center"/>
            </w:pPr>
            <w:r>
              <w:t>Number of responses per respondent</w:t>
            </w:r>
          </w:p>
        </w:tc>
        <w:tc>
          <w:tcPr>
            <w:tcW w:w="1980" w:type="dxa"/>
          </w:tcPr>
          <w:p w:rsidR="00EB73F1" w:rsidRDefault="00EB73F1" w:rsidP="00EB73F1">
            <w:pPr>
              <w:jc w:val="center"/>
            </w:pPr>
            <w:r>
              <w:t>Average burden per response (in hours)</w:t>
            </w:r>
          </w:p>
        </w:tc>
        <w:tc>
          <w:tcPr>
            <w:tcW w:w="1170" w:type="dxa"/>
          </w:tcPr>
          <w:p w:rsidR="00EB73F1" w:rsidRDefault="00EB73F1" w:rsidP="00EB73F1">
            <w:pPr>
              <w:jc w:val="center"/>
            </w:pPr>
            <w:r>
              <w:t>Total burden</w:t>
            </w:r>
          </w:p>
        </w:tc>
      </w:tr>
      <w:tr w:rsidR="00EB73F1" w:rsidTr="00EB73F1">
        <w:tc>
          <w:tcPr>
            <w:tcW w:w="2628" w:type="dxa"/>
          </w:tcPr>
          <w:p w:rsidR="00EB73F1" w:rsidRDefault="00EB73F1" w:rsidP="00EB73F1">
            <w:r>
              <w:t>State Diabetes Program</w:t>
            </w:r>
          </w:p>
        </w:tc>
        <w:tc>
          <w:tcPr>
            <w:tcW w:w="1530" w:type="dxa"/>
          </w:tcPr>
          <w:p w:rsidR="00EB73F1" w:rsidRDefault="00EB73F1" w:rsidP="00EB73F1">
            <w:pPr>
              <w:jc w:val="center"/>
            </w:pPr>
            <w:r>
              <w:t>53</w:t>
            </w:r>
          </w:p>
        </w:tc>
        <w:tc>
          <w:tcPr>
            <w:tcW w:w="2160" w:type="dxa"/>
          </w:tcPr>
          <w:p w:rsidR="00EB73F1" w:rsidRDefault="00EB73F1" w:rsidP="00EB73F1">
            <w:pPr>
              <w:jc w:val="center"/>
            </w:pPr>
            <w:r>
              <w:t>2</w:t>
            </w:r>
          </w:p>
        </w:tc>
        <w:tc>
          <w:tcPr>
            <w:tcW w:w="1980" w:type="dxa"/>
          </w:tcPr>
          <w:p w:rsidR="00EB73F1" w:rsidRDefault="00EB73F1" w:rsidP="00EB73F1">
            <w:pPr>
              <w:jc w:val="center"/>
            </w:pPr>
            <w:r>
              <w:t>6</w:t>
            </w:r>
          </w:p>
        </w:tc>
        <w:tc>
          <w:tcPr>
            <w:tcW w:w="1170" w:type="dxa"/>
          </w:tcPr>
          <w:p w:rsidR="00EB73F1" w:rsidRDefault="00EB73F1" w:rsidP="00EB73F1">
            <w:pPr>
              <w:jc w:val="center"/>
            </w:pPr>
            <w:r>
              <w:t>636</w:t>
            </w:r>
          </w:p>
        </w:tc>
      </w:tr>
      <w:tr w:rsidR="00EB73F1" w:rsidTr="00EB73F1">
        <w:tc>
          <w:tcPr>
            <w:tcW w:w="2628" w:type="dxa"/>
          </w:tcPr>
          <w:p w:rsidR="00EB73F1" w:rsidRDefault="00EB73F1" w:rsidP="00EB73F1">
            <w:r>
              <w:t>State Tobacco Program</w:t>
            </w:r>
          </w:p>
        </w:tc>
        <w:tc>
          <w:tcPr>
            <w:tcW w:w="1530" w:type="dxa"/>
          </w:tcPr>
          <w:p w:rsidR="00EB73F1" w:rsidRDefault="00EB73F1" w:rsidP="00EB73F1">
            <w:pPr>
              <w:jc w:val="center"/>
            </w:pPr>
            <w:r>
              <w:t>53</w:t>
            </w:r>
          </w:p>
        </w:tc>
        <w:tc>
          <w:tcPr>
            <w:tcW w:w="2160" w:type="dxa"/>
          </w:tcPr>
          <w:p w:rsidR="00EB73F1" w:rsidRDefault="00EB73F1" w:rsidP="00EB73F1">
            <w:pPr>
              <w:jc w:val="center"/>
            </w:pPr>
            <w:r>
              <w:t>2</w:t>
            </w:r>
          </w:p>
        </w:tc>
        <w:tc>
          <w:tcPr>
            <w:tcW w:w="1980" w:type="dxa"/>
          </w:tcPr>
          <w:p w:rsidR="00EB73F1" w:rsidRDefault="00EB73F1" w:rsidP="00EB73F1">
            <w:pPr>
              <w:jc w:val="center"/>
            </w:pPr>
            <w:r>
              <w:t>6</w:t>
            </w:r>
          </w:p>
        </w:tc>
        <w:tc>
          <w:tcPr>
            <w:tcW w:w="1170" w:type="dxa"/>
          </w:tcPr>
          <w:p w:rsidR="00EB73F1" w:rsidRDefault="00EB73F1" w:rsidP="00EB73F1">
            <w:pPr>
              <w:jc w:val="center"/>
            </w:pPr>
            <w:r>
              <w:t>636</w:t>
            </w:r>
          </w:p>
        </w:tc>
      </w:tr>
      <w:tr w:rsidR="00EB73F1" w:rsidTr="00EB73F1">
        <w:tc>
          <w:tcPr>
            <w:tcW w:w="2628" w:type="dxa"/>
          </w:tcPr>
          <w:p w:rsidR="00EB73F1" w:rsidRDefault="00EB73F1" w:rsidP="00EB73F1">
            <w:r>
              <w:t>State BRFSS Program</w:t>
            </w:r>
          </w:p>
        </w:tc>
        <w:tc>
          <w:tcPr>
            <w:tcW w:w="1530" w:type="dxa"/>
          </w:tcPr>
          <w:p w:rsidR="00EB73F1" w:rsidRDefault="00EB73F1" w:rsidP="00EB73F1">
            <w:pPr>
              <w:jc w:val="center"/>
            </w:pPr>
            <w:r>
              <w:t>53</w:t>
            </w:r>
          </w:p>
        </w:tc>
        <w:tc>
          <w:tcPr>
            <w:tcW w:w="2160" w:type="dxa"/>
          </w:tcPr>
          <w:p w:rsidR="00EB73F1" w:rsidRDefault="00EB73F1" w:rsidP="00EB73F1">
            <w:pPr>
              <w:jc w:val="center"/>
            </w:pPr>
            <w:r>
              <w:t>2</w:t>
            </w:r>
          </w:p>
        </w:tc>
        <w:tc>
          <w:tcPr>
            <w:tcW w:w="1980" w:type="dxa"/>
          </w:tcPr>
          <w:p w:rsidR="00EB73F1" w:rsidRDefault="00EB73F1" w:rsidP="00EB73F1">
            <w:pPr>
              <w:jc w:val="center"/>
            </w:pPr>
            <w:r>
              <w:t>6</w:t>
            </w:r>
          </w:p>
        </w:tc>
        <w:tc>
          <w:tcPr>
            <w:tcW w:w="1170" w:type="dxa"/>
          </w:tcPr>
          <w:p w:rsidR="00EB73F1" w:rsidRDefault="00EB73F1" w:rsidP="00EB73F1">
            <w:pPr>
              <w:jc w:val="center"/>
            </w:pPr>
            <w:r>
              <w:t>636</w:t>
            </w:r>
          </w:p>
        </w:tc>
      </w:tr>
      <w:tr w:rsidR="00EB73F1" w:rsidTr="00EB73F1">
        <w:tc>
          <w:tcPr>
            <w:tcW w:w="2628" w:type="dxa"/>
          </w:tcPr>
          <w:p w:rsidR="00EB73F1" w:rsidRDefault="00EB73F1" w:rsidP="00EB73F1">
            <w:r>
              <w:t>State Healthy Communities Program</w:t>
            </w:r>
          </w:p>
        </w:tc>
        <w:tc>
          <w:tcPr>
            <w:tcW w:w="1530" w:type="dxa"/>
          </w:tcPr>
          <w:p w:rsidR="00EB73F1" w:rsidRDefault="00EB73F1" w:rsidP="00EB73F1">
            <w:pPr>
              <w:jc w:val="center"/>
            </w:pPr>
            <w:r>
              <w:t>52</w:t>
            </w:r>
          </w:p>
        </w:tc>
        <w:tc>
          <w:tcPr>
            <w:tcW w:w="2160" w:type="dxa"/>
          </w:tcPr>
          <w:p w:rsidR="00EB73F1" w:rsidRDefault="00EB73F1" w:rsidP="00EB73F1">
            <w:pPr>
              <w:jc w:val="center"/>
            </w:pPr>
            <w:r>
              <w:t>2</w:t>
            </w:r>
          </w:p>
        </w:tc>
        <w:tc>
          <w:tcPr>
            <w:tcW w:w="1980" w:type="dxa"/>
          </w:tcPr>
          <w:p w:rsidR="00EB73F1" w:rsidRDefault="00EB73F1" w:rsidP="00EB73F1">
            <w:pPr>
              <w:jc w:val="center"/>
            </w:pPr>
            <w:r>
              <w:t>6</w:t>
            </w:r>
          </w:p>
        </w:tc>
        <w:tc>
          <w:tcPr>
            <w:tcW w:w="1170" w:type="dxa"/>
          </w:tcPr>
          <w:p w:rsidR="00EB73F1" w:rsidRDefault="00EB73F1" w:rsidP="00EB73F1">
            <w:pPr>
              <w:jc w:val="center"/>
            </w:pPr>
            <w:r>
              <w:t>624</w:t>
            </w:r>
          </w:p>
        </w:tc>
      </w:tr>
      <w:tr w:rsidR="00EB73F1" w:rsidTr="00EB73F1">
        <w:tc>
          <w:tcPr>
            <w:tcW w:w="2628" w:type="dxa"/>
          </w:tcPr>
          <w:p w:rsidR="00EB73F1" w:rsidRDefault="00EB73F1" w:rsidP="00EB73F1"/>
        </w:tc>
        <w:tc>
          <w:tcPr>
            <w:tcW w:w="5670" w:type="dxa"/>
            <w:gridSpan w:val="3"/>
          </w:tcPr>
          <w:p w:rsidR="00EB73F1" w:rsidRDefault="00EB73F1" w:rsidP="00EB73F1">
            <w:pPr>
              <w:jc w:val="right"/>
            </w:pPr>
            <w:r>
              <w:t>Total</w:t>
            </w:r>
          </w:p>
        </w:tc>
        <w:tc>
          <w:tcPr>
            <w:tcW w:w="1170" w:type="dxa"/>
          </w:tcPr>
          <w:p w:rsidR="00EB73F1" w:rsidRDefault="00EB73F1" w:rsidP="00EB73F1">
            <w:pPr>
              <w:jc w:val="center"/>
            </w:pPr>
            <w:r>
              <w:t>2,532</w:t>
            </w:r>
          </w:p>
        </w:tc>
      </w:tr>
    </w:tbl>
    <w:p w:rsidR="00EB73F1" w:rsidRDefault="00EB73F1" w:rsidP="00EB73F1">
      <w:pPr>
        <w:ind w:left="360"/>
        <w:rPr>
          <w:b/>
        </w:rPr>
      </w:pPr>
    </w:p>
    <w:p w:rsidR="00EB73F1" w:rsidRDefault="00EB73F1" w:rsidP="004F25FF">
      <w:pPr>
        <w:spacing w:line="276" w:lineRule="auto"/>
        <w:ind w:left="360"/>
        <w:rPr>
          <w:b/>
        </w:rPr>
      </w:pPr>
    </w:p>
    <w:p w:rsidR="00EB73F1" w:rsidRPr="00205EC9" w:rsidRDefault="00205EC9" w:rsidP="004F25FF">
      <w:pPr>
        <w:spacing w:line="276" w:lineRule="auto"/>
        <w:rPr>
          <w:u w:val="single"/>
        </w:rPr>
      </w:pPr>
      <w:r w:rsidRPr="00205EC9">
        <w:rPr>
          <w:u w:val="single"/>
        </w:rPr>
        <w:t>Overview of Cooperative Agreement Funding and Reporting</w:t>
      </w:r>
      <w:r w:rsidR="00737CD6">
        <w:rPr>
          <w:u w:val="single"/>
        </w:rPr>
        <w:t xml:space="preserve"> Using Standard Forms</w:t>
      </w:r>
    </w:p>
    <w:p w:rsidR="00205EC9" w:rsidRDefault="00205EC9" w:rsidP="004F25FF">
      <w:pPr>
        <w:spacing w:line="276" w:lineRule="auto"/>
      </w:pPr>
    </w:p>
    <w:p w:rsidR="00EB73F1" w:rsidRDefault="00D32305" w:rsidP="004F25FF">
      <w:pPr>
        <w:spacing w:line="276" w:lineRule="auto"/>
      </w:pPr>
      <w:r>
        <w:t>Respondents are health departments based in all 50 states, the District of Columbia, Puerto Rico, and the U.S. Virgin Islands</w:t>
      </w:r>
      <w:r w:rsidR="001E0C29">
        <w:t>.  In general, r</w:t>
      </w:r>
      <w:r>
        <w:t>espondents</w:t>
      </w:r>
      <w:r w:rsidR="001E0C29">
        <w:t xml:space="preserve"> currently</w:t>
      </w:r>
      <w:r>
        <w:t xml:space="preserve"> use the OMB-approved HHS 5161 and related forms to apply to CDC for funding that supports state-based chronic disease prevention a</w:t>
      </w:r>
      <w:r w:rsidR="004A1868">
        <w:t>nd control activities</w:t>
      </w:r>
      <w:r>
        <w:t>.</w:t>
      </w:r>
      <w:r w:rsidR="00D63891">
        <w:t xml:space="preserve">  In addition</w:t>
      </w:r>
      <w:r w:rsidR="001E0C29">
        <w:t xml:space="preserve"> to</w:t>
      </w:r>
      <w:r w:rsidR="003C1ECD">
        <w:t xml:space="preserve"> using the PHS 5161 forms for</w:t>
      </w:r>
      <w:r w:rsidR="001E0C29">
        <w:t xml:space="preserve"> the initial application</w:t>
      </w:r>
      <w:r w:rsidR="00D63891">
        <w:t xml:space="preserve">, </w:t>
      </w:r>
      <w:r w:rsidR="003C1ECD">
        <w:t xml:space="preserve">selected </w:t>
      </w:r>
      <w:r w:rsidR="001E0C29">
        <w:t xml:space="preserve">PHS 5161 </w:t>
      </w:r>
      <w:r w:rsidR="00257AA3">
        <w:t>material</w:t>
      </w:r>
      <w:r w:rsidR="001E0C29">
        <w:t xml:space="preserve">s </w:t>
      </w:r>
      <w:r w:rsidR="003C1ECD">
        <w:t xml:space="preserve">are also used </w:t>
      </w:r>
      <w:r w:rsidR="004A1868">
        <w:t xml:space="preserve">to </w:t>
      </w:r>
      <w:r w:rsidR="00257AA3">
        <w:t xml:space="preserve">prepare and </w:t>
      </w:r>
      <w:r w:rsidR="004A1868">
        <w:t xml:space="preserve">submit an </w:t>
      </w:r>
      <w:r w:rsidR="0010428B">
        <w:t xml:space="preserve">interim and </w:t>
      </w:r>
      <w:r w:rsidR="004A1868">
        <w:t xml:space="preserve">annual progress </w:t>
      </w:r>
      <w:r w:rsidR="00B806A8">
        <w:t>report. The</w:t>
      </w:r>
      <w:r w:rsidR="008A20B1">
        <w:t xml:space="preserve"> </w:t>
      </w:r>
      <w:r w:rsidR="00527F20">
        <w:t>interim</w:t>
      </w:r>
      <w:r w:rsidR="008A20B1">
        <w:t xml:space="preserve"> progress report also </w:t>
      </w:r>
      <w:r w:rsidR="004A1868">
        <w:t xml:space="preserve">serves as the awardee’s </w:t>
      </w:r>
      <w:r w:rsidR="00257AA3">
        <w:t xml:space="preserve">annual </w:t>
      </w:r>
      <w:r w:rsidR="004A1868">
        <w:t>application for continued funding</w:t>
      </w:r>
      <w:r w:rsidR="00257AA3">
        <w:t xml:space="preserve"> throughout the </w:t>
      </w:r>
      <w:r w:rsidR="005F3C23">
        <w:t xml:space="preserve">five-year </w:t>
      </w:r>
      <w:r w:rsidR="00257AA3">
        <w:t xml:space="preserve">term of the Funding Opportunity </w:t>
      </w:r>
      <w:r w:rsidR="00257AA3">
        <w:lastRenderedPageBreak/>
        <w:t>Announce</w:t>
      </w:r>
      <w:r w:rsidR="005F3C23">
        <w:t>ment (FOA</w:t>
      </w:r>
      <w:r w:rsidR="00257AA3">
        <w:t>)</w:t>
      </w:r>
      <w:r w:rsidR="004A1868">
        <w:t>.</w:t>
      </w:r>
      <w:r w:rsidR="00737CD6">
        <w:t xml:space="preserve">  Preparation of </w:t>
      </w:r>
      <w:r w:rsidR="009718B3">
        <w:t xml:space="preserve">the narrative of </w:t>
      </w:r>
      <w:r w:rsidR="00737CD6">
        <w:t>each application is estimated at 4-</w:t>
      </w:r>
      <w:r w:rsidR="00D63891">
        <w:t>50 hours per response</w:t>
      </w:r>
      <w:r w:rsidR="00737CD6">
        <w:t xml:space="preserve"> (OMB No. 0990-0317, see Section A.12-A, page 8).  </w:t>
      </w:r>
      <w:r w:rsidR="009718B3">
        <w:t>The core application consists of a Program Narrative and a Checklist.</w:t>
      </w:r>
      <w:r w:rsidR="009D52CD">
        <w:t xml:space="preserve">  </w:t>
      </w:r>
      <w:r w:rsidR="00FA2239">
        <w:t>For the interim progress report, t</w:t>
      </w:r>
      <w:r w:rsidR="009D52CD">
        <w:t xml:space="preserve">hese </w:t>
      </w:r>
      <w:r w:rsidR="00EB7D21">
        <w:t>documents</w:t>
      </w:r>
      <w:r w:rsidR="009D52CD">
        <w:t xml:space="preserve"> are prepared in narra</w:t>
      </w:r>
      <w:r w:rsidR="00A31CF2">
        <w:t>tive form</w:t>
      </w:r>
      <w:r w:rsidR="009D52CD">
        <w:t xml:space="preserve"> and </w:t>
      </w:r>
      <w:r w:rsidR="000013E9">
        <w:t>uploaded to Grants.gov, along with any necessary</w:t>
      </w:r>
      <w:r w:rsidR="00EB7D21">
        <w:t xml:space="preserve"> s</w:t>
      </w:r>
      <w:r w:rsidR="000013E9">
        <w:t>upplementary documents</w:t>
      </w:r>
      <w:r w:rsidR="00EB7D21">
        <w:t xml:space="preserve">.  </w:t>
      </w:r>
      <w:r w:rsidR="009D52CD">
        <w:t xml:space="preserve">The </w:t>
      </w:r>
      <w:r w:rsidR="006466D2">
        <w:t>information submitted in these applications is</w:t>
      </w:r>
      <w:r w:rsidR="009D52CD">
        <w:t xml:space="preserve"> used by CDC’s Procurement and Grants Office and NCCDPHP’s</w:t>
      </w:r>
      <w:r w:rsidR="004F25FF">
        <w:t xml:space="preserve"> program offices </w:t>
      </w:r>
      <w:r w:rsidR="00A31CF2">
        <w:t>(</w:t>
      </w:r>
      <w:r w:rsidR="0010428B">
        <w:t xml:space="preserve">e.g., </w:t>
      </w:r>
      <w:r w:rsidR="00A31CF2">
        <w:t xml:space="preserve">diabetes, tobacco, etc.) </w:t>
      </w:r>
      <w:r w:rsidR="004F25FF">
        <w:t xml:space="preserve">to monitor each awardee’s </w:t>
      </w:r>
      <w:r w:rsidR="00B806A8">
        <w:t>activities, make</w:t>
      </w:r>
      <w:r w:rsidR="006466D2">
        <w:t xml:space="preserve"> adjustments in the level of </w:t>
      </w:r>
      <w:r w:rsidR="003370C8">
        <w:t xml:space="preserve">CDC </w:t>
      </w:r>
      <w:r w:rsidR="006466D2">
        <w:t>technical assistance provided to the awardee</w:t>
      </w:r>
      <w:r w:rsidR="008A20B1">
        <w:t xml:space="preserve">, and determine level of state/territory accountability </w:t>
      </w:r>
      <w:r w:rsidR="005254B9">
        <w:t>for</w:t>
      </w:r>
      <w:r w:rsidR="008A20B1">
        <w:t xml:space="preserve"> federal funding</w:t>
      </w:r>
      <w:r w:rsidR="006466D2">
        <w:t>.</w:t>
      </w:r>
    </w:p>
    <w:p w:rsidR="00EB73F1" w:rsidRDefault="00EB73F1" w:rsidP="004F25FF">
      <w:pPr>
        <w:spacing w:line="276" w:lineRule="auto"/>
      </w:pPr>
    </w:p>
    <w:p w:rsidR="00A71957" w:rsidRPr="00205EC9" w:rsidRDefault="00A71957" w:rsidP="004F25FF">
      <w:pPr>
        <w:spacing w:line="276" w:lineRule="auto"/>
        <w:rPr>
          <w:u w:val="single"/>
        </w:rPr>
      </w:pPr>
      <w:r w:rsidRPr="00205EC9">
        <w:rPr>
          <w:u w:val="single"/>
        </w:rPr>
        <w:t xml:space="preserve">Overview of </w:t>
      </w:r>
      <w:r>
        <w:rPr>
          <w:u w:val="single"/>
        </w:rPr>
        <w:t>Revised</w:t>
      </w:r>
      <w:r w:rsidRPr="00205EC9">
        <w:rPr>
          <w:u w:val="single"/>
        </w:rPr>
        <w:t xml:space="preserve"> Reporting</w:t>
      </w:r>
      <w:r>
        <w:rPr>
          <w:u w:val="single"/>
        </w:rPr>
        <w:t xml:space="preserve"> Obligations Using the New MIS</w:t>
      </w:r>
    </w:p>
    <w:p w:rsidR="00A71957" w:rsidRDefault="00A71957" w:rsidP="004F25FF">
      <w:pPr>
        <w:spacing w:line="276" w:lineRule="auto"/>
      </w:pPr>
    </w:p>
    <w:p w:rsidR="009E4234" w:rsidRDefault="009D52CD" w:rsidP="004F25FF">
      <w:pPr>
        <w:spacing w:line="276" w:lineRule="auto"/>
      </w:pPr>
      <w:r>
        <w:t xml:space="preserve">The new MIS </w:t>
      </w:r>
      <w:r w:rsidR="000170CA">
        <w:t xml:space="preserve">provides a </w:t>
      </w:r>
      <w:r w:rsidR="005C4E5C">
        <w:t xml:space="preserve">standardized </w:t>
      </w:r>
      <w:r w:rsidR="000170CA">
        <w:t>data entry and reporting interface for</w:t>
      </w:r>
      <w:r w:rsidR="00FA2239">
        <w:t xml:space="preserve"> much of</w:t>
      </w:r>
      <w:r w:rsidR="000170CA">
        <w:t xml:space="preserve"> the information requested in the </w:t>
      </w:r>
      <w:r w:rsidR="00D835F1">
        <w:t>PHS 5161 application</w:t>
      </w:r>
      <w:r w:rsidR="000170CA">
        <w:t xml:space="preserve">.  </w:t>
      </w:r>
      <w:r w:rsidR="00D835F1">
        <w:t xml:space="preserve">The MIS </w:t>
      </w:r>
      <w:r w:rsidR="005F3C23">
        <w:t>data entry screens require each</w:t>
      </w:r>
      <w:r w:rsidR="00D835F1">
        <w:t xml:space="preserve"> awardee to define its project period objectives, annual objectives, annual activities, progress, and other elements in a standardized way.  Awardees are encouraged to update the information in th</w:t>
      </w:r>
      <w:r w:rsidR="000E1657">
        <w:t xml:space="preserve">e MIS as activities and </w:t>
      </w:r>
      <w:r w:rsidR="00201A86">
        <w:t>changes</w:t>
      </w:r>
      <w:r w:rsidR="00D835F1">
        <w:t xml:space="preserve"> occur.  Twice per year,</w:t>
      </w:r>
      <w:r w:rsidR="001E7661">
        <w:t xml:space="preserve"> each</w:t>
      </w:r>
      <w:r w:rsidR="00D835F1">
        <w:t xml:space="preserve"> awardee will run a pre-programmed report</w:t>
      </w:r>
      <w:r w:rsidR="002B6080">
        <w:t xml:space="preserve"> and </w:t>
      </w:r>
      <w:r w:rsidR="000E1657">
        <w:t xml:space="preserve">then </w:t>
      </w:r>
      <w:r w:rsidR="002B6080">
        <w:t xml:space="preserve">upload the report output into Grants.gov.  These reports will satisfy the </w:t>
      </w:r>
      <w:r w:rsidR="009E4234">
        <w:t xml:space="preserve">interim and annual progress reporting requirements established by the </w:t>
      </w:r>
      <w:r w:rsidR="005F3C23">
        <w:t>FOA</w:t>
      </w:r>
      <w:r w:rsidR="009E4234">
        <w:t xml:space="preserve"> for collaborative chronic disease prevention and health promotion programs.</w:t>
      </w:r>
    </w:p>
    <w:p w:rsidR="000170CA" w:rsidRDefault="000170CA" w:rsidP="004F25FF">
      <w:pPr>
        <w:spacing w:line="276" w:lineRule="auto"/>
      </w:pPr>
    </w:p>
    <w:p w:rsidR="00EB73F1" w:rsidRPr="00FA7AA6" w:rsidRDefault="006E4620" w:rsidP="004F25FF">
      <w:pPr>
        <w:spacing w:line="276" w:lineRule="auto"/>
        <w:rPr>
          <w:u w:val="single"/>
        </w:rPr>
      </w:pPr>
      <w:r>
        <w:rPr>
          <w:u w:val="single"/>
        </w:rPr>
        <w:t>Advantages of the New MIS</w:t>
      </w:r>
    </w:p>
    <w:p w:rsidR="00832009" w:rsidRPr="00721742" w:rsidRDefault="00832009" w:rsidP="00832009">
      <w:pPr>
        <w:ind w:left="360"/>
      </w:pPr>
    </w:p>
    <w:p w:rsidR="00721742" w:rsidRDefault="00201A86" w:rsidP="006E4620">
      <w:pPr>
        <w:spacing w:after="120" w:line="276" w:lineRule="auto"/>
      </w:pPr>
      <w:r>
        <w:t>Advantages of t</w:t>
      </w:r>
      <w:r w:rsidR="00DC075C">
        <w:t xml:space="preserve">he new MIS </w:t>
      </w:r>
      <w:r>
        <w:t>include</w:t>
      </w:r>
      <w:r w:rsidR="00721742">
        <w:t>:</w:t>
      </w:r>
    </w:p>
    <w:p w:rsidR="005C30D5" w:rsidRDefault="00FC1FD0" w:rsidP="006E4620">
      <w:pPr>
        <w:pStyle w:val="ListParagraph"/>
        <w:numPr>
          <w:ilvl w:val="0"/>
          <w:numId w:val="4"/>
        </w:numPr>
        <w:spacing w:after="120" w:line="276" w:lineRule="auto"/>
      </w:pPr>
      <w:r>
        <w:t>A unified</w:t>
      </w:r>
      <w:r w:rsidR="002034E3">
        <w:t xml:space="preserve"> framework for </w:t>
      </w:r>
      <w:r w:rsidR="004E7586">
        <w:t xml:space="preserve">standardizing the </w:t>
      </w:r>
      <w:r w:rsidR="002034E3">
        <w:t>de</w:t>
      </w:r>
      <w:r w:rsidR="00A33F9F">
        <w:t>scri</w:t>
      </w:r>
      <w:r w:rsidR="004E7586">
        <w:t xml:space="preserve">ptions of </w:t>
      </w:r>
      <w:r w:rsidR="00A33F9F">
        <w:t xml:space="preserve"> program objectives, </w:t>
      </w:r>
      <w:r w:rsidR="002034E3">
        <w:t>act</w:t>
      </w:r>
      <w:r>
        <w:t>ivities,</w:t>
      </w:r>
      <w:r w:rsidR="00A33F9F">
        <w:t xml:space="preserve"> outcomes, and resources,</w:t>
      </w:r>
      <w:r>
        <w:t xml:space="preserve"> which will improve CDC’s ability to monitor progress within programs and to compare </w:t>
      </w:r>
      <w:r w:rsidR="00201A86">
        <w:t xml:space="preserve">performance across </w:t>
      </w:r>
      <w:r>
        <w:t>programs</w:t>
      </w:r>
      <w:r w:rsidR="00882A4F">
        <w:t>.</w:t>
      </w:r>
    </w:p>
    <w:p w:rsidR="00721742" w:rsidRDefault="005C30D5" w:rsidP="006E4620">
      <w:pPr>
        <w:pStyle w:val="ListParagraph"/>
        <w:numPr>
          <w:ilvl w:val="0"/>
          <w:numId w:val="4"/>
        </w:numPr>
        <w:spacing w:after="120" w:line="276" w:lineRule="auto"/>
      </w:pPr>
      <w:r>
        <w:t xml:space="preserve">Ability to record activities and changes in real-time, thus distributing burden </w:t>
      </w:r>
      <w:r w:rsidR="00ED7B38">
        <w:t xml:space="preserve">across the reporting period, improving data quality, </w:t>
      </w:r>
      <w:r w:rsidR="00F93C68">
        <w:t xml:space="preserve">and </w:t>
      </w:r>
      <w:r w:rsidR="00ED7B38">
        <w:t xml:space="preserve">improving </w:t>
      </w:r>
      <w:r w:rsidR="00F93C68">
        <w:t>real-time communications involving CDC and the state-</w:t>
      </w:r>
      <w:r w:rsidR="00D44EBC">
        <w:t xml:space="preserve"> and territory-</w:t>
      </w:r>
      <w:r w:rsidR="00F93C68">
        <w:t>based programs.</w:t>
      </w:r>
    </w:p>
    <w:p w:rsidR="00CB7572" w:rsidRPr="00FA2239" w:rsidRDefault="00B6221D" w:rsidP="006E4620">
      <w:pPr>
        <w:pStyle w:val="ListParagraph"/>
        <w:numPr>
          <w:ilvl w:val="0"/>
          <w:numId w:val="4"/>
        </w:numPr>
        <w:spacing w:after="120" w:line="276" w:lineRule="auto"/>
      </w:pPr>
      <w:r>
        <w:t xml:space="preserve">Functional improvements that </w:t>
      </w:r>
      <w:r w:rsidR="00010FF7">
        <w:t>enhance</w:t>
      </w:r>
      <w:r>
        <w:t xml:space="preserve"> data quality.</w:t>
      </w:r>
      <w:r w:rsidR="00B06F4B">
        <w:t xml:space="preserve">  T</w:t>
      </w:r>
      <w:r>
        <w:t xml:space="preserve">he new MIS data entry screens are supported by database programs that enforce data </w:t>
      </w:r>
      <w:r w:rsidR="00F03C92">
        <w:t>definitions</w:t>
      </w:r>
      <w:r w:rsidR="00B06F4B">
        <w:t xml:space="preserve">.  For example, CDC has asked programs to </w:t>
      </w:r>
      <w:r w:rsidR="00F03C92">
        <w:t xml:space="preserve">define </w:t>
      </w:r>
      <w:r w:rsidR="00D94E6A">
        <w:t xml:space="preserve">their </w:t>
      </w:r>
      <w:r w:rsidR="00F03C92">
        <w:t>objectives</w:t>
      </w:r>
      <w:r w:rsidR="00D94E6A">
        <w:t xml:space="preserve"> in SMART format</w:t>
      </w:r>
      <w:r w:rsidR="00F03C92">
        <w:t xml:space="preserve"> (</w:t>
      </w:r>
      <w:r w:rsidR="00010FF7">
        <w:t xml:space="preserve">i.e., </w:t>
      </w:r>
      <w:r w:rsidR="00F03C92">
        <w:t xml:space="preserve">Specific, Measurable, Attainable, Relevant, Time-limited) </w:t>
      </w:r>
      <w:r w:rsidR="00B06F4B">
        <w:t>for some time</w:t>
      </w:r>
      <w:r w:rsidR="00196747">
        <w:t>.  In response to this directive, the information submitted to CDC through narrative progress reports</w:t>
      </w:r>
      <w:r w:rsidR="004F50C5">
        <w:t xml:space="preserve"> has been of variab</w:t>
      </w:r>
      <w:r w:rsidR="00F03C92">
        <w:t xml:space="preserve">le quality (e.g., </w:t>
      </w:r>
      <w:r w:rsidR="005C30D5">
        <w:t xml:space="preserve">objectives were not submitted in SMART format, or </w:t>
      </w:r>
      <w:r w:rsidR="004F50C5">
        <w:t>“</w:t>
      </w:r>
      <w:r w:rsidR="00CB7572">
        <w:t>activities</w:t>
      </w:r>
      <w:r w:rsidR="004F50C5">
        <w:t>”</w:t>
      </w:r>
      <w:r w:rsidR="00CB7572">
        <w:t xml:space="preserve"> </w:t>
      </w:r>
      <w:r w:rsidR="005C30D5">
        <w:t>were</w:t>
      </w:r>
      <w:r w:rsidR="00F03C92">
        <w:t xml:space="preserve"> misclassified </w:t>
      </w:r>
      <w:r w:rsidR="00CB7572">
        <w:t xml:space="preserve">as </w:t>
      </w:r>
      <w:r w:rsidR="004F50C5">
        <w:t>“</w:t>
      </w:r>
      <w:r w:rsidR="00CB7572">
        <w:t>objec</w:t>
      </w:r>
      <w:r w:rsidR="004F50C5">
        <w:t>tives”).  The</w:t>
      </w:r>
      <w:r w:rsidR="004711E0">
        <w:t xml:space="preserve"> </w:t>
      </w:r>
      <w:r w:rsidR="004F50C5">
        <w:t>data e</w:t>
      </w:r>
      <w:r w:rsidR="004711E0">
        <w:t>ntry rules embedded in</w:t>
      </w:r>
      <w:r w:rsidR="00F03C92">
        <w:t xml:space="preserve"> the new MIS will eliminate errors of this type, and – more importantly – assist programs</w:t>
      </w:r>
      <w:r w:rsidR="00053821">
        <w:t xml:space="preserve"> in formulating appropriate </w:t>
      </w:r>
      <w:r w:rsidR="00C7715C">
        <w:t>objectives, as well as</w:t>
      </w:r>
      <w:r w:rsidR="0083292D">
        <w:t xml:space="preserve"> clarifying the activities</w:t>
      </w:r>
      <w:r w:rsidR="004711E0">
        <w:t>, resources, and expected outcomes</w:t>
      </w:r>
      <w:r w:rsidR="0083292D">
        <w:t xml:space="preserve"> </w:t>
      </w:r>
      <w:r w:rsidR="005C30D5">
        <w:t xml:space="preserve">associated with </w:t>
      </w:r>
      <w:r w:rsidR="006E4620">
        <w:t>each objective</w:t>
      </w:r>
      <w:r w:rsidR="00053821">
        <w:t>.</w:t>
      </w:r>
      <w:r w:rsidR="008D1259">
        <w:t xml:space="preserve">  Respondent’s </w:t>
      </w:r>
      <w:r w:rsidR="008D1259" w:rsidRPr="00FA2239">
        <w:t xml:space="preserve">program development and CDC support of the program will be greatly enhanced because the program elements will be </w:t>
      </w:r>
      <w:r w:rsidR="008D1259" w:rsidRPr="00FA2239">
        <w:lastRenderedPageBreak/>
        <w:t xml:space="preserve">clearly defined at the beginning of the process versus on-going changes and adjustment to identify the required program components. </w:t>
      </w:r>
    </w:p>
    <w:p w:rsidR="001D40A9" w:rsidRDefault="005C30D5" w:rsidP="005C30D5">
      <w:pPr>
        <w:spacing w:line="276" w:lineRule="auto"/>
      </w:pPr>
      <w:r>
        <w:t>A</w:t>
      </w:r>
      <w:r w:rsidR="0017403F">
        <w:t xml:space="preserve">dvantages </w:t>
      </w:r>
      <w:r>
        <w:t xml:space="preserve">of the MIS </w:t>
      </w:r>
      <w:r w:rsidR="001D40A9">
        <w:t xml:space="preserve">are </w:t>
      </w:r>
      <w:r w:rsidR="003963F2">
        <w:t xml:space="preserve">also </w:t>
      </w:r>
      <w:r w:rsidR="001D40A9">
        <w:t>described in the Information Collection Request.</w:t>
      </w:r>
    </w:p>
    <w:p w:rsidR="005C30D5" w:rsidRDefault="005C30D5" w:rsidP="005C30D5">
      <w:pPr>
        <w:spacing w:line="276" w:lineRule="auto"/>
        <w:rPr>
          <w:u w:val="single"/>
        </w:rPr>
      </w:pPr>
    </w:p>
    <w:p w:rsidR="003963F2" w:rsidRDefault="003963F2" w:rsidP="005C30D5">
      <w:pPr>
        <w:spacing w:line="276" w:lineRule="auto"/>
      </w:pPr>
      <w:r w:rsidRPr="003963F2">
        <w:rPr>
          <w:u w:val="single"/>
        </w:rPr>
        <w:t>Reduction in Burden to R</w:t>
      </w:r>
      <w:r w:rsidR="00721742" w:rsidRPr="003963F2">
        <w:rPr>
          <w:u w:val="single"/>
        </w:rPr>
        <w:t>espondents</w:t>
      </w:r>
      <w:r w:rsidR="00721742">
        <w:t xml:space="preserve"> </w:t>
      </w:r>
    </w:p>
    <w:p w:rsidR="00FF6FEB" w:rsidRDefault="00FF6FEB" w:rsidP="005C30D5">
      <w:pPr>
        <w:spacing w:line="276" w:lineRule="auto"/>
      </w:pPr>
    </w:p>
    <w:p w:rsidR="007B2728" w:rsidRDefault="003963F2" w:rsidP="005C30D5">
      <w:pPr>
        <w:spacing w:line="276" w:lineRule="auto"/>
      </w:pPr>
      <w:r>
        <w:t xml:space="preserve">CDC/NCCDPHP believes that </w:t>
      </w:r>
      <w:r w:rsidR="00ED7B38">
        <w:t>the following factors</w:t>
      </w:r>
      <w:r>
        <w:t xml:space="preserve"> will result in an overall reduction in b</w:t>
      </w:r>
      <w:r w:rsidR="00ED7B38">
        <w:t>urden to respondents</w:t>
      </w:r>
      <w:r>
        <w:t>:</w:t>
      </w:r>
    </w:p>
    <w:p w:rsidR="00883273" w:rsidRDefault="005C30D5" w:rsidP="006E4620">
      <w:pPr>
        <w:pStyle w:val="ListParagraph"/>
        <w:numPr>
          <w:ilvl w:val="0"/>
          <w:numId w:val="5"/>
        </w:numPr>
        <w:spacing w:after="120" w:line="276" w:lineRule="auto"/>
      </w:pPr>
      <w:r>
        <w:t>Reductions in burden attributable</w:t>
      </w:r>
      <w:r w:rsidR="00043F46">
        <w:t xml:space="preserve"> to the functional improvements </w:t>
      </w:r>
      <w:r w:rsidR="00ED7B38">
        <w:t>in the MIS</w:t>
      </w:r>
      <w:r w:rsidR="00043F46">
        <w:t xml:space="preserve">.  </w:t>
      </w:r>
      <w:r w:rsidR="00ED7B38">
        <w:t>For example, o</w:t>
      </w:r>
      <w:r w:rsidR="00883273">
        <w:t>n</w:t>
      </w:r>
      <w:r>
        <w:t>e</w:t>
      </w:r>
      <w:r w:rsidR="00883273">
        <w:t xml:space="preserve"> expected outcome is a reduction in the number of objectives that need to be tracked.</w:t>
      </w:r>
      <w:r w:rsidR="0000265E">
        <w:t xml:space="preserve">  </w:t>
      </w:r>
    </w:p>
    <w:p w:rsidR="009209DB" w:rsidRDefault="004C54AC" w:rsidP="006E4620">
      <w:pPr>
        <w:pStyle w:val="ListParagraph"/>
        <w:numPr>
          <w:ilvl w:val="0"/>
          <w:numId w:val="5"/>
        </w:numPr>
        <w:spacing w:after="120" w:line="276" w:lineRule="auto"/>
      </w:pPr>
      <w:r>
        <w:t>Reduction</w:t>
      </w:r>
      <w:r w:rsidR="005C30D5">
        <w:t>s</w:t>
      </w:r>
      <w:r>
        <w:t xml:space="preserve"> in</w:t>
      </w:r>
      <w:r w:rsidR="009209DB">
        <w:t xml:space="preserve"> data entry.  </w:t>
      </w:r>
      <w:r w:rsidR="00ED7B38">
        <w:t xml:space="preserve">Where possible, CDC will pre-populate the new MIS with information downloaded from other </w:t>
      </w:r>
      <w:r w:rsidR="00D4035D">
        <w:t xml:space="preserve">CDC </w:t>
      </w:r>
      <w:r w:rsidR="00ED7B38">
        <w:t>electronic systems</w:t>
      </w:r>
      <w:r w:rsidR="00D4035D">
        <w:t xml:space="preserve">.  </w:t>
      </w:r>
      <w:r w:rsidR="00ED7B38">
        <w:t xml:space="preserve"> </w:t>
      </w:r>
      <w:r w:rsidR="009209DB">
        <w:t>After the initial population of the MIS</w:t>
      </w:r>
      <w:r w:rsidR="00D4035D">
        <w:t xml:space="preserve"> (</w:t>
      </w:r>
      <w:r w:rsidR="00FA2239">
        <w:t>Y</w:t>
      </w:r>
      <w:r w:rsidR="00D4035D">
        <w:t>ear 1 of data entry)</w:t>
      </w:r>
      <w:r w:rsidR="009209DB">
        <w:t xml:space="preserve">, </w:t>
      </w:r>
      <w:r w:rsidR="00D4035D">
        <w:t xml:space="preserve">the new MIS system allows grantees to </w:t>
      </w:r>
      <w:r w:rsidR="001F3ADB">
        <w:t>pre-populate</w:t>
      </w:r>
      <w:r w:rsidR="00D4035D">
        <w:t xml:space="preserve"> the system with the previous year’s data, as appropriate.  P</w:t>
      </w:r>
      <w:r w:rsidR="009209DB">
        <w:t>rograms will only nee</w:t>
      </w:r>
      <w:r w:rsidR="005C30D5">
        <w:t>d to enter</w:t>
      </w:r>
      <w:r w:rsidR="00D4035D">
        <w:t xml:space="preserve"> </w:t>
      </w:r>
      <w:r w:rsidR="005C30D5">
        <w:t>updates or change</w:t>
      </w:r>
      <w:r w:rsidR="009209DB">
        <w:t>s</w:t>
      </w:r>
      <w:r w:rsidR="00D4035D">
        <w:t xml:space="preserve"> to existing objectives and any new information as may be appropriate.</w:t>
      </w:r>
      <w:r w:rsidR="0000265E">
        <w:t xml:space="preserve"> The new MIS will also reduce duplicative data entry</w:t>
      </w:r>
      <w:r w:rsidR="00D4035D">
        <w:t xml:space="preserve"> in that information regarding collaborative efforts will be entered </w:t>
      </w:r>
      <w:r w:rsidR="00053A5B">
        <w:t xml:space="preserve">only </w:t>
      </w:r>
      <w:r w:rsidR="00FA2239">
        <w:t xml:space="preserve">by </w:t>
      </w:r>
      <w:r w:rsidR="00053A5B">
        <w:t>the lead</w:t>
      </w:r>
      <w:r w:rsidR="00D4035D">
        <w:t xml:space="preserve"> program </w:t>
      </w:r>
      <w:r w:rsidR="00053A5B">
        <w:t xml:space="preserve">but </w:t>
      </w:r>
      <w:r w:rsidR="00FA2239">
        <w:t xml:space="preserve">will </w:t>
      </w:r>
      <w:r w:rsidR="00053A5B">
        <w:t>be</w:t>
      </w:r>
      <w:r w:rsidR="00D4035D">
        <w:t xml:space="preserve"> available for </w:t>
      </w:r>
      <w:r w:rsidR="00053A5B">
        <w:t>use by all collaborating programs and CDC Project Officers</w:t>
      </w:r>
      <w:r w:rsidR="0000265E">
        <w:t>.</w:t>
      </w:r>
    </w:p>
    <w:p w:rsidR="00043F46" w:rsidRDefault="00827CFC" w:rsidP="006E4620">
      <w:pPr>
        <w:pStyle w:val="ListParagraph"/>
        <w:numPr>
          <w:ilvl w:val="0"/>
          <w:numId w:val="5"/>
        </w:numPr>
        <w:spacing w:after="120" w:line="276" w:lineRule="auto"/>
      </w:pPr>
      <w:r>
        <w:t xml:space="preserve">Reduction of burden associated with the PHS 5161 </w:t>
      </w:r>
      <w:r w:rsidR="00B806A8">
        <w:t>forms (</w:t>
      </w:r>
      <w:r>
        <w:t>e.g., e</w:t>
      </w:r>
      <w:r w:rsidR="005C30D5">
        <w:t xml:space="preserve">limination of the </w:t>
      </w:r>
      <w:r>
        <w:t>Program Narrative report</w:t>
      </w:r>
      <w:r w:rsidR="004E7586">
        <w:t>)</w:t>
      </w:r>
      <w:r w:rsidR="00043F46">
        <w:t>.</w:t>
      </w:r>
      <w:r w:rsidR="004C54AC">
        <w:t xml:space="preserve">  </w:t>
      </w:r>
      <w:r>
        <w:t>T</w:t>
      </w:r>
      <w:r w:rsidR="00F93C68">
        <w:t xml:space="preserve">he production of a written narrative report </w:t>
      </w:r>
      <w:r>
        <w:t>i</w:t>
      </w:r>
      <w:r w:rsidR="005C30D5">
        <w:t>s ti</w:t>
      </w:r>
      <w:r>
        <w:t>me-consuming and h</w:t>
      </w:r>
      <w:r w:rsidR="005C30D5">
        <w:t xml:space="preserve">as not </w:t>
      </w:r>
      <w:r w:rsidR="00FA2239">
        <w:t xml:space="preserve">always </w:t>
      </w:r>
      <w:r>
        <w:t xml:space="preserve">been </w:t>
      </w:r>
      <w:r w:rsidR="005C30D5">
        <w:t xml:space="preserve">viewed as productive by awardees.  </w:t>
      </w:r>
      <w:r w:rsidR="004C54AC">
        <w:t>The new MIS will prod</w:t>
      </w:r>
      <w:r w:rsidR="005C30D5">
        <w:t xml:space="preserve">uce a </w:t>
      </w:r>
      <w:r w:rsidR="00084AF3">
        <w:t xml:space="preserve">pre-formatted </w:t>
      </w:r>
      <w:r w:rsidR="005C30D5">
        <w:t>report that can be upload</w:t>
      </w:r>
      <w:r>
        <w:t>ed to Grants.gov</w:t>
      </w:r>
      <w:r w:rsidR="00897741">
        <w:t xml:space="preserve"> </w:t>
      </w:r>
      <w:r w:rsidR="00FA2239">
        <w:t xml:space="preserve">(probably </w:t>
      </w:r>
      <w:r w:rsidR="00897741">
        <w:t>in one hour</w:t>
      </w:r>
      <w:r>
        <w:t xml:space="preserve"> or less</w:t>
      </w:r>
      <w:r w:rsidR="00FA2239">
        <w:t>)</w:t>
      </w:r>
      <w:r>
        <w:t>.  Some of the burden associated with the new, more eff</w:t>
      </w:r>
      <w:r w:rsidR="001F3ADB">
        <w:t xml:space="preserve">icient MIS thus replaces </w:t>
      </w:r>
      <w:r>
        <w:t xml:space="preserve">more labor-intensive reporting activities associated with </w:t>
      </w:r>
      <w:r w:rsidR="00DD1141">
        <w:t>the</w:t>
      </w:r>
      <w:r w:rsidR="001F3ADB">
        <w:t xml:space="preserve"> previous</w:t>
      </w:r>
      <w:r w:rsidR="00DD1141">
        <w:t xml:space="preserve"> </w:t>
      </w:r>
      <w:r w:rsidR="001F3ADB">
        <w:t>narrative</w:t>
      </w:r>
      <w:r w:rsidR="00DD1141">
        <w:t xml:space="preserve"> progress reporting method</w:t>
      </w:r>
      <w:r>
        <w:t>.</w:t>
      </w:r>
    </w:p>
    <w:p w:rsidR="007B2728" w:rsidRDefault="00073454" w:rsidP="00897741">
      <w:pPr>
        <w:pStyle w:val="ListParagraph"/>
        <w:numPr>
          <w:ilvl w:val="0"/>
          <w:numId w:val="5"/>
        </w:numPr>
        <w:spacing w:line="276" w:lineRule="auto"/>
      </w:pPr>
      <w:r>
        <w:t xml:space="preserve">Reduced training burden.  The new MIS </w:t>
      </w:r>
      <w:r w:rsidR="004E236F">
        <w:t>design builds on CDC’s experience with older systems, and implements an interface with a</w:t>
      </w:r>
      <w:r>
        <w:t xml:space="preserve"> common look and feel for a va</w:t>
      </w:r>
      <w:r w:rsidR="007264B5">
        <w:t>riety of state-based programs.  CDC anticipates that the common int</w:t>
      </w:r>
      <w:r w:rsidR="001F3ADB">
        <w:t>erface will streamline training</w:t>
      </w:r>
      <w:r w:rsidR="007264B5">
        <w:t xml:space="preserve"> and allow state-based programs to assist each other, in keeping with the principles of the collaborative FOA.</w:t>
      </w:r>
    </w:p>
    <w:p w:rsidR="00721742" w:rsidRDefault="00721742" w:rsidP="006E4620">
      <w:pPr>
        <w:spacing w:line="276" w:lineRule="auto"/>
      </w:pPr>
    </w:p>
    <w:p w:rsidR="00721742" w:rsidRPr="00897741" w:rsidRDefault="0000265E" w:rsidP="00897741">
      <w:pPr>
        <w:spacing w:line="276" w:lineRule="auto"/>
        <w:rPr>
          <w:u w:val="single"/>
        </w:rPr>
      </w:pPr>
      <w:r>
        <w:rPr>
          <w:u w:val="single"/>
        </w:rPr>
        <w:t>Estimating the</w:t>
      </w:r>
      <w:r w:rsidR="00897741" w:rsidRPr="00897741">
        <w:rPr>
          <w:u w:val="single"/>
        </w:rPr>
        <w:t xml:space="preserve"> Burden</w:t>
      </w:r>
      <w:r>
        <w:rPr>
          <w:u w:val="single"/>
        </w:rPr>
        <w:t xml:space="preserve"> to Respondents</w:t>
      </w:r>
    </w:p>
    <w:p w:rsidR="00897741" w:rsidRDefault="00897741" w:rsidP="00897741">
      <w:pPr>
        <w:spacing w:line="276" w:lineRule="auto"/>
      </w:pPr>
    </w:p>
    <w:p w:rsidR="006B5B07" w:rsidRDefault="0000265E" w:rsidP="00897741">
      <w:pPr>
        <w:spacing w:line="276" w:lineRule="auto"/>
      </w:pPr>
      <w:r>
        <w:t xml:space="preserve">The initial Information Collection Request has been submitted with an estimated </w:t>
      </w:r>
      <w:r w:rsidR="003D758C">
        <w:t xml:space="preserve">annualized </w:t>
      </w:r>
      <w:r>
        <w:t xml:space="preserve">burden </w:t>
      </w:r>
      <w:r w:rsidR="003D758C">
        <w:t>of</w:t>
      </w:r>
      <w:r>
        <w:t xml:space="preserve"> 6 hours</w:t>
      </w:r>
      <w:r w:rsidR="003D758C">
        <w:t xml:space="preserve"> per response (12 hours per program per year)</w:t>
      </w:r>
      <w:r>
        <w:t>.</w:t>
      </w:r>
      <w:r w:rsidR="003D758C">
        <w:t xml:space="preserve">  </w:t>
      </w:r>
      <w:r w:rsidR="006B5B07">
        <w:t>In all cases, we anticipate that burden will be highest in Year 1 of the OMB clearance period, and will decrease in Years 2 and 3 as programs complete the initial population of the MIS and become familiar with its operation.</w:t>
      </w:r>
    </w:p>
    <w:p w:rsidR="006B5B07" w:rsidRDefault="006B5B07" w:rsidP="00897741">
      <w:pPr>
        <w:spacing w:line="276" w:lineRule="auto"/>
      </w:pPr>
    </w:p>
    <w:p w:rsidR="003D758C" w:rsidRDefault="00765FF5" w:rsidP="00897741">
      <w:pPr>
        <w:spacing w:line="276" w:lineRule="auto"/>
      </w:pPr>
      <w:r>
        <w:lastRenderedPageBreak/>
        <w:t xml:space="preserve">Although the four programs differ in size and complexity, we have estimated the average burden per response as 6 hours for all programs.  </w:t>
      </w:r>
      <w:r w:rsidR="003D758C">
        <w:t xml:space="preserve">Diabetes and tobacco are mature programs with </w:t>
      </w:r>
      <w:r w:rsidR="001012FE">
        <w:t xml:space="preserve">a diverse array of </w:t>
      </w:r>
      <w:r w:rsidR="003D758C">
        <w:t>activities</w:t>
      </w:r>
      <w:r w:rsidR="00CD6A52">
        <w:t>;</w:t>
      </w:r>
      <w:r w:rsidR="003D758C">
        <w:t xml:space="preserve"> however, these programs</w:t>
      </w:r>
      <w:r w:rsidR="004A1F74">
        <w:t xml:space="preserve"> also have a high degree of expertise with MIS reporting due to ongoing (or recent) experience wit</w:t>
      </w:r>
      <w:r w:rsidR="001012FE">
        <w:t>h electronic data collection system</w:t>
      </w:r>
      <w:r w:rsidR="006B5B07">
        <w:t xml:space="preserve">s. </w:t>
      </w:r>
      <w:r w:rsidR="003D758C">
        <w:t xml:space="preserve"> </w:t>
      </w:r>
      <w:r w:rsidR="007C4258">
        <w:t xml:space="preserve">We </w:t>
      </w:r>
      <w:r w:rsidR="006B5B07">
        <w:t>believe the estimated burden of 6 hours per response is a</w:t>
      </w:r>
      <w:r w:rsidR="007C4258">
        <w:t xml:space="preserve"> reasonable first approximation given their relatively well-defined objectives and prior experience</w:t>
      </w:r>
      <w:r w:rsidR="00DD1141">
        <w:t xml:space="preserve"> with the SMART format</w:t>
      </w:r>
      <w:r w:rsidR="007C4258">
        <w:t>.</w:t>
      </w:r>
    </w:p>
    <w:p w:rsidR="001012FE" w:rsidRDefault="001012FE" w:rsidP="00897741">
      <w:pPr>
        <w:spacing w:line="276" w:lineRule="auto"/>
      </w:pPr>
    </w:p>
    <w:p w:rsidR="001012FE" w:rsidRPr="00721742" w:rsidRDefault="001012FE" w:rsidP="00897741">
      <w:pPr>
        <w:spacing w:line="276" w:lineRule="auto"/>
      </w:pPr>
      <w:r>
        <w:t xml:space="preserve">Programs funded for state-based behavioral </w:t>
      </w:r>
      <w:r w:rsidR="007C4258">
        <w:t xml:space="preserve">risk factor surveillance and Healthy Communities </w:t>
      </w:r>
      <w:r w:rsidR="00930CFB">
        <w:t>currently provide narr</w:t>
      </w:r>
      <w:r w:rsidR="007C4258">
        <w:t>ative progress reports to CDC.  These programs will not be able to utilize existing electronic data sources for the initial population of their data entry screens</w:t>
      </w:r>
      <w:r w:rsidR="00CD6A52">
        <w:t>;</w:t>
      </w:r>
      <w:r w:rsidR="007C4258">
        <w:t xml:space="preserve"> however, they support a narrower range of activities</w:t>
      </w:r>
      <w:r w:rsidR="0023018E">
        <w:t>.  As a result, we anti</w:t>
      </w:r>
      <w:r w:rsidR="00903226">
        <w:t>cipate that their burden will consist of modest data entry, and a higher proportion of time spent in data preparation and instructional activities.</w:t>
      </w:r>
    </w:p>
    <w:p w:rsidR="00832009" w:rsidRDefault="00832009" w:rsidP="00897741">
      <w:pPr>
        <w:spacing w:line="276" w:lineRule="auto"/>
        <w:ind w:left="360"/>
        <w:rPr>
          <w:b/>
        </w:rPr>
      </w:pPr>
    </w:p>
    <w:p w:rsidR="00731183" w:rsidRDefault="00131871">
      <w:pPr>
        <w:spacing w:after="200" w:line="276" w:lineRule="auto"/>
      </w:pPr>
      <w:r>
        <w:t xml:space="preserve">The estimated burden of 6 hours per response is </w:t>
      </w:r>
      <w:r w:rsidR="00CF7C23">
        <w:t xml:space="preserve">thus </w:t>
      </w:r>
      <w:r>
        <w:t>an i</w:t>
      </w:r>
      <w:r w:rsidR="001C1B8D">
        <w:t>nitial estimate that reflects a number of factors.  If needed, we will revise the estimated burden based on actual experience.</w:t>
      </w:r>
    </w:p>
    <w:p w:rsidR="00CF7C23" w:rsidRDefault="00CF7C23">
      <w:pPr>
        <w:spacing w:after="200" w:line="276" w:lineRule="auto"/>
      </w:pPr>
      <w:r>
        <w:t>Thank you for the opportunity to provide clarification.</w:t>
      </w:r>
    </w:p>
    <w:p w:rsidR="00655139" w:rsidRPr="0045632C" w:rsidRDefault="00655139">
      <w:pPr>
        <w:spacing w:after="200" w:line="276" w:lineRule="auto"/>
        <w:rPr>
          <w:sz w:val="20"/>
          <w:szCs w:val="20"/>
        </w:rPr>
      </w:pPr>
    </w:p>
    <w:sectPr w:rsidR="00655139" w:rsidRPr="0045632C" w:rsidSect="009B6D1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937" w:rsidRDefault="00C75937" w:rsidP="005C21CF">
      <w:r>
        <w:separator/>
      </w:r>
    </w:p>
  </w:endnote>
  <w:endnote w:type="continuationSeparator" w:id="0">
    <w:p w:rsidR="00C75937" w:rsidRDefault="00C75937" w:rsidP="005C21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 TUR"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13969"/>
      <w:docPartObj>
        <w:docPartGallery w:val="Page Numbers (Bottom of Page)"/>
        <w:docPartUnique/>
      </w:docPartObj>
    </w:sdtPr>
    <w:sdtContent>
      <w:p w:rsidR="00FA2239" w:rsidRDefault="00085734">
        <w:pPr>
          <w:pStyle w:val="Footer"/>
          <w:jc w:val="center"/>
        </w:pPr>
        <w:fldSimple w:instr=" PAGE   \* MERGEFORMAT ">
          <w:r w:rsidR="00193CE7">
            <w:rPr>
              <w:noProof/>
            </w:rPr>
            <w:t>4</w:t>
          </w:r>
        </w:fldSimple>
      </w:p>
    </w:sdtContent>
  </w:sdt>
  <w:p w:rsidR="00FA2239" w:rsidRDefault="00FA223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937" w:rsidRDefault="00C75937" w:rsidP="005C21CF">
      <w:r>
        <w:separator/>
      </w:r>
    </w:p>
  </w:footnote>
  <w:footnote w:type="continuationSeparator" w:id="0">
    <w:p w:rsidR="00C75937" w:rsidRDefault="00C75937" w:rsidP="005C21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D0BD4"/>
    <w:multiLevelType w:val="hybridMultilevel"/>
    <w:tmpl w:val="CCEAA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E72D3"/>
    <w:multiLevelType w:val="hybridMultilevel"/>
    <w:tmpl w:val="CC3A8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04D9B"/>
    <w:multiLevelType w:val="hybridMultilevel"/>
    <w:tmpl w:val="08D4F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DC1A35"/>
    <w:multiLevelType w:val="hybridMultilevel"/>
    <w:tmpl w:val="14904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49507F"/>
    <w:multiLevelType w:val="hybridMultilevel"/>
    <w:tmpl w:val="AE0ED66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009"/>
    <w:rsid w:val="000013E9"/>
    <w:rsid w:val="0000265E"/>
    <w:rsid w:val="00010FF7"/>
    <w:rsid w:val="000170CA"/>
    <w:rsid w:val="00037AA2"/>
    <w:rsid w:val="0004292E"/>
    <w:rsid w:val="00043F46"/>
    <w:rsid w:val="00053821"/>
    <w:rsid w:val="00053A5B"/>
    <w:rsid w:val="00073454"/>
    <w:rsid w:val="00084AF3"/>
    <w:rsid w:val="00085734"/>
    <w:rsid w:val="000A76A3"/>
    <w:rsid w:val="000E1657"/>
    <w:rsid w:val="000E592D"/>
    <w:rsid w:val="001012FE"/>
    <w:rsid w:val="0010428B"/>
    <w:rsid w:val="00113238"/>
    <w:rsid w:val="00131871"/>
    <w:rsid w:val="0013718A"/>
    <w:rsid w:val="0017403F"/>
    <w:rsid w:val="00193CE7"/>
    <w:rsid w:val="00196747"/>
    <w:rsid w:val="001A1401"/>
    <w:rsid w:val="001C1B8D"/>
    <w:rsid w:val="001C4430"/>
    <w:rsid w:val="001D40A9"/>
    <w:rsid w:val="001D7535"/>
    <w:rsid w:val="001E0C29"/>
    <w:rsid w:val="001E7438"/>
    <w:rsid w:val="001E7661"/>
    <w:rsid w:val="001F3ADB"/>
    <w:rsid w:val="00200630"/>
    <w:rsid w:val="00201A86"/>
    <w:rsid w:val="002034E3"/>
    <w:rsid w:val="00205EC9"/>
    <w:rsid w:val="002232F3"/>
    <w:rsid w:val="0023018E"/>
    <w:rsid w:val="00257AA3"/>
    <w:rsid w:val="0028725F"/>
    <w:rsid w:val="002923C9"/>
    <w:rsid w:val="002A6F51"/>
    <w:rsid w:val="002B503B"/>
    <w:rsid w:val="002B6080"/>
    <w:rsid w:val="002C3905"/>
    <w:rsid w:val="002D6060"/>
    <w:rsid w:val="00336E03"/>
    <w:rsid w:val="003370C8"/>
    <w:rsid w:val="003418A1"/>
    <w:rsid w:val="00357C1F"/>
    <w:rsid w:val="003633E9"/>
    <w:rsid w:val="00372909"/>
    <w:rsid w:val="00377B05"/>
    <w:rsid w:val="003963F2"/>
    <w:rsid w:val="003A4288"/>
    <w:rsid w:val="003A6507"/>
    <w:rsid w:val="003C1ECD"/>
    <w:rsid w:val="003D758C"/>
    <w:rsid w:val="003E1C7D"/>
    <w:rsid w:val="003E4186"/>
    <w:rsid w:val="004257B8"/>
    <w:rsid w:val="0045632C"/>
    <w:rsid w:val="0046432F"/>
    <w:rsid w:val="004711E0"/>
    <w:rsid w:val="0047432F"/>
    <w:rsid w:val="00496A78"/>
    <w:rsid w:val="0049746B"/>
    <w:rsid w:val="004A1868"/>
    <w:rsid w:val="004A1F74"/>
    <w:rsid w:val="004C54AC"/>
    <w:rsid w:val="004E236F"/>
    <w:rsid w:val="004E7586"/>
    <w:rsid w:val="004F25FF"/>
    <w:rsid w:val="004F50C5"/>
    <w:rsid w:val="00513A77"/>
    <w:rsid w:val="00516F3B"/>
    <w:rsid w:val="005254B9"/>
    <w:rsid w:val="00527F20"/>
    <w:rsid w:val="005414CA"/>
    <w:rsid w:val="0054499D"/>
    <w:rsid w:val="00547FF5"/>
    <w:rsid w:val="005659AA"/>
    <w:rsid w:val="00566BDE"/>
    <w:rsid w:val="005B36C1"/>
    <w:rsid w:val="005C21CF"/>
    <w:rsid w:val="005C30D5"/>
    <w:rsid w:val="005C4E5C"/>
    <w:rsid w:val="005C58F6"/>
    <w:rsid w:val="005F3C23"/>
    <w:rsid w:val="00636045"/>
    <w:rsid w:val="006466D2"/>
    <w:rsid w:val="00655139"/>
    <w:rsid w:val="0066129E"/>
    <w:rsid w:val="006965A8"/>
    <w:rsid w:val="006B5B07"/>
    <w:rsid w:val="006E4620"/>
    <w:rsid w:val="00710B76"/>
    <w:rsid w:val="00721742"/>
    <w:rsid w:val="007264B5"/>
    <w:rsid w:val="00731183"/>
    <w:rsid w:val="00737CD6"/>
    <w:rsid w:val="007459FE"/>
    <w:rsid w:val="007466C9"/>
    <w:rsid w:val="0075451A"/>
    <w:rsid w:val="00765FF5"/>
    <w:rsid w:val="0077275B"/>
    <w:rsid w:val="00775778"/>
    <w:rsid w:val="00775BC4"/>
    <w:rsid w:val="00776200"/>
    <w:rsid w:val="007926CF"/>
    <w:rsid w:val="007B2728"/>
    <w:rsid w:val="007C4258"/>
    <w:rsid w:val="007E0930"/>
    <w:rsid w:val="007F7AB9"/>
    <w:rsid w:val="0080014F"/>
    <w:rsid w:val="00824318"/>
    <w:rsid w:val="00827CFC"/>
    <w:rsid w:val="00832009"/>
    <w:rsid w:val="0083292D"/>
    <w:rsid w:val="00862FB6"/>
    <w:rsid w:val="00882A4F"/>
    <w:rsid w:val="00883273"/>
    <w:rsid w:val="008933FF"/>
    <w:rsid w:val="00896DD4"/>
    <w:rsid w:val="00897741"/>
    <w:rsid w:val="008A20B1"/>
    <w:rsid w:val="008A6FBC"/>
    <w:rsid w:val="008D079B"/>
    <w:rsid w:val="008D1259"/>
    <w:rsid w:val="008E6828"/>
    <w:rsid w:val="008E79E1"/>
    <w:rsid w:val="008F4EFA"/>
    <w:rsid w:val="00903226"/>
    <w:rsid w:val="009209DB"/>
    <w:rsid w:val="00923092"/>
    <w:rsid w:val="00930CFB"/>
    <w:rsid w:val="00951E87"/>
    <w:rsid w:val="00960989"/>
    <w:rsid w:val="00962C7C"/>
    <w:rsid w:val="009715F0"/>
    <w:rsid w:val="009718B3"/>
    <w:rsid w:val="00975D2E"/>
    <w:rsid w:val="00993554"/>
    <w:rsid w:val="009958BA"/>
    <w:rsid w:val="009B6D16"/>
    <w:rsid w:val="009D52CD"/>
    <w:rsid w:val="009E4234"/>
    <w:rsid w:val="009F1FE2"/>
    <w:rsid w:val="00A007BE"/>
    <w:rsid w:val="00A03615"/>
    <w:rsid w:val="00A31CF2"/>
    <w:rsid w:val="00A33F9F"/>
    <w:rsid w:val="00A672F0"/>
    <w:rsid w:val="00A71957"/>
    <w:rsid w:val="00A81499"/>
    <w:rsid w:val="00A83778"/>
    <w:rsid w:val="00AB5771"/>
    <w:rsid w:val="00AB5873"/>
    <w:rsid w:val="00B06F4B"/>
    <w:rsid w:val="00B5335D"/>
    <w:rsid w:val="00B6221D"/>
    <w:rsid w:val="00B65A6F"/>
    <w:rsid w:val="00B806A8"/>
    <w:rsid w:val="00B83142"/>
    <w:rsid w:val="00C07911"/>
    <w:rsid w:val="00C422D4"/>
    <w:rsid w:val="00C45E0C"/>
    <w:rsid w:val="00C75937"/>
    <w:rsid w:val="00C7715C"/>
    <w:rsid w:val="00C9764F"/>
    <w:rsid w:val="00CA287E"/>
    <w:rsid w:val="00CB236E"/>
    <w:rsid w:val="00CB46F6"/>
    <w:rsid w:val="00CB7572"/>
    <w:rsid w:val="00CD6A52"/>
    <w:rsid w:val="00CE66C3"/>
    <w:rsid w:val="00CF7C23"/>
    <w:rsid w:val="00D32305"/>
    <w:rsid w:val="00D4035D"/>
    <w:rsid w:val="00D44EBC"/>
    <w:rsid w:val="00D63891"/>
    <w:rsid w:val="00D835F1"/>
    <w:rsid w:val="00D94E6A"/>
    <w:rsid w:val="00DC075C"/>
    <w:rsid w:val="00DC32AF"/>
    <w:rsid w:val="00DD1141"/>
    <w:rsid w:val="00DF1DB1"/>
    <w:rsid w:val="00E8493E"/>
    <w:rsid w:val="00E84E3F"/>
    <w:rsid w:val="00EB73F1"/>
    <w:rsid w:val="00EB7D21"/>
    <w:rsid w:val="00ED5093"/>
    <w:rsid w:val="00ED7B38"/>
    <w:rsid w:val="00EE6642"/>
    <w:rsid w:val="00EF1204"/>
    <w:rsid w:val="00F03C92"/>
    <w:rsid w:val="00F154BF"/>
    <w:rsid w:val="00F403AA"/>
    <w:rsid w:val="00F55527"/>
    <w:rsid w:val="00F80764"/>
    <w:rsid w:val="00F93C68"/>
    <w:rsid w:val="00FA2239"/>
    <w:rsid w:val="00FA7AA6"/>
    <w:rsid w:val="00FC1FD0"/>
    <w:rsid w:val="00FC32BE"/>
    <w:rsid w:val="00FF6FEB"/>
    <w:rsid w:val="00FF7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2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2"/>
    <w:basedOn w:val="Normal"/>
    <w:rsid w:val="00832009"/>
    <w:pPr>
      <w:widowControl w:val="0"/>
      <w:tabs>
        <w:tab w:val="left" w:pos="-2160"/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720"/>
    </w:pPr>
    <w:rPr>
      <w:rFonts w:ascii="Times New Roman TUR" w:hAnsi="Times New Roman TUR" w:cs="Times New Roman TUR"/>
      <w:b/>
      <w:bCs/>
    </w:rPr>
  </w:style>
  <w:style w:type="paragraph" w:styleId="ListParagraph">
    <w:name w:val="List Paragraph"/>
    <w:basedOn w:val="Normal"/>
    <w:uiPriority w:val="34"/>
    <w:qFormat/>
    <w:rsid w:val="007217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C21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21C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21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21CF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807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07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76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07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76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7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76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5683A-C91C-4CEB-8D57-6E828E4A3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8741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arp5</dc:creator>
  <cp:keywords/>
  <dc:description/>
  <cp:lastModifiedBy>cww6</cp:lastModifiedBy>
  <cp:revision>2</cp:revision>
  <cp:lastPrinted>2010-10-25T15:49:00Z</cp:lastPrinted>
  <dcterms:created xsi:type="dcterms:W3CDTF">2010-11-04T20:02:00Z</dcterms:created>
  <dcterms:modified xsi:type="dcterms:W3CDTF">2010-11-04T20:02:00Z</dcterms:modified>
</cp:coreProperties>
</file>