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96" w:rsidRDefault="00D63696" w:rsidP="00D63696">
      <w:pPr>
        <w:rPr>
          <w:b/>
        </w:rPr>
      </w:pPr>
    </w:p>
    <w:p w:rsidR="00D63696" w:rsidRDefault="00D63696" w:rsidP="00D63696">
      <w:pPr>
        <w:rPr>
          <w:b/>
        </w:rPr>
      </w:pPr>
    </w:p>
    <w:p w:rsidR="002E7BE7" w:rsidRDefault="002E7BE7" w:rsidP="00D63696">
      <w:pPr>
        <w:rPr>
          <w:b/>
        </w:rPr>
      </w:pPr>
    </w:p>
    <w:p w:rsidR="002E7BE7" w:rsidRDefault="002E7BE7" w:rsidP="00D63696">
      <w:pPr>
        <w:rPr>
          <w:b/>
        </w:rPr>
      </w:pPr>
    </w:p>
    <w:p w:rsidR="002E7BE7" w:rsidRDefault="002E7BE7" w:rsidP="00D63696">
      <w:pPr>
        <w:rPr>
          <w:b/>
        </w:rPr>
      </w:pPr>
    </w:p>
    <w:p w:rsidR="002E7BE7" w:rsidRPr="002E7BE7" w:rsidRDefault="002E7BE7" w:rsidP="002E7BE7">
      <w:pPr>
        <w:jc w:val="center"/>
        <w:rPr>
          <w:rStyle w:val="BookTitle"/>
          <w:bCs w:val="0"/>
          <w:smallCaps w:val="0"/>
          <w:spacing w:val="0"/>
        </w:rPr>
      </w:pPr>
      <w:r>
        <w:rPr>
          <w:rStyle w:val="BookTitle"/>
          <w:sz w:val="28"/>
          <w:szCs w:val="28"/>
        </w:rPr>
        <w:t>Monitoring and Reporting System for</w:t>
      </w:r>
    </w:p>
    <w:p w:rsidR="002E7BE7" w:rsidRDefault="002E7BE7" w:rsidP="002E7BE7">
      <w:pPr>
        <w:jc w:val="center"/>
        <w:rPr>
          <w:rStyle w:val="BookTitle"/>
          <w:sz w:val="28"/>
          <w:szCs w:val="28"/>
        </w:rPr>
      </w:pPr>
      <w:r>
        <w:rPr>
          <w:rStyle w:val="BookTitle"/>
          <w:sz w:val="28"/>
          <w:szCs w:val="28"/>
        </w:rPr>
        <w:t>Chronic Disease Prevention and Control Programs</w:t>
      </w: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p>
    <w:p w:rsidR="002E7BE7" w:rsidRDefault="002E7BE7" w:rsidP="002E7BE7">
      <w:pPr>
        <w:jc w:val="center"/>
        <w:rPr>
          <w:rStyle w:val="BookTitle"/>
          <w:sz w:val="28"/>
          <w:szCs w:val="28"/>
        </w:rPr>
      </w:pPr>
      <w:r>
        <w:rPr>
          <w:rStyle w:val="BookTitle"/>
          <w:sz w:val="28"/>
          <w:szCs w:val="28"/>
        </w:rPr>
        <w:t>Part B:  Statistical Methods</w:t>
      </w:r>
    </w:p>
    <w:p w:rsidR="002E7BE7" w:rsidRDefault="002E7BE7" w:rsidP="002E7BE7">
      <w:pPr>
        <w:jc w:val="center"/>
        <w:rPr>
          <w:rStyle w:val="BookTitle"/>
          <w:sz w:val="28"/>
          <w:szCs w:val="28"/>
        </w:rPr>
      </w:pPr>
    </w:p>
    <w:p w:rsidR="002E7BE7" w:rsidRPr="007A7D44" w:rsidRDefault="002E7BE7" w:rsidP="002E7BE7">
      <w:pPr>
        <w:jc w:val="center"/>
        <w:rPr>
          <w:b/>
          <w:sz w:val="32"/>
          <w:szCs w:val="32"/>
        </w:rPr>
      </w:pPr>
    </w:p>
    <w:p w:rsidR="002E7BE7" w:rsidRPr="007A7D44" w:rsidRDefault="002E7BE7" w:rsidP="002E7BE7">
      <w:pPr>
        <w:jc w:val="center"/>
        <w:rPr>
          <w:b/>
          <w:sz w:val="32"/>
          <w:szCs w:val="32"/>
        </w:rPr>
      </w:pPr>
    </w:p>
    <w:p w:rsidR="002E7BE7" w:rsidRDefault="005B5916" w:rsidP="002E7BE7">
      <w:pPr>
        <w:jc w:val="center"/>
        <w:rPr>
          <w:b/>
        </w:rPr>
      </w:pPr>
      <w:r>
        <w:rPr>
          <w:b/>
        </w:rPr>
        <w:t>May 28</w:t>
      </w:r>
      <w:r w:rsidR="002E7BE7">
        <w:rPr>
          <w:b/>
        </w:rPr>
        <w:t>, 2010</w:t>
      </w: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tabs>
          <w:tab w:val="left" w:pos="5205"/>
        </w:tabs>
        <w:rPr>
          <w:b/>
        </w:rPr>
      </w:pPr>
      <w:r>
        <w:rPr>
          <w:b/>
        </w:rPr>
        <w:tab/>
      </w:r>
    </w:p>
    <w:p w:rsidR="002E7BE7" w:rsidRDefault="002E7BE7" w:rsidP="002E7BE7">
      <w:pP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center"/>
        <w:rPr>
          <w:b/>
        </w:rPr>
      </w:pPr>
    </w:p>
    <w:p w:rsidR="002E7BE7" w:rsidRDefault="002E7BE7" w:rsidP="002E7BE7">
      <w:pPr>
        <w:jc w:val="right"/>
        <w:rPr>
          <w:b/>
        </w:rPr>
      </w:pPr>
    </w:p>
    <w:p w:rsidR="002E7BE7" w:rsidRPr="00E86E3F" w:rsidRDefault="002E7BE7" w:rsidP="002E7BE7">
      <w:pPr>
        <w:jc w:val="right"/>
        <w:rPr>
          <w:b/>
        </w:rPr>
      </w:pPr>
      <w:r>
        <w:rPr>
          <w:b/>
        </w:rPr>
        <w:t xml:space="preserve">Contact:  </w:t>
      </w:r>
      <w:r w:rsidRPr="00E86E3F">
        <w:rPr>
          <w:b/>
        </w:rPr>
        <w:t>Robert Lieb</w:t>
      </w:r>
    </w:p>
    <w:p w:rsidR="002E7BE7" w:rsidRPr="00E86E3F" w:rsidRDefault="002E7BE7" w:rsidP="002E7BE7">
      <w:pPr>
        <w:jc w:val="right"/>
        <w:rPr>
          <w:b/>
        </w:rPr>
      </w:pPr>
      <w:r>
        <w:rPr>
          <w:b/>
        </w:rPr>
        <w:t>Telep</w:t>
      </w:r>
      <w:r w:rsidRPr="00E86E3F">
        <w:rPr>
          <w:b/>
        </w:rPr>
        <w:t>hone: (770) 488-5026</w:t>
      </w:r>
    </w:p>
    <w:p w:rsidR="002E7BE7" w:rsidRDefault="002E7BE7" w:rsidP="002E7BE7">
      <w:pPr>
        <w:jc w:val="right"/>
        <w:rPr>
          <w:b/>
        </w:rPr>
      </w:pPr>
      <w:r w:rsidRPr="00E86E3F">
        <w:rPr>
          <w:b/>
        </w:rPr>
        <w:t>E-mail: RLieb</w:t>
      </w:r>
      <w:hyperlink r:id="rId7" w:history="1">
        <w:r w:rsidRPr="00E86E3F">
          <w:rPr>
            <w:rStyle w:val="Hyperlink"/>
            <w:b/>
          </w:rPr>
          <w:t>@cdc.gov</w:t>
        </w:r>
      </w:hyperlink>
    </w:p>
    <w:p w:rsidR="002E7BE7" w:rsidRDefault="002E7BE7" w:rsidP="002E7BE7">
      <w:pPr>
        <w:jc w:val="right"/>
        <w:rPr>
          <w:b/>
        </w:rPr>
      </w:pPr>
      <w:r>
        <w:rPr>
          <w:b/>
        </w:rPr>
        <w:t xml:space="preserve">National Center for Chronic Disease </w:t>
      </w:r>
    </w:p>
    <w:p w:rsidR="002E7BE7" w:rsidRDefault="002E7BE7" w:rsidP="002E7BE7">
      <w:pPr>
        <w:jc w:val="right"/>
        <w:rPr>
          <w:b/>
        </w:rPr>
      </w:pPr>
      <w:r>
        <w:rPr>
          <w:b/>
        </w:rPr>
        <w:t>Prevention and Health Promotion</w:t>
      </w:r>
    </w:p>
    <w:p w:rsidR="002E7BE7" w:rsidRDefault="002E7BE7" w:rsidP="002E7BE7">
      <w:pPr>
        <w:jc w:val="right"/>
        <w:rPr>
          <w:b/>
        </w:rPr>
      </w:pPr>
      <w:r>
        <w:rPr>
          <w:b/>
        </w:rPr>
        <w:t>Centers for Disease Prevention and Control</w:t>
      </w:r>
    </w:p>
    <w:p w:rsidR="002E7BE7" w:rsidRDefault="002E7BE7" w:rsidP="002E7BE7">
      <w:pPr>
        <w:jc w:val="right"/>
        <w:rPr>
          <w:b/>
        </w:rPr>
      </w:pPr>
      <w:r>
        <w:rPr>
          <w:b/>
        </w:rPr>
        <w:t>Atlanta, Georgia</w:t>
      </w:r>
    </w:p>
    <w:p w:rsidR="005B3604" w:rsidRDefault="002E7BE7" w:rsidP="002E7BE7">
      <w:pPr>
        <w:jc w:val="center"/>
        <w:rPr>
          <w:b/>
        </w:rPr>
      </w:pPr>
      <w:r>
        <w:rPr>
          <w:b/>
        </w:rPr>
        <w:br w:type="page"/>
      </w:r>
    </w:p>
    <w:p w:rsidR="005B3604" w:rsidRDefault="005B3604" w:rsidP="00237FC7">
      <w:pPr>
        <w:jc w:val="center"/>
        <w:rPr>
          <w:b/>
        </w:rPr>
      </w:pPr>
    </w:p>
    <w:p w:rsidR="00D63696" w:rsidRPr="00237FC7" w:rsidRDefault="00237FC7" w:rsidP="00237FC7">
      <w:pPr>
        <w:jc w:val="center"/>
        <w:rPr>
          <w:b/>
        </w:rPr>
      </w:pPr>
      <w:r w:rsidRPr="00237FC7">
        <w:rPr>
          <w:b/>
        </w:rPr>
        <w:t>TABLE OF CONTENTS</w:t>
      </w:r>
    </w:p>
    <w:p w:rsidR="00237FC7" w:rsidRDefault="00237FC7" w:rsidP="00237FC7">
      <w:pPr>
        <w:jc w:val="center"/>
      </w:pPr>
    </w:p>
    <w:p w:rsidR="00237FC7" w:rsidRPr="00C832AB" w:rsidRDefault="00237FC7" w:rsidP="002E7BE7">
      <w:pPr>
        <w:ind w:left="450" w:hanging="450"/>
        <w:rPr>
          <w:b/>
        </w:rPr>
      </w:pPr>
      <w:r w:rsidRPr="00C832AB">
        <w:rPr>
          <w:b/>
        </w:rPr>
        <w:t xml:space="preserve">1. </w:t>
      </w:r>
      <w:r w:rsidR="002E7BE7">
        <w:rPr>
          <w:b/>
        </w:rPr>
        <w:tab/>
      </w:r>
      <w:r w:rsidRPr="00C832AB">
        <w:rPr>
          <w:b/>
        </w:rPr>
        <w:t>Respondent Universe and Sampling Methods</w:t>
      </w:r>
    </w:p>
    <w:p w:rsidR="00237FC7" w:rsidRPr="00C832AB" w:rsidRDefault="00237FC7" w:rsidP="002E7BE7">
      <w:pPr>
        <w:ind w:left="450" w:hanging="450"/>
        <w:rPr>
          <w:b/>
        </w:rPr>
      </w:pPr>
    </w:p>
    <w:p w:rsidR="00237FC7" w:rsidRPr="00C832AB" w:rsidRDefault="00237FC7" w:rsidP="002E7BE7">
      <w:pPr>
        <w:ind w:left="450" w:hanging="450"/>
        <w:rPr>
          <w:b/>
        </w:rPr>
      </w:pPr>
      <w:r w:rsidRPr="00C832AB">
        <w:rPr>
          <w:b/>
        </w:rPr>
        <w:t xml:space="preserve">2. </w:t>
      </w:r>
      <w:r w:rsidR="002E7BE7">
        <w:rPr>
          <w:b/>
        </w:rPr>
        <w:tab/>
      </w:r>
      <w:r w:rsidRPr="00C832AB">
        <w:rPr>
          <w:b/>
        </w:rPr>
        <w:t>Procedures for the Collection of Informatio</w:t>
      </w:r>
      <w:r w:rsidR="00492887">
        <w:rPr>
          <w:b/>
        </w:rPr>
        <w:t>n</w:t>
      </w:r>
    </w:p>
    <w:p w:rsidR="00237FC7" w:rsidRPr="00C832AB" w:rsidRDefault="00237FC7" w:rsidP="002E7BE7">
      <w:pPr>
        <w:ind w:left="450" w:hanging="450"/>
        <w:rPr>
          <w:b/>
        </w:rPr>
      </w:pPr>
    </w:p>
    <w:p w:rsidR="00237FC7" w:rsidRPr="00C832AB" w:rsidRDefault="00237FC7" w:rsidP="002E7BE7">
      <w:pPr>
        <w:ind w:left="450" w:hanging="450"/>
        <w:rPr>
          <w:b/>
        </w:rPr>
      </w:pPr>
      <w:r w:rsidRPr="00C832AB">
        <w:rPr>
          <w:b/>
        </w:rPr>
        <w:t xml:space="preserve">3. </w:t>
      </w:r>
      <w:r w:rsidR="002E7BE7">
        <w:rPr>
          <w:b/>
        </w:rPr>
        <w:tab/>
      </w:r>
      <w:r w:rsidRPr="00C832AB">
        <w:rPr>
          <w:b/>
        </w:rPr>
        <w:t>Methods to Maximize Response Rates and Deal with Nonresponse</w:t>
      </w:r>
    </w:p>
    <w:p w:rsidR="00237FC7" w:rsidRPr="00C832AB" w:rsidRDefault="00237FC7" w:rsidP="002E7BE7">
      <w:pPr>
        <w:ind w:left="450" w:hanging="450"/>
        <w:rPr>
          <w:b/>
        </w:rPr>
      </w:pPr>
    </w:p>
    <w:p w:rsidR="00237FC7" w:rsidRPr="00C832AB" w:rsidRDefault="00863B25" w:rsidP="002E7BE7">
      <w:pPr>
        <w:ind w:left="450" w:hanging="450"/>
        <w:rPr>
          <w:b/>
        </w:rPr>
      </w:pPr>
      <w:r w:rsidRPr="00C832AB">
        <w:rPr>
          <w:b/>
        </w:rPr>
        <w:t xml:space="preserve">4. </w:t>
      </w:r>
      <w:r w:rsidR="002E7BE7">
        <w:rPr>
          <w:b/>
        </w:rPr>
        <w:tab/>
      </w:r>
      <w:r w:rsidRPr="00C832AB">
        <w:rPr>
          <w:b/>
        </w:rPr>
        <w:t xml:space="preserve">Test of Procedures or methods to be </w:t>
      </w:r>
      <w:proofErr w:type="gramStart"/>
      <w:r w:rsidRPr="00C832AB">
        <w:rPr>
          <w:b/>
        </w:rPr>
        <w:t>Undertaken</w:t>
      </w:r>
      <w:proofErr w:type="gramEnd"/>
    </w:p>
    <w:p w:rsidR="00863B25" w:rsidRPr="00C832AB" w:rsidRDefault="00863B25" w:rsidP="002E7BE7">
      <w:pPr>
        <w:ind w:left="450" w:hanging="450"/>
        <w:rPr>
          <w:b/>
        </w:rPr>
      </w:pPr>
    </w:p>
    <w:p w:rsidR="00863B25" w:rsidRPr="00C832AB" w:rsidRDefault="00863B25" w:rsidP="002E7BE7">
      <w:pPr>
        <w:ind w:left="450" w:hanging="450"/>
        <w:rPr>
          <w:b/>
        </w:rPr>
      </w:pPr>
      <w:r w:rsidRPr="00C832AB">
        <w:rPr>
          <w:b/>
        </w:rPr>
        <w:t xml:space="preserve">5. </w:t>
      </w:r>
      <w:r w:rsidR="002E7BE7">
        <w:rPr>
          <w:b/>
        </w:rPr>
        <w:tab/>
      </w:r>
      <w:r w:rsidRPr="00C832AB">
        <w:rPr>
          <w:b/>
        </w:rPr>
        <w:t>Individuals Consulted on Statistical Aspects and Individuals Collecting and/or Analyzing Data</w:t>
      </w:r>
    </w:p>
    <w:p w:rsidR="00863B25" w:rsidRDefault="00863B25" w:rsidP="002E7BE7">
      <w:pPr>
        <w:ind w:left="450" w:hanging="450"/>
      </w:pPr>
    </w:p>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863B25" w:rsidRDefault="00863B25" w:rsidP="00237FC7"/>
    <w:p w:rsidR="00A5669E" w:rsidRDefault="00A5669E" w:rsidP="00237FC7">
      <w:pPr>
        <w:rPr>
          <w:b/>
        </w:rPr>
        <w:sectPr w:rsidR="00A5669E" w:rsidSect="00A5669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fmt="lowerRoman"/>
          <w:cols w:space="720"/>
          <w:docGrid w:linePitch="360"/>
        </w:sectPr>
      </w:pPr>
    </w:p>
    <w:p w:rsidR="00863B25" w:rsidRPr="00D108F0" w:rsidRDefault="00863B25" w:rsidP="00237FC7">
      <w:pPr>
        <w:rPr>
          <w:b/>
        </w:rPr>
      </w:pPr>
      <w:r w:rsidRPr="00D108F0">
        <w:rPr>
          <w:b/>
        </w:rPr>
        <w:lastRenderedPageBreak/>
        <w:t>B. Statistical Methods</w:t>
      </w:r>
    </w:p>
    <w:p w:rsidR="00863B25" w:rsidRDefault="00863B25" w:rsidP="00237FC7"/>
    <w:p w:rsidR="00D108F0" w:rsidRDefault="00D108F0" w:rsidP="00237FC7"/>
    <w:p w:rsidR="00D108F0" w:rsidRPr="00D108F0" w:rsidRDefault="00D108F0" w:rsidP="00D108F0">
      <w:pPr>
        <w:numPr>
          <w:ilvl w:val="0"/>
          <w:numId w:val="2"/>
        </w:numPr>
        <w:rPr>
          <w:b/>
        </w:rPr>
      </w:pPr>
      <w:r w:rsidRPr="00D108F0">
        <w:rPr>
          <w:b/>
        </w:rPr>
        <w:t>Respondent Universe and Sampling Methods</w:t>
      </w:r>
    </w:p>
    <w:p w:rsidR="00D108F0" w:rsidRDefault="00D108F0" w:rsidP="00D108F0"/>
    <w:p w:rsidR="008F5FF8" w:rsidRDefault="002E7BE7" w:rsidP="008F5FF8">
      <w:r>
        <w:t>Respondents are chronic disease prevention and control</w:t>
      </w:r>
      <w:r w:rsidR="008F5FF8">
        <w:t xml:space="preserve"> programs in all 50 states, the District of Columbia, </w:t>
      </w:r>
      <w:r>
        <w:t>Puerto Rico, and the U.S. Virgin Islands</w:t>
      </w:r>
      <w:r w:rsidR="00960639">
        <w:t xml:space="preserve"> (see </w:t>
      </w:r>
      <w:r w:rsidR="00960639" w:rsidRPr="00960639">
        <w:rPr>
          <w:b/>
        </w:rPr>
        <w:t>Attachment</w:t>
      </w:r>
      <w:r w:rsidR="00511035" w:rsidRPr="00960639">
        <w:rPr>
          <w:b/>
        </w:rPr>
        <w:t xml:space="preserve"> 3</w:t>
      </w:r>
      <w:r w:rsidR="00511035">
        <w:t>), that are funded for tobacco control, diabetes prevention and control, behavioral risk factor surveillance, and</w:t>
      </w:r>
      <w:r w:rsidR="00E836B0">
        <w:t xml:space="preserve"> </w:t>
      </w:r>
      <w:r w:rsidR="00511035">
        <w:t>Healthy Communities</w:t>
      </w:r>
      <w:r w:rsidR="008F5FF8">
        <w:t xml:space="preserve">. </w:t>
      </w:r>
      <w:r w:rsidR="00511035">
        <w:t xml:space="preserve">Each </w:t>
      </w:r>
      <w:r w:rsidR="00835655">
        <w:t xml:space="preserve">of the four </w:t>
      </w:r>
      <w:r w:rsidR="00511035">
        <w:t>program area</w:t>
      </w:r>
      <w:r w:rsidR="00835655">
        <w:t>s</w:t>
      </w:r>
      <w:r w:rsidR="00511035">
        <w:t xml:space="preserve"> will submit an independent report on its objectives and activities.</w:t>
      </w:r>
    </w:p>
    <w:p w:rsidR="004B4100" w:rsidRDefault="004B4100" w:rsidP="008F5FF8"/>
    <w:p w:rsidR="00074AAF" w:rsidRDefault="004B4100" w:rsidP="0053215E">
      <w:r>
        <w:t xml:space="preserve">Statistical sampling methods are not applicable to this data collection and cannot be used to accomplish the functions of the proposed </w:t>
      </w:r>
      <w:r w:rsidR="008A53B5">
        <w:t>system</w:t>
      </w:r>
      <w:r>
        <w:t xml:space="preserve">. </w:t>
      </w:r>
    </w:p>
    <w:p w:rsidR="00D108F0" w:rsidRDefault="00D108F0" w:rsidP="00D108F0"/>
    <w:p w:rsidR="00D108F0" w:rsidRDefault="00D108F0" w:rsidP="00D108F0">
      <w:pPr>
        <w:numPr>
          <w:ilvl w:val="0"/>
          <w:numId w:val="2"/>
        </w:numPr>
        <w:rPr>
          <w:b/>
        </w:rPr>
      </w:pPr>
      <w:r w:rsidRPr="00D108F0">
        <w:rPr>
          <w:b/>
        </w:rPr>
        <w:t>Procedures for the Collection of Information</w:t>
      </w:r>
    </w:p>
    <w:p w:rsidR="00D108F0" w:rsidRDefault="00D108F0" w:rsidP="00D108F0">
      <w:pPr>
        <w:rPr>
          <w:b/>
        </w:rPr>
      </w:pPr>
    </w:p>
    <w:p w:rsidR="00EE674E" w:rsidRDefault="004A66BE" w:rsidP="00170A0A">
      <w:r>
        <w:t>Information will be collected electronically twice per year.</w:t>
      </w:r>
      <w:r w:rsidR="00511035">
        <w:t xml:space="preserve"> Each </w:t>
      </w:r>
      <w:r w:rsidR="00EE674E">
        <w:t xml:space="preserve">program will have access to its own information and decide the level of access for </w:t>
      </w:r>
      <w:r w:rsidR="00521CD7">
        <w:t>other</w:t>
      </w:r>
      <w:r w:rsidR="00EE674E">
        <w:t xml:space="preserve"> user</w:t>
      </w:r>
      <w:r w:rsidR="00521CD7">
        <w:t>s</w:t>
      </w:r>
      <w:r w:rsidR="009A2312">
        <w:t xml:space="preserve"> (e.g., </w:t>
      </w:r>
      <w:r w:rsidR="00964038">
        <w:t>local partners</w:t>
      </w:r>
      <w:r w:rsidR="009A2312">
        <w:t>)</w:t>
      </w:r>
      <w:r w:rsidR="00964038">
        <w:t>.</w:t>
      </w:r>
      <w:r w:rsidR="00EE674E">
        <w:t xml:space="preserve"> </w:t>
      </w:r>
      <w:r w:rsidR="00521CD7">
        <w:t>Users will log into the system at their worksite computer and provide progress reporting information through prompted data entry points.</w:t>
      </w:r>
    </w:p>
    <w:p w:rsidR="00964038" w:rsidRDefault="00964038" w:rsidP="00170A0A"/>
    <w:p w:rsidR="00527669" w:rsidRDefault="005D53AC" w:rsidP="00527669">
      <w:r>
        <w:t xml:space="preserve">Instructions to MIS users for completing information collection are built into each Web page. </w:t>
      </w:r>
      <w:r w:rsidR="00511035">
        <w:t xml:space="preserve"> </w:t>
      </w:r>
      <w:r w:rsidR="0089742D">
        <w:t xml:space="preserve">Grantees </w:t>
      </w:r>
      <w:r w:rsidR="00527669">
        <w:t>will be informed of their reporting deadlines via semi-annual notification letters</w:t>
      </w:r>
      <w:r w:rsidR="00794D52">
        <w:t>.</w:t>
      </w:r>
    </w:p>
    <w:p w:rsidR="00521CD7" w:rsidRDefault="00521CD7" w:rsidP="00527669"/>
    <w:p w:rsidR="00964038" w:rsidRDefault="005B3605" w:rsidP="00170A0A">
      <w:r>
        <w:t>The MIS will produce reports that can be downloaded and meet the progress reporting requirements at</w:t>
      </w:r>
      <w:r w:rsidR="00521CD7">
        <w:t xml:space="preserve"> </w:t>
      </w:r>
      <w:hyperlink r:id="rId14" w:history="1">
        <w:r w:rsidR="00521CD7" w:rsidRPr="00D23BBB">
          <w:rPr>
            <w:rStyle w:val="Hyperlink"/>
          </w:rPr>
          <w:t>www.Grants.gov</w:t>
        </w:r>
      </w:hyperlink>
      <w:r w:rsidR="00835655">
        <w:t>, however, r</w:t>
      </w:r>
      <w:r>
        <w:t>espondents will continue to submit</w:t>
      </w:r>
      <w:r w:rsidR="00521CD7">
        <w:t xml:space="preserve"> financial status reports</w:t>
      </w:r>
      <w:r>
        <w:t xml:space="preserve"> through </w:t>
      </w:r>
      <w:hyperlink r:id="rId15" w:history="1">
        <w:r w:rsidRPr="002F5111">
          <w:rPr>
            <w:rStyle w:val="Hyperlink"/>
          </w:rPr>
          <w:t>www.Grants.gov</w:t>
        </w:r>
      </w:hyperlink>
      <w:r>
        <w:t xml:space="preserve">. The MIS will enable </w:t>
      </w:r>
      <w:r w:rsidR="00521CD7">
        <w:t xml:space="preserve">grantees to </w:t>
      </w:r>
      <w:r w:rsidR="009D777E">
        <w:t xml:space="preserve">complete a number of tasks electronically, including </w:t>
      </w:r>
      <w:r w:rsidR="00521CD7">
        <w:t>review</w:t>
      </w:r>
      <w:r w:rsidR="009D777E">
        <w:t>ing</w:t>
      </w:r>
      <w:r w:rsidR="00521CD7">
        <w:t xml:space="preserve"> the completeness of data necessary to submit required reports, enter</w:t>
      </w:r>
      <w:r w:rsidR="009D777E">
        <w:t>ing</w:t>
      </w:r>
      <w:r w:rsidR="00521CD7">
        <w:t xml:space="preserve"> basic summary information for required reports, and finaliz</w:t>
      </w:r>
      <w:r w:rsidR="009D777E">
        <w:t>ing</w:t>
      </w:r>
      <w:r w:rsidR="00521CD7">
        <w:t xml:space="preserve"> and sav</w:t>
      </w:r>
      <w:r w:rsidR="009D777E">
        <w:t>ing</w:t>
      </w:r>
      <w:r w:rsidR="00521CD7">
        <w:t xml:space="preserve"> required reports for upload to Grants.gov. The MIS will support the automatic generation of interim and annual reports, as well as work plans. Grantees will be able to transfer data from one year to another to minimize data re-entry. CDC staff will have the capacity to query the database to extract individual or aggregate grantee-related data. A copy of the data collection instrument may be found in </w:t>
      </w:r>
      <w:r w:rsidR="00960639">
        <w:rPr>
          <w:b/>
        </w:rPr>
        <w:t>Attachment</w:t>
      </w:r>
      <w:r w:rsidR="00521CD7" w:rsidRPr="00960639">
        <w:rPr>
          <w:b/>
        </w:rPr>
        <w:t xml:space="preserve"> </w:t>
      </w:r>
      <w:r w:rsidR="00F4630A" w:rsidRPr="00960639">
        <w:rPr>
          <w:b/>
        </w:rPr>
        <w:t>4</w:t>
      </w:r>
      <w:r w:rsidR="00521CD7">
        <w:t>.</w:t>
      </w:r>
    </w:p>
    <w:p w:rsidR="00D108F0" w:rsidRPr="00C55353" w:rsidRDefault="00D108F0" w:rsidP="00D108F0"/>
    <w:p w:rsidR="00D108F0" w:rsidRDefault="00EA2ACB" w:rsidP="00D108F0">
      <w:pPr>
        <w:numPr>
          <w:ilvl w:val="0"/>
          <w:numId w:val="2"/>
        </w:numPr>
        <w:rPr>
          <w:b/>
        </w:rPr>
      </w:pPr>
      <w:r>
        <w:rPr>
          <w:b/>
        </w:rPr>
        <w:t>Methods to M</w:t>
      </w:r>
      <w:r w:rsidR="00D108F0" w:rsidRPr="00D108F0">
        <w:rPr>
          <w:b/>
        </w:rPr>
        <w:t>aximize Response Rates and Deal with Nonresponse</w:t>
      </w:r>
    </w:p>
    <w:p w:rsidR="00EE674E" w:rsidRDefault="00EE674E" w:rsidP="00EE674E">
      <w:pPr>
        <w:rPr>
          <w:b/>
        </w:rPr>
      </w:pPr>
    </w:p>
    <w:p w:rsidR="00EE674E" w:rsidRDefault="00960639" w:rsidP="00EE674E">
      <w:r>
        <w:t>Each program is</w:t>
      </w:r>
      <w:r w:rsidR="00F22CB5">
        <w:t xml:space="preserve"> required to file twice yearly progress reports in order to continue to receive </w:t>
      </w:r>
      <w:r w:rsidR="00835655">
        <w:t xml:space="preserve">cooperative agreement </w:t>
      </w:r>
      <w:r w:rsidR="00F22CB5">
        <w:t>funding.</w:t>
      </w:r>
      <w:r w:rsidR="00835655">
        <w:t xml:space="preserve"> </w:t>
      </w:r>
    </w:p>
    <w:p w:rsidR="008A38F4" w:rsidRPr="00EE674E" w:rsidRDefault="008A38F4" w:rsidP="00EE674E"/>
    <w:p w:rsidR="00D108F0" w:rsidRDefault="00D108F0" w:rsidP="00D108F0">
      <w:pPr>
        <w:numPr>
          <w:ilvl w:val="0"/>
          <w:numId w:val="2"/>
        </w:numPr>
        <w:rPr>
          <w:b/>
        </w:rPr>
      </w:pPr>
      <w:r w:rsidRPr="00D108F0">
        <w:rPr>
          <w:b/>
        </w:rPr>
        <w:t>Test of Procedures or Methods to be Undertaken</w:t>
      </w:r>
    </w:p>
    <w:p w:rsidR="00783341" w:rsidRDefault="00783341" w:rsidP="00783341">
      <w:pPr>
        <w:rPr>
          <w:b/>
        </w:rPr>
      </w:pPr>
    </w:p>
    <w:p w:rsidR="00CD352E" w:rsidRDefault="00454714" w:rsidP="00783341">
      <w:r>
        <w:t xml:space="preserve">The design of the MIS was informed by experience with two web-based management information systems developed for tobacco control programs (OMB No. 0920-0601, exp. 5/31/2010) and diabetes prevention and control programs (OMB No. 0920-0479, exp. </w:t>
      </w:r>
      <w:r>
        <w:lastRenderedPageBreak/>
        <w:t xml:space="preserve">4/31/2013).  The previous systems are being phased out and will be replaced by the new MIS.  </w:t>
      </w:r>
      <w:r w:rsidR="00783341">
        <w:t>Every component of the MIS has undergone rigorous application testing, including usability testing of system design, and accuracy and comprehension testing of proposed data elements</w:t>
      </w:r>
      <w:r w:rsidR="00CD352E">
        <w:t xml:space="preserve">. </w:t>
      </w:r>
    </w:p>
    <w:p w:rsidR="008A38F4" w:rsidRPr="00783341" w:rsidRDefault="008A38F4" w:rsidP="00783341"/>
    <w:p w:rsidR="00D108F0" w:rsidRDefault="00D108F0" w:rsidP="00D108F0">
      <w:pPr>
        <w:numPr>
          <w:ilvl w:val="0"/>
          <w:numId w:val="2"/>
        </w:numPr>
        <w:rPr>
          <w:b/>
        </w:rPr>
      </w:pPr>
      <w:r w:rsidRPr="00D108F0">
        <w:rPr>
          <w:b/>
        </w:rPr>
        <w:t>Individuals Consulted on Statistical Aspects and Individuals Collecting and/or Analyzing Data</w:t>
      </w:r>
    </w:p>
    <w:p w:rsidR="00281BAC" w:rsidRDefault="00281BAC" w:rsidP="00281BAC">
      <w:pPr>
        <w:rPr>
          <w:b/>
        </w:rPr>
      </w:pPr>
    </w:p>
    <w:p w:rsidR="00281BAC" w:rsidRDefault="00281BAC" w:rsidP="00281BAC">
      <w:r>
        <w:t xml:space="preserve">A workgroup </w:t>
      </w:r>
      <w:r w:rsidR="00521CD7">
        <w:t>h</w:t>
      </w:r>
      <w:r>
        <w:t xml:space="preserve">as </w:t>
      </w:r>
      <w:r w:rsidR="00521CD7">
        <w:t xml:space="preserve">been </w:t>
      </w:r>
      <w:r>
        <w:t>established to assist contractors in development of the MIS. The CDC members</w:t>
      </w:r>
      <w:r w:rsidR="00865AA7">
        <w:t>, including</w:t>
      </w:r>
      <w:r>
        <w:t xml:space="preserve"> NCCCP program consultants</w:t>
      </w:r>
      <w:r w:rsidR="00865AA7">
        <w:t xml:space="preserve"> and</w:t>
      </w:r>
      <w:r>
        <w:t xml:space="preserve"> epidemiologists</w:t>
      </w:r>
      <w:r w:rsidR="00865AA7">
        <w:t xml:space="preserve">, </w:t>
      </w:r>
      <w:r>
        <w:t>have provided input on content, functionality, and usability of the database.</w:t>
      </w:r>
    </w:p>
    <w:p w:rsidR="00F22CB5" w:rsidRDefault="00F22CB5" w:rsidP="00281BAC"/>
    <w:p w:rsidR="009D777E" w:rsidRDefault="009D777E" w:rsidP="009D777E">
      <w:pPr>
        <w:ind w:left="360"/>
      </w:pPr>
      <w:r>
        <w:t>The individuals responsible for design of the data collection system include:</w:t>
      </w:r>
    </w:p>
    <w:p w:rsidR="009D777E" w:rsidRDefault="009D777E" w:rsidP="009D777E">
      <w:pPr>
        <w:ind w:left="360"/>
      </w:pPr>
    </w:p>
    <w:p w:rsidR="009D777E" w:rsidRDefault="009D777E" w:rsidP="009D777E">
      <w:pPr>
        <w:ind w:left="360"/>
      </w:pPr>
      <w:r>
        <w:t xml:space="preserve">Jeanne Casner, Northrop Grumman Mission Systems (contractor), (678) 530-3522, </w:t>
      </w:r>
      <w:hyperlink r:id="rId16" w:history="1">
        <w:r>
          <w:rPr>
            <w:rStyle w:val="Hyperlink"/>
          </w:rPr>
          <w:t>JCasner@cdc.gov</w:t>
        </w:r>
      </w:hyperlink>
    </w:p>
    <w:p w:rsidR="00BB0631" w:rsidRDefault="00BB0631" w:rsidP="009D777E">
      <w:pPr>
        <w:ind w:left="360"/>
      </w:pPr>
    </w:p>
    <w:p w:rsidR="00BB0631" w:rsidRDefault="00BB0631" w:rsidP="009D777E">
      <w:pPr>
        <w:ind w:left="360"/>
      </w:pPr>
      <w:r>
        <w:t>Alison Lowery, Northrop Grumman Mission Systems (contractor), (678)</w:t>
      </w:r>
      <w:r w:rsidRPr="00BB0631">
        <w:t xml:space="preserve"> 530-8955</w:t>
      </w:r>
      <w:r>
        <w:t xml:space="preserve">, </w:t>
      </w:r>
      <w:hyperlink r:id="rId17" w:history="1">
        <w:r w:rsidR="00AB7C6E" w:rsidRPr="002F5111">
          <w:rPr>
            <w:rStyle w:val="Hyperlink"/>
          </w:rPr>
          <w:t>ALowery@cdc.gov</w:t>
        </w:r>
      </w:hyperlink>
    </w:p>
    <w:p w:rsidR="00BB0631" w:rsidRDefault="00BB0631" w:rsidP="006E4D80"/>
    <w:p w:rsidR="00BB0631" w:rsidRDefault="00BB0631" w:rsidP="009D777E">
      <w:pPr>
        <w:ind w:left="360"/>
      </w:pPr>
      <w:r>
        <w:t xml:space="preserve">Robert Lieb, CDC, Division of Diabetes Translation, (770) </w:t>
      </w:r>
      <w:r w:rsidRPr="00BB0631">
        <w:t>488-5026</w:t>
      </w:r>
      <w:r>
        <w:t xml:space="preserve">, </w:t>
      </w:r>
      <w:hyperlink r:id="rId18" w:history="1">
        <w:r w:rsidR="00AB7C6E" w:rsidRPr="002F5111">
          <w:rPr>
            <w:rStyle w:val="Hyperlink"/>
          </w:rPr>
          <w:t>RLieb@CDC.GOV</w:t>
        </w:r>
      </w:hyperlink>
    </w:p>
    <w:p w:rsidR="00BB0631" w:rsidRDefault="00BB0631" w:rsidP="009D777E">
      <w:pPr>
        <w:ind w:left="360"/>
      </w:pPr>
    </w:p>
    <w:p w:rsidR="00BB0631" w:rsidRDefault="00BB0631" w:rsidP="009D777E">
      <w:pPr>
        <w:ind w:left="360"/>
      </w:pPr>
      <w:r>
        <w:t xml:space="preserve">Mary Lowrey, CDC, Division of Diabetes Translation, </w:t>
      </w:r>
      <w:r w:rsidRPr="00BB0631">
        <w:t>(770) 488-5956</w:t>
      </w:r>
      <w:r>
        <w:t xml:space="preserve">, </w:t>
      </w:r>
      <w:hyperlink r:id="rId19" w:history="1">
        <w:r w:rsidR="00AB7C6E" w:rsidRPr="002F5111">
          <w:rPr>
            <w:rStyle w:val="Hyperlink"/>
          </w:rPr>
          <w:t>MLowrey@CDC.GOV</w:t>
        </w:r>
      </w:hyperlink>
    </w:p>
    <w:p w:rsidR="00BB0631" w:rsidRDefault="00BB0631" w:rsidP="009D777E">
      <w:pPr>
        <w:ind w:left="360"/>
      </w:pPr>
    </w:p>
    <w:p w:rsidR="00BB0631" w:rsidRDefault="00BB0631" w:rsidP="009D777E">
      <w:pPr>
        <w:ind w:left="360"/>
      </w:pPr>
      <w:r>
        <w:t xml:space="preserve">Paul Hunting, CDC, Office on Smoking and Health, </w:t>
      </w:r>
      <w:r w:rsidRPr="00BB0631">
        <w:t>(770) 488-1165</w:t>
      </w:r>
      <w:r>
        <w:t xml:space="preserve">, </w:t>
      </w:r>
      <w:hyperlink r:id="rId20" w:history="1">
        <w:r w:rsidR="00AB7C6E" w:rsidRPr="002F5111">
          <w:rPr>
            <w:rStyle w:val="Hyperlink"/>
          </w:rPr>
          <w:t>PHunting@CDC.GOV</w:t>
        </w:r>
      </w:hyperlink>
    </w:p>
    <w:p w:rsidR="00D65D55" w:rsidRDefault="00D65D55" w:rsidP="009D777E">
      <w:pPr>
        <w:ind w:left="360"/>
      </w:pPr>
    </w:p>
    <w:p w:rsidR="00D65D55" w:rsidRDefault="00D65D55" w:rsidP="009D777E">
      <w:pPr>
        <w:ind w:left="360"/>
      </w:pPr>
      <w:r>
        <w:t xml:space="preserve">Monica Eischen, CDC, Office on Smoking and Health, </w:t>
      </w:r>
      <w:r w:rsidRPr="00D65D55">
        <w:t>(770) 488-1072</w:t>
      </w:r>
      <w:r>
        <w:t xml:space="preserve">, </w:t>
      </w:r>
      <w:hyperlink r:id="rId21" w:history="1">
        <w:r w:rsidRPr="002F5111">
          <w:rPr>
            <w:rStyle w:val="Hyperlink"/>
          </w:rPr>
          <w:t>MEischen@cdc.gov</w:t>
        </w:r>
      </w:hyperlink>
      <w:r>
        <w:tab/>
      </w:r>
    </w:p>
    <w:p w:rsidR="005A3C9E" w:rsidRDefault="005A3C9E" w:rsidP="009D777E">
      <w:pPr>
        <w:ind w:left="360"/>
      </w:pPr>
    </w:p>
    <w:p w:rsidR="005A3C9E" w:rsidRDefault="005A3C9E" w:rsidP="009D777E">
      <w:pPr>
        <w:ind w:left="360"/>
      </w:pPr>
      <w:r>
        <w:t xml:space="preserve">Shannon Griffin, Division of Adult and Community Health, </w:t>
      </w:r>
      <w:r w:rsidRPr="005A3C9E">
        <w:t>(770) 488-5266</w:t>
      </w:r>
      <w:r>
        <w:t xml:space="preserve">, </w:t>
      </w:r>
      <w:hyperlink r:id="rId22" w:history="1">
        <w:r w:rsidRPr="002F5111">
          <w:rPr>
            <w:rStyle w:val="Hyperlink"/>
          </w:rPr>
          <w:t>SGriffinBlake@cdc.gov</w:t>
        </w:r>
      </w:hyperlink>
      <w:r>
        <w:tab/>
      </w:r>
    </w:p>
    <w:p w:rsidR="00F22CB5" w:rsidRPr="00281BAC" w:rsidRDefault="00F22CB5" w:rsidP="00281BAC"/>
    <w:sectPr w:rsidR="00F22CB5" w:rsidRPr="00281BAC" w:rsidSect="00A5669E">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BE7" w:rsidRDefault="002E7BE7">
      <w:r>
        <w:separator/>
      </w:r>
    </w:p>
  </w:endnote>
  <w:endnote w:type="continuationSeparator" w:id="0">
    <w:p w:rsidR="002E7BE7" w:rsidRDefault="002E7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E7" w:rsidRDefault="006931AC" w:rsidP="005F4F8A">
    <w:pPr>
      <w:pStyle w:val="Footer"/>
      <w:framePr w:wrap="around" w:vAnchor="text" w:hAnchor="margin" w:xAlign="right" w:y="1"/>
      <w:rPr>
        <w:rStyle w:val="PageNumber"/>
      </w:rPr>
    </w:pPr>
    <w:r>
      <w:rPr>
        <w:rStyle w:val="PageNumber"/>
      </w:rPr>
      <w:fldChar w:fldCharType="begin"/>
    </w:r>
    <w:r w:rsidR="002E7BE7">
      <w:rPr>
        <w:rStyle w:val="PageNumber"/>
      </w:rPr>
      <w:instrText xml:space="preserve">PAGE  </w:instrText>
    </w:r>
    <w:r>
      <w:rPr>
        <w:rStyle w:val="PageNumber"/>
      </w:rPr>
      <w:fldChar w:fldCharType="end"/>
    </w:r>
  </w:p>
  <w:p w:rsidR="002E7BE7" w:rsidRDefault="002E7BE7" w:rsidP="00D636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E7" w:rsidRDefault="002E7BE7" w:rsidP="00D63696">
    <w:pPr>
      <w:pStyle w:val="Footer"/>
      <w:ind w:right="360"/>
    </w:pPr>
  </w:p>
  <w:p w:rsidR="002E7BE7" w:rsidRDefault="002E7BE7" w:rsidP="00A5669E">
    <w:pPr>
      <w:pStyle w:val="Footer"/>
      <w:ind w:right="360"/>
      <w:jc w:val="center"/>
    </w:pPr>
  </w:p>
  <w:p w:rsidR="002E7BE7" w:rsidRDefault="002E7BE7" w:rsidP="00A5669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E7" w:rsidRDefault="002E7BE7">
    <w:pPr>
      <w:pStyle w:val="Footer"/>
    </w:pPr>
  </w:p>
  <w:p w:rsidR="002E7BE7" w:rsidRDefault="002E7BE7" w:rsidP="00A5669E">
    <w:pPr>
      <w:pStyle w:val="Footer"/>
      <w:jc w:val="center"/>
    </w:pPr>
    <w:r>
      <w:t xml:space="preserve">- </w:t>
    </w:r>
    <w:r w:rsidR="006931AC">
      <w:rPr>
        <w:rStyle w:val="PageNumber"/>
      </w:rPr>
      <w:fldChar w:fldCharType="begin"/>
    </w:r>
    <w:r>
      <w:rPr>
        <w:rStyle w:val="PageNumber"/>
      </w:rPr>
      <w:instrText xml:space="preserve"> PAGE </w:instrText>
    </w:r>
    <w:r w:rsidR="006931AC">
      <w:rPr>
        <w:rStyle w:val="PageNumber"/>
      </w:rPr>
      <w:fldChar w:fldCharType="separate"/>
    </w:r>
    <w:r w:rsidR="00960639">
      <w:rPr>
        <w:rStyle w:val="PageNumber"/>
        <w:noProof/>
      </w:rPr>
      <w:t>1</w:t>
    </w:r>
    <w:r w:rsidR="006931AC">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BE7" w:rsidRDefault="002E7BE7">
      <w:r>
        <w:separator/>
      </w:r>
    </w:p>
  </w:footnote>
  <w:footnote w:type="continuationSeparator" w:id="0">
    <w:p w:rsidR="002E7BE7" w:rsidRDefault="002E7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6D" w:rsidRDefault="00694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6D" w:rsidRDefault="006943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6D" w:rsidRDefault="006943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D05F5"/>
    <w:multiLevelType w:val="hybridMultilevel"/>
    <w:tmpl w:val="8FE0E7D0"/>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7EA03DF"/>
    <w:multiLevelType w:val="hybridMultilevel"/>
    <w:tmpl w:val="449A2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B921EA"/>
    <w:multiLevelType w:val="hybridMultilevel"/>
    <w:tmpl w:val="A37C5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8"/>
  </w:hdrShapeDefaults>
  <w:footnotePr>
    <w:footnote w:id="-1"/>
    <w:footnote w:id="0"/>
  </w:footnotePr>
  <w:endnotePr>
    <w:endnote w:id="-1"/>
    <w:endnote w:id="0"/>
  </w:endnotePr>
  <w:compat/>
  <w:rsids>
    <w:rsidRoot w:val="00D63696"/>
    <w:rsid w:val="00010900"/>
    <w:rsid w:val="0001613E"/>
    <w:rsid w:val="00017327"/>
    <w:rsid w:val="00057B4B"/>
    <w:rsid w:val="00074AAF"/>
    <w:rsid w:val="00151796"/>
    <w:rsid w:val="00170A0A"/>
    <w:rsid w:val="001B4DFE"/>
    <w:rsid w:val="001E62AE"/>
    <w:rsid w:val="001E7B9F"/>
    <w:rsid w:val="001F64BC"/>
    <w:rsid w:val="00237FC7"/>
    <w:rsid w:val="0026188E"/>
    <w:rsid w:val="002631FE"/>
    <w:rsid w:val="00281BAC"/>
    <w:rsid w:val="00291923"/>
    <w:rsid w:val="002C5FD1"/>
    <w:rsid w:val="002E7BE7"/>
    <w:rsid w:val="003367AB"/>
    <w:rsid w:val="00397F57"/>
    <w:rsid w:val="003B00AE"/>
    <w:rsid w:val="003C0528"/>
    <w:rsid w:val="00407469"/>
    <w:rsid w:val="004100EB"/>
    <w:rsid w:val="00445454"/>
    <w:rsid w:val="00454714"/>
    <w:rsid w:val="00462B29"/>
    <w:rsid w:val="00473E1F"/>
    <w:rsid w:val="00480673"/>
    <w:rsid w:val="00492887"/>
    <w:rsid w:val="00494FC9"/>
    <w:rsid w:val="004A66BE"/>
    <w:rsid w:val="004B4100"/>
    <w:rsid w:val="004B52D2"/>
    <w:rsid w:val="00511035"/>
    <w:rsid w:val="00521CD7"/>
    <w:rsid w:val="00527669"/>
    <w:rsid w:val="0053215E"/>
    <w:rsid w:val="005879B8"/>
    <w:rsid w:val="005A3C9E"/>
    <w:rsid w:val="005B3604"/>
    <w:rsid w:val="005B3605"/>
    <w:rsid w:val="005B5916"/>
    <w:rsid w:val="005D53AC"/>
    <w:rsid w:val="005F4F8A"/>
    <w:rsid w:val="00600941"/>
    <w:rsid w:val="0068050C"/>
    <w:rsid w:val="006931AC"/>
    <w:rsid w:val="0069436D"/>
    <w:rsid w:val="006D49C0"/>
    <w:rsid w:val="006E4D80"/>
    <w:rsid w:val="0070138C"/>
    <w:rsid w:val="00783341"/>
    <w:rsid w:val="00794D52"/>
    <w:rsid w:val="007A3660"/>
    <w:rsid w:val="007B1D65"/>
    <w:rsid w:val="007D340B"/>
    <w:rsid w:val="0081586F"/>
    <w:rsid w:val="00835655"/>
    <w:rsid w:val="00863B25"/>
    <w:rsid w:val="00865AA7"/>
    <w:rsid w:val="008713C5"/>
    <w:rsid w:val="00872AB8"/>
    <w:rsid w:val="0089742D"/>
    <w:rsid w:val="00897D11"/>
    <w:rsid w:val="008A38F4"/>
    <w:rsid w:val="008A53B5"/>
    <w:rsid w:val="008F5FF8"/>
    <w:rsid w:val="00932C00"/>
    <w:rsid w:val="00960639"/>
    <w:rsid w:val="00964038"/>
    <w:rsid w:val="00972365"/>
    <w:rsid w:val="009A2312"/>
    <w:rsid w:val="009D777E"/>
    <w:rsid w:val="00A064A7"/>
    <w:rsid w:val="00A5669E"/>
    <w:rsid w:val="00A870B7"/>
    <w:rsid w:val="00A94BEC"/>
    <w:rsid w:val="00AB7C6E"/>
    <w:rsid w:val="00AE09D5"/>
    <w:rsid w:val="00B15FB8"/>
    <w:rsid w:val="00B256F1"/>
    <w:rsid w:val="00BB0631"/>
    <w:rsid w:val="00BD0230"/>
    <w:rsid w:val="00C003FB"/>
    <w:rsid w:val="00C55353"/>
    <w:rsid w:val="00C832AB"/>
    <w:rsid w:val="00CD352E"/>
    <w:rsid w:val="00D108F0"/>
    <w:rsid w:val="00D63696"/>
    <w:rsid w:val="00D65D55"/>
    <w:rsid w:val="00E64459"/>
    <w:rsid w:val="00E836B0"/>
    <w:rsid w:val="00EA2ACB"/>
    <w:rsid w:val="00EB1783"/>
    <w:rsid w:val="00EE674E"/>
    <w:rsid w:val="00F22CB5"/>
    <w:rsid w:val="00F46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semiHidden/>
    <w:rsid w:val="0053215E"/>
    <w:rPr>
      <w:sz w:val="16"/>
      <w:szCs w:val="16"/>
    </w:rPr>
  </w:style>
  <w:style w:type="paragraph" w:styleId="CommentText">
    <w:name w:val="annotation text"/>
    <w:basedOn w:val="Normal"/>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s>
</file>

<file path=word/webSettings.xml><?xml version="1.0" encoding="utf-8"?>
<w:webSettings xmlns:r="http://schemas.openxmlformats.org/officeDocument/2006/relationships" xmlns:w="http://schemas.openxmlformats.org/wordprocessingml/2006/main">
  <w:divs>
    <w:div w:id="269169079">
      <w:bodyDiv w:val="1"/>
      <w:marLeft w:val="0"/>
      <w:marRight w:val="0"/>
      <w:marTop w:val="0"/>
      <w:marBottom w:val="0"/>
      <w:divBdr>
        <w:top w:val="none" w:sz="0" w:space="0" w:color="auto"/>
        <w:left w:val="none" w:sz="0" w:space="0" w:color="auto"/>
        <w:bottom w:val="none" w:sz="0" w:space="0" w:color="auto"/>
        <w:right w:val="none" w:sz="0" w:space="0" w:color="auto"/>
      </w:divBdr>
    </w:div>
    <w:div w:id="1935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Lieb@CDC.GOV" TargetMode="External"/><Relationship Id="rId3" Type="http://schemas.openxmlformats.org/officeDocument/2006/relationships/settings" Target="settings.xml"/><Relationship Id="rId21" Type="http://schemas.openxmlformats.org/officeDocument/2006/relationships/hyperlink" Target="mailto:MEischen@cdc.gov" TargetMode="External"/><Relationship Id="rId7" Type="http://schemas.openxmlformats.org/officeDocument/2006/relationships/hyperlink" Target="mailto:@cdc.gov" TargetMode="External"/><Relationship Id="rId12" Type="http://schemas.openxmlformats.org/officeDocument/2006/relationships/header" Target="header3.xml"/><Relationship Id="rId17" Type="http://schemas.openxmlformats.org/officeDocument/2006/relationships/hyperlink" Target="mailto:ALowery@cdc.gov" TargetMode="External"/><Relationship Id="rId2" Type="http://schemas.openxmlformats.org/officeDocument/2006/relationships/styles" Target="styles.xml"/><Relationship Id="rId16" Type="http://schemas.openxmlformats.org/officeDocument/2006/relationships/hyperlink" Target="mailto:JCasner@cdc.gov" TargetMode="External"/><Relationship Id="rId20" Type="http://schemas.openxmlformats.org/officeDocument/2006/relationships/hyperlink" Target="mailto:PHunting@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rants.go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Lowrey@CDC.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rants.gov" TargetMode="External"/><Relationship Id="rId22" Type="http://schemas.openxmlformats.org/officeDocument/2006/relationships/hyperlink" Target="mailto:SGriffinBlak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COMPREHENSIVE CANCER CONTROL BRANCH</vt:lpstr>
    </vt:vector>
  </TitlesOfParts>
  <Company>ITSO</Company>
  <LinksUpToDate>false</LinksUpToDate>
  <CharactersWithSpaces>4915</CharactersWithSpaces>
  <SharedDoc>false</SharedDoc>
  <HLinks>
    <vt:vector size="78" baseType="variant">
      <vt:variant>
        <vt:i4>1441908</vt:i4>
      </vt:variant>
      <vt:variant>
        <vt:i4>36</vt:i4>
      </vt:variant>
      <vt:variant>
        <vt:i4>0</vt:i4>
      </vt:variant>
      <vt:variant>
        <vt:i4>5</vt:i4>
      </vt:variant>
      <vt:variant>
        <vt:lpwstr>mailto:zmk4@cdc.gov</vt:lpwstr>
      </vt:variant>
      <vt:variant>
        <vt:lpwstr/>
      </vt:variant>
      <vt:variant>
        <vt:i4>852079</vt:i4>
      </vt:variant>
      <vt:variant>
        <vt:i4>33</vt:i4>
      </vt:variant>
      <vt:variant>
        <vt:i4>0</vt:i4>
      </vt:variant>
      <vt:variant>
        <vt:i4>5</vt:i4>
      </vt:variant>
      <vt:variant>
        <vt:lpwstr>mailto:awk5@cdc.gov</vt:lpwstr>
      </vt:variant>
      <vt:variant>
        <vt:lpwstr/>
      </vt:variant>
      <vt:variant>
        <vt:i4>1507455</vt:i4>
      </vt:variant>
      <vt:variant>
        <vt:i4>30</vt:i4>
      </vt:variant>
      <vt:variant>
        <vt:i4>0</vt:i4>
      </vt:variant>
      <vt:variant>
        <vt:i4>5</vt:i4>
      </vt:variant>
      <vt:variant>
        <vt:lpwstr>mailto:cks9@cdc.gov</vt:lpwstr>
      </vt:variant>
      <vt:variant>
        <vt:lpwstr/>
      </vt:variant>
      <vt:variant>
        <vt:i4>1376370</vt:i4>
      </vt:variant>
      <vt:variant>
        <vt:i4>27</vt:i4>
      </vt:variant>
      <vt:variant>
        <vt:i4>0</vt:i4>
      </vt:variant>
      <vt:variant>
        <vt:i4>5</vt:i4>
      </vt:variant>
      <vt:variant>
        <vt:lpwstr>mailto:tff9@cdc.gov</vt:lpwstr>
      </vt:variant>
      <vt:variant>
        <vt:lpwstr/>
      </vt:variant>
      <vt:variant>
        <vt:i4>1441908</vt:i4>
      </vt:variant>
      <vt:variant>
        <vt:i4>24</vt:i4>
      </vt:variant>
      <vt:variant>
        <vt:i4>0</vt:i4>
      </vt:variant>
      <vt:variant>
        <vt:i4>5</vt:i4>
      </vt:variant>
      <vt:variant>
        <vt:lpwstr>mailto:zmk4@cdc.gov</vt:lpwstr>
      </vt:variant>
      <vt:variant>
        <vt:lpwstr/>
      </vt:variant>
      <vt:variant>
        <vt:i4>1507455</vt:i4>
      </vt:variant>
      <vt:variant>
        <vt:i4>21</vt:i4>
      </vt:variant>
      <vt:variant>
        <vt:i4>0</vt:i4>
      </vt:variant>
      <vt:variant>
        <vt:i4>5</vt:i4>
      </vt:variant>
      <vt:variant>
        <vt:lpwstr>mailto:cks9@cdc.gov</vt:lpwstr>
      </vt:variant>
      <vt:variant>
        <vt:lpwstr/>
      </vt:variant>
      <vt:variant>
        <vt:i4>1507434</vt:i4>
      </vt:variant>
      <vt:variant>
        <vt:i4>18</vt:i4>
      </vt:variant>
      <vt:variant>
        <vt:i4>0</vt:i4>
      </vt:variant>
      <vt:variant>
        <vt:i4>5</vt:i4>
      </vt:variant>
      <vt:variant>
        <vt:lpwstr>mailto:fqv6@cdc.gov</vt:lpwstr>
      </vt:variant>
      <vt:variant>
        <vt:lpwstr/>
      </vt:variant>
      <vt:variant>
        <vt:i4>786554</vt:i4>
      </vt:variant>
      <vt:variant>
        <vt:i4>15</vt:i4>
      </vt:variant>
      <vt:variant>
        <vt:i4>0</vt:i4>
      </vt:variant>
      <vt:variant>
        <vt:i4>5</vt:i4>
      </vt:variant>
      <vt:variant>
        <vt:lpwstr>mailto:gel2@cdc.gov</vt:lpwstr>
      </vt:variant>
      <vt:variant>
        <vt:lpwstr/>
      </vt:variant>
      <vt:variant>
        <vt:i4>1376370</vt:i4>
      </vt:variant>
      <vt:variant>
        <vt:i4>12</vt:i4>
      </vt:variant>
      <vt:variant>
        <vt:i4>0</vt:i4>
      </vt:variant>
      <vt:variant>
        <vt:i4>5</vt:i4>
      </vt:variant>
      <vt:variant>
        <vt:lpwstr>mailto:tff9@cdc.gov</vt:lpwstr>
      </vt:variant>
      <vt:variant>
        <vt:lpwstr/>
      </vt:variant>
      <vt:variant>
        <vt:i4>1376381</vt:i4>
      </vt:variant>
      <vt:variant>
        <vt:i4>9</vt:i4>
      </vt:variant>
      <vt:variant>
        <vt:i4>0</vt:i4>
      </vt:variant>
      <vt:variant>
        <vt:i4>5</vt:i4>
      </vt:variant>
      <vt:variant>
        <vt:lpwstr>mailto:vcd3@cdc.gov</vt:lpwstr>
      </vt:variant>
      <vt:variant>
        <vt:lpwstr/>
      </vt:variant>
      <vt:variant>
        <vt:i4>6553690</vt:i4>
      </vt:variant>
      <vt:variant>
        <vt:i4>6</vt:i4>
      </vt:variant>
      <vt:variant>
        <vt:i4>0</vt:i4>
      </vt:variant>
      <vt:variant>
        <vt:i4>5</vt:i4>
      </vt:variant>
      <vt:variant>
        <vt:lpwstr>mailto:JCasner@cdc.gov</vt:lpwstr>
      </vt:variant>
      <vt:variant>
        <vt:lpwstr/>
      </vt:variant>
      <vt:variant>
        <vt:i4>3604526</vt:i4>
      </vt:variant>
      <vt:variant>
        <vt:i4>3</vt:i4>
      </vt:variant>
      <vt:variant>
        <vt:i4>0</vt:i4>
      </vt:variant>
      <vt:variant>
        <vt:i4>5</vt:i4>
      </vt:variant>
      <vt:variant>
        <vt:lpwstr>http://www.grants.gov/</vt:lpwstr>
      </vt:variant>
      <vt:variant>
        <vt:lpwstr/>
      </vt:variant>
      <vt:variant>
        <vt:i4>1114214</vt:i4>
      </vt:variant>
      <vt:variant>
        <vt:i4>0</vt:i4>
      </vt:variant>
      <vt:variant>
        <vt:i4>0</vt:i4>
      </vt:variant>
      <vt:variant>
        <vt:i4>5</vt:i4>
      </vt:variant>
      <vt:variant>
        <vt:lpwstr>mailto:BSteele1@cdc.gov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CANCER CONTROL BRANCH</dc:title>
  <dc:subject/>
  <dc:creator>cks9</dc:creator>
  <cp:keywords/>
  <dc:description/>
  <cp:lastModifiedBy>arp5</cp:lastModifiedBy>
  <cp:revision>22</cp:revision>
  <cp:lastPrinted>2010-05-28T20:36:00Z</cp:lastPrinted>
  <dcterms:created xsi:type="dcterms:W3CDTF">2010-05-17T21:00:00Z</dcterms:created>
  <dcterms:modified xsi:type="dcterms:W3CDTF">2010-05-28T21:52:00Z</dcterms:modified>
</cp:coreProperties>
</file>