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5E" w:rsidRDefault="00A6745E" w:rsidP="00F8359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70A98" w:rsidRPr="003E1A46" w:rsidRDefault="00C70A98" w:rsidP="00C70A98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820AD">
        <w:rPr>
          <w:rFonts w:asciiTheme="minorHAnsi" w:hAnsiTheme="minorHAnsi" w:cstheme="minorHAnsi"/>
          <w:b/>
          <w:sz w:val="28"/>
          <w:szCs w:val="28"/>
        </w:rPr>
        <w:t>Assessing Adoption and Use of the Living a Balanced Life with Diabetes Toolkit</w:t>
      </w:r>
    </w:p>
    <w:p w:rsidR="00C70A98" w:rsidRPr="003E1A46" w:rsidRDefault="00C70A98" w:rsidP="00F83592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C70A98" w:rsidRPr="00AD1130" w:rsidRDefault="00C70A98" w:rsidP="00F8359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D1130">
        <w:rPr>
          <w:rFonts w:asciiTheme="minorHAnsi" w:hAnsiTheme="minorHAnsi" w:cstheme="minorHAnsi"/>
          <w:sz w:val="24"/>
          <w:szCs w:val="24"/>
        </w:rPr>
        <w:t>Submitted for approval under CDC generic approval #</w:t>
      </w:r>
      <w:r w:rsidR="008862B0" w:rsidRPr="00AD1130">
        <w:rPr>
          <w:rFonts w:asciiTheme="minorHAnsi" w:hAnsiTheme="minorHAnsi" w:cstheme="minorHAnsi"/>
          <w:sz w:val="24"/>
          <w:szCs w:val="24"/>
        </w:rPr>
        <w:t xml:space="preserve">0920-0864, </w:t>
      </w:r>
      <w:proofErr w:type="gramStart"/>
      <w:r w:rsidR="008862B0" w:rsidRPr="00AD1130">
        <w:rPr>
          <w:rFonts w:asciiTheme="minorHAnsi" w:hAnsiTheme="minorHAnsi" w:cstheme="minorHAnsi"/>
          <w:i/>
          <w:sz w:val="24"/>
          <w:szCs w:val="24"/>
        </w:rPr>
        <w:t>Improving</w:t>
      </w:r>
      <w:proofErr w:type="gramEnd"/>
      <w:r w:rsidR="008862B0" w:rsidRPr="00AD1130">
        <w:rPr>
          <w:rFonts w:asciiTheme="minorHAnsi" w:hAnsiTheme="minorHAnsi" w:cstheme="minorHAnsi"/>
          <w:i/>
          <w:sz w:val="24"/>
          <w:szCs w:val="24"/>
        </w:rPr>
        <w:t xml:space="preserve"> the Quality and Delivery of CDC’s Heart Disease and Stroke Prevention Programs</w:t>
      </w:r>
    </w:p>
    <w:p w:rsidR="00644ECD" w:rsidRDefault="00644ECD" w:rsidP="00AD1130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70A98" w:rsidRDefault="008862B0" w:rsidP="00644EC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OMB-Supporting Statement-</w:t>
      </w:r>
      <w:r w:rsidR="008A352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Part A.  Justification for Information Collection</w:t>
      </w:r>
    </w:p>
    <w:p w:rsidR="008862B0" w:rsidRPr="00AD1130" w:rsidRDefault="008862B0" w:rsidP="00AD113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8862B0" w:rsidRPr="00AD1130" w:rsidRDefault="003C5C25" w:rsidP="00AD113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August </w:t>
      </w:r>
      <w:r w:rsidR="0017456B">
        <w:rPr>
          <w:rFonts w:asciiTheme="minorHAnsi" w:hAnsiTheme="minorHAnsi" w:cstheme="minorHAnsi"/>
          <w:color w:val="000000"/>
          <w:sz w:val="24"/>
          <w:szCs w:val="24"/>
        </w:rPr>
        <w:t>2</w:t>
      </w:r>
      <w:r>
        <w:rPr>
          <w:rFonts w:asciiTheme="minorHAnsi" w:hAnsiTheme="minorHAnsi" w:cstheme="minorHAnsi"/>
          <w:color w:val="000000"/>
          <w:sz w:val="24"/>
          <w:szCs w:val="24"/>
        </w:rPr>
        <w:t>, 2013</w:t>
      </w:r>
    </w:p>
    <w:p w:rsidR="0088411F" w:rsidRPr="003E1A46" w:rsidRDefault="0088411F" w:rsidP="00F83592">
      <w:pPr>
        <w:spacing w:after="0" w:line="240" w:lineRule="auto"/>
        <w:rPr>
          <w:rFonts w:asciiTheme="minorHAnsi" w:hAnsiTheme="minorHAnsi" w:cstheme="minorHAnsi"/>
          <w:b/>
        </w:rPr>
      </w:pPr>
    </w:p>
    <w:p w:rsidR="00A364EF" w:rsidRPr="003E1A46" w:rsidRDefault="00A364EF" w:rsidP="00F83592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71322" w:rsidRPr="003E1A46" w:rsidRDefault="00031EC1" w:rsidP="003E1A46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>_</w:t>
      </w:r>
      <w:r w:rsidR="00E354E1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E354E1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>____________</w:t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>_______________</w:t>
      </w:r>
      <w:r w:rsidR="00A71322"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>__________</w:t>
      </w:r>
    </w:p>
    <w:p w:rsidR="007E6CB3" w:rsidRPr="003E1A46" w:rsidRDefault="007E6CB3" w:rsidP="007E6C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7135" w:rsidRPr="003E1A46" w:rsidRDefault="002A7135" w:rsidP="007E6C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E6CB3" w:rsidRPr="003E1A46" w:rsidRDefault="00C70A98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Data Collection Instruments</w:t>
      </w:r>
    </w:p>
    <w:p w:rsidR="00091889" w:rsidRDefault="00031EC1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820AD">
        <w:rPr>
          <w:rFonts w:asciiTheme="minorHAnsi" w:hAnsiTheme="minorHAnsi" w:cstheme="minorHAnsi"/>
          <w:b/>
          <w:sz w:val="24"/>
          <w:szCs w:val="24"/>
        </w:rPr>
        <w:t>Attachment 1</w:t>
      </w:r>
      <w:r w:rsidR="00091889">
        <w:rPr>
          <w:rFonts w:asciiTheme="minorHAnsi" w:hAnsiTheme="minorHAnsi" w:cstheme="minorHAnsi"/>
          <w:b/>
          <w:sz w:val="24"/>
          <w:szCs w:val="24"/>
        </w:rPr>
        <w:t>a</w:t>
      </w:r>
      <w:r w:rsidRPr="002820AD"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 w:rsidRPr="002820A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91889">
        <w:rPr>
          <w:rFonts w:asciiTheme="minorHAnsi" w:hAnsiTheme="minorHAnsi" w:cstheme="minorHAnsi"/>
          <w:b/>
          <w:sz w:val="24"/>
          <w:szCs w:val="24"/>
        </w:rPr>
        <w:t xml:space="preserve">Full text: </w:t>
      </w:r>
      <w:r w:rsidRPr="002820AD">
        <w:rPr>
          <w:rFonts w:asciiTheme="minorHAnsi" w:hAnsiTheme="minorHAnsi" w:cstheme="minorHAnsi"/>
          <w:b/>
          <w:sz w:val="24"/>
          <w:szCs w:val="24"/>
        </w:rPr>
        <w:t xml:space="preserve">Living a Balanced Life with Diabetes </w:t>
      </w:r>
      <w:r w:rsidR="00220182" w:rsidRPr="002820AD">
        <w:rPr>
          <w:rFonts w:asciiTheme="minorHAnsi" w:hAnsiTheme="minorHAnsi" w:cstheme="minorHAnsi"/>
          <w:b/>
          <w:sz w:val="24"/>
          <w:szCs w:val="24"/>
        </w:rPr>
        <w:t xml:space="preserve">Assessment </w:t>
      </w:r>
      <w:r w:rsidRPr="002820AD">
        <w:rPr>
          <w:rFonts w:asciiTheme="minorHAnsi" w:hAnsiTheme="minorHAnsi" w:cstheme="minorHAnsi"/>
          <w:b/>
          <w:sz w:val="24"/>
          <w:szCs w:val="24"/>
        </w:rPr>
        <w:t>Survey</w:t>
      </w:r>
    </w:p>
    <w:p w:rsidR="00031EC1" w:rsidRPr="002820AD" w:rsidRDefault="00091889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Attachment 1b.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Screen shots: Living a Balanced Life with Diabetes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Assessment  Survey</w:t>
      </w:r>
      <w:proofErr w:type="gramEnd"/>
      <w:r w:rsidR="00031EC1" w:rsidRPr="002820A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31EC1" w:rsidRPr="002820AD" w:rsidRDefault="00031EC1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31EC1" w:rsidRPr="002820AD" w:rsidRDefault="00031EC1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820AD">
        <w:rPr>
          <w:rFonts w:asciiTheme="minorHAnsi" w:hAnsiTheme="minorHAnsi" w:cstheme="minorHAnsi"/>
          <w:b/>
          <w:sz w:val="24"/>
          <w:szCs w:val="24"/>
        </w:rPr>
        <w:t>Supplementary  Documents</w:t>
      </w:r>
      <w:proofErr w:type="gramEnd"/>
    </w:p>
    <w:p w:rsidR="00031EC1" w:rsidRPr="002820AD" w:rsidRDefault="00031EC1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820AD">
        <w:rPr>
          <w:rFonts w:asciiTheme="minorHAnsi" w:hAnsiTheme="minorHAnsi" w:cstheme="minorHAnsi"/>
          <w:b/>
          <w:sz w:val="24"/>
          <w:szCs w:val="24"/>
        </w:rPr>
        <w:t>Attachment 2.</w:t>
      </w:r>
      <w:proofErr w:type="gramEnd"/>
      <w:r w:rsidRPr="002820A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E1A46" w:rsidRPr="002820AD">
        <w:rPr>
          <w:rFonts w:asciiTheme="minorHAnsi" w:hAnsiTheme="minorHAnsi" w:cstheme="minorHAnsi"/>
          <w:b/>
          <w:sz w:val="24"/>
          <w:szCs w:val="24"/>
        </w:rPr>
        <w:t xml:space="preserve">Advance Notice </w:t>
      </w:r>
      <w:r w:rsidRPr="002820AD">
        <w:rPr>
          <w:rFonts w:asciiTheme="minorHAnsi" w:hAnsiTheme="minorHAnsi" w:cstheme="minorHAnsi"/>
          <w:b/>
          <w:sz w:val="24"/>
          <w:szCs w:val="24"/>
        </w:rPr>
        <w:t xml:space="preserve">Email to Potential Respondents </w:t>
      </w:r>
    </w:p>
    <w:p w:rsidR="00031EC1" w:rsidRPr="003E1A46" w:rsidRDefault="00031EC1" w:rsidP="007E6C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820AD">
        <w:rPr>
          <w:rFonts w:asciiTheme="minorHAnsi" w:hAnsiTheme="minorHAnsi" w:cstheme="minorHAnsi"/>
          <w:b/>
          <w:sz w:val="24"/>
          <w:szCs w:val="24"/>
        </w:rPr>
        <w:t>Attachment 3.</w:t>
      </w:r>
      <w:proofErr w:type="gramEnd"/>
      <w:r w:rsidRPr="002820AD">
        <w:rPr>
          <w:rFonts w:asciiTheme="minorHAnsi" w:hAnsiTheme="minorHAnsi" w:cstheme="minorHAnsi"/>
          <w:b/>
          <w:sz w:val="24"/>
          <w:szCs w:val="24"/>
        </w:rPr>
        <w:t xml:space="preserve"> Follow-up Reminder Email to Potential Respondents</w:t>
      </w:r>
    </w:p>
    <w:p w:rsidR="004D2DE2" w:rsidRPr="003E1A46" w:rsidRDefault="004D2DE2" w:rsidP="007E6C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31EC1" w:rsidRPr="003E1A46" w:rsidRDefault="00031EC1" w:rsidP="00E42377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</w:t>
      </w:r>
    </w:p>
    <w:p w:rsidR="00F83592" w:rsidRPr="003E1A46" w:rsidRDefault="00F83592" w:rsidP="00E42377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A71322" w:rsidRPr="003E1A46" w:rsidRDefault="00031EC1" w:rsidP="002B1273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/>
          <w:color w:val="000000"/>
          <w:sz w:val="24"/>
          <w:szCs w:val="24"/>
        </w:rPr>
        <w:t>Section A.  Justification for Information Collection</w:t>
      </w:r>
    </w:p>
    <w:p w:rsidR="00031EC1" w:rsidRPr="003E1A46" w:rsidRDefault="00031EC1" w:rsidP="003F3D91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31052" w:rsidRDefault="00396E16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A1. </w:t>
      </w:r>
      <w:r w:rsidRPr="003E1A46">
        <w:rPr>
          <w:rFonts w:asciiTheme="minorHAnsi" w:hAnsiTheme="minorHAnsi" w:cstheme="minorHAnsi"/>
          <w:b/>
          <w:color w:val="000000"/>
          <w:sz w:val="24"/>
          <w:szCs w:val="24"/>
        </w:rPr>
        <w:tab/>
        <w:t>Circumstances Making the Collection of Information Necessary</w:t>
      </w:r>
    </w:p>
    <w:p w:rsidR="002B1273" w:rsidRDefault="002B1273" w:rsidP="003F3D91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</w:pPr>
    </w:p>
    <w:p w:rsidR="006F1C89" w:rsidRDefault="00A31052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1130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 xml:space="preserve">Heart disease is the </w:t>
      </w:r>
      <w:r w:rsidRPr="00AD113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leading cause</w:t>
      </w:r>
      <w:r w:rsidRPr="00AD1130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 xml:space="preserve"> of death for both men and women.  About </w:t>
      </w:r>
      <w:r w:rsidRPr="00AD113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600,000 Americans</w:t>
      </w:r>
      <w:r w:rsidRPr="00AD1130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 xml:space="preserve"> die from heart disease each year—</w:t>
      </w:r>
      <w:r w:rsidR="00367219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 xml:space="preserve">representing </w:t>
      </w:r>
      <w:r w:rsidR="00367219" w:rsidRPr="00AD1130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>1</w:t>
      </w:r>
      <w:r w:rsidRPr="00AD113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 xml:space="preserve"> in every 4 deaths</w:t>
      </w:r>
      <w:r w:rsidR="0080302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 xml:space="preserve"> in the</w:t>
      </w:r>
      <w:r w:rsidR="00D9076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 xml:space="preserve"> United States (</w:t>
      </w:r>
      <w:r w:rsidR="0080302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U</w:t>
      </w:r>
      <w:r w:rsidR="00D9076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.</w:t>
      </w:r>
      <w:r w:rsidR="0080302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S</w:t>
      </w:r>
      <w:r w:rsidR="006F1B2A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.</w:t>
      </w:r>
      <w:r w:rsidR="00D9076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"/>
        </w:rPr>
        <w:t>)</w:t>
      </w:r>
      <w:r w:rsidRPr="00AD1130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>.</w:t>
      </w:r>
      <w:r w:rsidR="00803024">
        <w:rPr>
          <w:rFonts w:asciiTheme="minorHAnsi" w:eastAsia="Times New Roman" w:hAnsiTheme="minorHAnsi" w:cstheme="minorHAnsi"/>
          <w:color w:val="000000"/>
          <w:sz w:val="24"/>
          <w:szCs w:val="24"/>
          <w:lang w:val="en"/>
        </w:rPr>
        <w:t xml:space="preserve"> </w:t>
      </w:r>
      <w:r w:rsidR="006F1C89">
        <w:rPr>
          <w:rFonts w:asciiTheme="minorHAnsi" w:hAnsiTheme="minorHAnsi" w:cstheme="minorHAnsi"/>
          <w:sz w:val="24"/>
          <w:szCs w:val="24"/>
        </w:rPr>
        <w:t xml:space="preserve">Adults with diabetes have heart disease death rates about 2 to 4 times higher than adults without diabetes.  The risk for stroke is also 2 to 4 times higher among people with diabetes.  Diabetes also places individuals at risk for other complications, such as depression, </w:t>
      </w:r>
      <w:r w:rsidR="00566BDF">
        <w:rPr>
          <w:rFonts w:asciiTheme="minorHAnsi" w:hAnsiTheme="minorHAnsi" w:cstheme="minorHAnsi"/>
          <w:sz w:val="24"/>
          <w:szCs w:val="24"/>
        </w:rPr>
        <w:t>blindness</w:t>
      </w:r>
      <w:r w:rsidR="006F1C89">
        <w:rPr>
          <w:rFonts w:asciiTheme="minorHAnsi" w:hAnsiTheme="minorHAnsi" w:cstheme="minorHAnsi"/>
          <w:sz w:val="24"/>
          <w:szCs w:val="24"/>
        </w:rPr>
        <w:t xml:space="preserve">, kidney disease, nervous system disease, and amputations.  </w:t>
      </w:r>
    </w:p>
    <w:p w:rsidR="00082E60" w:rsidRDefault="00082E60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82E60" w:rsidRDefault="00082E60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Centers for Disease Control and Prevention’s </w:t>
      </w:r>
      <w:r w:rsidR="00D90768">
        <w:rPr>
          <w:rFonts w:asciiTheme="minorHAnsi" w:hAnsiTheme="minorHAnsi" w:cstheme="minorHAnsi"/>
          <w:sz w:val="24"/>
          <w:szCs w:val="24"/>
        </w:rPr>
        <w:t>(CDC)</w:t>
      </w:r>
      <w:r w:rsidR="003672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Division for Heart Disease and Stroke Prevention</w:t>
      </w:r>
      <w:r w:rsidR="00D90768">
        <w:rPr>
          <w:rFonts w:asciiTheme="minorHAnsi" w:hAnsiTheme="minorHAnsi" w:cstheme="minorHAnsi"/>
          <w:sz w:val="24"/>
          <w:szCs w:val="24"/>
        </w:rPr>
        <w:t xml:space="preserve"> (DHDSP)</w:t>
      </w:r>
      <w:r>
        <w:rPr>
          <w:rFonts w:asciiTheme="minorHAnsi" w:hAnsiTheme="minorHAnsi" w:cstheme="minorHAnsi"/>
          <w:sz w:val="24"/>
          <w:szCs w:val="24"/>
        </w:rPr>
        <w:t xml:space="preserve"> and the Division of Diabetes Translation </w:t>
      </w:r>
      <w:r w:rsidR="00D90768">
        <w:rPr>
          <w:rFonts w:asciiTheme="minorHAnsi" w:hAnsiTheme="minorHAnsi" w:cstheme="minorHAnsi"/>
          <w:sz w:val="24"/>
          <w:szCs w:val="24"/>
        </w:rPr>
        <w:t>(DDT)</w:t>
      </w:r>
      <w:r w:rsidR="003672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collaborate to prevent heart disease and stroke in the population including those with diabetes.  Strategies such as managing high blood pressure, promoting a healthy diet and regular exercise, and managing cholesterol are important </w:t>
      </w:r>
      <w:r w:rsidR="001460BA">
        <w:rPr>
          <w:rFonts w:asciiTheme="minorHAnsi" w:hAnsiTheme="minorHAnsi" w:cstheme="minorHAnsi"/>
          <w:sz w:val="24"/>
          <w:szCs w:val="24"/>
        </w:rPr>
        <w:t>for both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5A6F">
        <w:rPr>
          <w:rFonts w:asciiTheme="minorHAnsi" w:hAnsiTheme="minorHAnsi" w:cstheme="minorHAnsi"/>
          <w:sz w:val="24"/>
          <w:szCs w:val="24"/>
        </w:rPr>
        <w:t xml:space="preserve">Divisions. </w:t>
      </w:r>
    </w:p>
    <w:p w:rsidR="009A3988" w:rsidRDefault="009A3988" w:rsidP="003F3D9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D6333D" w:rsidRPr="00AD1130" w:rsidRDefault="00D90768" w:rsidP="003F3D9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DDT’s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>National Diabetes Education Program (ND</w:t>
      </w:r>
      <w:r w:rsidR="001460B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P) </w:t>
      </w:r>
      <w:r w:rsidR="004F223F" w:rsidRPr="00AD1130">
        <w:rPr>
          <w:rFonts w:asciiTheme="minorHAnsi" w:hAnsiTheme="minorHAnsi" w:cstheme="minorHAnsi"/>
          <w:color w:val="000000"/>
          <w:sz w:val="24"/>
          <w:szCs w:val="24"/>
        </w:rPr>
        <w:t>develops, disseminates, and supports the adoption of evidence-based, culturally and linguistically appropriate tools and resources that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44ECD" w:rsidRPr="00AD1130">
        <w:rPr>
          <w:rFonts w:asciiTheme="minorHAnsi" w:hAnsiTheme="minorHAnsi" w:cstheme="minorHAnsi"/>
          <w:color w:val="000000"/>
          <w:sz w:val="24"/>
          <w:szCs w:val="24"/>
        </w:rPr>
        <w:lastRenderedPageBreak/>
        <w:t>emphasize the</w:t>
      </w:r>
      <w:r w:rsidR="00D6333D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 importance of </w:t>
      </w:r>
      <w:r w:rsidR="004F223F" w:rsidRPr="00AD1130">
        <w:rPr>
          <w:rFonts w:asciiTheme="minorHAnsi" w:hAnsiTheme="minorHAnsi" w:cstheme="minorHAnsi"/>
          <w:color w:val="000000"/>
          <w:sz w:val="24"/>
          <w:szCs w:val="24"/>
        </w:rPr>
        <w:t>controlling blood glucose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 levels</w:t>
      </w:r>
      <w:r w:rsidR="004F223F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>blood pressure, and blood lipid</w:t>
      </w:r>
      <w:r w:rsidR="000C18B6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, as well as </w:t>
      </w:r>
      <w:r w:rsidR="004F223F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receiving other preventive care </w:t>
      </w:r>
      <w:r w:rsidR="00644ECD" w:rsidRPr="00AD1130">
        <w:rPr>
          <w:rFonts w:asciiTheme="minorHAnsi" w:hAnsiTheme="minorHAnsi" w:cstheme="minorHAnsi"/>
          <w:color w:val="000000"/>
          <w:sz w:val="24"/>
          <w:szCs w:val="24"/>
        </w:rPr>
        <w:t>practices</w:t>
      </w:r>
      <w:r w:rsidR="004F223F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 in a timely manner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043B6" w:rsidRPr="00AD1130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="000043B6">
        <w:rPr>
          <w:rFonts w:asciiTheme="minorHAnsi" w:hAnsiTheme="minorHAnsi" w:cstheme="minorHAnsi"/>
          <w:color w:val="000000"/>
          <w:sz w:val="24"/>
          <w:szCs w:val="24"/>
        </w:rPr>
        <w:t xml:space="preserve"> improve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health </w:t>
      </w:r>
      <w:r w:rsidR="00AD1130" w:rsidRPr="00AD1130">
        <w:rPr>
          <w:rFonts w:asciiTheme="minorHAnsi" w:hAnsiTheme="minorHAnsi" w:cstheme="minorHAnsi"/>
          <w:color w:val="000000"/>
          <w:sz w:val="24"/>
          <w:szCs w:val="24"/>
        </w:rPr>
        <w:t xml:space="preserve">outcomes and overall quality of life. 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Living a Balanced Life with Diabetes is a </w:t>
      </w:r>
      <w:r w:rsidR="007B112D">
        <w:rPr>
          <w:rFonts w:asciiTheme="minorHAnsi" w:hAnsiTheme="minorHAnsi" w:cstheme="minorHAnsi"/>
          <w:color w:val="000000"/>
          <w:sz w:val="24"/>
          <w:szCs w:val="24"/>
        </w:rPr>
        <w:t>toolkit for health care professionals</w:t>
      </w:r>
      <w:r w:rsidR="003749A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B112D">
        <w:rPr>
          <w:rFonts w:asciiTheme="minorHAnsi" w:hAnsiTheme="minorHAnsi" w:cstheme="minorHAnsi"/>
          <w:color w:val="000000"/>
          <w:sz w:val="24"/>
          <w:szCs w:val="24"/>
        </w:rPr>
        <w:t xml:space="preserve"> who serve American Indian</w:t>
      </w:r>
      <w:r w:rsidR="009430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043B6">
        <w:rPr>
          <w:rFonts w:asciiTheme="minorHAnsi" w:hAnsiTheme="minorHAnsi" w:cstheme="minorHAnsi"/>
          <w:color w:val="000000"/>
          <w:sz w:val="24"/>
          <w:szCs w:val="24"/>
        </w:rPr>
        <w:t>and Alaska Native (AIAN)</w:t>
      </w:r>
      <w:r w:rsidR="00CE50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67219">
        <w:rPr>
          <w:rFonts w:asciiTheme="minorHAnsi" w:hAnsiTheme="minorHAnsi" w:cstheme="minorHAnsi"/>
          <w:color w:val="000000"/>
          <w:sz w:val="24"/>
          <w:szCs w:val="24"/>
        </w:rPr>
        <w:t>Peoples</w:t>
      </w:r>
      <w:r w:rsidR="000043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B112D">
        <w:rPr>
          <w:rFonts w:asciiTheme="minorHAnsi" w:hAnsiTheme="minorHAnsi" w:cstheme="minorHAnsi"/>
          <w:color w:val="000000"/>
          <w:sz w:val="24"/>
          <w:szCs w:val="24"/>
        </w:rPr>
        <w:t xml:space="preserve">with diabetes.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CE5090" w:rsidRPr="00FB727F">
        <w:rPr>
          <w:rFonts w:asciiTheme="minorHAnsi" w:hAnsiTheme="minorHAnsi" w:cstheme="minorHAnsi"/>
          <w:color w:val="000000"/>
          <w:sz w:val="24"/>
          <w:szCs w:val="24"/>
        </w:rPr>
        <w:t>Living a Balanced Life with Diabetes T</w:t>
      </w:r>
      <w:r w:rsidR="00425A6F" w:rsidRPr="00FB727F">
        <w:rPr>
          <w:rFonts w:asciiTheme="minorHAnsi" w:hAnsiTheme="minorHAnsi" w:cstheme="minorHAnsi"/>
          <w:color w:val="000000"/>
          <w:sz w:val="24"/>
          <w:szCs w:val="24"/>
        </w:rPr>
        <w:t>oolkit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E5090">
        <w:rPr>
          <w:rFonts w:asciiTheme="minorHAnsi" w:hAnsiTheme="minorHAnsi" w:cstheme="minorHAnsi"/>
          <w:color w:val="000000"/>
          <w:sz w:val="24"/>
          <w:szCs w:val="24"/>
        </w:rPr>
        <w:t xml:space="preserve">(The Toolkit)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includes patient education information </w:t>
      </w:r>
      <w:r w:rsidR="000043B6">
        <w:rPr>
          <w:rFonts w:asciiTheme="minorHAnsi" w:hAnsiTheme="minorHAnsi" w:cstheme="minorHAnsi"/>
          <w:color w:val="000000"/>
          <w:sz w:val="24"/>
          <w:szCs w:val="24"/>
        </w:rPr>
        <w:t>about the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importance of healthy behaviors that reduce the risk of heart disease and stroke in the context of diabetes management. </w:t>
      </w:r>
      <w:r w:rsidR="000043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Health care professionals can access the materials upon request from CDC. Because </w:t>
      </w:r>
      <w:r w:rsidR="00FB727F">
        <w:rPr>
          <w:rFonts w:asciiTheme="minorHAnsi" w:hAnsiTheme="minorHAnsi" w:cstheme="minorHAnsi"/>
          <w:color w:val="000000"/>
          <w:sz w:val="24"/>
          <w:szCs w:val="24"/>
        </w:rPr>
        <w:t>The Toolkit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was designed to be culturally and linguistically appropriate for </w:t>
      </w:r>
      <w:r w:rsidR="00943048">
        <w:rPr>
          <w:rFonts w:asciiTheme="minorHAnsi" w:hAnsiTheme="minorHAnsi" w:cstheme="minorHAnsi"/>
          <w:color w:val="000000"/>
          <w:sz w:val="24"/>
          <w:szCs w:val="24"/>
        </w:rPr>
        <w:t>AIAN Peoples</w:t>
      </w:r>
      <w:r w:rsidR="00FB727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9430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we are requesting approval for a </w:t>
      </w:r>
      <w:r w:rsidR="00544FE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>eb</w:t>
      </w:r>
      <w:r w:rsidR="00125034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>based survey of health care providers</w:t>
      </w:r>
      <w:r w:rsidR="00CE509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who serve the AIAN population</w:t>
      </w:r>
      <w:r w:rsidR="00CE5090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and use </w:t>
      </w:r>
      <w:r w:rsidR="007F462E">
        <w:rPr>
          <w:rFonts w:asciiTheme="minorHAnsi" w:hAnsiTheme="minorHAnsi" w:cstheme="minorHAnsi"/>
          <w:color w:val="000000"/>
          <w:sz w:val="24"/>
          <w:szCs w:val="24"/>
        </w:rPr>
        <w:t>The Toolkit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03024">
        <w:rPr>
          <w:rFonts w:asciiTheme="minorHAnsi" w:hAnsiTheme="minorHAnsi" w:cstheme="minorHAnsi"/>
          <w:color w:val="000000"/>
          <w:sz w:val="24"/>
          <w:szCs w:val="24"/>
        </w:rPr>
        <w:t xml:space="preserve"> Our goal is to </w:t>
      </w:r>
      <w:r w:rsidR="003336D9">
        <w:rPr>
          <w:rFonts w:asciiTheme="minorHAnsi" w:hAnsiTheme="minorHAnsi" w:cstheme="minorHAnsi"/>
          <w:color w:val="000000"/>
          <w:sz w:val="24"/>
          <w:szCs w:val="24"/>
        </w:rPr>
        <w:t xml:space="preserve">improve our understanding of how </w:t>
      </w:r>
      <w:r w:rsidR="007F462E">
        <w:rPr>
          <w:rFonts w:asciiTheme="minorHAnsi" w:hAnsiTheme="minorHAnsi" w:cstheme="minorHAnsi"/>
          <w:color w:val="000000"/>
          <w:sz w:val="24"/>
          <w:szCs w:val="24"/>
        </w:rPr>
        <w:t>The T</w:t>
      </w:r>
      <w:r w:rsidR="00803024">
        <w:rPr>
          <w:rFonts w:asciiTheme="minorHAnsi" w:hAnsiTheme="minorHAnsi" w:cstheme="minorHAnsi"/>
          <w:color w:val="000000"/>
          <w:sz w:val="24"/>
          <w:szCs w:val="24"/>
        </w:rPr>
        <w:t>oolkit</w:t>
      </w:r>
      <w:r w:rsidR="003336D9">
        <w:rPr>
          <w:rFonts w:asciiTheme="minorHAnsi" w:hAnsiTheme="minorHAnsi" w:cstheme="minorHAnsi"/>
          <w:color w:val="000000"/>
          <w:sz w:val="24"/>
          <w:szCs w:val="24"/>
        </w:rPr>
        <w:t xml:space="preserve"> is being used. This will allow us to </w:t>
      </w:r>
      <w:r w:rsidR="00803024">
        <w:rPr>
          <w:rFonts w:asciiTheme="minorHAnsi" w:hAnsiTheme="minorHAnsi" w:cstheme="minorHAnsi"/>
          <w:color w:val="000000"/>
          <w:sz w:val="24"/>
          <w:szCs w:val="24"/>
        </w:rPr>
        <w:t xml:space="preserve">further </w:t>
      </w:r>
      <w:r w:rsidR="003336D9">
        <w:rPr>
          <w:rFonts w:asciiTheme="minorHAnsi" w:hAnsiTheme="minorHAnsi" w:cstheme="minorHAnsi"/>
          <w:color w:val="000000"/>
          <w:sz w:val="24"/>
          <w:szCs w:val="24"/>
        </w:rPr>
        <w:t>improve</w:t>
      </w:r>
      <w:r w:rsidR="00803024">
        <w:rPr>
          <w:rFonts w:asciiTheme="minorHAnsi" w:hAnsiTheme="minorHAnsi" w:cstheme="minorHAnsi"/>
          <w:color w:val="000000"/>
          <w:sz w:val="24"/>
          <w:szCs w:val="24"/>
        </w:rPr>
        <w:t xml:space="preserve"> and to inform CDC’s technical assistance in chronic diseases including diabetes, heart disease, and stroke.</w:t>
      </w:r>
      <w:r w:rsidR="00425A6F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F83592" w:rsidRPr="003E1A46" w:rsidRDefault="00F83592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83592" w:rsidRPr="003E1A46" w:rsidRDefault="009B5FCD" w:rsidP="003F3D91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Privacy Impact Assessment</w:t>
      </w: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Overview of the Information Collection</w:t>
      </w: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Information will be collected </w:t>
      </w:r>
      <w:proofErr w:type="gramStart"/>
      <w:r w:rsidR="008A3529"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="004A2A3F">
        <w:rPr>
          <w:rFonts w:asciiTheme="minorHAnsi" w:hAnsiTheme="minorHAnsi" w:cstheme="minorHAnsi"/>
          <w:bCs/>
          <w:color w:val="000000"/>
          <w:sz w:val="24"/>
          <w:szCs w:val="24"/>
        </w:rPr>
        <w:t>ummer</w:t>
      </w:r>
      <w:proofErr w:type="gramEnd"/>
      <w:r w:rsidR="005B1A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2013 by </w:t>
      </w:r>
      <w:r w:rsidR="00252589">
        <w:rPr>
          <w:rFonts w:asciiTheme="minorHAnsi" w:hAnsiTheme="minorHAnsi" w:cstheme="minorHAnsi"/>
          <w:bCs/>
          <w:color w:val="000000"/>
          <w:sz w:val="24"/>
          <w:szCs w:val="24"/>
        </w:rPr>
        <w:t>CDC staff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using SurveyMonkey</w:t>
      </w:r>
      <w:r w:rsidR="00AE2E93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®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 </w:t>
      </w:r>
      <w:r w:rsidR="00544FEF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eb-based platform.  The survey will be available for approximately </w:t>
      </w:r>
      <w:r w:rsidR="00777EC1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="000C18B6">
        <w:rPr>
          <w:rFonts w:asciiTheme="minorHAnsi" w:hAnsiTheme="minorHAnsi" w:cstheme="minorHAnsi"/>
          <w:bCs/>
          <w:color w:val="000000"/>
          <w:sz w:val="24"/>
          <w:szCs w:val="24"/>
        </w:rPr>
        <w:t>-7</w:t>
      </w:r>
      <w:r w:rsidR="00777EC1"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3E1A46"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>weeks</w:t>
      </w:r>
      <w:r w:rsidR="000C18B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(through 9/30/2013)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 </w:t>
      </w:r>
      <w:r w:rsidRPr="00DC746A">
        <w:rPr>
          <w:rFonts w:asciiTheme="minorHAnsi" w:hAnsiTheme="minorHAnsi" w:cstheme="minorHAnsi"/>
          <w:bCs/>
          <w:color w:val="000000"/>
          <w:sz w:val="24"/>
          <w:szCs w:val="24"/>
        </w:rPr>
        <w:t>Links to the survey site will be distributed using a distribution list of AIAN organizations</w:t>
      </w:r>
      <w:r w:rsidRPr="00252589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9B5FCD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 xml:space="preserve">Information to be </w:t>
      </w:r>
      <w:proofErr w:type="gramStart"/>
      <w:r w:rsidRPr="003E1A46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Collected</w:t>
      </w:r>
      <w:proofErr w:type="gramEnd"/>
    </w:p>
    <w:p w:rsidR="000465C0" w:rsidRPr="003E1A46" w:rsidRDefault="000465C0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</w:p>
    <w:p w:rsidR="009B5FCD" w:rsidRPr="003E1A46" w:rsidRDefault="00F31353" w:rsidP="000465C0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contextualSpacing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Use of </w:t>
      </w:r>
      <w:r w:rsidR="00367219" w:rsidRPr="002820AD">
        <w:rPr>
          <w:rFonts w:asciiTheme="minorHAnsi" w:hAnsiTheme="minorHAnsi" w:cstheme="minorHAnsi"/>
          <w:bCs/>
          <w:color w:val="000000"/>
          <w:sz w:val="24"/>
          <w:szCs w:val="24"/>
        </w:rPr>
        <w:t>The</w:t>
      </w:r>
      <w:r w:rsidRPr="002820A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4E2FAF">
        <w:rPr>
          <w:rFonts w:asciiTheme="minorHAnsi" w:hAnsiTheme="minorHAnsi" w:cstheme="minorHAnsi"/>
          <w:bCs/>
          <w:color w:val="000000"/>
          <w:sz w:val="24"/>
          <w:szCs w:val="24"/>
        </w:rPr>
        <w:t>T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>oolkit</w:t>
      </w:r>
    </w:p>
    <w:p w:rsidR="00F31353" w:rsidRPr="003E1A46" w:rsidRDefault="00F31353" w:rsidP="000465C0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contextualSpacing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Adoption of </w:t>
      </w:r>
      <w:r w:rsidR="00367219">
        <w:rPr>
          <w:rFonts w:asciiTheme="minorHAnsi" w:hAnsiTheme="minorHAnsi" w:cstheme="minorHAnsi"/>
          <w:bCs/>
          <w:color w:val="000000"/>
          <w:sz w:val="24"/>
          <w:szCs w:val="24"/>
        </w:rPr>
        <w:t>The Toolkit</w:t>
      </w:r>
    </w:p>
    <w:p w:rsidR="00F31353" w:rsidRPr="003E1A46" w:rsidRDefault="00F31353" w:rsidP="000465C0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contextualSpacing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Satisfaction with </w:t>
      </w:r>
      <w:r w:rsidR="00367219">
        <w:rPr>
          <w:rFonts w:asciiTheme="minorHAnsi" w:hAnsiTheme="minorHAnsi" w:cstheme="minorHAnsi"/>
          <w:bCs/>
          <w:color w:val="000000"/>
          <w:sz w:val="24"/>
          <w:szCs w:val="24"/>
        </w:rPr>
        <w:t>The Toolkit</w:t>
      </w:r>
    </w:p>
    <w:p w:rsidR="00F31353" w:rsidRPr="003E1A46" w:rsidRDefault="00F31353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31353" w:rsidRPr="003E1A46" w:rsidRDefault="00F31353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Identification of Website(s) and Website Content Directed at Children Under 13 Years of Age</w:t>
      </w:r>
    </w:p>
    <w:p w:rsidR="00F31353" w:rsidRPr="003E1A46" w:rsidRDefault="00F31353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</w:pPr>
    </w:p>
    <w:p w:rsidR="00430E75" w:rsidRPr="003E1A46" w:rsidRDefault="00430E75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The </w:t>
      </w:r>
      <w:r w:rsidR="003E1A46"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>link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to the survey site will only be distributed to </w:t>
      </w:r>
      <w:r w:rsidR="006124F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health care </w:t>
      </w:r>
      <w:r w:rsidR="00EA3516">
        <w:rPr>
          <w:rFonts w:asciiTheme="minorHAnsi" w:hAnsiTheme="minorHAnsi" w:cstheme="minorHAnsi"/>
          <w:bCs/>
          <w:color w:val="000000"/>
          <w:sz w:val="24"/>
          <w:szCs w:val="24"/>
        </w:rPr>
        <w:t>professionals</w:t>
      </w:r>
      <w:r w:rsidR="004E2FAF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6124F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who requested </w:t>
      </w:r>
      <w:r w:rsidR="004A2A3F">
        <w:rPr>
          <w:rFonts w:asciiTheme="minorHAnsi" w:hAnsiTheme="minorHAnsi" w:cstheme="minorHAnsi"/>
          <w:bCs/>
          <w:color w:val="000000"/>
          <w:sz w:val="24"/>
          <w:szCs w:val="24"/>
        </w:rPr>
        <w:t>The</w:t>
      </w:r>
      <w:r w:rsidR="004A2A3F" w:rsidRPr="003E1A4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A2A3F"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>Toolkit</w:t>
      </w:r>
      <w:r w:rsidR="00FB20A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by emailing CDC staff</w:t>
      </w:r>
      <w:r w:rsidR="006124F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There is no Website content directed at children </w:t>
      </w:r>
      <w:proofErr w:type="gramStart"/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>under</w:t>
      </w:r>
      <w:proofErr w:type="gramEnd"/>
      <w:r w:rsidRPr="003E1A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13 years of age.</w:t>
      </w:r>
    </w:p>
    <w:p w:rsidR="009B5FCD" w:rsidRPr="003E1A46" w:rsidRDefault="009B5FCD" w:rsidP="003F3D91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F5FC2" w:rsidRPr="003E1A46" w:rsidRDefault="00FF5FC2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E1A46">
        <w:rPr>
          <w:rFonts w:asciiTheme="minorHAnsi" w:hAnsiTheme="minorHAnsi" w:cstheme="minorHAnsi"/>
          <w:b/>
        </w:rPr>
        <w:t>A.2</w:t>
      </w:r>
      <w:r w:rsidRPr="003E1A46">
        <w:rPr>
          <w:rFonts w:asciiTheme="minorHAnsi" w:hAnsiTheme="minorHAnsi" w:cstheme="minorHAnsi"/>
        </w:rPr>
        <w:t xml:space="preserve"> </w:t>
      </w:r>
      <w:r w:rsidR="00396E16" w:rsidRPr="003E1A46">
        <w:rPr>
          <w:rFonts w:asciiTheme="minorHAnsi" w:hAnsiTheme="minorHAnsi" w:cstheme="minorHAnsi"/>
        </w:rPr>
        <w:tab/>
      </w:r>
      <w:r w:rsidRPr="003E1A46">
        <w:rPr>
          <w:rFonts w:asciiTheme="minorHAnsi" w:hAnsiTheme="minorHAnsi" w:cstheme="minorHAnsi"/>
          <w:b/>
        </w:rPr>
        <w:t xml:space="preserve"> Purpose and Use of Information Collection</w:t>
      </w:r>
    </w:p>
    <w:p w:rsidR="002B1273" w:rsidRDefault="002B1273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2B1273" w:rsidRDefault="00803024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444110" w:rsidRPr="002820AD">
        <w:rPr>
          <w:rFonts w:asciiTheme="minorHAnsi" w:hAnsiTheme="minorHAnsi" w:cstheme="minorHAnsi"/>
        </w:rPr>
        <w:t>Toolkit</w:t>
      </w:r>
      <w:r w:rsidR="00030862" w:rsidRPr="003E1A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 designed to</w:t>
      </w:r>
      <w:r w:rsidR="00030862" w:rsidRPr="003E1A46">
        <w:rPr>
          <w:rFonts w:asciiTheme="minorHAnsi" w:hAnsiTheme="minorHAnsi" w:cstheme="minorHAnsi"/>
        </w:rPr>
        <w:t xml:space="preserve"> aid health care professionals in addressing the </w:t>
      </w:r>
      <w:r w:rsidR="00B64501" w:rsidRPr="003E1A46">
        <w:rPr>
          <w:rFonts w:asciiTheme="minorHAnsi" w:hAnsiTheme="minorHAnsi" w:cstheme="minorHAnsi"/>
        </w:rPr>
        <w:t>psychosocial</w:t>
      </w:r>
      <w:r w:rsidR="00030862" w:rsidRPr="003E1A46">
        <w:rPr>
          <w:rFonts w:asciiTheme="minorHAnsi" w:hAnsiTheme="minorHAnsi" w:cstheme="minorHAnsi"/>
        </w:rPr>
        <w:t xml:space="preserve"> needs of </w:t>
      </w:r>
      <w:r w:rsidR="00FB20AD">
        <w:rPr>
          <w:rFonts w:asciiTheme="minorHAnsi" w:hAnsiTheme="minorHAnsi" w:cstheme="minorHAnsi"/>
        </w:rPr>
        <w:t>AIAN Peoples</w:t>
      </w:r>
      <w:r w:rsidR="00030862" w:rsidRPr="003E1A4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</w:t>
      </w:r>
      <w:r w:rsidR="00055040" w:rsidRPr="003E1A46">
        <w:rPr>
          <w:rFonts w:asciiTheme="minorHAnsi" w:hAnsiTheme="minorHAnsi" w:cstheme="minorHAnsi"/>
        </w:rPr>
        <w:t xml:space="preserve">sychosocial issues </w:t>
      </w:r>
      <w:r>
        <w:rPr>
          <w:rFonts w:asciiTheme="minorHAnsi" w:hAnsiTheme="minorHAnsi" w:cstheme="minorHAnsi"/>
        </w:rPr>
        <w:t xml:space="preserve">related to chronic diseases such as diabetes and cardiovascular disease </w:t>
      </w:r>
      <w:r w:rsidR="00055040" w:rsidRPr="003E1A46">
        <w:rPr>
          <w:rFonts w:asciiTheme="minorHAnsi" w:hAnsiTheme="minorHAnsi" w:cstheme="minorHAnsi"/>
        </w:rPr>
        <w:t xml:space="preserve">are often overlooked in the clinical setting and in the community.  </w:t>
      </w:r>
      <w:r>
        <w:rPr>
          <w:rFonts w:asciiTheme="minorHAnsi" w:hAnsiTheme="minorHAnsi" w:cstheme="minorHAnsi"/>
        </w:rPr>
        <w:t xml:space="preserve">The </w:t>
      </w:r>
      <w:r w:rsidR="00FB20AD">
        <w:rPr>
          <w:rFonts w:asciiTheme="minorHAnsi" w:hAnsiTheme="minorHAnsi" w:cstheme="minorHAnsi"/>
        </w:rPr>
        <w:t>Toolkit</w:t>
      </w:r>
      <w:r>
        <w:rPr>
          <w:rFonts w:asciiTheme="minorHAnsi" w:hAnsiTheme="minorHAnsi" w:cstheme="minorHAnsi"/>
        </w:rPr>
        <w:t xml:space="preserve"> is designed to provide inform</w:t>
      </w:r>
      <w:r w:rsidR="006124F6">
        <w:rPr>
          <w:rFonts w:asciiTheme="minorHAnsi" w:hAnsiTheme="minorHAnsi" w:cstheme="minorHAnsi"/>
        </w:rPr>
        <w:t>ation to health care professionals</w:t>
      </w:r>
      <w:r>
        <w:rPr>
          <w:rFonts w:asciiTheme="minorHAnsi" w:hAnsiTheme="minorHAnsi" w:cstheme="minorHAnsi"/>
        </w:rPr>
        <w:t xml:space="preserve"> who work with AIAN people as well as patient information that can be used in a clinical setting</w:t>
      </w:r>
      <w:r w:rsidR="002D7E28">
        <w:rPr>
          <w:rFonts w:asciiTheme="minorHAnsi" w:hAnsiTheme="minorHAnsi" w:cstheme="minorHAnsi"/>
        </w:rPr>
        <w:t>, including Federally Qualified Health Centers</w:t>
      </w:r>
      <w:r>
        <w:rPr>
          <w:rFonts w:asciiTheme="minorHAnsi" w:hAnsiTheme="minorHAnsi" w:cstheme="minorHAnsi"/>
        </w:rPr>
        <w:t>.</w:t>
      </w:r>
    </w:p>
    <w:p w:rsidR="00055040" w:rsidRPr="003E1A46" w:rsidRDefault="00803024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55040" w:rsidRPr="003E1A46">
        <w:rPr>
          <w:rFonts w:asciiTheme="minorHAnsi" w:hAnsiTheme="minorHAnsi" w:cstheme="minorHAnsi"/>
        </w:rPr>
        <w:t xml:space="preserve"> </w:t>
      </w:r>
    </w:p>
    <w:p w:rsidR="00F83592" w:rsidRPr="003E1A46" w:rsidRDefault="00803024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information collection will </w:t>
      </w:r>
      <w:r w:rsidR="003336D9">
        <w:rPr>
          <w:rFonts w:asciiTheme="minorHAnsi" w:hAnsiTheme="minorHAnsi" w:cstheme="minorHAnsi"/>
        </w:rPr>
        <w:t xml:space="preserve">increase understanding of how </w:t>
      </w:r>
      <w:r w:rsidR="00444110">
        <w:rPr>
          <w:rFonts w:asciiTheme="minorHAnsi" w:hAnsiTheme="minorHAnsi" w:cstheme="minorHAnsi"/>
        </w:rPr>
        <w:t xml:space="preserve">The Toolkit </w:t>
      </w:r>
      <w:r w:rsidR="003336D9">
        <w:rPr>
          <w:rFonts w:asciiTheme="minorHAnsi" w:hAnsiTheme="minorHAnsi" w:cstheme="minorHAnsi"/>
        </w:rPr>
        <w:t xml:space="preserve">is used </w:t>
      </w:r>
      <w:r>
        <w:rPr>
          <w:rFonts w:asciiTheme="minorHAnsi" w:hAnsiTheme="minorHAnsi" w:cstheme="minorHAnsi"/>
        </w:rPr>
        <w:t xml:space="preserve">by health </w:t>
      </w:r>
      <w:r w:rsidR="00B40708">
        <w:rPr>
          <w:rFonts w:asciiTheme="minorHAnsi" w:hAnsiTheme="minorHAnsi" w:cstheme="minorHAnsi"/>
        </w:rPr>
        <w:t xml:space="preserve">care </w:t>
      </w:r>
      <w:r>
        <w:rPr>
          <w:rFonts w:asciiTheme="minorHAnsi" w:hAnsiTheme="minorHAnsi" w:cstheme="minorHAnsi"/>
        </w:rPr>
        <w:t>professionals</w:t>
      </w:r>
      <w:r w:rsidR="002639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who have requested </w:t>
      </w:r>
      <w:r w:rsidR="00714072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 xml:space="preserve"> from CDC. Because </w:t>
      </w:r>
      <w:r w:rsidR="00714072">
        <w:rPr>
          <w:rFonts w:asciiTheme="minorHAnsi" w:hAnsiTheme="minorHAnsi" w:cstheme="minorHAnsi"/>
        </w:rPr>
        <w:t>The Toolkit</w:t>
      </w:r>
      <w:r>
        <w:rPr>
          <w:rFonts w:asciiTheme="minorHAnsi" w:hAnsiTheme="minorHAnsi" w:cstheme="minorHAnsi"/>
        </w:rPr>
        <w:t xml:space="preserve"> was specifically designed for health </w:t>
      </w:r>
      <w:r w:rsidR="00714072">
        <w:rPr>
          <w:rFonts w:asciiTheme="minorHAnsi" w:hAnsiTheme="minorHAnsi" w:cstheme="minorHAnsi"/>
        </w:rPr>
        <w:t xml:space="preserve">care professionals </w:t>
      </w:r>
      <w:r w:rsidR="00CF0633">
        <w:rPr>
          <w:rFonts w:asciiTheme="minorHAnsi" w:hAnsiTheme="minorHAnsi" w:cstheme="minorHAnsi"/>
        </w:rPr>
        <w:t>who serve AIAN P</w:t>
      </w:r>
      <w:r>
        <w:rPr>
          <w:rFonts w:asciiTheme="minorHAnsi" w:hAnsiTheme="minorHAnsi" w:cstheme="minorHAnsi"/>
        </w:rPr>
        <w:t xml:space="preserve">eoples, it is particularly important for CDC to </w:t>
      </w:r>
      <w:r w:rsidR="007E2F7D">
        <w:rPr>
          <w:rFonts w:asciiTheme="minorHAnsi" w:hAnsiTheme="minorHAnsi" w:cstheme="minorHAnsi"/>
        </w:rPr>
        <w:t xml:space="preserve">determine </w:t>
      </w:r>
      <w:r w:rsidR="00B04A46">
        <w:rPr>
          <w:rFonts w:asciiTheme="minorHAnsi" w:hAnsiTheme="minorHAnsi" w:cstheme="minorHAnsi"/>
        </w:rPr>
        <w:t xml:space="preserve">how </w:t>
      </w:r>
      <w:r w:rsidR="00714072">
        <w:rPr>
          <w:rFonts w:asciiTheme="minorHAnsi" w:hAnsiTheme="minorHAnsi" w:cstheme="minorHAnsi"/>
        </w:rPr>
        <w:t>The Toolkit</w:t>
      </w:r>
      <w:r w:rsidR="00B04A46">
        <w:rPr>
          <w:rFonts w:asciiTheme="minorHAnsi" w:hAnsiTheme="minorHAnsi" w:cstheme="minorHAnsi"/>
        </w:rPr>
        <w:t xml:space="preserve"> can be further tailored to these audiences. The results will be used to inform refinements to the current </w:t>
      </w:r>
      <w:r w:rsidR="00714072">
        <w:rPr>
          <w:rFonts w:asciiTheme="minorHAnsi" w:hAnsiTheme="minorHAnsi" w:cstheme="minorHAnsi"/>
        </w:rPr>
        <w:t xml:space="preserve">product </w:t>
      </w:r>
      <w:r w:rsidR="00B04A46">
        <w:rPr>
          <w:rFonts w:asciiTheme="minorHAnsi" w:hAnsiTheme="minorHAnsi" w:cstheme="minorHAnsi"/>
        </w:rPr>
        <w:t>and to assist CDC in identifying what technical assistance may be needed to supplement the effective use</w:t>
      </w:r>
      <w:r w:rsidR="004E2FAF">
        <w:rPr>
          <w:rFonts w:asciiTheme="minorHAnsi" w:hAnsiTheme="minorHAnsi" w:cstheme="minorHAnsi"/>
        </w:rPr>
        <w:t xml:space="preserve"> and improvement </w:t>
      </w:r>
      <w:r w:rsidR="00B04A46">
        <w:rPr>
          <w:rFonts w:asciiTheme="minorHAnsi" w:hAnsiTheme="minorHAnsi" w:cstheme="minorHAnsi"/>
        </w:rPr>
        <w:t xml:space="preserve">of </w:t>
      </w:r>
      <w:r w:rsidR="00714072">
        <w:rPr>
          <w:rFonts w:asciiTheme="minorHAnsi" w:hAnsiTheme="minorHAnsi" w:cstheme="minorHAnsi"/>
        </w:rPr>
        <w:t>The Toolkit</w:t>
      </w:r>
      <w:r w:rsidR="00B04A46">
        <w:rPr>
          <w:rFonts w:asciiTheme="minorHAnsi" w:hAnsiTheme="minorHAnsi" w:cstheme="minorHAnsi"/>
        </w:rPr>
        <w:t xml:space="preserve">. </w:t>
      </w:r>
    </w:p>
    <w:p w:rsidR="00F83592" w:rsidRPr="003E1A46" w:rsidRDefault="00F83592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3494E" w:rsidRPr="003E1A46" w:rsidRDefault="0043494E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 xml:space="preserve">A.3 </w:t>
      </w:r>
      <w:r w:rsidR="00396E16" w:rsidRPr="003E1A46">
        <w:rPr>
          <w:rFonts w:asciiTheme="minorHAnsi" w:hAnsiTheme="minorHAnsi" w:cstheme="minorHAnsi"/>
          <w:b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sz w:val="24"/>
          <w:szCs w:val="24"/>
        </w:rPr>
        <w:t>Use of Improved Information Technology and Burden Reduction</w:t>
      </w:r>
    </w:p>
    <w:p w:rsidR="0043494E" w:rsidRPr="003E1A46" w:rsidRDefault="0043494E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494E" w:rsidRPr="003E1A46" w:rsidRDefault="00EA6FD5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 xml:space="preserve">Information will be collected electronically through a convenient, </w:t>
      </w:r>
      <w:r w:rsidR="004E2FAF">
        <w:rPr>
          <w:rFonts w:asciiTheme="minorHAnsi" w:hAnsiTheme="minorHAnsi" w:cstheme="minorHAnsi"/>
          <w:sz w:val="24"/>
          <w:szCs w:val="24"/>
        </w:rPr>
        <w:t>W</w:t>
      </w:r>
      <w:r w:rsidRPr="003E1A46">
        <w:rPr>
          <w:rFonts w:asciiTheme="minorHAnsi" w:hAnsiTheme="minorHAnsi" w:cstheme="minorHAnsi"/>
          <w:sz w:val="24"/>
          <w:szCs w:val="24"/>
        </w:rPr>
        <w:t>eb-based system</w:t>
      </w:r>
      <w:r w:rsidR="00E60197">
        <w:rPr>
          <w:rFonts w:asciiTheme="minorHAnsi" w:hAnsiTheme="minorHAnsi" w:cstheme="minorHAnsi"/>
          <w:sz w:val="24"/>
          <w:szCs w:val="24"/>
        </w:rPr>
        <w:t xml:space="preserve"> (SurveyMonkey®)</w:t>
      </w:r>
      <w:r w:rsidRPr="003E1A46">
        <w:rPr>
          <w:rFonts w:asciiTheme="minorHAnsi" w:hAnsiTheme="minorHAnsi" w:cstheme="minorHAnsi"/>
          <w:sz w:val="24"/>
          <w:szCs w:val="24"/>
        </w:rPr>
        <w:t xml:space="preserve">.  </w:t>
      </w:r>
      <w:r w:rsidR="00E60197">
        <w:rPr>
          <w:rFonts w:asciiTheme="minorHAnsi" w:hAnsiTheme="minorHAnsi" w:cstheme="minorHAnsi"/>
          <w:sz w:val="24"/>
          <w:szCs w:val="24"/>
        </w:rPr>
        <w:t>There are a total of 26 questions</w:t>
      </w:r>
      <w:r w:rsidR="004E2FAF">
        <w:rPr>
          <w:rFonts w:asciiTheme="minorHAnsi" w:hAnsiTheme="minorHAnsi" w:cstheme="minorHAnsi"/>
          <w:sz w:val="24"/>
          <w:szCs w:val="24"/>
        </w:rPr>
        <w:t xml:space="preserve">.  </w:t>
      </w:r>
      <w:r w:rsidR="00E60197">
        <w:rPr>
          <w:rFonts w:asciiTheme="minorHAnsi" w:hAnsiTheme="minorHAnsi" w:cstheme="minorHAnsi"/>
          <w:sz w:val="24"/>
          <w:szCs w:val="24"/>
        </w:rPr>
        <w:t xml:space="preserve">SurveyMonkey® will </w:t>
      </w:r>
      <w:r w:rsidR="00814DAD">
        <w:rPr>
          <w:rFonts w:asciiTheme="minorHAnsi" w:hAnsiTheme="minorHAnsi" w:cstheme="minorHAnsi"/>
          <w:sz w:val="24"/>
          <w:szCs w:val="24"/>
        </w:rPr>
        <w:t xml:space="preserve">automatically </w:t>
      </w:r>
      <w:r w:rsidR="00E60197">
        <w:rPr>
          <w:rFonts w:asciiTheme="minorHAnsi" w:hAnsiTheme="minorHAnsi" w:cstheme="minorHAnsi"/>
          <w:sz w:val="24"/>
          <w:szCs w:val="24"/>
        </w:rPr>
        <w:t>direct participants to the next appropriate question based on response</w:t>
      </w:r>
      <w:r w:rsidR="00814DAD">
        <w:rPr>
          <w:rFonts w:asciiTheme="minorHAnsi" w:hAnsiTheme="minorHAnsi" w:cstheme="minorHAnsi"/>
          <w:sz w:val="24"/>
          <w:szCs w:val="24"/>
        </w:rPr>
        <w:t xml:space="preserve"> and will renumber questions, consecutively, based on the logic and skip patterns included </w:t>
      </w:r>
      <w:r w:rsidR="009A3988">
        <w:rPr>
          <w:rFonts w:asciiTheme="minorHAnsi" w:hAnsiTheme="minorHAnsi" w:cstheme="minorHAnsi"/>
          <w:sz w:val="24"/>
          <w:szCs w:val="24"/>
        </w:rPr>
        <w:t xml:space="preserve">within </w:t>
      </w:r>
      <w:r w:rsidR="00814DAD">
        <w:rPr>
          <w:rFonts w:asciiTheme="minorHAnsi" w:hAnsiTheme="minorHAnsi" w:cstheme="minorHAnsi"/>
          <w:sz w:val="24"/>
          <w:szCs w:val="24"/>
        </w:rPr>
        <w:t>the survey</w:t>
      </w:r>
      <w:r w:rsidR="009A3988">
        <w:rPr>
          <w:rFonts w:asciiTheme="minorHAnsi" w:hAnsiTheme="minorHAnsi" w:cstheme="minorHAnsi"/>
          <w:sz w:val="24"/>
          <w:szCs w:val="24"/>
        </w:rPr>
        <w:t xml:space="preserve"> software</w:t>
      </w:r>
      <w:r w:rsidR="00E60197">
        <w:rPr>
          <w:rFonts w:asciiTheme="minorHAnsi" w:hAnsiTheme="minorHAnsi" w:cstheme="minorHAnsi"/>
          <w:sz w:val="24"/>
          <w:szCs w:val="24"/>
        </w:rPr>
        <w:t xml:space="preserve">.  </w:t>
      </w:r>
      <w:r w:rsidR="004E2FAF">
        <w:rPr>
          <w:rFonts w:asciiTheme="minorHAnsi" w:hAnsiTheme="minorHAnsi" w:cstheme="minorHAnsi"/>
          <w:sz w:val="24"/>
          <w:szCs w:val="24"/>
        </w:rPr>
        <w:t xml:space="preserve">Respondents </w:t>
      </w:r>
      <w:r w:rsidRPr="003E1A46">
        <w:rPr>
          <w:rFonts w:asciiTheme="minorHAnsi" w:hAnsiTheme="minorHAnsi" w:cstheme="minorHAnsi"/>
          <w:sz w:val="24"/>
          <w:szCs w:val="24"/>
        </w:rPr>
        <w:t>can complete</w:t>
      </w:r>
      <w:r w:rsidR="001E1722">
        <w:rPr>
          <w:rFonts w:asciiTheme="minorHAnsi" w:hAnsiTheme="minorHAnsi" w:cstheme="minorHAnsi"/>
          <w:sz w:val="24"/>
          <w:szCs w:val="24"/>
        </w:rPr>
        <w:t xml:space="preserve"> the</w:t>
      </w:r>
      <w:r w:rsidR="004E2FAF">
        <w:rPr>
          <w:rFonts w:asciiTheme="minorHAnsi" w:hAnsiTheme="minorHAnsi" w:cstheme="minorHAnsi"/>
          <w:sz w:val="24"/>
          <w:szCs w:val="24"/>
        </w:rPr>
        <w:t xml:space="preserve"> survey</w:t>
      </w:r>
      <w:r w:rsidRPr="003E1A46">
        <w:rPr>
          <w:rFonts w:asciiTheme="minorHAnsi" w:hAnsiTheme="minorHAnsi" w:cstheme="minorHAnsi"/>
          <w:sz w:val="24"/>
          <w:szCs w:val="24"/>
        </w:rPr>
        <w:t xml:space="preserve"> in one session or they can save their responses and return to complete the survey at a </w:t>
      </w:r>
      <w:r w:rsidR="008B10D2" w:rsidRPr="003E1A46">
        <w:rPr>
          <w:rFonts w:asciiTheme="minorHAnsi" w:hAnsiTheme="minorHAnsi" w:cstheme="minorHAnsi"/>
          <w:sz w:val="24"/>
          <w:szCs w:val="24"/>
        </w:rPr>
        <w:t>later time.</w:t>
      </w:r>
    </w:p>
    <w:p w:rsidR="008B10D2" w:rsidRPr="003E1A46" w:rsidRDefault="008B10D2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B10D2" w:rsidRPr="003E1A46" w:rsidRDefault="008B10D2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 xml:space="preserve">A.4  </w:t>
      </w:r>
      <w:r w:rsidR="00396E16" w:rsidRPr="003E1A46">
        <w:rPr>
          <w:rFonts w:asciiTheme="minorHAnsi" w:hAnsiTheme="minorHAnsi" w:cstheme="minorHAnsi"/>
          <w:b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sz w:val="24"/>
          <w:szCs w:val="24"/>
        </w:rPr>
        <w:t>Efforts to Identify Duplication and Use of Similar Information</w:t>
      </w:r>
    </w:p>
    <w:p w:rsidR="008B10D2" w:rsidRPr="003E1A46" w:rsidRDefault="008B10D2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3494E" w:rsidRPr="003E1A46" w:rsidRDefault="00493F0B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>There are no existing projects to our knowledge that will collect information</w:t>
      </w:r>
      <w:r w:rsidR="00B04A46">
        <w:rPr>
          <w:rFonts w:asciiTheme="minorHAnsi" w:hAnsiTheme="minorHAnsi" w:cstheme="minorHAnsi"/>
          <w:sz w:val="24"/>
          <w:szCs w:val="24"/>
        </w:rPr>
        <w:t xml:space="preserve"> about </w:t>
      </w:r>
      <w:r w:rsidR="000046F1">
        <w:rPr>
          <w:rFonts w:asciiTheme="minorHAnsi" w:hAnsiTheme="minorHAnsi" w:cstheme="minorHAnsi"/>
          <w:sz w:val="24"/>
          <w:szCs w:val="24"/>
        </w:rPr>
        <w:t>The Toolkit</w:t>
      </w:r>
      <w:r w:rsidR="00B04A46">
        <w:rPr>
          <w:rFonts w:asciiTheme="minorHAnsi" w:hAnsiTheme="minorHAnsi" w:cstheme="minorHAnsi"/>
          <w:sz w:val="24"/>
          <w:szCs w:val="24"/>
        </w:rPr>
        <w:t>.</w:t>
      </w:r>
      <w:r w:rsidRPr="003E1A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B0EB6" w:rsidRPr="003E1A46" w:rsidRDefault="007B0EB6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B0EB6" w:rsidRPr="003E1A46" w:rsidRDefault="00AD200B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 xml:space="preserve">A.5 </w:t>
      </w:r>
      <w:r w:rsidR="00396E16" w:rsidRPr="003E1A46">
        <w:rPr>
          <w:rFonts w:asciiTheme="minorHAnsi" w:hAnsiTheme="minorHAnsi" w:cstheme="minorHAnsi"/>
          <w:b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sz w:val="24"/>
          <w:szCs w:val="24"/>
        </w:rPr>
        <w:t>Impact on Small Business or Other Small Entities</w:t>
      </w:r>
    </w:p>
    <w:p w:rsidR="004A2A3F" w:rsidRDefault="004A2A3F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D200B" w:rsidRPr="003E1A46" w:rsidRDefault="00AD200B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 xml:space="preserve">Some </w:t>
      </w:r>
      <w:r w:rsidR="00906D85">
        <w:rPr>
          <w:rFonts w:asciiTheme="minorHAnsi" w:hAnsiTheme="minorHAnsi" w:cstheme="minorHAnsi"/>
          <w:sz w:val="24"/>
          <w:szCs w:val="24"/>
        </w:rPr>
        <w:t>health care professionals</w:t>
      </w:r>
      <w:r w:rsidR="004E2FAF">
        <w:rPr>
          <w:rFonts w:asciiTheme="minorHAnsi" w:hAnsiTheme="minorHAnsi" w:cstheme="minorHAnsi"/>
          <w:sz w:val="24"/>
          <w:szCs w:val="24"/>
        </w:rPr>
        <w:t>,</w:t>
      </w:r>
      <w:r w:rsidR="00906D85">
        <w:rPr>
          <w:rFonts w:asciiTheme="minorHAnsi" w:hAnsiTheme="minorHAnsi" w:cstheme="minorHAnsi"/>
          <w:sz w:val="24"/>
          <w:szCs w:val="24"/>
        </w:rPr>
        <w:t xml:space="preserve"> who work in </w:t>
      </w:r>
      <w:r w:rsidRPr="003E1A46">
        <w:rPr>
          <w:rFonts w:asciiTheme="minorHAnsi" w:hAnsiTheme="minorHAnsi" w:cstheme="minorHAnsi"/>
          <w:sz w:val="24"/>
          <w:szCs w:val="24"/>
        </w:rPr>
        <w:t xml:space="preserve">small businesses </w:t>
      </w:r>
      <w:r w:rsidR="002D7E28">
        <w:rPr>
          <w:rFonts w:asciiTheme="minorHAnsi" w:hAnsiTheme="minorHAnsi" w:cstheme="minorHAnsi"/>
          <w:sz w:val="24"/>
          <w:szCs w:val="24"/>
        </w:rPr>
        <w:t>and Federally Qualified Health Centers</w:t>
      </w:r>
      <w:r w:rsidR="004E2FAF">
        <w:rPr>
          <w:rFonts w:asciiTheme="minorHAnsi" w:hAnsiTheme="minorHAnsi" w:cstheme="minorHAnsi"/>
          <w:sz w:val="24"/>
          <w:szCs w:val="24"/>
        </w:rPr>
        <w:t>,</w:t>
      </w:r>
      <w:r w:rsidR="002D7E28">
        <w:rPr>
          <w:rFonts w:asciiTheme="minorHAnsi" w:hAnsiTheme="minorHAnsi" w:cstheme="minorHAnsi"/>
          <w:sz w:val="24"/>
          <w:szCs w:val="24"/>
        </w:rPr>
        <w:t xml:space="preserve"> </w:t>
      </w:r>
      <w:r w:rsidR="00103CC7">
        <w:rPr>
          <w:rFonts w:asciiTheme="minorHAnsi" w:hAnsiTheme="minorHAnsi" w:cstheme="minorHAnsi"/>
          <w:sz w:val="24"/>
          <w:szCs w:val="24"/>
        </w:rPr>
        <w:t xml:space="preserve">(and who requested The Toolkit from CDC), </w:t>
      </w:r>
      <w:r w:rsidR="003E1A46" w:rsidRPr="003E1A46">
        <w:rPr>
          <w:rFonts w:asciiTheme="minorHAnsi" w:hAnsiTheme="minorHAnsi" w:cstheme="minorHAnsi"/>
          <w:sz w:val="24"/>
          <w:szCs w:val="24"/>
        </w:rPr>
        <w:t>will</w:t>
      </w:r>
      <w:r w:rsidRPr="003E1A46">
        <w:rPr>
          <w:rFonts w:asciiTheme="minorHAnsi" w:hAnsiTheme="minorHAnsi" w:cstheme="minorHAnsi"/>
          <w:sz w:val="24"/>
          <w:szCs w:val="24"/>
        </w:rPr>
        <w:t xml:space="preserve"> serve as respondents to the </w:t>
      </w:r>
      <w:r w:rsidR="00220182">
        <w:rPr>
          <w:rFonts w:asciiTheme="minorHAnsi" w:hAnsiTheme="minorHAnsi" w:cstheme="minorHAnsi"/>
          <w:sz w:val="24"/>
          <w:szCs w:val="24"/>
        </w:rPr>
        <w:t>assessment</w:t>
      </w:r>
      <w:r w:rsidR="00220182" w:rsidRPr="003E1A46">
        <w:rPr>
          <w:rFonts w:asciiTheme="minorHAnsi" w:hAnsiTheme="minorHAnsi" w:cstheme="minorHAnsi"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sz w:val="24"/>
          <w:szCs w:val="24"/>
        </w:rPr>
        <w:t xml:space="preserve">survey.  The questions on the </w:t>
      </w:r>
      <w:r w:rsidR="00220182">
        <w:rPr>
          <w:rFonts w:asciiTheme="minorHAnsi" w:hAnsiTheme="minorHAnsi" w:cstheme="minorHAnsi"/>
          <w:sz w:val="24"/>
          <w:szCs w:val="24"/>
        </w:rPr>
        <w:t>assessment</w:t>
      </w:r>
      <w:r w:rsidR="00220182" w:rsidRPr="003E1A46">
        <w:rPr>
          <w:rFonts w:asciiTheme="minorHAnsi" w:hAnsiTheme="minorHAnsi" w:cstheme="minorHAnsi"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sz w:val="24"/>
          <w:szCs w:val="24"/>
        </w:rPr>
        <w:t xml:space="preserve">instrument have been held to the minimum required for the purposes of obtaining information about the </w:t>
      </w:r>
      <w:r w:rsidR="003336D9" w:rsidRPr="003E1A46">
        <w:rPr>
          <w:rFonts w:asciiTheme="minorHAnsi" w:hAnsiTheme="minorHAnsi" w:cstheme="minorHAnsi"/>
          <w:sz w:val="24"/>
          <w:szCs w:val="24"/>
        </w:rPr>
        <w:t>adoption and</w:t>
      </w:r>
      <w:r w:rsidR="00AB63B1">
        <w:rPr>
          <w:rFonts w:asciiTheme="minorHAnsi" w:hAnsiTheme="minorHAnsi" w:cstheme="minorHAnsi"/>
          <w:sz w:val="24"/>
          <w:szCs w:val="24"/>
        </w:rPr>
        <w:t xml:space="preserve"> use</w:t>
      </w:r>
      <w:r w:rsidRPr="003E1A46">
        <w:rPr>
          <w:rFonts w:asciiTheme="minorHAnsi" w:hAnsiTheme="minorHAnsi" w:cstheme="minorHAnsi"/>
          <w:sz w:val="24"/>
          <w:szCs w:val="24"/>
        </w:rPr>
        <w:t xml:space="preserve"> of </w:t>
      </w:r>
      <w:r w:rsidR="00103CC7">
        <w:rPr>
          <w:rFonts w:asciiTheme="minorHAnsi" w:hAnsiTheme="minorHAnsi" w:cstheme="minorHAnsi"/>
          <w:sz w:val="24"/>
          <w:szCs w:val="24"/>
        </w:rPr>
        <w:t>The Toolkit</w:t>
      </w:r>
      <w:r w:rsidRPr="003E1A4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D200B" w:rsidRPr="003E1A46" w:rsidRDefault="00AD200B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3494E" w:rsidRPr="003E1A46" w:rsidRDefault="004C58D8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 xml:space="preserve">A.6  </w:t>
      </w:r>
      <w:r w:rsidR="00396E16" w:rsidRPr="003E1A46">
        <w:rPr>
          <w:rFonts w:asciiTheme="minorHAnsi" w:hAnsiTheme="minorHAnsi" w:cstheme="minorHAnsi"/>
          <w:b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sz w:val="24"/>
          <w:szCs w:val="24"/>
        </w:rPr>
        <w:t xml:space="preserve">Consequences </w:t>
      </w:r>
      <w:r w:rsidR="000221C5" w:rsidRPr="003E1A46">
        <w:rPr>
          <w:rFonts w:asciiTheme="minorHAnsi" w:hAnsiTheme="minorHAnsi" w:cstheme="minorHAnsi"/>
          <w:b/>
          <w:sz w:val="24"/>
          <w:szCs w:val="24"/>
        </w:rPr>
        <w:t>of Collecting</w:t>
      </w:r>
      <w:r w:rsidRPr="003E1A46">
        <w:rPr>
          <w:rFonts w:asciiTheme="minorHAnsi" w:hAnsiTheme="minorHAnsi" w:cstheme="minorHAnsi"/>
          <w:b/>
          <w:sz w:val="24"/>
          <w:szCs w:val="24"/>
        </w:rPr>
        <w:t xml:space="preserve"> the Information Less Frequently</w:t>
      </w:r>
    </w:p>
    <w:p w:rsidR="004C58D8" w:rsidRPr="003E1A46" w:rsidRDefault="004C58D8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71DD0" w:rsidRPr="003E1A46" w:rsidRDefault="001035D3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>The proposed information collection will only occur</w:t>
      </w:r>
      <w:r w:rsidR="004E2FAF">
        <w:rPr>
          <w:rFonts w:asciiTheme="minorHAnsi" w:hAnsiTheme="minorHAnsi" w:cstheme="minorHAnsi"/>
          <w:sz w:val="24"/>
          <w:szCs w:val="24"/>
        </w:rPr>
        <w:t xml:space="preserve"> once.</w:t>
      </w:r>
      <w:r w:rsidR="000C18B6">
        <w:rPr>
          <w:rFonts w:asciiTheme="minorHAnsi" w:hAnsiTheme="minorHAnsi" w:cstheme="minorHAnsi"/>
          <w:sz w:val="24"/>
          <w:szCs w:val="24"/>
        </w:rPr>
        <w:t xml:space="preserve"> Without the results of this survey, CDC will have limited information about satisfaction with The Toolkit and ways to improve technical assistance to the target audience.</w:t>
      </w:r>
    </w:p>
    <w:p w:rsidR="004A2A3F" w:rsidRDefault="004A2A3F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71DD0" w:rsidRPr="003E1A46" w:rsidRDefault="00771DD0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 xml:space="preserve">A.7  </w:t>
      </w:r>
      <w:r w:rsidR="00396E16" w:rsidRPr="003E1A46">
        <w:rPr>
          <w:rFonts w:asciiTheme="minorHAnsi" w:hAnsiTheme="minorHAnsi" w:cstheme="minorHAnsi"/>
          <w:b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sz w:val="24"/>
          <w:szCs w:val="24"/>
        </w:rPr>
        <w:t>Special Circumstances Relating to the Guidelines of 5 CFR 1320.5</w:t>
      </w:r>
    </w:p>
    <w:p w:rsidR="00771DD0" w:rsidRPr="003E1A46" w:rsidRDefault="00771DD0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71DD0" w:rsidRPr="003E1A46" w:rsidRDefault="00771DD0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>There are no special circumstances relating to the guidelines of 5 CFR 1320.5 and the project fully complies.</w:t>
      </w:r>
    </w:p>
    <w:p w:rsidR="004A2A3F" w:rsidRDefault="004A2A3F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71DD0" w:rsidRDefault="00396E16" w:rsidP="005C59F5">
      <w:pPr>
        <w:spacing w:after="0" w:line="240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3E1A46">
        <w:rPr>
          <w:rFonts w:asciiTheme="minorHAnsi" w:hAnsiTheme="minorHAnsi" w:cstheme="minorHAnsi"/>
          <w:b/>
          <w:bCs/>
          <w:sz w:val="24"/>
          <w:szCs w:val="24"/>
        </w:rPr>
        <w:t>A8.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E1A46" w:rsidRPr="003E1A46">
        <w:rPr>
          <w:rFonts w:asciiTheme="minorHAnsi" w:hAnsiTheme="minorHAnsi" w:cstheme="minorHAnsi"/>
          <w:b/>
          <w:bCs/>
          <w:sz w:val="24"/>
          <w:szCs w:val="24"/>
        </w:rPr>
        <w:t>Comments in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 xml:space="preserve"> Response to the Federal Register Notice and Efforts to Consult Outside the Agency</w:t>
      </w:r>
    </w:p>
    <w:bookmarkEnd w:id="0"/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396E16" w:rsidRDefault="00427789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Not applicable. 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27789" w:rsidRDefault="00427789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A.9 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E1A46" w:rsidRPr="003E1A46">
        <w:rPr>
          <w:rFonts w:asciiTheme="minorHAnsi" w:hAnsiTheme="minorHAnsi" w:cstheme="minorHAnsi"/>
          <w:b/>
          <w:bCs/>
          <w:sz w:val="24"/>
          <w:szCs w:val="24"/>
        </w:rPr>
        <w:t>Explanation of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 xml:space="preserve"> Any Payments or Gifts to Respondents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27789" w:rsidRDefault="00E21F28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>No payments or gifts will be offered to respondents.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E21F28" w:rsidRDefault="00E21F28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 xml:space="preserve">A.10  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Assurance of Confidentiality Provided to Respondents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2B1273" w:rsidRDefault="000262CD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3F3D91">
        <w:rPr>
          <w:rFonts w:asciiTheme="minorHAnsi" w:hAnsiTheme="minorHAnsi" w:cstheme="minorHAnsi"/>
          <w:bCs/>
          <w:sz w:val="24"/>
          <w:szCs w:val="24"/>
          <w:u w:val="single"/>
        </w:rPr>
        <w:t>Privacy Act Determination</w:t>
      </w:r>
    </w:p>
    <w:p w:rsidR="000262CD" w:rsidRPr="003F3D91" w:rsidRDefault="000262CD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3F3D91">
        <w:rPr>
          <w:rFonts w:asciiTheme="minorHAnsi" w:hAnsiTheme="minorHAnsi" w:cstheme="minorHAnsi"/>
          <w:bCs/>
          <w:sz w:val="24"/>
          <w:szCs w:val="24"/>
          <w:u w:val="single"/>
        </w:rPr>
        <w:t xml:space="preserve">  </w:t>
      </w:r>
    </w:p>
    <w:p w:rsidR="0094283D" w:rsidRPr="003E1A46" w:rsidRDefault="006C7520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</w:t>
      </w:r>
      <w:r w:rsidR="000262CD" w:rsidRPr="003E1A46">
        <w:rPr>
          <w:rFonts w:asciiTheme="minorHAnsi" w:hAnsiTheme="minorHAnsi" w:cstheme="minorHAnsi"/>
        </w:rPr>
        <w:t xml:space="preserve">he Privacy Act is not applicable. The respondents are speaking from their roles as </w:t>
      </w:r>
      <w:r w:rsidR="00906D85">
        <w:rPr>
          <w:rFonts w:asciiTheme="minorHAnsi" w:hAnsiTheme="minorHAnsi" w:cstheme="minorHAnsi"/>
        </w:rPr>
        <w:t xml:space="preserve">health care professionals and will be asked about how </w:t>
      </w:r>
      <w:r>
        <w:rPr>
          <w:rFonts w:asciiTheme="minorHAnsi" w:hAnsiTheme="minorHAnsi" w:cstheme="minorHAnsi"/>
        </w:rPr>
        <w:t>he/she</w:t>
      </w:r>
      <w:r w:rsidR="00906D85">
        <w:rPr>
          <w:rFonts w:asciiTheme="minorHAnsi" w:hAnsiTheme="minorHAnsi" w:cstheme="minorHAnsi"/>
        </w:rPr>
        <w:t xml:space="preserve">, individually, used </w:t>
      </w:r>
      <w:r w:rsidR="0075672C">
        <w:rPr>
          <w:rFonts w:asciiTheme="minorHAnsi" w:hAnsiTheme="minorHAnsi" w:cstheme="minorHAnsi"/>
        </w:rPr>
        <w:t>The Toolkit</w:t>
      </w:r>
      <w:r w:rsidR="000262CD" w:rsidRPr="003E1A4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Cs/>
        </w:rPr>
        <w:t xml:space="preserve">Data will be reported in aggregate form. No </w:t>
      </w:r>
      <w:r w:rsidR="00F331BA">
        <w:rPr>
          <w:rFonts w:asciiTheme="minorHAnsi" w:hAnsiTheme="minorHAnsi" w:cstheme="minorHAnsi"/>
          <w:bCs/>
        </w:rPr>
        <w:t>personal</w:t>
      </w:r>
      <w:r>
        <w:rPr>
          <w:rFonts w:asciiTheme="minorHAnsi" w:hAnsiTheme="minorHAnsi" w:cstheme="minorHAnsi"/>
          <w:bCs/>
        </w:rPr>
        <w:t xml:space="preserve"> identifiers will be requested </w:t>
      </w:r>
      <w:r w:rsidR="000C18B6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disseminated. </w:t>
      </w:r>
    </w:p>
    <w:p w:rsidR="00252589" w:rsidRDefault="00252589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u w:val="single"/>
        </w:rPr>
      </w:pPr>
    </w:p>
    <w:p w:rsidR="0094283D" w:rsidRPr="003E1A46" w:rsidRDefault="0094283D" w:rsidP="003F3D9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u w:val="single"/>
        </w:rPr>
      </w:pPr>
      <w:r w:rsidRPr="003E1A46">
        <w:rPr>
          <w:rFonts w:asciiTheme="minorHAnsi" w:hAnsiTheme="minorHAnsi" w:cstheme="minorHAnsi"/>
          <w:bCs/>
          <w:u w:val="single"/>
        </w:rPr>
        <w:t>Safeguards</w:t>
      </w:r>
    </w:p>
    <w:p w:rsidR="009A3988" w:rsidRDefault="009A3988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64891" w:rsidRPr="00464891" w:rsidRDefault="00252589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CDC staff </w:t>
      </w:r>
      <w:r w:rsidR="0094283D" w:rsidRPr="003E1A46">
        <w:rPr>
          <w:rFonts w:asciiTheme="minorHAnsi" w:hAnsiTheme="minorHAnsi" w:cstheme="minorHAnsi"/>
          <w:bCs/>
          <w:sz w:val="24"/>
          <w:szCs w:val="24"/>
        </w:rPr>
        <w:t xml:space="preserve">will collect, store, clean, and analyze all data.  </w:t>
      </w:r>
      <w:r w:rsidR="00F45CAD" w:rsidRPr="003E1A46">
        <w:rPr>
          <w:rFonts w:asciiTheme="minorHAnsi" w:hAnsiTheme="minorHAnsi" w:cstheme="minorHAnsi"/>
          <w:bCs/>
          <w:sz w:val="24"/>
          <w:szCs w:val="24"/>
        </w:rPr>
        <w:t xml:space="preserve"> All data collected will be compiled into a</w:t>
      </w:r>
      <w:r w:rsidR="003E1A46" w:rsidRPr="003E1A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5CAD" w:rsidRPr="003E1A46">
        <w:rPr>
          <w:rFonts w:asciiTheme="minorHAnsi" w:hAnsiTheme="minorHAnsi" w:cstheme="minorHAnsi"/>
          <w:bCs/>
          <w:sz w:val="24"/>
          <w:szCs w:val="24"/>
        </w:rPr>
        <w:t xml:space="preserve">report that does not contain any personal identifiers. </w:t>
      </w:r>
      <w:r w:rsidR="000262CD" w:rsidRPr="003E1A46">
        <w:rPr>
          <w:rFonts w:asciiTheme="minorHAnsi" w:hAnsiTheme="minorHAnsi" w:cstheme="minorHAnsi"/>
          <w:bCs/>
          <w:sz w:val="24"/>
          <w:szCs w:val="24"/>
        </w:rPr>
        <w:t xml:space="preserve"> To protect anonymity</w:t>
      </w:r>
      <w:r w:rsidR="00F331BA">
        <w:rPr>
          <w:rFonts w:asciiTheme="minorHAnsi" w:hAnsiTheme="minorHAnsi" w:cstheme="minorHAnsi"/>
          <w:bCs/>
          <w:sz w:val="24"/>
          <w:szCs w:val="24"/>
        </w:rPr>
        <w:t xml:space="preserve"> during follow-up</w:t>
      </w:r>
      <w:r w:rsidR="000262CD" w:rsidRPr="003E1A4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the reminder </w:t>
      </w:r>
      <w:r w:rsidR="004A2A3F" w:rsidRPr="003E1A46">
        <w:rPr>
          <w:rFonts w:asciiTheme="minorHAnsi" w:hAnsiTheme="minorHAnsi" w:cstheme="minorHAnsi"/>
          <w:sz w:val="24"/>
          <w:szCs w:val="24"/>
        </w:rPr>
        <w:t xml:space="preserve">letter </w:t>
      </w:r>
      <w:r w:rsidR="004A2A3F">
        <w:rPr>
          <w:rFonts w:asciiTheme="minorHAnsi" w:hAnsiTheme="minorHAnsi" w:cstheme="minorHAnsi"/>
          <w:sz w:val="24"/>
          <w:szCs w:val="24"/>
        </w:rPr>
        <w:t>to</w:t>
      </w:r>
      <w:r w:rsidR="00F331BA">
        <w:rPr>
          <w:rFonts w:asciiTheme="minorHAnsi" w:hAnsiTheme="minorHAnsi" w:cstheme="minorHAnsi"/>
          <w:sz w:val="24"/>
          <w:szCs w:val="24"/>
        </w:rPr>
        <w:t xml:space="preserve"> complete 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the survey will be sent to all potential responders.   This follow-up method eliminates the need to track and obtain personal identifiers.   The </w:t>
      </w:r>
      <w:r w:rsidR="000262CD" w:rsidRPr="003F3D91">
        <w:rPr>
          <w:rFonts w:asciiTheme="minorHAnsi" w:hAnsiTheme="minorHAnsi" w:cstheme="minorHAnsi"/>
          <w:sz w:val="24"/>
          <w:szCs w:val="24"/>
        </w:rPr>
        <w:t>SurveyMonkey</w:t>
      </w:r>
      <w:r w:rsidR="004C7EE9" w:rsidRPr="003F3D91">
        <w:rPr>
          <w:rFonts w:asciiTheme="minorHAnsi" w:hAnsiTheme="minorHAnsi" w:cstheme="minorHAnsi"/>
          <w:sz w:val="24"/>
          <w:szCs w:val="24"/>
        </w:rPr>
        <w:t>®</w:t>
      </w:r>
      <w:r w:rsidR="000262CD" w:rsidRPr="003E1A4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905CD">
        <w:rPr>
          <w:rFonts w:asciiTheme="minorHAnsi" w:hAnsiTheme="minorHAnsi" w:cstheme="minorHAnsi"/>
          <w:sz w:val="24"/>
          <w:szCs w:val="24"/>
        </w:rPr>
        <w:t xml:space="preserve">software will </w:t>
      </w:r>
      <w:r w:rsidR="000262CD" w:rsidRPr="003E1A46">
        <w:rPr>
          <w:rFonts w:asciiTheme="minorHAnsi" w:hAnsiTheme="minorHAnsi" w:cstheme="minorHAnsi"/>
          <w:sz w:val="24"/>
          <w:szCs w:val="24"/>
        </w:rPr>
        <w:t>collect and use</w:t>
      </w:r>
      <w:r w:rsidR="00C905CD">
        <w:rPr>
          <w:rFonts w:asciiTheme="minorHAnsi" w:hAnsiTheme="minorHAnsi" w:cstheme="minorHAnsi"/>
          <w:sz w:val="24"/>
          <w:szCs w:val="24"/>
        </w:rPr>
        <w:t xml:space="preserve"> respondents’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 IP addresses for system administration and record-keeping purposes</w:t>
      </w:r>
      <w:r w:rsidR="008C5A94">
        <w:rPr>
          <w:rFonts w:asciiTheme="minorHAnsi" w:hAnsiTheme="minorHAnsi" w:cstheme="minorHAnsi"/>
          <w:sz w:val="24"/>
          <w:szCs w:val="24"/>
        </w:rPr>
        <w:t xml:space="preserve">. 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 IP addresses will </w:t>
      </w:r>
      <w:r w:rsidR="008C5A94">
        <w:rPr>
          <w:rFonts w:asciiTheme="minorHAnsi" w:hAnsiTheme="minorHAnsi" w:cstheme="minorHAnsi"/>
          <w:sz w:val="24"/>
          <w:szCs w:val="24"/>
        </w:rPr>
        <w:t xml:space="preserve">be in a separate file and will 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not be provided to CDC.  Survey responses cannot be linked or traced to any unique respondent identifiers.  Additional information about </w:t>
      </w:r>
      <w:r w:rsidR="000262CD" w:rsidRPr="003F3D91">
        <w:rPr>
          <w:rFonts w:asciiTheme="minorHAnsi" w:hAnsiTheme="minorHAnsi" w:cstheme="minorHAnsi"/>
          <w:sz w:val="24"/>
          <w:szCs w:val="24"/>
        </w:rPr>
        <w:t>SurveyMonkey</w:t>
      </w:r>
      <w:r w:rsidR="004C7EE9" w:rsidRPr="003F3D91">
        <w:rPr>
          <w:rFonts w:asciiTheme="minorHAnsi" w:hAnsiTheme="minorHAnsi" w:cstheme="minorHAnsi"/>
          <w:sz w:val="24"/>
          <w:szCs w:val="24"/>
        </w:rPr>
        <w:t>®</w:t>
      </w:r>
      <w:r w:rsidR="000262CD" w:rsidRPr="003E1A46">
        <w:rPr>
          <w:rFonts w:asciiTheme="minorHAnsi" w:hAnsiTheme="minorHAnsi" w:cstheme="minorHAnsi"/>
          <w:sz w:val="24"/>
          <w:szCs w:val="24"/>
        </w:rPr>
        <w:t xml:space="preserve"> is available at </w:t>
      </w:r>
      <w:hyperlink r:id="rId9" w:history="1">
        <w:r w:rsidR="00464891" w:rsidRPr="00D8589E">
          <w:rPr>
            <w:rStyle w:val="Hyperlink"/>
            <w:rFonts w:asciiTheme="minorHAnsi" w:hAnsiTheme="minorHAnsi" w:cstheme="minorHAnsi"/>
            <w:sz w:val="24"/>
            <w:szCs w:val="24"/>
          </w:rPr>
          <w:t>http://www.surveymonkey.com</w:t>
        </w:r>
      </w:hyperlink>
      <w:r w:rsidR="00464891">
        <w:rPr>
          <w:rFonts w:asciiTheme="minorHAnsi" w:hAnsiTheme="minorHAnsi" w:cstheme="minorHAnsi"/>
          <w:sz w:val="24"/>
          <w:szCs w:val="24"/>
        </w:rPr>
        <w:t>.</w:t>
      </w:r>
    </w:p>
    <w:p w:rsidR="009A3988" w:rsidRDefault="009A3988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F45CAD" w:rsidRDefault="00F45CAD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bCs/>
          <w:sz w:val="24"/>
          <w:szCs w:val="24"/>
          <w:u w:val="single"/>
        </w:rPr>
        <w:t>Consent</w:t>
      </w:r>
    </w:p>
    <w:p w:rsidR="009A3988" w:rsidRPr="003E1A46" w:rsidRDefault="009A3988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0262CD" w:rsidRDefault="000262CD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>This project has been identified as public health practice by CDC and does not constitute research involving human subjects.  IRB approval is not required.</w:t>
      </w:r>
      <w:r w:rsidR="00AC6A5E" w:rsidRPr="003E1A46">
        <w:rPr>
          <w:rFonts w:asciiTheme="minorHAnsi" w:hAnsiTheme="minorHAnsi" w:cstheme="minorHAnsi"/>
          <w:bCs/>
          <w:sz w:val="24"/>
          <w:szCs w:val="24"/>
        </w:rPr>
        <w:t xml:space="preserve">  An </w:t>
      </w:r>
      <w:r w:rsidR="004C7EE9">
        <w:rPr>
          <w:rFonts w:asciiTheme="minorHAnsi" w:hAnsiTheme="minorHAnsi" w:cstheme="minorHAnsi"/>
          <w:bCs/>
          <w:sz w:val="24"/>
          <w:szCs w:val="24"/>
        </w:rPr>
        <w:t>I</w:t>
      </w:r>
      <w:r w:rsidR="004C7EE9" w:rsidRPr="003E1A46">
        <w:rPr>
          <w:rFonts w:asciiTheme="minorHAnsi" w:hAnsiTheme="minorHAnsi" w:cstheme="minorHAnsi"/>
          <w:bCs/>
          <w:sz w:val="24"/>
          <w:szCs w:val="24"/>
        </w:rPr>
        <w:t>nformed</w:t>
      </w:r>
      <w:r w:rsidR="00AC6A5E" w:rsidRPr="003E1A46">
        <w:rPr>
          <w:rFonts w:asciiTheme="minorHAnsi" w:hAnsiTheme="minorHAnsi" w:cstheme="minorHAnsi"/>
          <w:bCs/>
          <w:sz w:val="24"/>
          <w:szCs w:val="24"/>
        </w:rPr>
        <w:t xml:space="preserve"> Consent Statement is provided at the beginning of the survey instrument.</w:t>
      </w:r>
      <w:r w:rsidR="007629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2963" w:rsidRPr="003E1A46">
        <w:rPr>
          <w:rFonts w:asciiTheme="minorHAnsi" w:hAnsiTheme="minorHAnsi" w:cstheme="minorHAnsi"/>
          <w:bCs/>
          <w:sz w:val="24"/>
          <w:szCs w:val="24"/>
        </w:rPr>
        <w:t>Consent is implied by participation.</w:t>
      </w:r>
    </w:p>
    <w:p w:rsidR="009A3988" w:rsidRPr="003E1A46" w:rsidRDefault="009A3988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AC6A5E" w:rsidRDefault="00AC6A5E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bCs/>
          <w:sz w:val="24"/>
          <w:szCs w:val="24"/>
          <w:u w:val="single"/>
        </w:rPr>
        <w:t>Nature of Response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AC6A5E" w:rsidRDefault="00AC6A5E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All respondents are informed through the </w:t>
      </w:r>
      <w:r w:rsidR="00762963">
        <w:rPr>
          <w:rFonts w:asciiTheme="minorHAnsi" w:hAnsiTheme="minorHAnsi" w:cstheme="minorHAnsi"/>
          <w:bCs/>
          <w:sz w:val="24"/>
          <w:szCs w:val="24"/>
        </w:rPr>
        <w:t xml:space="preserve">Informed Consent </w:t>
      </w:r>
      <w:r w:rsidR="004A2A3F">
        <w:rPr>
          <w:rFonts w:asciiTheme="minorHAnsi" w:hAnsiTheme="minorHAnsi" w:cstheme="minorHAnsi"/>
          <w:bCs/>
          <w:sz w:val="24"/>
          <w:szCs w:val="24"/>
        </w:rPr>
        <w:t xml:space="preserve">Statement </w:t>
      </w:r>
      <w:r w:rsidR="004A2A3F" w:rsidRPr="003E1A46">
        <w:rPr>
          <w:rFonts w:asciiTheme="minorHAnsi" w:hAnsiTheme="minorHAnsi" w:cstheme="minorHAnsi"/>
          <w:bCs/>
          <w:sz w:val="24"/>
          <w:szCs w:val="24"/>
        </w:rPr>
        <w:t>that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their responses are voluntary.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0A7FA2" w:rsidRDefault="000A7FA2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A.11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Justification for Sensitive Questions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A7FA2" w:rsidRDefault="000A7FA2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Not applicable.  This </w:t>
      </w:r>
      <w:r w:rsidR="00644ECD">
        <w:rPr>
          <w:rFonts w:asciiTheme="minorHAnsi" w:hAnsiTheme="minorHAnsi" w:cstheme="minorHAnsi"/>
          <w:bCs/>
          <w:sz w:val="24"/>
          <w:szCs w:val="24"/>
        </w:rPr>
        <w:t xml:space="preserve">assessment </w:t>
      </w:r>
      <w:r w:rsidR="00644ECD" w:rsidRPr="003E1A46">
        <w:rPr>
          <w:rFonts w:asciiTheme="minorHAnsi" w:hAnsiTheme="minorHAnsi" w:cstheme="minorHAnsi"/>
          <w:bCs/>
          <w:sz w:val="24"/>
          <w:szCs w:val="24"/>
        </w:rPr>
        <w:t>will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not collect any personal or sensitive information.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002811" w:rsidRDefault="00AC4AD5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A.12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Estimates of Annualized Burden Hours and Costs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002811" w:rsidRDefault="00002811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>We anticipate that approximately 300 respondents will complete the Web</w:t>
      </w:r>
      <w:r w:rsidR="00F21EF6">
        <w:rPr>
          <w:rFonts w:asciiTheme="minorHAnsi" w:hAnsiTheme="minorHAnsi" w:cstheme="minorHAnsi"/>
          <w:bCs/>
          <w:sz w:val="24"/>
          <w:szCs w:val="24"/>
        </w:rPr>
        <w:t>-based</w:t>
      </w:r>
      <w:r w:rsidR="004A2A3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survey. The estimated </w:t>
      </w:r>
      <w:r w:rsidR="0047715C" w:rsidRPr="003E1A46">
        <w:rPr>
          <w:rFonts w:asciiTheme="minorHAnsi" w:hAnsiTheme="minorHAnsi" w:cstheme="minorHAnsi"/>
          <w:bCs/>
          <w:sz w:val="24"/>
          <w:szCs w:val="24"/>
        </w:rPr>
        <w:t xml:space="preserve">burden </w:t>
      </w:r>
      <w:r w:rsidR="000C18B6">
        <w:rPr>
          <w:rFonts w:asciiTheme="minorHAnsi" w:hAnsiTheme="minorHAnsi" w:cstheme="minorHAnsi"/>
          <w:bCs/>
          <w:sz w:val="24"/>
          <w:szCs w:val="24"/>
        </w:rPr>
        <w:t>per response</w:t>
      </w:r>
      <w:r w:rsidR="0047715C" w:rsidRPr="003E1A46">
        <w:rPr>
          <w:rFonts w:asciiTheme="minorHAnsi" w:hAnsiTheme="minorHAnsi" w:cstheme="minorHAnsi"/>
          <w:bCs/>
          <w:sz w:val="24"/>
          <w:szCs w:val="24"/>
        </w:rPr>
        <w:t xml:space="preserve"> is </w:t>
      </w:r>
      <w:r w:rsidR="00F21EF6">
        <w:rPr>
          <w:rFonts w:asciiTheme="minorHAnsi" w:hAnsiTheme="minorHAnsi" w:cstheme="minorHAnsi"/>
          <w:bCs/>
          <w:sz w:val="24"/>
          <w:szCs w:val="24"/>
        </w:rPr>
        <w:t xml:space="preserve">approximately </w:t>
      </w:r>
      <w:r w:rsidR="0047715C" w:rsidRPr="003E1A46">
        <w:rPr>
          <w:rFonts w:asciiTheme="minorHAnsi" w:hAnsiTheme="minorHAnsi" w:cstheme="minorHAnsi"/>
          <w:bCs/>
          <w:sz w:val="24"/>
          <w:szCs w:val="24"/>
        </w:rPr>
        <w:t>20 minutes.</w:t>
      </w:r>
      <w:r w:rsidR="00743B68" w:rsidRPr="003E1A46">
        <w:rPr>
          <w:rFonts w:asciiTheme="minorHAnsi" w:hAnsiTheme="minorHAnsi" w:cstheme="minorHAnsi"/>
          <w:bCs/>
          <w:sz w:val="24"/>
          <w:szCs w:val="24"/>
        </w:rPr>
        <w:t xml:space="preserve"> The total estimated burden for all responses is 100 hours</w:t>
      </w:r>
      <w:r w:rsidR="00100C31">
        <w:rPr>
          <w:rFonts w:asciiTheme="minorHAnsi" w:hAnsiTheme="minorHAnsi" w:cstheme="minorHAnsi"/>
          <w:bCs/>
          <w:sz w:val="24"/>
          <w:szCs w:val="24"/>
        </w:rPr>
        <w:t xml:space="preserve">, shown in Table </w:t>
      </w:r>
      <w:r w:rsidR="006064E5">
        <w:rPr>
          <w:rFonts w:asciiTheme="minorHAnsi" w:hAnsiTheme="minorHAnsi" w:cstheme="minorHAnsi"/>
          <w:bCs/>
          <w:sz w:val="24"/>
          <w:szCs w:val="24"/>
        </w:rPr>
        <w:t>A12-A</w:t>
      </w:r>
      <w:r w:rsidR="00743B68" w:rsidRPr="003E1A46">
        <w:rPr>
          <w:rFonts w:asciiTheme="minorHAnsi" w:hAnsiTheme="minorHAnsi" w:cstheme="minorHAnsi"/>
          <w:bCs/>
          <w:sz w:val="24"/>
          <w:szCs w:val="24"/>
        </w:rPr>
        <w:t>.</w:t>
      </w:r>
    </w:p>
    <w:p w:rsidR="002B1273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002811" w:rsidRPr="003E1A46" w:rsidRDefault="00100C31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Table </w:t>
      </w:r>
      <w:r w:rsidR="006064E5">
        <w:rPr>
          <w:rFonts w:asciiTheme="minorHAnsi" w:hAnsiTheme="minorHAnsi" w:cstheme="minorHAnsi"/>
          <w:b/>
          <w:bCs/>
          <w:sz w:val="24"/>
          <w:szCs w:val="24"/>
        </w:rPr>
        <w:t>A12-A</w:t>
      </w:r>
      <w:r>
        <w:rPr>
          <w:rFonts w:asciiTheme="minorHAnsi" w:hAnsiTheme="minorHAnsi" w:cstheme="minorHAnsi"/>
          <w:b/>
          <w:bCs/>
          <w:sz w:val="24"/>
          <w:szCs w:val="24"/>
        </w:rPr>
        <w:t>. Estimated Annualized Burden Hours</w:t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1368"/>
        <w:gridCol w:w="1611"/>
        <w:gridCol w:w="1605"/>
        <w:gridCol w:w="1421"/>
        <w:gridCol w:w="1407"/>
      </w:tblGrid>
      <w:tr w:rsidR="000A37A7" w:rsidRPr="003E1A46" w:rsidTr="00002811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Type of Respondents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Form 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Number of Respondents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No. of Responses per Respondent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Average Burden per Response (in hours)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Total Burden</w:t>
            </w:r>
          </w:p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(in hours)</w:t>
            </w:r>
          </w:p>
        </w:tc>
      </w:tr>
      <w:tr w:rsidR="000A37A7" w:rsidRPr="003E1A46" w:rsidTr="00002811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Private </w:t>
            </w:r>
            <w:r w:rsidR="00F8323F"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organization </w:t>
            </w:r>
            <w:r w:rsidR="000A37A7"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health </w:t>
            </w:r>
            <w:r w:rsidR="002525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care providers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F34133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Living a Balanced Life with Diabetes Assessment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E2434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20/60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="00E2434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 </w:t>
            </w:r>
          </w:p>
        </w:tc>
      </w:tr>
      <w:tr w:rsidR="000A37A7" w:rsidRPr="003E1A46" w:rsidTr="00002811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F8323F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Public organization</w:t>
            </w:r>
            <w:r w:rsidR="00002811"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health </w:t>
            </w:r>
            <w:r w:rsidR="002525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care providers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F34133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Living a Balanced Life with Diabetes Assessment Survey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E2434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20/60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  <w:r w:rsidR="00E2434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37A7" w:rsidRPr="003E1A46" w:rsidTr="00002811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811" w:rsidRPr="003E1A46" w:rsidRDefault="00002811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</w:tbl>
    <w:p w:rsidR="00AC4AD5" w:rsidRPr="003E1A46" w:rsidRDefault="00AC4AD5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100C31" w:rsidRDefault="00F8323F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The only </w:t>
      </w:r>
      <w:r w:rsidR="004A2A3F" w:rsidRPr="003E1A46">
        <w:rPr>
          <w:rFonts w:asciiTheme="minorHAnsi" w:hAnsiTheme="minorHAnsi" w:cstheme="minorHAnsi"/>
          <w:bCs/>
          <w:sz w:val="24"/>
          <w:szCs w:val="24"/>
        </w:rPr>
        <w:t>cost</w:t>
      </w:r>
      <w:r w:rsidR="004A2A3F">
        <w:rPr>
          <w:rFonts w:asciiTheme="minorHAnsi" w:hAnsiTheme="minorHAnsi" w:cstheme="minorHAnsi"/>
          <w:bCs/>
          <w:sz w:val="24"/>
          <w:szCs w:val="24"/>
        </w:rPr>
        <w:t>s</w:t>
      </w:r>
      <w:r w:rsidR="004A2A3F" w:rsidRPr="003E1A46">
        <w:rPr>
          <w:rFonts w:asciiTheme="minorHAnsi" w:hAnsiTheme="minorHAnsi" w:cstheme="minorHAnsi"/>
          <w:bCs/>
          <w:sz w:val="24"/>
          <w:szCs w:val="24"/>
        </w:rPr>
        <w:t xml:space="preserve"> to respondents are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their time.  </w:t>
      </w:r>
    </w:p>
    <w:p w:rsidR="002B1273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100C31" w:rsidRDefault="00F8323F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We anticipate that </w:t>
      </w:r>
      <w:r w:rsidR="00252589">
        <w:rPr>
          <w:rFonts w:asciiTheme="minorHAnsi" w:hAnsiTheme="minorHAnsi" w:cstheme="minorHAnsi"/>
          <w:bCs/>
          <w:sz w:val="24"/>
          <w:szCs w:val="24"/>
        </w:rPr>
        <w:t xml:space="preserve">health care </w:t>
      </w:r>
      <w:r w:rsidR="007E34CB">
        <w:rPr>
          <w:rFonts w:asciiTheme="minorHAnsi" w:hAnsiTheme="minorHAnsi" w:cstheme="minorHAnsi"/>
          <w:bCs/>
          <w:sz w:val="24"/>
          <w:szCs w:val="24"/>
        </w:rPr>
        <w:t>professionals</w:t>
      </w:r>
      <w:r w:rsidR="007E34CB" w:rsidRPr="003E1A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working in private and public organizations will complete the survey.  The mean hourly wage is $33.80 for health </w:t>
      </w:r>
      <w:r w:rsidR="00252589">
        <w:rPr>
          <w:rFonts w:asciiTheme="minorHAnsi" w:hAnsiTheme="minorHAnsi" w:cstheme="minorHAnsi"/>
          <w:bCs/>
          <w:sz w:val="24"/>
          <w:szCs w:val="24"/>
        </w:rPr>
        <w:t xml:space="preserve">care </w:t>
      </w:r>
      <w:r w:rsidR="00A972C2">
        <w:rPr>
          <w:rFonts w:asciiTheme="minorHAnsi" w:hAnsiTheme="minorHAnsi" w:cstheme="minorHAnsi"/>
          <w:bCs/>
          <w:sz w:val="24"/>
          <w:szCs w:val="24"/>
        </w:rPr>
        <w:t xml:space="preserve">professionals </w:t>
      </w:r>
      <w:r w:rsidR="005B1AA8" w:rsidRPr="003E1A46">
        <w:rPr>
          <w:rFonts w:asciiTheme="minorHAnsi" w:hAnsiTheme="minorHAnsi" w:cstheme="minorHAnsi"/>
          <w:bCs/>
          <w:sz w:val="24"/>
          <w:szCs w:val="24"/>
        </w:rPr>
        <w:t>in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public organizations and $36.89 for health </w:t>
      </w:r>
      <w:r w:rsidR="00A972C2">
        <w:rPr>
          <w:rFonts w:asciiTheme="minorHAnsi" w:hAnsiTheme="minorHAnsi" w:cstheme="minorHAnsi"/>
          <w:bCs/>
          <w:sz w:val="24"/>
          <w:szCs w:val="24"/>
        </w:rPr>
        <w:t>care professionals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in private</w:t>
      </w:r>
      <w:r w:rsidR="00C0353C">
        <w:rPr>
          <w:rFonts w:asciiTheme="minorHAnsi" w:hAnsiTheme="minorHAnsi" w:cstheme="minorHAnsi"/>
          <w:bCs/>
          <w:sz w:val="24"/>
          <w:szCs w:val="24"/>
        </w:rPr>
        <w:t xml:space="preserve"> organizations</w:t>
      </w:r>
      <w:r w:rsidR="00464891">
        <w:rPr>
          <w:rFonts w:asciiTheme="minorHAnsi" w:hAnsiTheme="minorHAnsi" w:cstheme="minorHAnsi"/>
          <w:bCs/>
          <w:sz w:val="24"/>
          <w:szCs w:val="24"/>
        </w:rPr>
        <w:t>.</w:t>
      </w:r>
      <w:r w:rsidR="00C0353C">
        <w:rPr>
          <w:rFonts w:asciiTheme="minorHAnsi" w:hAnsiTheme="minorHAnsi" w:cstheme="minorHAnsi"/>
          <w:bCs/>
          <w:sz w:val="24"/>
          <w:szCs w:val="24"/>
        </w:rPr>
        <w:t xml:space="preserve"> (S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ee </w:t>
      </w:r>
      <w:hyperlink r:id="rId10" w:history="1">
        <w:r w:rsidR="00C0353C" w:rsidRPr="006B578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http://www.bls.gov/oes/current/oes_nat.htm</w:t>
        </w:r>
      </w:hyperlink>
      <w:r w:rsidR="006064E5">
        <w:rPr>
          <w:rFonts w:asciiTheme="minorHAnsi" w:hAnsiTheme="minorHAnsi" w:cstheme="minorHAnsi"/>
          <w:bCs/>
          <w:sz w:val="24"/>
          <w:szCs w:val="24"/>
          <w:u w:val="single"/>
        </w:rPr>
        <w:t>;</w:t>
      </w:r>
      <w:r w:rsidR="00C0353C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proofErr w:type="gramStart"/>
      <w:r w:rsidR="00C0353C" w:rsidRPr="000C5B03">
        <w:rPr>
          <w:rFonts w:asciiTheme="minorHAnsi" w:hAnsiTheme="minorHAnsi" w:cstheme="minorHAnsi"/>
          <w:bCs/>
          <w:sz w:val="24"/>
          <w:szCs w:val="24"/>
        </w:rPr>
        <w:t xml:space="preserve">accessed  </w:t>
      </w:r>
      <w:r w:rsidRPr="003E1A46">
        <w:rPr>
          <w:rFonts w:asciiTheme="minorHAnsi" w:hAnsiTheme="minorHAnsi" w:cstheme="minorHAnsi"/>
          <w:bCs/>
          <w:sz w:val="24"/>
          <w:szCs w:val="24"/>
        </w:rPr>
        <w:t>October</w:t>
      </w:r>
      <w:proofErr w:type="gramEnd"/>
      <w:r w:rsidRPr="003E1A46">
        <w:rPr>
          <w:rFonts w:asciiTheme="minorHAnsi" w:hAnsiTheme="minorHAnsi" w:cstheme="minorHAnsi"/>
          <w:bCs/>
          <w:sz w:val="24"/>
          <w:szCs w:val="24"/>
        </w:rPr>
        <w:t xml:space="preserve"> 23, 2012</w:t>
      </w:r>
      <w:r w:rsidR="00C0353C">
        <w:rPr>
          <w:rFonts w:asciiTheme="minorHAnsi" w:hAnsiTheme="minorHAnsi" w:cstheme="minorHAnsi"/>
          <w:bCs/>
          <w:sz w:val="24"/>
          <w:szCs w:val="24"/>
        </w:rPr>
        <w:t>)</w:t>
      </w:r>
      <w:r w:rsidRPr="003E1A46">
        <w:rPr>
          <w:rFonts w:asciiTheme="minorHAnsi" w:hAnsiTheme="minorHAnsi" w:cstheme="minorHAnsi"/>
          <w:bCs/>
          <w:sz w:val="24"/>
          <w:szCs w:val="24"/>
        </w:rPr>
        <w:t>.  The total cost of respondents</w:t>
      </w:r>
      <w:r w:rsidR="00C0353C">
        <w:rPr>
          <w:rFonts w:asciiTheme="minorHAnsi" w:hAnsiTheme="minorHAnsi" w:cstheme="minorHAnsi"/>
          <w:bCs/>
          <w:sz w:val="24"/>
          <w:szCs w:val="24"/>
        </w:rPr>
        <w:t>’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time for private organization is</w:t>
      </w:r>
      <w:r w:rsidR="00100C3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064E5">
        <w:rPr>
          <w:rFonts w:asciiTheme="minorHAnsi" w:hAnsiTheme="minorHAnsi" w:cstheme="minorHAnsi"/>
          <w:bCs/>
          <w:sz w:val="24"/>
          <w:szCs w:val="24"/>
        </w:rPr>
        <w:t>$3,586</w:t>
      </w:r>
      <w:r w:rsidR="00100C31">
        <w:rPr>
          <w:rFonts w:asciiTheme="minorHAnsi" w:hAnsiTheme="minorHAnsi" w:cstheme="minorHAnsi"/>
          <w:bCs/>
          <w:sz w:val="24"/>
          <w:szCs w:val="24"/>
        </w:rPr>
        <w:t>,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00C31">
        <w:rPr>
          <w:rFonts w:asciiTheme="minorHAnsi" w:hAnsiTheme="minorHAnsi" w:cstheme="minorHAnsi"/>
          <w:bCs/>
          <w:sz w:val="24"/>
          <w:szCs w:val="24"/>
        </w:rPr>
        <w:t xml:space="preserve">shown in Table </w:t>
      </w:r>
      <w:r w:rsidR="006064E5">
        <w:rPr>
          <w:rFonts w:asciiTheme="minorHAnsi" w:hAnsiTheme="minorHAnsi" w:cstheme="minorHAnsi"/>
          <w:bCs/>
          <w:sz w:val="24"/>
          <w:szCs w:val="24"/>
        </w:rPr>
        <w:t>A1</w:t>
      </w:r>
      <w:r w:rsidR="00100C31">
        <w:rPr>
          <w:rFonts w:asciiTheme="minorHAnsi" w:hAnsiTheme="minorHAnsi" w:cstheme="minorHAnsi"/>
          <w:bCs/>
          <w:sz w:val="24"/>
          <w:szCs w:val="24"/>
        </w:rPr>
        <w:t>2</w:t>
      </w:r>
      <w:r w:rsidR="006064E5">
        <w:rPr>
          <w:rFonts w:asciiTheme="minorHAnsi" w:hAnsiTheme="minorHAnsi" w:cstheme="minorHAnsi"/>
          <w:bCs/>
          <w:sz w:val="24"/>
          <w:szCs w:val="24"/>
        </w:rPr>
        <w:t>-B</w:t>
      </w:r>
      <w:r w:rsidR="00100C3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2B1273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100C31" w:rsidRDefault="00100C31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2820AD">
        <w:rPr>
          <w:rFonts w:asciiTheme="minorHAnsi" w:hAnsiTheme="minorHAnsi" w:cstheme="minorHAnsi"/>
          <w:bCs/>
          <w:sz w:val="24"/>
          <w:szCs w:val="24"/>
          <w:u w:val="single"/>
        </w:rPr>
        <w:t xml:space="preserve">Table </w:t>
      </w:r>
      <w:r w:rsidR="006064E5" w:rsidRPr="002820AD">
        <w:rPr>
          <w:rFonts w:asciiTheme="minorHAnsi" w:hAnsiTheme="minorHAnsi" w:cstheme="minorHAnsi"/>
          <w:bCs/>
          <w:sz w:val="24"/>
          <w:szCs w:val="24"/>
          <w:u w:val="single"/>
        </w:rPr>
        <w:t>A.12-B</w:t>
      </w:r>
      <w:r w:rsidRPr="002820AD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proofErr w:type="gramEnd"/>
      <w:r w:rsidRPr="002820AD">
        <w:rPr>
          <w:rFonts w:asciiTheme="minorHAnsi" w:hAnsiTheme="minorHAnsi" w:cstheme="minorHAnsi"/>
          <w:bCs/>
          <w:sz w:val="24"/>
          <w:szCs w:val="24"/>
          <w:u w:val="single"/>
        </w:rPr>
        <w:t xml:space="preserve"> Estimated Annualized Costs to Respondents</w:t>
      </w:r>
    </w:p>
    <w:tbl>
      <w:tblPr>
        <w:tblW w:w="94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368"/>
        <w:gridCol w:w="1520"/>
        <w:gridCol w:w="1500"/>
        <w:gridCol w:w="1307"/>
        <w:gridCol w:w="1240"/>
        <w:gridCol w:w="1009"/>
      </w:tblGrid>
      <w:tr w:rsidR="00673FD7" w:rsidRPr="003E1A46" w:rsidTr="002820AD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Type of Respondent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Form </w:t>
            </w: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Average Burden per Response (in hours)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Weighted Hourly Wage</w:t>
            </w:r>
          </w:p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3FD7" w:rsidRDefault="00673FD7" w:rsidP="003F3D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Total</w:t>
            </w:r>
          </w:p>
          <w:p w:rsidR="00673FD7" w:rsidRDefault="00673FD7" w:rsidP="003F3D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Cost</w:t>
            </w:r>
          </w:p>
        </w:tc>
      </w:tr>
      <w:tr w:rsidR="00673FD7" w:rsidRPr="003E1A46" w:rsidTr="002820AD">
        <w:trPr>
          <w:trHeight w:val="67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Private organization health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care </w:t>
            </w:r>
            <w:r w:rsidR="00F341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professionals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2F1BDA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Living a Balanced Life with Diabetes Assessment Survey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20/60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$36.89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FD7" w:rsidRDefault="00792FCD" w:rsidP="003F3D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$2,459</w:t>
            </w:r>
          </w:p>
        </w:tc>
      </w:tr>
      <w:tr w:rsidR="00673FD7" w:rsidRPr="003E1A46" w:rsidTr="002820AD">
        <w:trPr>
          <w:trHeight w:val="67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Public organization </w:t>
            </w: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health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care </w:t>
            </w:r>
            <w:r w:rsidR="00F341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professionals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2F1BDA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Living a Balanced 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lastRenderedPageBreak/>
              <w:t>Life with Diabetes Assessment Survey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20/60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$33.80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FD7" w:rsidRDefault="00A27F8C" w:rsidP="003F3D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$1,127</w:t>
            </w:r>
          </w:p>
        </w:tc>
      </w:tr>
      <w:tr w:rsidR="00673FD7" w:rsidRPr="003E1A46" w:rsidTr="002820AD">
        <w:trPr>
          <w:trHeight w:val="67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3E1A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FD7" w:rsidRPr="003E1A46" w:rsidRDefault="00673FD7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FD7" w:rsidRPr="003E1A46" w:rsidRDefault="00A27F8C" w:rsidP="003F3D91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$3,586</w:t>
            </w:r>
          </w:p>
        </w:tc>
      </w:tr>
    </w:tbl>
    <w:p w:rsidR="006765B3" w:rsidRDefault="006765B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2B1273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8323F" w:rsidRDefault="0068670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A.13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Estimates of Other Annual Cost Burden to Respondents and Record Keepers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686703" w:rsidRDefault="0068670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There are no other costs to respondents.  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686703" w:rsidRDefault="0068670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A.14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Annualized Cost to the Federal Government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2B1273" w:rsidRDefault="00686703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>The lead staff for this position</w:t>
      </w:r>
      <w:r w:rsidR="00173CC9" w:rsidRPr="003E1A46">
        <w:rPr>
          <w:rFonts w:asciiTheme="minorHAnsi" w:hAnsiTheme="minorHAnsi" w:cstheme="minorHAnsi"/>
          <w:bCs/>
          <w:sz w:val="24"/>
          <w:szCs w:val="24"/>
        </w:rPr>
        <w:t xml:space="preserve"> is a Behavioral Scientist.  The lead staff developed the survey </w:t>
      </w:r>
      <w:r w:rsidR="00713EA4" w:rsidRPr="003E1A46">
        <w:rPr>
          <w:rFonts w:asciiTheme="minorHAnsi" w:hAnsiTheme="minorHAnsi" w:cstheme="minorHAnsi"/>
          <w:bCs/>
          <w:sz w:val="24"/>
          <w:szCs w:val="24"/>
        </w:rPr>
        <w:t>instrument</w:t>
      </w:r>
      <w:r w:rsidR="00173CC9" w:rsidRPr="003E1A46">
        <w:rPr>
          <w:rFonts w:asciiTheme="minorHAnsi" w:hAnsiTheme="minorHAnsi" w:cstheme="minorHAnsi"/>
          <w:bCs/>
          <w:sz w:val="24"/>
          <w:szCs w:val="24"/>
        </w:rPr>
        <w:t xml:space="preserve"> and consulted </w:t>
      </w:r>
      <w:r w:rsidR="00DB74D8">
        <w:rPr>
          <w:rFonts w:asciiTheme="minorHAnsi" w:hAnsiTheme="minorHAnsi" w:cstheme="minorHAnsi"/>
          <w:bCs/>
          <w:sz w:val="24"/>
          <w:szCs w:val="24"/>
        </w:rPr>
        <w:t>with two CDC staff (</w:t>
      </w:r>
      <w:r w:rsidR="006064E5">
        <w:rPr>
          <w:rFonts w:asciiTheme="minorHAnsi" w:hAnsiTheme="minorHAnsi" w:cstheme="minorHAnsi"/>
          <w:bCs/>
          <w:sz w:val="24"/>
          <w:szCs w:val="24"/>
        </w:rPr>
        <w:t>P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ublic </w:t>
      </w:r>
      <w:r w:rsidR="006064E5">
        <w:rPr>
          <w:rFonts w:asciiTheme="minorHAnsi" w:hAnsiTheme="minorHAnsi" w:cstheme="minorHAnsi"/>
          <w:bCs/>
          <w:sz w:val="24"/>
          <w:szCs w:val="24"/>
        </w:rPr>
        <w:t>H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ealth </w:t>
      </w:r>
      <w:r w:rsidR="006064E5">
        <w:rPr>
          <w:rFonts w:asciiTheme="minorHAnsi" w:hAnsiTheme="minorHAnsi" w:cstheme="minorHAnsi"/>
          <w:bCs/>
          <w:sz w:val="24"/>
          <w:szCs w:val="24"/>
        </w:rPr>
        <w:t>E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ducator and a </w:t>
      </w:r>
      <w:r w:rsidR="006064E5">
        <w:rPr>
          <w:rFonts w:asciiTheme="minorHAnsi" w:hAnsiTheme="minorHAnsi" w:cstheme="minorHAnsi"/>
          <w:bCs/>
          <w:sz w:val="24"/>
          <w:szCs w:val="24"/>
        </w:rPr>
        <w:t>P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ublic </w:t>
      </w:r>
      <w:r w:rsidR="006064E5">
        <w:rPr>
          <w:rFonts w:asciiTheme="minorHAnsi" w:hAnsiTheme="minorHAnsi" w:cstheme="minorHAnsi"/>
          <w:bCs/>
          <w:sz w:val="24"/>
          <w:szCs w:val="24"/>
        </w:rPr>
        <w:t>H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ealth </w:t>
      </w:r>
      <w:r w:rsidR="006064E5">
        <w:rPr>
          <w:rFonts w:asciiTheme="minorHAnsi" w:hAnsiTheme="minorHAnsi" w:cstheme="minorHAnsi"/>
          <w:bCs/>
          <w:sz w:val="24"/>
          <w:szCs w:val="24"/>
        </w:rPr>
        <w:t>A</w:t>
      </w:r>
      <w:r w:rsidR="00DB74D8">
        <w:rPr>
          <w:rFonts w:asciiTheme="minorHAnsi" w:hAnsiTheme="minorHAnsi" w:cstheme="minorHAnsi"/>
          <w:bCs/>
          <w:sz w:val="24"/>
          <w:szCs w:val="24"/>
        </w:rPr>
        <w:t xml:space="preserve">dvisor) for </w:t>
      </w:r>
      <w:r w:rsidR="00DB74D8" w:rsidRPr="003E1A46">
        <w:rPr>
          <w:rFonts w:asciiTheme="minorHAnsi" w:hAnsiTheme="minorHAnsi" w:cstheme="minorHAnsi"/>
          <w:bCs/>
          <w:sz w:val="24"/>
          <w:szCs w:val="24"/>
        </w:rPr>
        <w:t>data</w:t>
      </w:r>
      <w:r w:rsidR="00173CC9" w:rsidRPr="003E1A46">
        <w:rPr>
          <w:rFonts w:asciiTheme="minorHAnsi" w:hAnsiTheme="minorHAnsi" w:cstheme="minorHAnsi"/>
          <w:bCs/>
          <w:sz w:val="24"/>
          <w:szCs w:val="24"/>
        </w:rPr>
        <w:t xml:space="preserve"> collection plans, the coding, and preparation for the data analysis.  </w:t>
      </w:r>
      <w:r w:rsidR="006064E5">
        <w:rPr>
          <w:rFonts w:asciiTheme="minorHAnsi" w:hAnsiTheme="minorHAnsi" w:cstheme="minorHAnsi"/>
          <w:bCs/>
          <w:sz w:val="24"/>
          <w:szCs w:val="24"/>
        </w:rPr>
        <w:t xml:space="preserve"> Implementation of </w:t>
      </w:r>
      <w:r w:rsidR="00713EA4" w:rsidRPr="003E1A46">
        <w:rPr>
          <w:rFonts w:asciiTheme="minorHAnsi" w:hAnsiTheme="minorHAnsi" w:cstheme="minorHAnsi"/>
          <w:bCs/>
          <w:sz w:val="24"/>
          <w:szCs w:val="24"/>
        </w:rPr>
        <w:t xml:space="preserve">this project will take approximately 5% of a </w:t>
      </w:r>
      <w:r w:rsidR="006765B3">
        <w:rPr>
          <w:rFonts w:asciiTheme="minorHAnsi" w:hAnsiTheme="minorHAnsi" w:cstheme="minorHAnsi"/>
          <w:bCs/>
          <w:sz w:val="24"/>
          <w:szCs w:val="24"/>
        </w:rPr>
        <w:t>Behavioral Scientist’s</w:t>
      </w:r>
      <w:r w:rsidR="00DD66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3EA4" w:rsidRPr="003E1A46">
        <w:rPr>
          <w:rFonts w:asciiTheme="minorHAnsi" w:hAnsiTheme="minorHAnsi" w:cstheme="minorHAnsi"/>
          <w:bCs/>
          <w:sz w:val="24"/>
          <w:szCs w:val="24"/>
        </w:rPr>
        <w:t>GS-13 time.  The total estimated cost in government staff is $5,425.</w:t>
      </w:r>
    </w:p>
    <w:p w:rsidR="00713EA4" w:rsidRDefault="00713EA4" w:rsidP="003F3D9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:rsidR="00713EA4" w:rsidRDefault="009D37B4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A.15</w:t>
      </w:r>
      <w:r w:rsidRPr="003E1A46">
        <w:rPr>
          <w:rFonts w:asciiTheme="minorHAnsi" w:hAnsiTheme="minorHAnsi" w:cstheme="minorHAnsi"/>
          <w:b/>
          <w:sz w:val="24"/>
          <w:szCs w:val="24"/>
        </w:rPr>
        <w:tab/>
        <w:t xml:space="preserve">Explanation for Program Changes or Adjustments 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D37B4" w:rsidRDefault="009D37B4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>This is a new data collection.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37B4" w:rsidRDefault="009D37B4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A.16</w:t>
      </w:r>
      <w:r w:rsidRPr="003E1A46">
        <w:rPr>
          <w:rFonts w:asciiTheme="minorHAnsi" w:hAnsiTheme="minorHAnsi" w:cstheme="minorHAnsi"/>
          <w:b/>
          <w:sz w:val="24"/>
          <w:szCs w:val="24"/>
        </w:rPr>
        <w:tab/>
        <w:t>Plans for Tabulation and Publication and Project Time Schedule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D37B4" w:rsidRDefault="009D37B4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 xml:space="preserve">Information collection will occur in </w:t>
      </w:r>
      <w:proofErr w:type="gramStart"/>
      <w:r w:rsidR="005B1AA8">
        <w:rPr>
          <w:rFonts w:asciiTheme="minorHAnsi" w:hAnsiTheme="minorHAnsi" w:cstheme="minorHAnsi"/>
          <w:sz w:val="24"/>
          <w:szCs w:val="24"/>
        </w:rPr>
        <w:t>Summer</w:t>
      </w:r>
      <w:proofErr w:type="gramEnd"/>
      <w:r w:rsidRPr="003E1A46">
        <w:rPr>
          <w:rFonts w:asciiTheme="minorHAnsi" w:hAnsiTheme="minorHAnsi" w:cstheme="minorHAnsi"/>
          <w:sz w:val="24"/>
          <w:szCs w:val="24"/>
        </w:rPr>
        <w:t xml:space="preserve"> 2013 and analysis will be completed </w:t>
      </w:r>
      <w:r w:rsidR="008A3529">
        <w:rPr>
          <w:rFonts w:asciiTheme="minorHAnsi" w:hAnsiTheme="minorHAnsi" w:cstheme="minorHAnsi"/>
          <w:sz w:val="24"/>
          <w:szCs w:val="24"/>
        </w:rPr>
        <w:t xml:space="preserve">during </w:t>
      </w:r>
      <w:r w:rsidR="008A3529" w:rsidRPr="003E1A46">
        <w:rPr>
          <w:rFonts w:asciiTheme="minorHAnsi" w:hAnsiTheme="minorHAnsi" w:cstheme="minorHAnsi"/>
          <w:sz w:val="24"/>
          <w:szCs w:val="24"/>
        </w:rPr>
        <w:t>Fall</w:t>
      </w:r>
      <w:r w:rsidRPr="003E1A46">
        <w:rPr>
          <w:rFonts w:asciiTheme="minorHAnsi" w:hAnsiTheme="minorHAnsi" w:cstheme="minorHAnsi"/>
          <w:sz w:val="24"/>
          <w:szCs w:val="24"/>
        </w:rPr>
        <w:t xml:space="preserve"> 2013. 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37B4" w:rsidRDefault="009D37B4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A.17</w:t>
      </w:r>
      <w:r w:rsidRPr="003E1A46">
        <w:rPr>
          <w:rFonts w:asciiTheme="minorHAnsi" w:hAnsiTheme="minorHAnsi" w:cstheme="minorHAnsi"/>
          <w:b/>
          <w:sz w:val="24"/>
          <w:szCs w:val="24"/>
        </w:rPr>
        <w:tab/>
        <w:t>Reason(s) to Display the OMB Expiration is Inappropriate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D37B4" w:rsidRDefault="009D37B4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>The expiration date of OMB approval will be displayed on the information collection instrument.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37B4" w:rsidRDefault="005D4D81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A</w:t>
      </w:r>
      <w:r w:rsidR="00C713ED" w:rsidRPr="003E1A46">
        <w:rPr>
          <w:rFonts w:asciiTheme="minorHAnsi" w:hAnsiTheme="minorHAnsi" w:cstheme="minorHAnsi"/>
          <w:b/>
          <w:sz w:val="24"/>
          <w:szCs w:val="24"/>
        </w:rPr>
        <w:t>.18</w:t>
      </w:r>
      <w:r w:rsidRPr="003E1A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/>
          <w:sz w:val="24"/>
          <w:szCs w:val="24"/>
        </w:rPr>
        <w:tab/>
        <w:t>Exceptions to Certification for Paperwork Reduction Act Submissions</w:t>
      </w:r>
    </w:p>
    <w:p w:rsidR="002B1273" w:rsidRPr="003E1A46" w:rsidRDefault="002B1273" w:rsidP="003F3D9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D4D81" w:rsidRPr="003E1A46" w:rsidRDefault="005D4D81" w:rsidP="003F3D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 xml:space="preserve">No exceptions are requested. </w:t>
      </w:r>
    </w:p>
    <w:sectPr w:rsidR="005D4D81" w:rsidRPr="003E1A46" w:rsidSect="006622B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B1" w:rsidRDefault="00AB63B1" w:rsidP="00BB7601">
      <w:pPr>
        <w:spacing w:after="0" w:line="240" w:lineRule="auto"/>
      </w:pPr>
      <w:r>
        <w:separator/>
      </w:r>
    </w:p>
  </w:endnote>
  <w:endnote w:type="continuationSeparator" w:id="0">
    <w:p w:rsidR="00AB63B1" w:rsidRDefault="00AB63B1" w:rsidP="00BB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B1" w:rsidRDefault="00AB63B1" w:rsidP="00D40A82">
    <w:pPr>
      <w:pStyle w:val="Footer"/>
      <w:jc w:val="center"/>
    </w:pPr>
    <w:r w:rsidRPr="00BB7601">
      <w:rPr>
        <w:rFonts w:ascii="Arial" w:hAnsi="Arial" w:cs="Arial"/>
      </w:rPr>
      <w:fldChar w:fldCharType="begin"/>
    </w:r>
    <w:r w:rsidRPr="00BB7601">
      <w:rPr>
        <w:rFonts w:ascii="Arial" w:hAnsi="Arial" w:cs="Arial"/>
      </w:rPr>
      <w:instrText xml:space="preserve"> PAGE   \* MERGEFORMAT </w:instrText>
    </w:r>
    <w:r w:rsidRPr="00BB7601">
      <w:rPr>
        <w:rFonts w:ascii="Arial" w:hAnsi="Arial" w:cs="Arial"/>
      </w:rPr>
      <w:fldChar w:fldCharType="separate"/>
    </w:r>
    <w:r w:rsidR="005C59F5">
      <w:rPr>
        <w:rFonts w:ascii="Arial" w:hAnsi="Arial" w:cs="Arial"/>
        <w:noProof/>
      </w:rPr>
      <w:t>3</w:t>
    </w:r>
    <w:r w:rsidRPr="00BB760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B1" w:rsidRDefault="00AB63B1" w:rsidP="00BB7601">
      <w:pPr>
        <w:spacing w:after="0" w:line="240" w:lineRule="auto"/>
      </w:pPr>
      <w:r>
        <w:separator/>
      </w:r>
    </w:p>
  </w:footnote>
  <w:footnote w:type="continuationSeparator" w:id="0">
    <w:p w:rsidR="00AB63B1" w:rsidRDefault="00AB63B1" w:rsidP="00BB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E98"/>
    <w:multiLevelType w:val="hybridMultilevel"/>
    <w:tmpl w:val="DEECB4F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02541"/>
    <w:multiLevelType w:val="hybridMultilevel"/>
    <w:tmpl w:val="C5BC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6B7"/>
    <w:multiLevelType w:val="hybridMultilevel"/>
    <w:tmpl w:val="4482B6F0"/>
    <w:lvl w:ilvl="0" w:tplc="53765C5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347C"/>
    <w:multiLevelType w:val="hybridMultilevel"/>
    <w:tmpl w:val="745A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006E"/>
    <w:multiLevelType w:val="hybridMultilevel"/>
    <w:tmpl w:val="5ED0B592"/>
    <w:lvl w:ilvl="0" w:tplc="53765C5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529A"/>
    <w:multiLevelType w:val="hybridMultilevel"/>
    <w:tmpl w:val="3DE29290"/>
    <w:lvl w:ilvl="0" w:tplc="5420DD58">
      <w:start w:val="1"/>
      <w:numFmt w:val="upperLetter"/>
      <w:lvlText w:val="%1."/>
      <w:lvlJc w:val="left"/>
      <w:pPr>
        <w:tabs>
          <w:tab w:val="num" w:pos="585"/>
        </w:tabs>
        <w:ind w:left="585" w:hanging="585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DA732B"/>
    <w:multiLevelType w:val="hybridMultilevel"/>
    <w:tmpl w:val="C590E0C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D5525"/>
    <w:multiLevelType w:val="hybridMultilevel"/>
    <w:tmpl w:val="0E50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410EE"/>
    <w:multiLevelType w:val="hybridMultilevel"/>
    <w:tmpl w:val="72F6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E60D7"/>
    <w:multiLevelType w:val="hybridMultilevel"/>
    <w:tmpl w:val="CC88051E"/>
    <w:lvl w:ilvl="0" w:tplc="53765C5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E92ADC"/>
    <w:multiLevelType w:val="hybridMultilevel"/>
    <w:tmpl w:val="DC2AF27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001CA"/>
    <w:multiLevelType w:val="hybridMultilevel"/>
    <w:tmpl w:val="C0562C54"/>
    <w:lvl w:ilvl="0" w:tplc="53765C5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D4AA1"/>
    <w:multiLevelType w:val="hybridMultilevel"/>
    <w:tmpl w:val="E766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270ED"/>
    <w:multiLevelType w:val="hybridMultilevel"/>
    <w:tmpl w:val="0A2A2F7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E0C08"/>
    <w:multiLevelType w:val="hybridMultilevel"/>
    <w:tmpl w:val="651E8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C491C52"/>
    <w:multiLevelType w:val="hybridMultilevel"/>
    <w:tmpl w:val="7B72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63DF0"/>
    <w:multiLevelType w:val="hybridMultilevel"/>
    <w:tmpl w:val="EF82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051A8"/>
    <w:multiLevelType w:val="hybridMultilevel"/>
    <w:tmpl w:val="F3E42F92"/>
    <w:lvl w:ilvl="0" w:tplc="1534D9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B0901"/>
    <w:multiLevelType w:val="multilevel"/>
    <w:tmpl w:val="25A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2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5D"/>
    <w:rsid w:val="00002811"/>
    <w:rsid w:val="000043B6"/>
    <w:rsid w:val="000046F1"/>
    <w:rsid w:val="000129B3"/>
    <w:rsid w:val="000143C0"/>
    <w:rsid w:val="000221C5"/>
    <w:rsid w:val="000262CD"/>
    <w:rsid w:val="00030862"/>
    <w:rsid w:val="00031EC1"/>
    <w:rsid w:val="000410B2"/>
    <w:rsid w:val="0004576A"/>
    <w:rsid w:val="000465C0"/>
    <w:rsid w:val="000506B6"/>
    <w:rsid w:val="00055040"/>
    <w:rsid w:val="000774EF"/>
    <w:rsid w:val="00082E60"/>
    <w:rsid w:val="00090E36"/>
    <w:rsid w:val="00091889"/>
    <w:rsid w:val="000A0E60"/>
    <w:rsid w:val="000A37A7"/>
    <w:rsid w:val="000A7FA2"/>
    <w:rsid w:val="000B055E"/>
    <w:rsid w:val="000C014C"/>
    <w:rsid w:val="000C18B6"/>
    <w:rsid w:val="000C5B03"/>
    <w:rsid w:val="000D1AE8"/>
    <w:rsid w:val="000D62E6"/>
    <w:rsid w:val="00100C31"/>
    <w:rsid w:val="001035D3"/>
    <w:rsid w:val="00103CC7"/>
    <w:rsid w:val="0010615C"/>
    <w:rsid w:val="0011042D"/>
    <w:rsid w:val="00125034"/>
    <w:rsid w:val="00130F69"/>
    <w:rsid w:val="001460BA"/>
    <w:rsid w:val="00173016"/>
    <w:rsid w:val="00173CC9"/>
    <w:rsid w:val="0017456B"/>
    <w:rsid w:val="0018064B"/>
    <w:rsid w:val="00194F36"/>
    <w:rsid w:val="001A57EA"/>
    <w:rsid w:val="001A6B79"/>
    <w:rsid w:val="001C066D"/>
    <w:rsid w:val="001D6A1C"/>
    <w:rsid w:val="001E1722"/>
    <w:rsid w:val="00211696"/>
    <w:rsid w:val="00220182"/>
    <w:rsid w:val="00233CC1"/>
    <w:rsid w:val="00252589"/>
    <w:rsid w:val="00261DB9"/>
    <w:rsid w:val="002639D5"/>
    <w:rsid w:val="0026410A"/>
    <w:rsid w:val="00264284"/>
    <w:rsid w:val="002820AD"/>
    <w:rsid w:val="00286E90"/>
    <w:rsid w:val="002907D1"/>
    <w:rsid w:val="002A7135"/>
    <w:rsid w:val="002B1273"/>
    <w:rsid w:val="002C33F0"/>
    <w:rsid w:val="002C6A6F"/>
    <w:rsid w:val="002C6B0F"/>
    <w:rsid w:val="002D698D"/>
    <w:rsid w:val="002D7E28"/>
    <w:rsid w:val="002E2CDA"/>
    <w:rsid w:val="002F1BDA"/>
    <w:rsid w:val="00300C41"/>
    <w:rsid w:val="00304D53"/>
    <w:rsid w:val="00326006"/>
    <w:rsid w:val="003336D9"/>
    <w:rsid w:val="00363783"/>
    <w:rsid w:val="00366DDB"/>
    <w:rsid w:val="00367219"/>
    <w:rsid w:val="003749A1"/>
    <w:rsid w:val="00382CBB"/>
    <w:rsid w:val="00396E16"/>
    <w:rsid w:val="003C5C25"/>
    <w:rsid w:val="003C79D4"/>
    <w:rsid w:val="003D1A36"/>
    <w:rsid w:val="003D52C1"/>
    <w:rsid w:val="003E1A46"/>
    <w:rsid w:val="003F3D91"/>
    <w:rsid w:val="003F40CA"/>
    <w:rsid w:val="0040313E"/>
    <w:rsid w:val="00420625"/>
    <w:rsid w:val="00425A6F"/>
    <w:rsid w:val="00427789"/>
    <w:rsid w:val="00430E75"/>
    <w:rsid w:val="0043494E"/>
    <w:rsid w:val="00436E6F"/>
    <w:rsid w:val="00444110"/>
    <w:rsid w:val="00446466"/>
    <w:rsid w:val="00457434"/>
    <w:rsid w:val="00464891"/>
    <w:rsid w:val="0047715C"/>
    <w:rsid w:val="00477D60"/>
    <w:rsid w:val="00492BAE"/>
    <w:rsid w:val="00493F0B"/>
    <w:rsid w:val="004A2A3F"/>
    <w:rsid w:val="004C0000"/>
    <w:rsid w:val="004C5335"/>
    <w:rsid w:val="004C58D8"/>
    <w:rsid w:val="004C7EE9"/>
    <w:rsid w:val="004D19CD"/>
    <w:rsid w:val="004D2DE2"/>
    <w:rsid w:val="004E2FAF"/>
    <w:rsid w:val="004E5431"/>
    <w:rsid w:val="004F223F"/>
    <w:rsid w:val="004F5851"/>
    <w:rsid w:val="00524BA4"/>
    <w:rsid w:val="00537EAD"/>
    <w:rsid w:val="00544FEF"/>
    <w:rsid w:val="00552388"/>
    <w:rsid w:val="005654BE"/>
    <w:rsid w:val="00566BDF"/>
    <w:rsid w:val="0059005B"/>
    <w:rsid w:val="005B1AA8"/>
    <w:rsid w:val="005C59F5"/>
    <w:rsid w:val="005D4D81"/>
    <w:rsid w:val="005D4F0B"/>
    <w:rsid w:val="005D7D07"/>
    <w:rsid w:val="005E1B1D"/>
    <w:rsid w:val="005F558E"/>
    <w:rsid w:val="00606372"/>
    <w:rsid w:val="006064E5"/>
    <w:rsid w:val="006124F6"/>
    <w:rsid w:val="00621931"/>
    <w:rsid w:val="00624991"/>
    <w:rsid w:val="00632900"/>
    <w:rsid w:val="00644ECD"/>
    <w:rsid w:val="006622B8"/>
    <w:rsid w:val="00673FD7"/>
    <w:rsid w:val="006765B3"/>
    <w:rsid w:val="00683CD4"/>
    <w:rsid w:val="00686245"/>
    <w:rsid w:val="00686703"/>
    <w:rsid w:val="006930B4"/>
    <w:rsid w:val="006A414F"/>
    <w:rsid w:val="006B0276"/>
    <w:rsid w:val="006B25CB"/>
    <w:rsid w:val="006C7520"/>
    <w:rsid w:val="006D6A1B"/>
    <w:rsid w:val="006E0475"/>
    <w:rsid w:val="006F1B2A"/>
    <w:rsid w:val="006F1C89"/>
    <w:rsid w:val="00707A88"/>
    <w:rsid w:val="00713769"/>
    <w:rsid w:val="00713EA4"/>
    <w:rsid w:val="00714072"/>
    <w:rsid w:val="00720D2F"/>
    <w:rsid w:val="00726229"/>
    <w:rsid w:val="00743B68"/>
    <w:rsid w:val="0075124E"/>
    <w:rsid w:val="0075672C"/>
    <w:rsid w:val="00762963"/>
    <w:rsid w:val="00771DD0"/>
    <w:rsid w:val="0077705B"/>
    <w:rsid w:val="00777EC1"/>
    <w:rsid w:val="00780628"/>
    <w:rsid w:val="00785AE2"/>
    <w:rsid w:val="00792FCD"/>
    <w:rsid w:val="007B0EB6"/>
    <w:rsid w:val="007B112D"/>
    <w:rsid w:val="007D28FB"/>
    <w:rsid w:val="007E1F2D"/>
    <w:rsid w:val="007E2F7D"/>
    <w:rsid w:val="007E34CB"/>
    <w:rsid w:val="007E6CB3"/>
    <w:rsid w:val="007F462E"/>
    <w:rsid w:val="00803024"/>
    <w:rsid w:val="00814DAD"/>
    <w:rsid w:val="00832C25"/>
    <w:rsid w:val="00847D07"/>
    <w:rsid w:val="00863FB7"/>
    <w:rsid w:val="0086437C"/>
    <w:rsid w:val="008712BB"/>
    <w:rsid w:val="0088411F"/>
    <w:rsid w:val="008862B0"/>
    <w:rsid w:val="00886F9C"/>
    <w:rsid w:val="008A3529"/>
    <w:rsid w:val="008A6066"/>
    <w:rsid w:val="008B10D2"/>
    <w:rsid w:val="008B1E01"/>
    <w:rsid w:val="008C268F"/>
    <w:rsid w:val="008C5A94"/>
    <w:rsid w:val="008D3374"/>
    <w:rsid w:val="008D3F15"/>
    <w:rsid w:val="008F7CDD"/>
    <w:rsid w:val="009001B6"/>
    <w:rsid w:val="00905173"/>
    <w:rsid w:val="00906D85"/>
    <w:rsid w:val="00912C8A"/>
    <w:rsid w:val="00932202"/>
    <w:rsid w:val="0094283D"/>
    <w:rsid w:val="00943048"/>
    <w:rsid w:val="00955A93"/>
    <w:rsid w:val="009671BA"/>
    <w:rsid w:val="0099729D"/>
    <w:rsid w:val="009A3988"/>
    <w:rsid w:val="009A55CA"/>
    <w:rsid w:val="009B529D"/>
    <w:rsid w:val="009B5FCD"/>
    <w:rsid w:val="009C6006"/>
    <w:rsid w:val="009C64B1"/>
    <w:rsid w:val="009D37B4"/>
    <w:rsid w:val="00A010A3"/>
    <w:rsid w:val="00A026DE"/>
    <w:rsid w:val="00A13B99"/>
    <w:rsid w:val="00A15DA1"/>
    <w:rsid w:val="00A27F8C"/>
    <w:rsid w:val="00A31052"/>
    <w:rsid w:val="00A32950"/>
    <w:rsid w:val="00A364EF"/>
    <w:rsid w:val="00A6745E"/>
    <w:rsid w:val="00A70822"/>
    <w:rsid w:val="00A71322"/>
    <w:rsid w:val="00A74183"/>
    <w:rsid w:val="00A972C2"/>
    <w:rsid w:val="00AB63B1"/>
    <w:rsid w:val="00AB6FAD"/>
    <w:rsid w:val="00AC4AD5"/>
    <w:rsid w:val="00AC6A5E"/>
    <w:rsid w:val="00AD1130"/>
    <w:rsid w:val="00AD200B"/>
    <w:rsid w:val="00AE2E93"/>
    <w:rsid w:val="00AE62C1"/>
    <w:rsid w:val="00AF147D"/>
    <w:rsid w:val="00B04A46"/>
    <w:rsid w:val="00B0742F"/>
    <w:rsid w:val="00B1217B"/>
    <w:rsid w:val="00B12DB6"/>
    <w:rsid w:val="00B13F5D"/>
    <w:rsid w:val="00B40708"/>
    <w:rsid w:val="00B43450"/>
    <w:rsid w:val="00B47031"/>
    <w:rsid w:val="00B573AA"/>
    <w:rsid w:val="00B64501"/>
    <w:rsid w:val="00B66F06"/>
    <w:rsid w:val="00B7632A"/>
    <w:rsid w:val="00B83476"/>
    <w:rsid w:val="00BA4BA9"/>
    <w:rsid w:val="00BB087E"/>
    <w:rsid w:val="00BB7601"/>
    <w:rsid w:val="00BD5F9E"/>
    <w:rsid w:val="00C0353C"/>
    <w:rsid w:val="00C155B1"/>
    <w:rsid w:val="00C16E00"/>
    <w:rsid w:val="00C40C58"/>
    <w:rsid w:val="00C5102B"/>
    <w:rsid w:val="00C5623B"/>
    <w:rsid w:val="00C629B2"/>
    <w:rsid w:val="00C66631"/>
    <w:rsid w:val="00C70A98"/>
    <w:rsid w:val="00C713ED"/>
    <w:rsid w:val="00C845B0"/>
    <w:rsid w:val="00C85ACB"/>
    <w:rsid w:val="00C8651D"/>
    <w:rsid w:val="00C905CD"/>
    <w:rsid w:val="00C91693"/>
    <w:rsid w:val="00C94A6C"/>
    <w:rsid w:val="00C979E4"/>
    <w:rsid w:val="00CA659D"/>
    <w:rsid w:val="00CB512B"/>
    <w:rsid w:val="00CD0CB1"/>
    <w:rsid w:val="00CD187F"/>
    <w:rsid w:val="00CD444E"/>
    <w:rsid w:val="00CE0F24"/>
    <w:rsid w:val="00CE5090"/>
    <w:rsid w:val="00CF0633"/>
    <w:rsid w:val="00CF34EA"/>
    <w:rsid w:val="00CF4609"/>
    <w:rsid w:val="00D24B65"/>
    <w:rsid w:val="00D363DC"/>
    <w:rsid w:val="00D40A82"/>
    <w:rsid w:val="00D57DE2"/>
    <w:rsid w:val="00D6333D"/>
    <w:rsid w:val="00D71D5F"/>
    <w:rsid w:val="00D824D5"/>
    <w:rsid w:val="00D90768"/>
    <w:rsid w:val="00D95387"/>
    <w:rsid w:val="00D96CB8"/>
    <w:rsid w:val="00DB74CF"/>
    <w:rsid w:val="00DB74D8"/>
    <w:rsid w:val="00DC746A"/>
    <w:rsid w:val="00DD66A4"/>
    <w:rsid w:val="00DF6AE1"/>
    <w:rsid w:val="00E21F28"/>
    <w:rsid w:val="00E24341"/>
    <w:rsid w:val="00E354E1"/>
    <w:rsid w:val="00E42377"/>
    <w:rsid w:val="00E46531"/>
    <w:rsid w:val="00E60197"/>
    <w:rsid w:val="00E63384"/>
    <w:rsid w:val="00E63E22"/>
    <w:rsid w:val="00E75E05"/>
    <w:rsid w:val="00E93D6A"/>
    <w:rsid w:val="00EA2078"/>
    <w:rsid w:val="00EA3516"/>
    <w:rsid w:val="00EA6FD5"/>
    <w:rsid w:val="00EB645E"/>
    <w:rsid w:val="00F067DC"/>
    <w:rsid w:val="00F06EC7"/>
    <w:rsid w:val="00F13AE3"/>
    <w:rsid w:val="00F15BED"/>
    <w:rsid w:val="00F1716D"/>
    <w:rsid w:val="00F212C2"/>
    <w:rsid w:val="00F21BA2"/>
    <w:rsid w:val="00F21CEC"/>
    <w:rsid w:val="00F21EF6"/>
    <w:rsid w:val="00F24283"/>
    <w:rsid w:val="00F26128"/>
    <w:rsid w:val="00F31353"/>
    <w:rsid w:val="00F331BA"/>
    <w:rsid w:val="00F34133"/>
    <w:rsid w:val="00F42E1B"/>
    <w:rsid w:val="00F45CAD"/>
    <w:rsid w:val="00F45CB0"/>
    <w:rsid w:val="00F7705D"/>
    <w:rsid w:val="00F828CB"/>
    <w:rsid w:val="00F8323F"/>
    <w:rsid w:val="00F83592"/>
    <w:rsid w:val="00FA1499"/>
    <w:rsid w:val="00FB20AD"/>
    <w:rsid w:val="00FB3F33"/>
    <w:rsid w:val="00FB727F"/>
    <w:rsid w:val="00FC0E64"/>
    <w:rsid w:val="00FD714C"/>
    <w:rsid w:val="00FE1813"/>
    <w:rsid w:val="00FE34C7"/>
    <w:rsid w:val="00FE37FF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2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4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1322"/>
    <w:rPr>
      <w:i/>
      <w:iCs/>
    </w:rPr>
  </w:style>
  <w:style w:type="paragraph" w:styleId="NormalWeb">
    <w:name w:val="Normal (Web)"/>
    <w:basedOn w:val="Normal"/>
    <w:rsid w:val="00A71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A713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1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4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7135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377"/>
    <w:rPr>
      <w:rFonts w:ascii="Times New Roman" w:eastAsia="Times New Roman" w:hAnsi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BB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60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0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2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2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F1C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2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4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1322"/>
    <w:rPr>
      <w:i/>
      <w:iCs/>
    </w:rPr>
  </w:style>
  <w:style w:type="paragraph" w:styleId="NormalWeb">
    <w:name w:val="Normal (Web)"/>
    <w:basedOn w:val="Normal"/>
    <w:rsid w:val="00A71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A713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1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4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7135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377"/>
    <w:rPr>
      <w:rFonts w:ascii="Times New Roman" w:eastAsia="Times New Roman" w:hAnsi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BB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60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0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2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2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F1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477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1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ls.gov/oes/current/oes_na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rveymon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4DF86-A96D-4145-A4FE-5AC874E0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11491</CharactersWithSpaces>
  <SharedDoc>false</SharedDoc>
  <HLinks>
    <vt:vector size="18" baseType="variant">
      <vt:variant>
        <vt:i4>4653145</vt:i4>
      </vt:variant>
      <vt:variant>
        <vt:i4>6</vt:i4>
      </vt:variant>
      <vt:variant>
        <vt:i4>0</vt:i4>
      </vt:variant>
      <vt:variant>
        <vt:i4>5</vt:i4>
      </vt:variant>
      <vt:variant>
        <vt:lpwstr>http://www.surveymonkey.com/</vt:lpwstr>
      </vt:variant>
      <vt:variant>
        <vt:lpwstr/>
      </vt:variant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http://www.iom.edu/Activities/Disease/ReducingHypertension.aspx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http://www.iom.edu/Reports/2010/A-Population-Based-Policy-and-Systems-Change-Approach-to-Prevent-and-Control-Hypertension.aspx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GVX0</dc:creator>
  <cp:lastModifiedBy>CDC User</cp:lastModifiedBy>
  <cp:revision>6</cp:revision>
  <cp:lastPrinted>2013-06-28T15:18:00Z</cp:lastPrinted>
  <dcterms:created xsi:type="dcterms:W3CDTF">2013-08-02T21:36:00Z</dcterms:created>
  <dcterms:modified xsi:type="dcterms:W3CDTF">2013-08-02T21:38:00Z</dcterms:modified>
</cp:coreProperties>
</file>