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89" w:rsidRPr="00DB562D" w:rsidRDefault="00534489" w:rsidP="001838FA">
      <w:pPr>
        <w:jc w:val="center"/>
        <w:rPr>
          <w:rFonts w:ascii="Georgia" w:hAnsi="Georgia" w:cs="Georgia"/>
          <w:b/>
          <w:bCs/>
          <w:sz w:val="28"/>
          <w:szCs w:val="28"/>
        </w:rPr>
      </w:pPr>
      <w:r w:rsidRPr="00DB562D">
        <w:rPr>
          <w:rFonts w:ascii="Georgia" w:hAnsi="Georgia" w:cs="Georgia"/>
          <w:b/>
          <w:bCs/>
          <w:sz w:val="28"/>
          <w:szCs w:val="28"/>
        </w:rPr>
        <w:t>Underage Drinking Prevention National Media Campaign</w:t>
      </w:r>
    </w:p>
    <w:p w:rsidR="00534489" w:rsidRDefault="00534489" w:rsidP="001838FA">
      <w:pPr>
        <w:jc w:val="center"/>
        <w:rPr>
          <w:rFonts w:ascii="Georgia" w:hAnsi="Georgia" w:cs="Georgia"/>
          <w:b/>
          <w:bCs/>
          <w:i/>
          <w:iCs/>
          <w:sz w:val="28"/>
          <w:szCs w:val="28"/>
        </w:rPr>
      </w:pPr>
      <w:r w:rsidRPr="00DB562D">
        <w:rPr>
          <w:rFonts w:ascii="Georgia" w:hAnsi="Georgia" w:cs="Georgia"/>
          <w:b/>
          <w:bCs/>
          <w:i/>
          <w:iCs/>
          <w:sz w:val="28"/>
          <w:szCs w:val="28"/>
        </w:rPr>
        <w:t>Target Audience Plan</w:t>
      </w:r>
    </w:p>
    <w:p w:rsidR="00534489" w:rsidRPr="00DB562D" w:rsidRDefault="00534489" w:rsidP="001838FA">
      <w:pPr>
        <w:jc w:val="center"/>
        <w:rPr>
          <w:rFonts w:ascii="Georgia" w:hAnsi="Georgia" w:cs="Georgia"/>
          <w:b/>
          <w:bCs/>
          <w:i/>
          <w:iCs/>
          <w:sz w:val="28"/>
          <w:szCs w:val="28"/>
        </w:rPr>
      </w:pPr>
    </w:p>
    <w:p w:rsidR="00534489" w:rsidRPr="00DB562D" w:rsidRDefault="00534489" w:rsidP="001838FA">
      <w:pPr>
        <w:jc w:val="center"/>
        <w:rPr>
          <w:rFonts w:ascii="Georgia" w:hAnsi="Georgia" w:cs="Georgia"/>
          <w:b/>
          <w:bCs/>
          <w:i/>
          <w:iCs/>
          <w:sz w:val="28"/>
          <w:szCs w:val="28"/>
        </w:rPr>
      </w:pPr>
      <w:r w:rsidRPr="00DB562D">
        <w:rPr>
          <w:rFonts w:ascii="Georgia" w:hAnsi="Georgia" w:cs="Georgia"/>
          <w:b/>
          <w:bCs/>
          <w:i/>
          <w:iCs/>
          <w:sz w:val="28"/>
          <w:szCs w:val="28"/>
        </w:rPr>
        <w:t>PHASES 2 and 3</w:t>
      </w:r>
    </w:p>
    <w:p w:rsidR="00534489" w:rsidRPr="001838FA" w:rsidRDefault="00534489" w:rsidP="001838FA">
      <w:pPr>
        <w:jc w:val="center"/>
        <w:rPr>
          <w:rFonts w:ascii="Georgia" w:hAnsi="Georgia" w:cs="Georgia"/>
        </w:rPr>
      </w:pPr>
      <w:r>
        <w:rPr>
          <w:rFonts w:ascii="Georgia" w:hAnsi="Georgia" w:cs="Georgia"/>
        </w:rPr>
        <w:t>12-3-10</w:t>
      </w:r>
    </w:p>
    <w:p w:rsidR="00534489" w:rsidRDefault="00534489" w:rsidP="0071603E">
      <w:pPr>
        <w:rPr>
          <w:rFonts w:ascii="Georgia" w:hAnsi="Georgia" w:cs="Georgia"/>
          <w:sz w:val="32"/>
          <w:szCs w:val="32"/>
        </w:rPr>
      </w:pPr>
    </w:p>
    <w:p w:rsidR="00534489" w:rsidRDefault="00534489" w:rsidP="0071603E">
      <w:pPr>
        <w:rPr>
          <w:rFonts w:ascii="Georgia" w:hAnsi="Georgia" w:cs="Georgia"/>
          <w:spacing w:val="-3"/>
        </w:rPr>
      </w:pPr>
      <w:r>
        <w:rPr>
          <w:rFonts w:ascii="Georgia" w:hAnsi="Georgia" w:cs="Georgia"/>
          <w:spacing w:val="-3"/>
        </w:rPr>
        <w:t xml:space="preserve">The Substance Abuse and Mental Health Services Administration (SAMHSA) and its contractor </w:t>
      </w:r>
      <w:r w:rsidRPr="00754942">
        <w:rPr>
          <w:rFonts w:ascii="Georgia" w:hAnsi="Georgia" w:cs="Georgia"/>
          <w:spacing w:val="-3"/>
        </w:rPr>
        <w:t xml:space="preserve">Gallup </w:t>
      </w:r>
      <w:r>
        <w:rPr>
          <w:rFonts w:ascii="Georgia" w:hAnsi="Georgia" w:cs="Georgia"/>
          <w:spacing w:val="-3"/>
        </w:rPr>
        <w:t xml:space="preserve">held formative focus groups in May through July 2010 with parents of children ages 9–15 </w:t>
      </w:r>
      <w:r w:rsidRPr="00754942">
        <w:rPr>
          <w:rFonts w:ascii="Georgia" w:hAnsi="Georgia" w:cs="Georgia"/>
          <w:spacing w:val="-3"/>
        </w:rPr>
        <w:t xml:space="preserve">to inform SAMHSA’s Underage Drinking Prevention </w:t>
      </w:r>
      <w:r>
        <w:rPr>
          <w:rFonts w:ascii="Georgia" w:hAnsi="Georgia" w:cs="Georgia"/>
          <w:spacing w:val="-3"/>
        </w:rPr>
        <w:t xml:space="preserve">National </w:t>
      </w:r>
      <w:r w:rsidRPr="00754942">
        <w:rPr>
          <w:rFonts w:ascii="Georgia" w:hAnsi="Georgia" w:cs="Georgia"/>
          <w:spacing w:val="-3"/>
        </w:rPr>
        <w:t>Media Campaign.</w:t>
      </w:r>
      <w:r>
        <w:rPr>
          <w:rFonts w:ascii="Georgia" w:hAnsi="Georgia" w:cs="Georgia"/>
          <w:spacing w:val="-3"/>
        </w:rPr>
        <w:t xml:space="preserve">  This plan outlines Gallup’s recommendations for the next phase of </w:t>
      </w:r>
      <w:r w:rsidR="009F756D">
        <w:rPr>
          <w:rFonts w:ascii="Georgia" w:hAnsi="Georgia" w:cs="Georgia"/>
          <w:spacing w:val="-3"/>
        </w:rPr>
        <w:t>focus groups.</w:t>
      </w:r>
    </w:p>
    <w:p w:rsidR="009F756D" w:rsidRDefault="009F756D" w:rsidP="0071603E">
      <w:pPr>
        <w:rPr>
          <w:rFonts w:ascii="Georgia" w:hAnsi="Georgia" w:cs="Georgia"/>
          <w:b/>
          <w:bCs/>
          <w:sz w:val="28"/>
          <w:szCs w:val="28"/>
        </w:rPr>
      </w:pPr>
    </w:p>
    <w:p w:rsidR="00534489" w:rsidRDefault="00534489" w:rsidP="0071603E">
      <w:pPr>
        <w:rPr>
          <w:rFonts w:ascii="Georgia" w:hAnsi="Georgia" w:cs="Georgia"/>
          <w:b/>
          <w:bCs/>
          <w:sz w:val="28"/>
          <w:szCs w:val="28"/>
        </w:rPr>
      </w:pPr>
      <w:r>
        <w:rPr>
          <w:rFonts w:ascii="Georgia" w:hAnsi="Georgia" w:cs="Georgia"/>
          <w:b/>
          <w:bCs/>
          <w:sz w:val="28"/>
          <w:szCs w:val="28"/>
        </w:rPr>
        <w:t>Overview</w:t>
      </w:r>
    </w:p>
    <w:p w:rsidR="00534489" w:rsidRDefault="00534489" w:rsidP="0071603E">
      <w:pPr>
        <w:rPr>
          <w:rFonts w:ascii="Georgia" w:hAnsi="Georgia" w:cs="Georgia"/>
          <w:b/>
          <w:bCs/>
          <w:sz w:val="28"/>
          <w:szCs w:val="28"/>
        </w:rPr>
      </w:pPr>
    </w:p>
    <w:p w:rsidR="00534489" w:rsidRDefault="00534489" w:rsidP="0071603E">
      <w:pPr>
        <w:rPr>
          <w:rFonts w:ascii="Georgia" w:hAnsi="Georgia" w:cs="Georgia"/>
        </w:rPr>
      </w:pPr>
      <w:r>
        <w:rPr>
          <w:rFonts w:ascii="Georgia" w:hAnsi="Georgia" w:cs="Georgia"/>
        </w:rPr>
        <w:t xml:space="preserve">Gallup proposes to conduct </w:t>
      </w:r>
      <w:r w:rsidR="009F756D">
        <w:rPr>
          <w:rFonts w:ascii="Georgia" w:hAnsi="Georgia" w:cs="Georgia"/>
        </w:rPr>
        <w:t>the following focus groups</w:t>
      </w:r>
      <w:r>
        <w:rPr>
          <w:rFonts w:ascii="Georgia" w:hAnsi="Georgia" w:cs="Georgia"/>
        </w:rPr>
        <w:t xml:space="preserve"> with participants from difference urban, rural and suburban locations across the country and various ethnic, racial and socioeconomic status levels.</w:t>
      </w:r>
    </w:p>
    <w:p w:rsidR="00534489" w:rsidRDefault="00534489" w:rsidP="0071603E">
      <w:pPr>
        <w:rPr>
          <w:rFonts w:ascii="Georgia" w:hAnsi="Georgia" w:cs="Georgia"/>
        </w:rPr>
      </w:pPr>
    </w:p>
    <w:p w:rsidR="00534489" w:rsidRPr="00337CEB" w:rsidRDefault="00534489" w:rsidP="00337CEB">
      <w:pPr>
        <w:numPr>
          <w:ilvl w:val="0"/>
          <w:numId w:val="15"/>
        </w:numPr>
        <w:rPr>
          <w:rFonts w:ascii="Georgia" w:hAnsi="Georgia" w:cs="Georgia"/>
        </w:rPr>
      </w:pPr>
      <w:r w:rsidRPr="00337CEB">
        <w:rPr>
          <w:rFonts w:ascii="Georgia" w:hAnsi="Georgia" w:cs="Georgia"/>
          <w:b/>
          <w:bCs/>
        </w:rPr>
        <w:t xml:space="preserve">Phase 2, Parents: 10 in-person focus groups with parents – two focus groups in each of the five (5) National Prevention Network (NPN) geographical regions.  </w:t>
      </w:r>
      <w:r w:rsidRPr="00337CEB">
        <w:rPr>
          <w:rFonts w:ascii="Georgia" w:hAnsi="Georgia" w:cs="Georgia"/>
        </w:rPr>
        <w:t>These groups will be</w:t>
      </w:r>
      <w:r w:rsidRPr="00337CEB">
        <w:rPr>
          <w:rFonts w:ascii="Georgia" w:hAnsi="Georgia" w:cs="Georgia"/>
          <w:b/>
          <w:bCs/>
        </w:rPr>
        <w:t xml:space="preserve"> </w:t>
      </w:r>
      <w:r w:rsidRPr="00337CEB">
        <w:rPr>
          <w:rFonts w:ascii="Georgia" w:hAnsi="Georgia" w:cs="Georgia"/>
        </w:rPr>
        <w:t xml:space="preserve">segmented by age of child and gender of parent to obtain feedback on </w:t>
      </w:r>
      <w:r w:rsidRPr="00337CEB">
        <w:rPr>
          <w:rFonts w:ascii="Georgia" w:hAnsi="Georgia" w:cs="Georgia"/>
          <w:b/>
          <w:bCs/>
          <w:i/>
          <w:iCs/>
        </w:rPr>
        <w:t>message concept statements</w:t>
      </w:r>
      <w:r w:rsidRPr="00337CEB">
        <w:rPr>
          <w:rFonts w:ascii="Georgia" w:hAnsi="Georgia" w:cs="Georgia"/>
        </w:rPr>
        <w:t xml:space="preserve"> refined from the earlier groups in Phase 1.  Overall, these groups allow for testing of a number of general approaches that will inform the final creative elements.</w:t>
      </w:r>
    </w:p>
    <w:p w:rsidR="00534489" w:rsidRDefault="00534489" w:rsidP="00C27C6F">
      <w:pPr>
        <w:rPr>
          <w:rFonts w:ascii="Georgia" w:hAnsi="Georgia" w:cs="Georgia"/>
        </w:rPr>
      </w:pPr>
    </w:p>
    <w:p w:rsidR="00534489" w:rsidRPr="00C27C6F" w:rsidRDefault="00534489" w:rsidP="00C27C6F">
      <w:pPr>
        <w:numPr>
          <w:ilvl w:val="0"/>
          <w:numId w:val="15"/>
        </w:numPr>
        <w:rPr>
          <w:rFonts w:ascii="Georgia" w:hAnsi="Georgia" w:cs="Georgia"/>
        </w:rPr>
      </w:pPr>
      <w:r>
        <w:rPr>
          <w:rFonts w:ascii="Georgia" w:hAnsi="Georgia" w:cs="Georgia"/>
          <w:b/>
          <w:bCs/>
        </w:rPr>
        <w:t xml:space="preserve">Phase 2, Children: </w:t>
      </w:r>
      <w:r w:rsidRPr="00C27C6F">
        <w:rPr>
          <w:rFonts w:ascii="Georgia" w:hAnsi="Georgia" w:cs="Georgia"/>
          <w:b/>
          <w:bCs/>
        </w:rPr>
        <w:t xml:space="preserve">24 in-person, </w:t>
      </w:r>
      <w:r w:rsidRPr="00C27C6F">
        <w:rPr>
          <w:rFonts w:ascii="Georgia" w:hAnsi="Georgia" w:cs="Georgia"/>
          <w:b/>
          <w:bCs/>
          <w:i/>
          <w:iCs/>
        </w:rPr>
        <w:t>individual</w:t>
      </w:r>
      <w:r w:rsidRPr="00C27C6F">
        <w:rPr>
          <w:rFonts w:ascii="Georgia" w:hAnsi="Georgia" w:cs="Georgia"/>
          <w:b/>
          <w:bCs/>
        </w:rPr>
        <w:t xml:space="preserve"> interviews with children</w:t>
      </w:r>
      <w:r>
        <w:rPr>
          <w:rFonts w:ascii="Georgia" w:hAnsi="Georgia" w:cs="Georgia"/>
        </w:rPr>
        <w:t>, segmented by age and location (Raleigh and Cleveland).  Phase 1 focus groups revealed that parents want messages and materials that help them talk to their children.  These interviews will help ensure that campaign messages will be well received by children.</w:t>
      </w:r>
    </w:p>
    <w:p w:rsidR="00534489" w:rsidRDefault="00534489" w:rsidP="00C27C6F">
      <w:pPr>
        <w:ind w:left="360"/>
        <w:rPr>
          <w:rFonts w:ascii="Georgia" w:hAnsi="Georgia" w:cs="Georgia"/>
        </w:rPr>
      </w:pPr>
    </w:p>
    <w:p w:rsidR="00534489" w:rsidRDefault="00534489" w:rsidP="00C27C6F">
      <w:pPr>
        <w:numPr>
          <w:ilvl w:val="0"/>
          <w:numId w:val="16"/>
        </w:numPr>
        <w:rPr>
          <w:rFonts w:ascii="Georgia" w:hAnsi="Georgia" w:cs="Georgia"/>
        </w:rPr>
      </w:pPr>
      <w:r>
        <w:rPr>
          <w:rFonts w:ascii="Georgia" w:hAnsi="Georgia" w:cs="Georgia"/>
          <w:b/>
          <w:bCs/>
        </w:rPr>
        <w:t xml:space="preserve">Phase 3: 10 </w:t>
      </w:r>
      <w:r w:rsidRPr="00C27C6F">
        <w:rPr>
          <w:rFonts w:ascii="Georgia" w:hAnsi="Georgia" w:cs="Georgia"/>
          <w:b/>
          <w:bCs/>
        </w:rPr>
        <w:t>in-person focus groups with parents</w:t>
      </w:r>
      <w:r>
        <w:rPr>
          <w:rFonts w:ascii="Georgia" w:hAnsi="Georgia" w:cs="Georgia"/>
          <w:b/>
          <w:bCs/>
        </w:rPr>
        <w:t xml:space="preserve"> – two focus groups in each of the five (5) </w:t>
      </w:r>
      <w:r w:rsidRPr="00C27C6F">
        <w:rPr>
          <w:rFonts w:ascii="Georgia" w:hAnsi="Georgia" w:cs="Georgia"/>
          <w:b/>
          <w:bCs/>
        </w:rPr>
        <w:t>NPN geographical region</w:t>
      </w:r>
      <w:r>
        <w:rPr>
          <w:rFonts w:ascii="Georgia" w:hAnsi="Georgia" w:cs="Georgia"/>
          <w:b/>
          <w:bCs/>
        </w:rPr>
        <w:t>s</w:t>
      </w:r>
      <w:r>
        <w:rPr>
          <w:rFonts w:ascii="Georgia" w:hAnsi="Georgia" w:cs="Georgia"/>
        </w:rPr>
        <w:t xml:space="preserve">.  These groups will be segmented by age of child and gender of parent in order to obtain feedback on </w:t>
      </w:r>
      <w:r w:rsidRPr="009B2063">
        <w:rPr>
          <w:rFonts w:ascii="Georgia" w:hAnsi="Georgia" w:cs="Georgia"/>
          <w:b/>
          <w:bCs/>
          <w:i/>
          <w:iCs/>
        </w:rPr>
        <w:t>near-final messages and materials</w:t>
      </w:r>
      <w:r>
        <w:rPr>
          <w:rFonts w:ascii="Georgia" w:hAnsi="Georgia" w:cs="Georgia"/>
        </w:rPr>
        <w:t xml:space="preserve"> (headlines, themelines, visuals, TV and/or radio script), refined from the first 10 groups in Phase 2. </w:t>
      </w:r>
    </w:p>
    <w:p w:rsidR="00534489" w:rsidRDefault="00534489" w:rsidP="00C27C6F">
      <w:pPr>
        <w:rPr>
          <w:rFonts w:ascii="Georgia" w:hAnsi="Georgia" w:cs="Georgia"/>
        </w:rPr>
      </w:pPr>
    </w:p>
    <w:p w:rsidR="00534489" w:rsidRPr="00DA3092" w:rsidRDefault="00534489">
      <w:pPr>
        <w:rPr>
          <w:rFonts w:ascii="Georgia" w:hAnsi="Georgia" w:cs="Georgia"/>
          <w:b/>
          <w:bCs/>
          <w:spacing w:val="-3"/>
          <w:sz w:val="28"/>
          <w:szCs w:val="28"/>
        </w:rPr>
      </w:pPr>
      <w:r w:rsidRPr="00DA3092">
        <w:rPr>
          <w:rFonts w:ascii="Georgia" w:hAnsi="Georgia" w:cs="Georgia"/>
          <w:b/>
          <w:bCs/>
          <w:spacing w:val="-3"/>
          <w:sz w:val="28"/>
          <w:szCs w:val="28"/>
        </w:rPr>
        <w:t>Participants</w:t>
      </w:r>
    </w:p>
    <w:p w:rsidR="00534489" w:rsidRDefault="00534489">
      <w:pPr>
        <w:rPr>
          <w:rFonts w:ascii="Georgia" w:hAnsi="Georgia" w:cs="Georgia"/>
          <w:b/>
          <w:bCs/>
          <w:spacing w:val="-3"/>
          <w:u w:val="single"/>
        </w:rPr>
      </w:pPr>
    </w:p>
    <w:p w:rsidR="00534489" w:rsidRPr="00DA3092" w:rsidRDefault="00534489">
      <w:pPr>
        <w:rPr>
          <w:rFonts w:ascii="Georgia" w:hAnsi="Georgia" w:cs="Georgia"/>
          <w:b/>
          <w:bCs/>
          <w:u w:val="single"/>
        </w:rPr>
      </w:pPr>
      <w:r w:rsidRPr="00DA3092">
        <w:rPr>
          <w:rFonts w:ascii="Georgia" w:hAnsi="Georgia" w:cs="Georgia"/>
          <w:b/>
          <w:bCs/>
          <w:spacing w:val="-3"/>
          <w:u w:val="single"/>
        </w:rPr>
        <w:t>Parents</w:t>
      </w:r>
    </w:p>
    <w:p w:rsidR="00534489" w:rsidRDefault="00534489" w:rsidP="00C336D7">
      <w:pPr>
        <w:rPr>
          <w:rFonts w:ascii="Georgia" w:hAnsi="Georgia" w:cs="Georgia"/>
        </w:rPr>
      </w:pPr>
    </w:p>
    <w:p w:rsidR="00534489" w:rsidRDefault="00534489" w:rsidP="00C336D7">
      <w:pPr>
        <w:rPr>
          <w:rFonts w:ascii="Georgia" w:hAnsi="Georgia" w:cs="Georgia"/>
        </w:rPr>
      </w:pPr>
      <w:r>
        <w:rPr>
          <w:rFonts w:ascii="Georgia" w:hAnsi="Georgia" w:cs="Georgia"/>
        </w:rPr>
        <w:t xml:space="preserve">Gallup will recruit a mix of parents of children ages 9 to 15 from different urban, rural, and suburban locations across the country, as well as various socioeconomic levels, races and ethnicities.  We will segment the groups based on the three key factors bulleted below, with at least two groups for each subset. </w:t>
      </w:r>
    </w:p>
    <w:p w:rsidR="00534489" w:rsidRPr="00C336D7" w:rsidRDefault="00534489" w:rsidP="00C336D7">
      <w:pPr>
        <w:rPr>
          <w:rFonts w:ascii="Georgia" w:hAnsi="Georgia" w:cs="Georgia"/>
        </w:rPr>
      </w:pPr>
    </w:p>
    <w:p w:rsidR="00534489" w:rsidRDefault="00534489">
      <w:pPr>
        <w:pStyle w:val="ListParagraph"/>
        <w:numPr>
          <w:ilvl w:val="0"/>
          <w:numId w:val="9"/>
        </w:numPr>
        <w:rPr>
          <w:rFonts w:ascii="Georgia" w:hAnsi="Georgia" w:cs="Georgia"/>
        </w:rPr>
      </w:pPr>
      <w:r w:rsidRPr="00754942">
        <w:rPr>
          <w:rFonts w:ascii="Georgia" w:hAnsi="Georgia" w:cs="Georgia"/>
          <w:b/>
          <w:bCs/>
        </w:rPr>
        <w:t>Age of child</w:t>
      </w:r>
      <w:r w:rsidRPr="00754942">
        <w:rPr>
          <w:rFonts w:ascii="Georgia" w:hAnsi="Georgia" w:cs="Georgia"/>
        </w:rPr>
        <w:t xml:space="preserve">: </w:t>
      </w:r>
      <w:r>
        <w:rPr>
          <w:rFonts w:ascii="Georgia" w:hAnsi="Georgia" w:cs="Georgia"/>
        </w:rPr>
        <w:t xml:space="preserve">We will separate parents of children into two groups: parents of children ages 9 to 12 and parents of children ages 13 to 15.  Prior research shows that as children age, their social contexts evolve, parental influence changes, parents’ confidence in their influence wanes, and opportunities to drink increase.  Based on findings from the first round of focus groups with parents, segmentation by age of child reveals helpful insights for campaign planning. </w:t>
      </w:r>
    </w:p>
    <w:p w:rsidR="00534489" w:rsidRPr="00754942" w:rsidRDefault="00534489" w:rsidP="00754942">
      <w:pPr>
        <w:pStyle w:val="ListParagraph"/>
        <w:rPr>
          <w:rFonts w:ascii="Georgia" w:hAnsi="Georgia" w:cs="Georgia"/>
        </w:rPr>
      </w:pPr>
    </w:p>
    <w:p w:rsidR="00534489" w:rsidRDefault="00534489" w:rsidP="009F33E7">
      <w:pPr>
        <w:pStyle w:val="ListParagraph"/>
        <w:numPr>
          <w:ilvl w:val="0"/>
          <w:numId w:val="9"/>
        </w:numPr>
        <w:rPr>
          <w:rFonts w:ascii="Georgia" w:hAnsi="Georgia" w:cs="Georgia"/>
        </w:rPr>
      </w:pPr>
      <w:r>
        <w:rPr>
          <w:rFonts w:ascii="Georgia" w:hAnsi="Georgia" w:cs="Georgia"/>
          <w:b/>
          <w:bCs/>
        </w:rPr>
        <w:t>Gender (m</w:t>
      </w:r>
      <w:r w:rsidRPr="00754942">
        <w:rPr>
          <w:rFonts w:ascii="Georgia" w:hAnsi="Georgia" w:cs="Georgia"/>
          <w:b/>
          <w:bCs/>
        </w:rPr>
        <w:t>other/father</w:t>
      </w:r>
      <w:r>
        <w:rPr>
          <w:rFonts w:ascii="Georgia" w:hAnsi="Georgia" w:cs="Georgia"/>
          <w:b/>
          <w:bCs/>
        </w:rPr>
        <w:t>)</w:t>
      </w:r>
      <w:r w:rsidRPr="00754942">
        <w:rPr>
          <w:rFonts w:ascii="Georgia" w:hAnsi="Georgia" w:cs="Georgia"/>
        </w:rPr>
        <w:t xml:space="preserve">: </w:t>
      </w:r>
      <w:r>
        <w:rPr>
          <w:rFonts w:ascii="Georgia" w:hAnsi="Georgia" w:cs="Georgia"/>
        </w:rPr>
        <w:t xml:space="preserve">We will again hold separate groups for mothers and fathers or other male and female caregivers, as they often play </w:t>
      </w:r>
      <w:r w:rsidRPr="00754942">
        <w:rPr>
          <w:rFonts w:ascii="Georgia" w:hAnsi="Georgia" w:cs="Georgia"/>
        </w:rPr>
        <w:t>different roles in family</w:t>
      </w:r>
      <w:r>
        <w:rPr>
          <w:rFonts w:ascii="Georgia" w:hAnsi="Georgia" w:cs="Georgia"/>
        </w:rPr>
        <w:t xml:space="preserve"> life;</w:t>
      </w:r>
      <w:r w:rsidRPr="00754942">
        <w:rPr>
          <w:rFonts w:ascii="Georgia" w:hAnsi="Georgia" w:cs="Georgia"/>
        </w:rPr>
        <w:t xml:space="preserve"> </w:t>
      </w:r>
      <w:r>
        <w:rPr>
          <w:rFonts w:ascii="Georgia" w:hAnsi="Georgia" w:cs="Georgia"/>
        </w:rPr>
        <w:t>and as men and women, different approaches may appeal to them.</w:t>
      </w:r>
    </w:p>
    <w:p w:rsidR="00534489" w:rsidRDefault="00534489" w:rsidP="00B7764D">
      <w:pPr>
        <w:pStyle w:val="ListParagraph"/>
        <w:rPr>
          <w:rFonts w:ascii="Georgia" w:hAnsi="Georgia" w:cs="Georgia"/>
        </w:rPr>
      </w:pPr>
    </w:p>
    <w:p w:rsidR="00534489" w:rsidRPr="003C21AE" w:rsidRDefault="00534489" w:rsidP="00E16A36">
      <w:pPr>
        <w:pStyle w:val="ListParagraph"/>
        <w:numPr>
          <w:ilvl w:val="0"/>
          <w:numId w:val="9"/>
        </w:numPr>
        <w:rPr>
          <w:rFonts w:ascii="Georgia" w:hAnsi="Georgia" w:cs="Georgia"/>
          <w:b/>
          <w:bCs/>
        </w:rPr>
      </w:pPr>
      <w:r w:rsidRPr="00290D20">
        <w:rPr>
          <w:rFonts w:ascii="Georgia" w:hAnsi="Georgia" w:cs="Georgia"/>
          <w:b/>
          <w:bCs/>
        </w:rPr>
        <w:t>Location</w:t>
      </w:r>
      <w:r>
        <w:rPr>
          <w:rFonts w:ascii="Georgia" w:hAnsi="Georgia" w:cs="Georgia"/>
          <w:b/>
          <w:bCs/>
        </w:rPr>
        <w:t>s</w:t>
      </w:r>
      <w:r w:rsidRPr="00290D20">
        <w:rPr>
          <w:rFonts w:ascii="Georgia" w:hAnsi="Georgia" w:cs="Georgia"/>
        </w:rPr>
        <w:t xml:space="preserve">: </w:t>
      </w:r>
      <w:r>
        <w:rPr>
          <w:rFonts w:ascii="Georgia" w:hAnsi="Georgia" w:cs="Georgia"/>
        </w:rPr>
        <w:t xml:space="preserve">To cover the five NPN regions, Gallup </w:t>
      </w:r>
      <w:r w:rsidRPr="00290D20">
        <w:rPr>
          <w:rFonts w:ascii="Georgia" w:hAnsi="Georgia" w:cs="Georgia"/>
        </w:rPr>
        <w:t>recommends</w:t>
      </w:r>
      <w:r>
        <w:rPr>
          <w:rFonts w:ascii="Georgia" w:hAnsi="Georgia" w:cs="Georgia"/>
        </w:rPr>
        <w:t xml:space="preserve"> cities based on their populations and the relative cost of conducting groups there. To include as varied a sample as possible among rural, urban and suburban population groups, recruiters will use zip code analysis of lists provided, and will also ask people to self-identify as living in rural, suburban or urban areas.</w:t>
      </w:r>
    </w:p>
    <w:p w:rsidR="00534489" w:rsidRDefault="00534489" w:rsidP="003C21AE">
      <w:pPr>
        <w:pStyle w:val="ListParagraph"/>
        <w:rPr>
          <w:rFonts w:ascii="Georgia" w:hAnsi="Georgia" w:cs="Georgia"/>
          <w:i/>
          <w:iCs/>
        </w:rPr>
      </w:pPr>
    </w:p>
    <w:p w:rsidR="00534489" w:rsidRPr="00A30662" w:rsidRDefault="00534489" w:rsidP="003C21AE">
      <w:pPr>
        <w:pStyle w:val="ListParagraph"/>
        <w:rPr>
          <w:rFonts w:ascii="Georgia" w:hAnsi="Georgia" w:cs="Georgia"/>
          <w:b/>
          <w:bCs/>
        </w:rPr>
      </w:pPr>
      <w:r w:rsidRPr="00A30662">
        <w:rPr>
          <w:rFonts w:ascii="Georgia" w:hAnsi="Georgia" w:cs="Georgia"/>
          <w:i/>
          <w:iCs/>
        </w:rPr>
        <w:t xml:space="preserve">Note: </w:t>
      </w:r>
      <w:r w:rsidR="00FB1566">
        <w:rPr>
          <w:rFonts w:ascii="Georgia" w:hAnsi="Georgia" w:cs="Georgia"/>
          <w:i/>
          <w:iCs/>
        </w:rPr>
        <w:t>Focus group</w:t>
      </w:r>
      <w:r w:rsidRPr="00A30662">
        <w:rPr>
          <w:rFonts w:ascii="Georgia" w:hAnsi="Georgia" w:cs="Georgia"/>
          <w:i/>
          <w:iCs/>
        </w:rPr>
        <w:t xml:space="preserve"> facilities are </w:t>
      </w:r>
      <w:r>
        <w:rPr>
          <w:rFonts w:ascii="Georgia" w:hAnsi="Georgia" w:cs="Georgia"/>
          <w:i/>
          <w:iCs/>
        </w:rPr>
        <w:t xml:space="preserve">generally </w:t>
      </w:r>
      <w:r w:rsidRPr="00A30662">
        <w:rPr>
          <w:rFonts w:ascii="Georgia" w:hAnsi="Georgia" w:cs="Georgia"/>
          <w:i/>
          <w:iCs/>
        </w:rPr>
        <w:t>located in medium and large cities</w:t>
      </w:r>
      <w:r>
        <w:rPr>
          <w:rFonts w:ascii="Georgia" w:hAnsi="Georgia" w:cs="Georgia"/>
          <w:i/>
          <w:iCs/>
        </w:rPr>
        <w:t xml:space="preserve">, as </w:t>
      </w:r>
      <w:r w:rsidRPr="00A30662">
        <w:rPr>
          <w:rFonts w:ascii="Georgia" w:hAnsi="Georgia" w:cs="Georgia"/>
          <w:i/>
          <w:iCs/>
        </w:rPr>
        <w:t>it is not the</w:t>
      </w:r>
      <w:r>
        <w:rPr>
          <w:rFonts w:ascii="Georgia" w:hAnsi="Georgia" w:cs="Georgia"/>
          <w:i/>
          <w:iCs/>
        </w:rPr>
        <w:t xml:space="preserve"> type of business enterprise easily supported economically by </w:t>
      </w:r>
      <w:r w:rsidRPr="00A30662">
        <w:rPr>
          <w:rFonts w:ascii="Georgia" w:hAnsi="Georgia" w:cs="Georgia"/>
          <w:i/>
          <w:iCs/>
        </w:rPr>
        <w:t xml:space="preserve">small towns </w:t>
      </w:r>
      <w:r>
        <w:rPr>
          <w:rFonts w:ascii="Georgia" w:hAnsi="Georgia" w:cs="Georgia"/>
          <w:i/>
          <w:iCs/>
        </w:rPr>
        <w:t>and rural areas.  For in-person groups t</w:t>
      </w:r>
      <w:r w:rsidRPr="00A30662">
        <w:rPr>
          <w:rFonts w:ascii="Georgia" w:hAnsi="Georgia" w:cs="Georgia"/>
          <w:i/>
          <w:iCs/>
        </w:rPr>
        <w:t>he alternative is to use facilities such as schools or community centers in rural areas, but this cre</w:t>
      </w:r>
      <w:r w:rsidR="009F756D">
        <w:rPr>
          <w:rFonts w:ascii="Georgia" w:hAnsi="Georgia" w:cs="Georgia"/>
          <w:i/>
          <w:iCs/>
        </w:rPr>
        <w:t xml:space="preserve">ates added cost for the </w:t>
      </w:r>
      <w:r w:rsidRPr="00A30662">
        <w:rPr>
          <w:rFonts w:ascii="Georgia" w:hAnsi="Georgia" w:cs="Georgia"/>
          <w:i/>
          <w:iCs/>
        </w:rPr>
        <w:t xml:space="preserve">sponsor to create the infrastructure </w:t>
      </w:r>
      <w:r>
        <w:rPr>
          <w:rFonts w:ascii="Georgia" w:hAnsi="Georgia" w:cs="Georgia"/>
          <w:i/>
          <w:iCs/>
        </w:rPr>
        <w:t xml:space="preserve">and staffing for </w:t>
      </w:r>
      <w:r w:rsidRPr="00A30662">
        <w:rPr>
          <w:rFonts w:ascii="Georgia" w:hAnsi="Georgia" w:cs="Georgia"/>
          <w:i/>
          <w:iCs/>
        </w:rPr>
        <w:t>a waiting room, private interview/discussion room, and observation room</w:t>
      </w:r>
      <w:r>
        <w:rPr>
          <w:rFonts w:ascii="Georgia" w:hAnsi="Georgia" w:cs="Georgia"/>
          <w:i/>
          <w:iCs/>
        </w:rPr>
        <w:t>; plus advance logistics and travel</w:t>
      </w:r>
      <w:r w:rsidRPr="00A30662">
        <w:rPr>
          <w:rFonts w:ascii="Georgia" w:hAnsi="Georgia" w:cs="Georgia"/>
          <w:i/>
          <w:iCs/>
        </w:rPr>
        <w:t>.</w:t>
      </w:r>
      <w:r>
        <w:rPr>
          <w:rFonts w:ascii="Georgia" w:hAnsi="Georgia" w:cs="Georgia"/>
        </w:rPr>
        <w:t xml:space="preserve">  </w:t>
      </w:r>
    </w:p>
    <w:p w:rsidR="00534489" w:rsidRDefault="00534489" w:rsidP="004D624A">
      <w:pPr>
        <w:rPr>
          <w:rFonts w:ascii="Georgia" w:hAnsi="Georgia" w:cs="Georgia"/>
          <w:b/>
          <w:bCs/>
        </w:rPr>
      </w:pPr>
    </w:p>
    <w:p w:rsidR="00534489" w:rsidRPr="00C27C6F" w:rsidRDefault="00534489" w:rsidP="00A30662">
      <w:pPr>
        <w:pStyle w:val="ListParagraph"/>
        <w:rPr>
          <w:rFonts w:ascii="Georgia" w:hAnsi="Georgia" w:cs="Georgia"/>
          <w:b/>
          <w:bCs/>
        </w:rPr>
      </w:pPr>
      <w:r w:rsidRPr="00A30662">
        <w:rPr>
          <w:rFonts w:ascii="Georgia" w:hAnsi="Georgia" w:cs="Georgia"/>
        </w:rPr>
        <w:t xml:space="preserve">With this in mind, </w:t>
      </w:r>
      <w:r>
        <w:rPr>
          <w:rFonts w:ascii="Georgia" w:hAnsi="Georgia" w:cs="Georgia"/>
        </w:rPr>
        <w:t xml:space="preserve">Gallup </w:t>
      </w:r>
      <w:r w:rsidRPr="00A30662">
        <w:rPr>
          <w:rFonts w:ascii="Georgia" w:hAnsi="Georgia" w:cs="Georgia"/>
        </w:rPr>
        <w:t>recommend</w:t>
      </w:r>
      <w:r>
        <w:rPr>
          <w:rFonts w:ascii="Georgia" w:hAnsi="Georgia" w:cs="Georgia"/>
        </w:rPr>
        <w:t>s</w:t>
      </w:r>
      <w:r w:rsidRPr="00A30662">
        <w:rPr>
          <w:rFonts w:ascii="Georgia" w:hAnsi="Georgia" w:cs="Georgia"/>
        </w:rPr>
        <w:t>:</w:t>
      </w:r>
    </w:p>
    <w:p w:rsidR="00534489" w:rsidRDefault="00534489" w:rsidP="00C27C6F">
      <w:pPr>
        <w:pStyle w:val="ListParagraph"/>
        <w:ind w:left="0"/>
        <w:rPr>
          <w:rFonts w:ascii="Georgia" w:hAnsi="Georgia" w:cs="Georgia"/>
        </w:rPr>
      </w:pPr>
    </w:p>
    <w:p w:rsidR="00534489" w:rsidRPr="00C27C6F" w:rsidRDefault="00534489" w:rsidP="00C27C6F">
      <w:pPr>
        <w:pStyle w:val="ListParagraph"/>
        <w:numPr>
          <w:ilvl w:val="0"/>
          <w:numId w:val="17"/>
        </w:numPr>
        <w:tabs>
          <w:tab w:val="clear" w:pos="720"/>
          <w:tab w:val="num" w:pos="1080"/>
        </w:tabs>
        <w:ind w:left="1080"/>
        <w:rPr>
          <w:rFonts w:ascii="Georgia" w:hAnsi="Georgia" w:cs="Georgia"/>
          <w:b/>
          <w:bCs/>
        </w:rPr>
      </w:pPr>
      <w:r>
        <w:rPr>
          <w:rFonts w:ascii="Georgia" w:hAnsi="Georgia" w:cs="Georgia"/>
        </w:rPr>
        <w:t xml:space="preserve">New York City – a northeastern urban location with a diverse socioeconomic, racial, and ethnic population.  Facility costs are lower than in many large metropolitan areas because of intense competition. </w:t>
      </w:r>
    </w:p>
    <w:p w:rsidR="00534489" w:rsidRDefault="00534489" w:rsidP="00C27C6F">
      <w:pPr>
        <w:pStyle w:val="ListParagraph"/>
        <w:rPr>
          <w:rFonts w:ascii="Georgia" w:hAnsi="Georgia" w:cs="Georgia"/>
        </w:rPr>
      </w:pPr>
    </w:p>
    <w:p w:rsidR="00534489" w:rsidRPr="00C27C6F" w:rsidRDefault="00534489" w:rsidP="00C27C6F">
      <w:pPr>
        <w:pStyle w:val="ListParagraph"/>
        <w:numPr>
          <w:ilvl w:val="0"/>
          <w:numId w:val="17"/>
        </w:numPr>
        <w:tabs>
          <w:tab w:val="clear" w:pos="720"/>
          <w:tab w:val="num" w:pos="1080"/>
        </w:tabs>
        <w:ind w:left="1080"/>
        <w:rPr>
          <w:rFonts w:ascii="Georgia" w:hAnsi="Georgia" w:cs="Georgia"/>
          <w:b/>
          <w:bCs/>
        </w:rPr>
      </w:pPr>
      <w:r w:rsidRPr="00290D20">
        <w:rPr>
          <w:rFonts w:ascii="Georgia" w:hAnsi="Georgia" w:cs="Georgia"/>
        </w:rPr>
        <w:t>Cleveland</w:t>
      </w:r>
      <w:r>
        <w:rPr>
          <w:rFonts w:ascii="Georgia" w:hAnsi="Georgia" w:cs="Georgia"/>
        </w:rPr>
        <w:t xml:space="preserve"> – a central location with an urban and suburban population, and easily accessible rural population; and a senior Gallup moderator lives in Cleveland, reducing travel costs.</w:t>
      </w:r>
    </w:p>
    <w:p w:rsidR="00534489" w:rsidRDefault="00534489" w:rsidP="00C27C6F">
      <w:pPr>
        <w:pStyle w:val="ListParagraph"/>
        <w:rPr>
          <w:rFonts w:ascii="Georgia" w:hAnsi="Georgia" w:cs="Georgia"/>
        </w:rPr>
      </w:pPr>
    </w:p>
    <w:p w:rsidR="00534489" w:rsidRPr="001F0171" w:rsidRDefault="00534489" w:rsidP="00E83491">
      <w:pPr>
        <w:pStyle w:val="ListParagraph"/>
        <w:numPr>
          <w:ilvl w:val="0"/>
          <w:numId w:val="17"/>
        </w:numPr>
        <w:tabs>
          <w:tab w:val="clear" w:pos="720"/>
          <w:tab w:val="num" w:pos="1080"/>
        </w:tabs>
        <w:ind w:left="1080"/>
        <w:rPr>
          <w:rFonts w:ascii="Georgia" w:hAnsi="Georgia" w:cs="Georgia"/>
        </w:rPr>
      </w:pPr>
      <w:r w:rsidRPr="001F0171">
        <w:rPr>
          <w:rFonts w:ascii="Georgia" w:hAnsi="Georgia" w:cs="Georgia"/>
        </w:rPr>
        <w:t xml:space="preserve">Raleigh – a southeast location with a rural, urban and suburban population. </w:t>
      </w:r>
      <w:r w:rsidRPr="001F0171" w:rsidDel="00E83491">
        <w:rPr>
          <w:rFonts w:ascii="Georgia" w:hAnsi="Georgia" w:cs="Georgia"/>
        </w:rPr>
        <w:t xml:space="preserve"> </w:t>
      </w:r>
    </w:p>
    <w:p w:rsidR="00534489" w:rsidRDefault="00534489" w:rsidP="00C27C6F">
      <w:pPr>
        <w:pStyle w:val="ListParagraph"/>
        <w:rPr>
          <w:rFonts w:ascii="Georgia" w:hAnsi="Georgia" w:cs="Georgia"/>
        </w:rPr>
      </w:pPr>
    </w:p>
    <w:p w:rsidR="00534489" w:rsidRPr="0089191B" w:rsidRDefault="00534489" w:rsidP="00C27C6F">
      <w:pPr>
        <w:pStyle w:val="ListParagraph"/>
        <w:numPr>
          <w:ilvl w:val="0"/>
          <w:numId w:val="17"/>
        </w:numPr>
        <w:tabs>
          <w:tab w:val="clear" w:pos="720"/>
          <w:tab w:val="num" w:pos="1080"/>
        </w:tabs>
        <w:ind w:left="1080"/>
      </w:pPr>
      <w:r>
        <w:rPr>
          <w:rFonts w:ascii="Georgia" w:hAnsi="Georgia" w:cs="Georgia"/>
        </w:rPr>
        <w:t xml:space="preserve">Omaha  – both cities can include rural audiences, and also have major Gallup offices that can provide moderators and/or host focus groups, reducing costs. </w:t>
      </w:r>
    </w:p>
    <w:p w:rsidR="00534489" w:rsidRDefault="00534489" w:rsidP="0089191B">
      <w:pPr>
        <w:pStyle w:val="ListParagraph"/>
        <w:ind w:left="0"/>
        <w:rPr>
          <w:rFonts w:ascii="Georgia" w:hAnsi="Georgia" w:cs="Georgia"/>
        </w:rPr>
      </w:pPr>
    </w:p>
    <w:p w:rsidR="00534489" w:rsidRPr="0089191B" w:rsidRDefault="00534489" w:rsidP="0089191B">
      <w:pPr>
        <w:pStyle w:val="ListParagraph"/>
        <w:numPr>
          <w:ilvl w:val="0"/>
          <w:numId w:val="17"/>
        </w:numPr>
        <w:tabs>
          <w:tab w:val="clear" w:pos="720"/>
          <w:tab w:val="num" w:pos="1080"/>
        </w:tabs>
        <w:ind w:left="1080"/>
      </w:pPr>
      <w:r>
        <w:rPr>
          <w:rFonts w:ascii="Georgia" w:hAnsi="Georgia" w:cs="Georgia"/>
        </w:rPr>
        <w:t xml:space="preserve">Los Angeles - </w:t>
      </w:r>
      <w:r w:rsidRPr="00290D20">
        <w:rPr>
          <w:rFonts w:ascii="Georgia" w:hAnsi="Georgia" w:cs="Georgia"/>
        </w:rPr>
        <w:t xml:space="preserve">a </w:t>
      </w:r>
      <w:r>
        <w:rPr>
          <w:rFonts w:ascii="Georgia" w:hAnsi="Georgia" w:cs="Georgia"/>
        </w:rPr>
        <w:t>west</w:t>
      </w:r>
      <w:r w:rsidRPr="00290D20">
        <w:rPr>
          <w:rFonts w:ascii="Georgia" w:hAnsi="Georgia" w:cs="Georgia"/>
        </w:rPr>
        <w:t xml:space="preserve"> coast, urban</w:t>
      </w:r>
      <w:r>
        <w:rPr>
          <w:rFonts w:ascii="Georgia" w:hAnsi="Georgia" w:cs="Georgia"/>
        </w:rPr>
        <w:t xml:space="preserve"> and suburban</w:t>
      </w:r>
      <w:r w:rsidRPr="00290D20">
        <w:rPr>
          <w:rFonts w:ascii="Georgia" w:hAnsi="Georgia" w:cs="Georgia"/>
        </w:rPr>
        <w:t xml:space="preserve"> location </w:t>
      </w:r>
      <w:r>
        <w:rPr>
          <w:rFonts w:ascii="Georgia" w:hAnsi="Georgia" w:cs="Georgia"/>
        </w:rPr>
        <w:t>with wide socioeconomic and racial/ethnic diversity, also housing a Gallup office that can host groups and/or provide moderators.</w:t>
      </w:r>
      <w:r w:rsidDel="00C27C6F">
        <w:rPr>
          <w:rFonts w:ascii="Georgia" w:hAnsi="Georgia" w:cs="Georgia"/>
        </w:rPr>
        <w:t xml:space="preserve"> </w:t>
      </w:r>
    </w:p>
    <w:p w:rsidR="00534489" w:rsidRDefault="00534489">
      <w:pPr>
        <w:rPr>
          <w:b/>
          <w:bCs/>
        </w:rPr>
      </w:pPr>
    </w:p>
    <w:p w:rsidR="00534489" w:rsidRDefault="00534489" w:rsidP="0089191B">
      <w:pPr>
        <w:pStyle w:val="ListParagraph"/>
        <w:ind w:left="0"/>
        <w:rPr>
          <w:b/>
          <w:bCs/>
        </w:rPr>
      </w:pPr>
      <w:r>
        <w:rPr>
          <w:b/>
          <w:bCs/>
        </w:rPr>
        <w:br w:type="page"/>
      </w: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8"/>
        <w:gridCol w:w="1440"/>
        <w:gridCol w:w="1800"/>
        <w:gridCol w:w="1530"/>
        <w:gridCol w:w="1932"/>
        <w:gridCol w:w="1668"/>
      </w:tblGrid>
      <w:tr w:rsidR="00534489" w:rsidRPr="005D1CAF">
        <w:tc>
          <w:tcPr>
            <w:tcW w:w="1278" w:type="dxa"/>
          </w:tcPr>
          <w:p w:rsidR="00534489" w:rsidRPr="005D1CAF" w:rsidRDefault="00534489" w:rsidP="005D1CAF">
            <w:pPr>
              <w:pStyle w:val="ListParagraph"/>
              <w:ind w:left="0"/>
              <w:jc w:val="center"/>
              <w:rPr>
                <w:b/>
                <w:bCs/>
              </w:rPr>
            </w:pPr>
          </w:p>
        </w:tc>
        <w:tc>
          <w:tcPr>
            <w:tcW w:w="1440" w:type="dxa"/>
          </w:tcPr>
          <w:p w:rsidR="00534489" w:rsidRPr="005D1CAF" w:rsidRDefault="00534489" w:rsidP="005D1CAF">
            <w:pPr>
              <w:pStyle w:val="ListParagraph"/>
              <w:ind w:left="0"/>
              <w:jc w:val="center"/>
              <w:rPr>
                <w:rFonts w:ascii="Georgia" w:hAnsi="Georgia" w:cs="Georgia"/>
                <w:b/>
                <w:bCs/>
                <w:sz w:val="20"/>
                <w:szCs w:val="20"/>
              </w:rPr>
            </w:pPr>
            <w:r w:rsidRPr="005D1CAF">
              <w:rPr>
                <w:rFonts w:ascii="Georgia" w:hAnsi="Georgia" w:cs="Georgia"/>
                <w:b/>
                <w:bCs/>
                <w:sz w:val="20"/>
                <w:szCs w:val="20"/>
              </w:rPr>
              <w:t>Central Region</w:t>
            </w:r>
          </w:p>
          <w:p w:rsidR="00534489" w:rsidRPr="005D1CAF" w:rsidRDefault="00534489" w:rsidP="005D1CAF">
            <w:pPr>
              <w:pStyle w:val="ListParagraph"/>
              <w:ind w:left="0"/>
              <w:jc w:val="center"/>
              <w:rPr>
                <w:rFonts w:ascii="Georgia" w:hAnsi="Georgia" w:cs="Georgia"/>
                <w:b/>
                <w:bCs/>
                <w:sz w:val="20"/>
                <w:szCs w:val="20"/>
              </w:rPr>
            </w:pPr>
            <w:r w:rsidRPr="005D1CAF">
              <w:rPr>
                <w:rFonts w:ascii="Georgia" w:hAnsi="Georgia" w:cs="Georgia"/>
                <w:b/>
                <w:bCs/>
                <w:sz w:val="20"/>
                <w:szCs w:val="20"/>
              </w:rPr>
              <w:t>(Cleveland)</w:t>
            </w:r>
          </w:p>
        </w:tc>
        <w:tc>
          <w:tcPr>
            <w:tcW w:w="1800" w:type="dxa"/>
          </w:tcPr>
          <w:p w:rsidR="00534489" w:rsidRPr="005D1CAF" w:rsidRDefault="00534489" w:rsidP="005D1CAF">
            <w:pPr>
              <w:pStyle w:val="ListParagraph"/>
              <w:ind w:left="0"/>
              <w:jc w:val="center"/>
              <w:rPr>
                <w:rFonts w:ascii="Georgia" w:hAnsi="Georgia" w:cs="Georgia"/>
                <w:b/>
                <w:bCs/>
                <w:sz w:val="20"/>
                <w:szCs w:val="20"/>
              </w:rPr>
            </w:pPr>
            <w:r w:rsidRPr="005D1CAF">
              <w:rPr>
                <w:rFonts w:ascii="Georgia" w:hAnsi="Georgia" w:cs="Georgia"/>
                <w:b/>
                <w:bCs/>
                <w:sz w:val="20"/>
                <w:szCs w:val="20"/>
              </w:rPr>
              <w:t xml:space="preserve">Northeast Region </w:t>
            </w:r>
          </w:p>
          <w:p w:rsidR="00534489" w:rsidRPr="005D1CAF" w:rsidRDefault="00534489" w:rsidP="005D1CAF">
            <w:pPr>
              <w:pStyle w:val="ListParagraph"/>
              <w:ind w:left="0"/>
              <w:jc w:val="center"/>
              <w:rPr>
                <w:rFonts w:ascii="Georgia" w:hAnsi="Georgia" w:cs="Georgia"/>
                <w:b/>
                <w:bCs/>
                <w:sz w:val="20"/>
                <w:szCs w:val="20"/>
              </w:rPr>
            </w:pPr>
            <w:r w:rsidRPr="005D1CAF">
              <w:rPr>
                <w:rFonts w:ascii="Georgia" w:hAnsi="Georgia" w:cs="Georgia"/>
                <w:b/>
                <w:bCs/>
                <w:sz w:val="20"/>
                <w:szCs w:val="20"/>
              </w:rPr>
              <w:t>(New York)</w:t>
            </w:r>
          </w:p>
        </w:tc>
        <w:tc>
          <w:tcPr>
            <w:tcW w:w="1530" w:type="dxa"/>
          </w:tcPr>
          <w:p w:rsidR="00534489" w:rsidRPr="005D1CAF" w:rsidRDefault="00534489" w:rsidP="005D1CAF">
            <w:pPr>
              <w:pStyle w:val="ListParagraph"/>
              <w:ind w:left="0"/>
              <w:jc w:val="center"/>
              <w:rPr>
                <w:rFonts w:ascii="Georgia" w:hAnsi="Georgia" w:cs="Georgia"/>
                <w:b/>
                <w:bCs/>
                <w:sz w:val="20"/>
                <w:szCs w:val="20"/>
              </w:rPr>
            </w:pPr>
            <w:r w:rsidRPr="005D1CAF">
              <w:rPr>
                <w:rFonts w:ascii="Georgia" w:hAnsi="Georgia" w:cs="Georgia"/>
                <w:b/>
                <w:bCs/>
                <w:sz w:val="20"/>
                <w:szCs w:val="20"/>
              </w:rPr>
              <w:t>Southeast Region</w:t>
            </w:r>
          </w:p>
          <w:p w:rsidR="00534489" w:rsidRPr="005D1CAF" w:rsidRDefault="00534489" w:rsidP="005D1CAF">
            <w:pPr>
              <w:pStyle w:val="ListParagraph"/>
              <w:ind w:left="0"/>
              <w:jc w:val="center"/>
              <w:rPr>
                <w:rFonts w:ascii="Georgia" w:hAnsi="Georgia" w:cs="Georgia"/>
                <w:b/>
                <w:bCs/>
                <w:sz w:val="20"/>
                <w:szCs w:val="20"/>
              </w:rPr>
            </w:pPr>
            <w:r w:rsidRPr="005D1CAF">
              <w:rPr>
                <w:rFonts w:ascii="Georgia" w:hAnsi="Georgia" w:cs="Georgia"/>
                <w:b/>
                <w:bCs/>
                <w:sz w:val="20"/>
                <w:szCs w:val="20"/>
              </w:rPr>
              <w:t>(Raleigh)</w:t>
            </w:r>
          </w:p>
        </w:tc>
        <w:tc>
          <w:tcPr>
            <w:tcW w:w="1932" w:type="dxa"/>
          </w:tcPr>
          <w:p w:rsidR="00534489" w:rsidRPr="005D1CAF" w:rsidRDefault="00534489" w:rsidP="005D1CAF">
            <w:pPr>
              <w:pStyle w:val="ListParagraph"/>
              <w:ind w:left="0"/>
              <w:jc w:val="center"/>
              <w:rPr>
                <w:rFonts w:ascii="Georgia" w:hAnsi="Georgia" w:cs="Georgia"/>
                <w:b/>
                <w:bCs/>
                <w:sz w:val="20"/>
                <w:szCs w:val="20"/>
              </w:rPr>
            </w:pPr>
            <w:r w:rsidRPr="005D1CAF">
              <w:rPr>
                <w:rFonts w:ascii="Georgia" w:hAnsi="Georgia" w:cs="Georgia"/>
                <w:b/>
                <w:bCs/>
                <w:sz w:val="20"/>
                <w:szCs w:val="20"/>
              </w:rPr>
              <w:t>Southwest Region</w:t>
            </w:r>
          </w:p>
          <w:p w:rsidR="00534489" w:rsidRPr="005D1CAF" w:rsidRDefault="00534489" w:rsidP="001909DA">
            <w:pPr>
              <w:pStyle w:val="ListParagraph"/>
              <w:ind w:left="0"/>
              <w:jc w:val="center"/>
              <w:rPr>
                <w:rFonts w:ascii="Georgia" w:hAnsi="Georgia" w:cs="Georgia"/>
                <w:b/>
                <w:bCs/>
                <w:sz w:val="20"/>
                <w:szCs w:val="20"/>
              </w:rPr>
            </w:pPr>
            <w:r w:rsidRPr="005D1CAF">
              <w:rPr>
                <w:rFonts w:ascii="Georgia" w:hAnsi="Georgia" w:cs="Georgia"/>
                <w:b/>
                <w:bCs/>
                <w:sz w:val="20"/>
                <w:szCs w:val="20"/>
              </w:rPr>
              <w:t>(Omaha)</w:t>
            </w:r>
          </w:p>
        </w:tc>
        <w:tc>
          <w:tcPr>
            <w:tcW w:w="1668" w:type="dxa"/>
          </w:tcPr>
          <w:p w:rsidR="00534489" w:rsidRPr="005D1CAF" w:rsidRDefault="00534489" w:rsidP="005D1CAF">
            <w:pPr>
              <w:pStyle w:val="ListParagraph"/>
              <w:ind w:left="0"/>
              <w:jc w:val="center"/>
              <w:rPr>
                <w:rFonts w:ascii="Georgia" w:hAnsi="Georgia" w:cs="Georgia"/>
                <w:b/>
                <w:bCs/>
                <w:sz w:val="20"/>
                <w:szCs w:val="20"/>
              </w:rPr>
            </w:pPr>
            <w:r w:rsidRPr="005D1CAF">
              <w:rPr>
                <w:rFonts w:ascii="Georgia" w:hAnsi="Georgia" w:cs="Georgia"/>
                <w:b/>
                <w:bCs/>
                <w:sz w:val="20"/>
                <w:szCs w:val="20"/>
              </w:rPr>
              <w:t>Western Region</w:t>
            </w:r>
          </w:p>
          <w:p w:rsidR="00534489" w:rsidRPr="005D1CAF" w:rsidRDefault="00534489" w:rsidP="005D1CAF">
            <w:pPr>
              <w:pStyle w:val="ListParagraph"/>
              <w:ind w:left="0"/>
              <w:jc w:val="center"/>
              <w:rPr>
                <w:rFonts w:ascii="Georgia" w:hAnsi="Georgia" w:cs="Georgia"/>
                <w:b/>
                <w:bCs/>
                <w:sz w:val="20"/>
                <w:szCs w:val="20"/>
              </w:rPr>
            </w:pPr>
            <w:r w:rsidRPr="005D1CAF">
              <w:rPr>
                <w:rFonts w:ascii="Georgia" w:hAnsi="Georgia" w:cs="Georgia"/>
                <w:b/>
                <w:bCs/>
                <w:sz w:val="20"/>
                <w:szCs w:val="20"/>
              </w:rPr>
              <w:t>(Los Angeles)</w:t>
            </w:r>
          </w:p>
        </w:tc>
      </w:tr>
      <w:tr w:rsidR="00534489" w:rsidRPr="005D1CAF">
        <w:tc>
          <w:tcPr>
            <w:tcW w:w="1278" w:type="dxa"/>
          </w:tcPr>
          <w:p w:rsidR="00534489" w:rsidRPr="005D1CAF" w:rsidRDefault="00534489" w:rsidP="005D1CAF">
            <w:pPr>
              <w:pStyle w:val="ListParagraph"/>
              <w:ind w:left="0"/>
              <w:rPr>
                <w:rFonts w:ascii="Georgia" w:hAnsi="Georgia" w:cs="Georgia"/>
                <w:b/>
                <w:bCs/>
              </w:rPr>
            </w:pPr>
            <w:r w:rsidRPr="005D1CAF">
              <w:rPr>
                <w:rFonts w:ascii="Georgia" w:hAnsi="Georgia" w:cs="Georgia"/>
                <w:b/>
                <w:bCs/>
                <w:sz w:val="22"/>
                <w:szCs w:val="22"/>
              </w:rPr>
              <w:t>9-12</w:t>
            </w:r>
          </w:p>
        </w:tc>
        <w:tc>
          <w:tcPr>
            <w:tcW w:w="1440" w:type="dxa"/>
          </w:tcPr>
          <w:p w:rsidR="00534489" w:rsidRPr="005D1CAF" w:rsidRDefault="00534489" w:rsidP="005D1CAF">
            <w:pPr>
              <w:pStyle w:val="ListParagraph"/>
              <w:ind w:left="0"/>
              <w:jc w:val="center"/>
              <w:rPr>
                <w:rFonts w:ascii="Georgia" w:hAnsi="Georgia" w:cs="Georgia"/>
              </w:rPr>
            </w:pPr>
            <w:r w:rsidRPr="005D1CAF">
              <w:rPr>
                <w:rFonts w:ascii="Georgia" w:hAnsi="Georgia" w:cs="Georgia"/>
                <w:sz w:val="22"/>
                <w:szCs w:val="22"/>
              </w:rPr>
              <w:t xml:space="preserve">1 </w:t>
            </w:r>
            <w:r>
              <w:rPr>
                <w:rFonts w:ascii="Georgia" w:hAnsi="Georgia" w:cs="Georgia"/>
                <w:sz w:val="22"/>
                <w:szCs w:val="22"/>
              </w:rPr>
              <w:t>(</w:t>
            </w:r>
            <w:r w:rsidRPr="005D1CAF">
              <w:rPr>
                <w:rFonts w:ascii="Georgia" w:hAnsi="Georgia" w:cs="Georgia"/>
                <w:sz w:val="22"/>
                <w:szCs w:val="22"/>
              </w:rPr>
              <w:t>Mother</w:t>
            </w:r>
            <w:r>
              <w:rPr>
                <w:rFonts w:ascii="Georgia" w:hAnsi="Georgia" w:cs="Georgia"/>
                <w:sz w:val="22"/>
                <w:szCs w:val="22"/>
              </w:rPr>
              <w:t>s)</w:t>
            </w:r>
          </w:p>
        </w:tc>
        <w:tc>
          <w:tcPr>
            <w:tcW w:w="1800" w:type="dxa"/>
          </w:tcPr>
          <w:p w:rsidR="00534489" w:rsidRPr="005D1CAF" w:rsidRDefault="00534489" w:rsidP="005D1CAF">
            <w:pPr>
              <w:pStyle w:val="ListParagraph"/>
              <w:ind w:left="0"/>
              <w:jc w:val="center"/>
              <w:rPr>
                <w:rFonts w:ascii="Georgia" w:hAnsi="Georgia" w:cs="Georgia"/>
              </w:rPr>
            </w:pPr>
            <w:r w:rsidRPr="005D1CAF">
              <w:rPr>
                <w:rFonts w:ascii="Georgia" w:hAnsi="Georgia" w:cs="Georgia"/>
                <w:sz w:val="22"/>
                <w:szCs w:val="22"/>
              </w:rPr>
              <w:t xml:space="preserve">1 </w:t>
            </w:r>
            <w:r>
              <w:rPr>
                <w:rFonts w:ascii="Georgia" w:hAnsi="Georgia" w:cs="Georgia"/>
                <w:sz w:val="22"/>
                <w:szCs w:val="22"/>
              </w:rPr>
              <w:t>(</w:t>
            </w:r>
            <w:r w:rsidRPr="005D1CAF">
              <w:rPr>
                <w:rFonts w:ascii="Georgia" w:hAnsi="Georgia" w:cs="Georgia"/>
                <w:sz w:val="22"/>
                <w:szCs w:val="22"/>
              </w:rPr>
              <w:t>Father</w:t>
            </w:r>
            <w:r>
              <w:rPr>
                <w:rFonts w:ascii="Georgia" w:hAnsi="Georgia" w:cs="Georgia"/>
                <w:sz w:val="22"/>
                <w:szCs w:val="22"/>
              </w:rPr>
              <w:t>s)</w:t>
            </w:r>
          </w:p>
        </w:tc>
        <w:tc>
          <w:tcPr>
            <w:tcW w:w="1530" w:type="dxa"/>
          </w:tcPr>
          <w:p w:rsidR="00534489" w:rsidRPr="005D1CAF" w:rsidRDefault="00534489" w:rsidP="005D1CAF">
            <w:pPr>
              <w:pStyle w:val="ListParagraph"/>
              <w:ind w:left="0"/>
              <w:jc w:val="center"/>
              <w:rPr>
                <w:rFonts w:ascii="Georgia" w:hAnsi="Georgia" w:cs="Georgia"/>
              </w:rPr>
            </w:pPr>
            <w:r w:rsidRPr="005D1CAF">
              <w:rPr>
                <w:rFonts w:ascii="Georgia" w:hAnsi="Georgia" w:cs="Georgia"/>
                <w:sz w:val="22"/>
                <w:szCs w:val="22"/>
              </w:rPr>
              <w:t xml:space="preserve">1 </w:t>
            </w:r>
            <w:r>
              <w:rPr>
                <w:rFonts w:ascii="Georgia" w:hAnsi="Georgia" w:cs="Georgia"/>
                <w:sz w:val="22"/>
                <w:szCs w:val="22"/>
              </w:rPr>
              <w:t>(</w:t>
            </w:r>
            <w:r w:rsidRPr="005D1CAF">
              <w:rPr>
                <w:rFonts w:ascii="Georgia" w:hAnsi="Georgia" w:cs="Georgia"/>
                <w:sz w:val="22"/>
                <w:szCs w:val="22"/>
              </w:rPr>
              <w:t>Mother</w:t>
            </w:r>
            <w:r>
              <w:rPr>
                <w:rFonts w:ascii="Georgia" w:hAnsi="Georgia" w:cs="Georgia"/>
                <w:sz w:val="22"/>
                <w:szCs w:val="22"/>
              </w:rPr>
              <w:t>s)</w:t>
            </w:r>
          </w:p>
        </w:tc>
        <w:tc>
          <w:tcPr>
            <w:tcW w:w="1932" w:type="dxa"/>
          </w:tcPr>
          <w:p w:rsidR="00534489" w:rsidRPr="005D1CAF" w:rsidRDefault="00534489" w:rsidP="005D1CAF">
            <w:pPr>
              <w:pStyle w:val="ListParagraph"/>
              <w:ind w:left="0"/>
              <w:jc w:val="center"/>
              <w:rPr>
                <w:rFonts w:ascii="Georgia" w:hAnsi="Georgia" w:cs="Georgia"/>
              </w:rPr>
            </w:pPr>
            <w:r w:rsidRPr="005D1CAF">
              <w:rPr>
                <w:rFonts w:ascii="Georgia" w:hAnsi="Georgia" w:cs="Georgia"/>
                <w:sz w:val="22"/>
                <w:szCs w:val="22"/>
              </w:rPr>
              <w:t xml:space="preserve">1 </w:t>
            </w:r>
            <w:r>
              <w:rPr>
                <w:rFonts w:ascii="Georgia" w:hAnsi="Georgia" w:cs="Georgia"/>
                <w:sz w:val="22"/>
                <w:szCs w:val="22"/>
              </w:rPr>
              <w:t>(</w:t>
            </w:r>
            <w:r w:rsidRPr="005D1CAF">
              <w:rPr>
                <w:rFonts w:ascii="Georgia" w:hAnsi="Georgia" w:cs="Georgia"/>
                <w:sz w:val="22"/>
                <w:szCs w:val="22"/>
              </w:rPr>
              <w:t>Father</w:t>
            </w:r>
            <w:r>
              <w:rPr>
                <w:rFonts w:ascii="Georgia" w:hAnsi="Georgia" w:cs="Georgia"/>
                <w:sz w:val="22"/>
                <w:szCs w:val="22"/>
              </w:rPr>
              <w:t>s)</w:t>
            </w:r>
          </w:p>
        </w:tc>
        <w:tc>
          <w:tcPr>
            <w:tcW w:w="1668" w:type="dxa"/>
          </w:tcPr>
          <w:p w:rsidR="00534489" w:rsidRPr="005D1CAF" w:rsidRDefault="00534489" w:rsidP="005D1CAF">
            <w:pPr>
              <w:pStyle w:val="ListParagraph"/>
              <w:ind w:left="0"/>
              <w:jc w:val="center"/>
              <w:rPr>
                <w:rFonts w:ascii="Georgia" w:hAnsi="Georgia" w:cs="Georgia"/>
              </w:rPr>
            </w:pPr>
            <w:r w:rsidRPr="005D1CAF">
              <w:rPr>
                <w:rFonts w:ascii="Georgia" w:hAnsi="Georgia" w:cs="Georgia"/>
                <w:sz w:val="22"/>
                <w:szCs w:val="22"/>
              </w:rPr>
              <w:t xml:space="preserve">1 </w:t>
            </w:r>
            <w:r>
              <w:rPr>
                <w:rFonts w:ascii="Georgia" w:hAnsi="Georgia" w:cs="Georgia"/>
                <w:sz w:val="22"/>
                <w:szCs w:val="22"/>
              </w:rPr>
              <w:t>(</w:t>
            </w:r>
            <w:r w:rsidRPr="005D1CAF">
              <w:rPr>
                <w:rFonts w:ascii="Georgia" w:hAnsi="Georgia" w:cs="Georgia"/>
                <w:sz w:val="22"/>
                <w:szCs w:val="22"/>
              </w:rPr>
              <w:t>Father</w:t>
            </w:r>
            <w:r>
              <w:rPr>
                <w:rFonts w:ascii="Georgia" w:hAnsi="Georgia" w:cs="Georgia"/>
                <w:sz w:val="22"/>
                <w:szCs w:val="22"/>
              </w:rPr>
              <w:t>s)</w:t>
            </w:r>
          </w:p>
          <w:p w:rsidR="00534489" w:rsidRPr="005D1CAF" w:rsidRDefault="00534489" w:rsidP="005D1CAF">
            <w:pPr>
              <w:pStyle w:val="ListParagraph"/>
              <w:ind w:left="0"/>
              <w:jc w:val="center"/>
              <w:rPr>
                <w:rFonts w:ascii="Georgia" w:hAnsi="Georgia" w:cs="Georgia"/>
              </w:rPr>
            </w:pPr>
          </w:p>
        </w:tc>
      </w:tr>
      <w:tr w:rsidR="00534489" w:rsidRPr="005D1CAF">
        <w:tc>
          <w:tcPr>
            <w:tcW w:w="1278" w:type="dxa"/>
          </w:tcPr>
          <w:p w:rsidR="00534489" w:rsidRPr="005D1CAF" w:rsidRDefault="00534489" w:rsidP="005D1CAF">
            <w:pPr>
              <w:pStyle w:val="ListParagraph"/>
              <w:ind w:left="0"/>
              <w:rPr>
                <w:rFonts w:ascii="Georgia" w:hAnsi="Georgia" w:cs="Georgia"/>
                <w:b/>
                <w:bCs/>
              </w:rPr>
            </w:pPr>
            <w:r w:rsidRPr="005D1CAF">
              <w:rPr>
                <w:rFonts w:ascii="Georgia" w:hAnsi="Georgia" w:cs="Georgia"/>
                <w:b/>
                <w:bCs/>
                <w:sz w:val="22"/>
                <w:szCs w:val="22"/>
              </w:rPr>
              <w:t>13-15</w:t>
            </w:r>
          </w:p>
        </w:tc>
        <w:tc>
          <w:tcPr>
            <w:tcW w:w="1440" w:type="dxa"/>
          </w:tcPr>
          <w:p w:rsidR="00534489" w:rsidRPr="005D1CAF" w:rsidRDefault="00534489" w:rsidP="005D1CAF">
            <w:pPr>
              <w:pStyle w:val="ListParagraph"/>
              <w:ind w:left="0"/>
              <w:jc w:val="center"/>
              <w:rPr>
                <w:rFonts w:ascii="Georgia" w:hAnsi="Georgia" w:cs="Georgia"/>
              </w:rPr>
            </w:pPr>
            <w:r w:rsidRPr="005D1CAF">
              <w:rPr>
                <w:rFonts w:ascii="Georgia" w:hAnsi="Georgia" w:cs="Georgia"/>
                <w:sz w:val="22"/>
                <w:szCs w:val="22"/>
              </w:rPr>
              <w:t>1</w:t>
            </w:r>
            <w:r>
              <w:rPr>
                <w:rFonts w:ascii="Georgia" w:hAnsi="Georgia" w:cs="Georgia"/>
                <w:sz w:val="22"/>
                <w:szCs w:val="22"/>
              </w:rPr>
              <w:t>(</w:t>
            </w:r>
            <w:r w:rsidRPr="005D1CAF">
              <w:rPr>
                <w:rFonts w:ascii="Georgia" w:hAnsi="Georgia" w:cs="Georgia"/>
                <w:sz w:val="22"/>
                <w:szCs w:val="22"/>
              </w:rPr>
              <w:t>Father</w:t>
            </w:r>
            <w:r>
              <w:rPr>
                <w:rFonts w:ascii="Georgia" w:hAnsi="Georgia" w:cs="Georgia"/>
                <w:sz w:val="22"/>
                <w:szCs w:val="22"/>
              </w:rPr>
              <w:t>s)</w:t>
            </w:r>
          </w:p>
        </w:tc>
        <w:tc>
          <w:tcPr>
            <w:tcW w:w="1800" w:type="dxa"/>
          </w:tcPr>
          <w:p w:rsidR="00534489" w:rsidRPr="005D1CAF" w:rsidRDefault="00534489" w:rsidP="005D1CAF">
            <w:pPr>
              <w:pStyle w:val="ListParagraph"/>
              <w:ind w:left="0"/>
              <w:jc w:val="center"/>
              <w:rPr>
                <w:rFonts w:ascii="Georgia" w:hAnsi="Georgia" w:cs="Georgia"/>
              </w:rPr>
            </w:pPr>
            <w:r w:rsidRPr="005D1CAF">
              <w:rPr>
                <w:rFonts w:ascii="Georgia" w:hAnsi="Georgia" w:cs="Georgia"/>
                <w:sz w:val="22"/>
                <w:szCs w:val="22"/>
              </w:rPr>
              <w:t xml:space="preserve">1 </w:t>
            </w:r>
            <w:r>
              <w:rPr>
                <w:rFonts w:ascii="Georgia" w:hAnsi="Georgia" w:cs="Georgia"/>
                <w:sz w:val="22"/>
                <w:szCs w:val="22"/>
              </w:rPr>
              <w:t>(</w:t>
            </w:r>
            <w:r w:rsidRPr="005D1CAF">
              <w:rPr>
                <w:rFonts w:ascii="Georgia" w:hAnsi="Georgia" w:cs="Georgia"/>
                <w:sz w:val="22"/>
                <w:szCs w:val="22"/>
              </w:rPr>
              <w:t>Mother</w:t>
            </w:r>
            <w:r>
              <w:rPr>
                <w:rFonts w:ascii="Georgia" w:hAnsi="Georgia" w:cs="Georgia"/>
                <w:sz w:val="22"/>
                <w:szCs w:val="22"/>
              </w:rPr>
              <w:t>s)</w:t>
            </w:r>
          </w:p>
        </w:tc>
        <w:tc>
          <w:tcPr>
            <w:tcW w:w="1530" w:type="dxa"/>
          </w:tcPr>
          <w:p w:rsidR="00534489" w:rsidRPr="005D1CAF" w:rsidRDefault="00534489" w:rsidP="005D1CAF">
            <w:pPr>
              <w:pStyle w:val="ListParagraph"/>
              <w:ind w:left="0"/>
              <w:jc w:val="center"/>
              <w:rPr>
                <w:rFonts w:ascii="Georgia" w:hAnsi="Georgia" w:cs="Georgia"/>
              </w:rPr>
            </w:pPr>
            <w:r w:rsidRPr="005D1CAF">
              <w:rPr>
                <w:rFonts w:ascii="Georgia" w:hAnsi="Georgia" w:cs="Georgia"/>
                <w:sz w:val="22"/>
                <w:szCs w:val="22"/>
              </w:rPr>
              <w:t xml:space="preserve">1 </w:t>
            </w:r>
            <w:r>
              <w:rPr>
                <w:rFonts w:ascii="Georgia" w:hAnsi="Georgia" w:cs="Georgia"/>
                <w:sz w:val="22"/>
                <w:szCs w:val="22"/>
              </w:rPr>
              <w:t>(</w:t>
            </w:r>
            <w:r w:rsidRPr="005D1CAF">
              <w:rPr>
                <w:rFonts w:ascii="Georgia" w:hAnsi="Georgia" w:cs="Georgia"/>
                <w:sz w:val="22"/>
                <w:szCs w:val="22"/>
              </w:rPr>
              <w:t>Father</w:t>
            </w:r>
            <w:r>
              <w:rPr>
                <w:rFonts w:ascii="Georgia" w:hAnsi="Georgia" w:cs="Georgia"/>
                <w:sz w:val="22"/>
                <w:szCs w:val="22"/>
              </w:rPr>
              <w:t>s)</w:t>
            </w:r>
          </w:p>
        </w:tc>
        <w:tc>
          <w:tcPr>
            <w:tcW w:w="1932" w:type="dxa"/>
          </w:tcPr>
          <w:p w:rsidR="00534489" w:rsidRPr="005D1CAF" w:rsidRDefault="00534489" w:rsidP="005D1CAF">
            <w:pPr>
              <w:pStyle w:val="ListParagraph"/>
              <w:ind w:left="0"/>
              <w:jc w:val="center"/>
              <w:rPr>
                <w:rFonts w:ascii="Georgia" w:hAnsi="Georgia" w:cs="Georgia"/>
              </w:rPr>
            </w:pPr>
            <w:r w:rsidRPr="005D1CAF">
              <w:rPr>
                <w:rFonts w:ascii="Georgia" w:hAnsi="Georgia" w:cs="Georgia"/>
                <w:sz w:val="22"/>
                <w:szCs w:val="22"/>
              </w:rPr>
              <w:t xml:space="preserve">1 </w:t>
            </w:r>
            <w:r>
              <w:rPr>
                <w:rFonts w:ascii="Georgia" w:hAnsi="Georgia" w:cs="Georgia"/>
                <w:sz w:val="22"/>
                <w:szCs w:val="22"/>
              </w:rPr>
              <w:t>(</w:t>
            </w:r>
            <w:r w:rsidRPr="005D1CAF">
              <w:rPr>
                <w:rFonts w:ascii="Georgia" w:hAnsi="Georgia" w:cs="Georgia"/>
                <w:sz w:val="22"/>
                <w:szCs w:val="22"/>
              </w:rPr>
              <w:t>Mother</w:t>
            </w:r>
            <w:r>
              <w:rPr>
                <w:rFonts w:ascii="Georgia" w:hAnsi="Georgia" w:cs="Georgia"/>
                <w:sz w:val="22"/>
                <w:szCs w:val="22"/>
              </w:rPr>
              <w:t>s)</w:t>
            </w:r>
          </w:p>
        </w:tc>
        <w:tc>
          <w:tcPr>
            <w:tcW w:w="1668" w:type="dxa"/>
          </w:tcPr>
          <w:p w:rsidR="00534489" w:rsidRPr="005D1CAF" w:rsidRDefault="00534489" w:rsidP="005D1CAF">
            <w:pPr>
              <w:pStyle w:val="ListParagraph"/>
              <w:ind w:left="0"/>
              <w:jc w:val="center"/>
              <w:rPr>
                <w:rFonts w:ascii="Georgia" w:hAnsi="Georgia" w:cs="Georgia"/>
              </w:rPr>
            </w:pPr>
            <w:r w:rsidRPr="005D1CAF">
              <w:rPr>
                <w:rFonts w:ascii="Georgia" w:hAnsi="Georgia" w:cs="Georgia"/>
                <w:sz w:val="22"/>
                <w:szCs w:val="22"/>
              </w:rPr>
              <w:t>1</w:t>
            </w:r>
            <w:r>
              <w:rPr>
                <w:rFonts w:ascii="Georgia" w:hAnsi="Georgia" w:cs="Georgia"/>
                <w:sz w:val="22"/>
                <w:szCs w:val="22"/>
              </w:rPr>
              <w:t xml:space="preserve"> (</w:t>
            </w:r>
            <w:r w:rsidRPr="005D1CAF">
              <w:rPr>
                <w:rFonts w:ascii="Georgia" w:hAnsi="Georgia" w:cs="Georgia"/>
                <w:sz w:val="22"/>
                <w:szCs w:val="22"/>
              </w:rPr>
              <w:t>Mother</w:t>
            </w:r>
            <w:r>
              <w:rPr>
                <w:rFonts w:ascii="Georgia" w:hAnsi="Georgia" w:cs="Georgia"/>
                <w:sz w:val="22"/>
                <w:szCs w:val="22"/>
              </w:rPr>
              <w:t>s)</w:t>
            </w:r>
          </w:p>
          <w:p w:rsidR="00534489" w:rsidRPr="005D1CAF" w:rsidRDefault="00534489" w:rsidP="005D1CAF">
            <w:pPr>
              <w:pStyle w:val="ListParagraph"/>
              <w:ind w:left="0"/>
              <w:jc w:val="center"/>
              <w:rPr>
                <w:rFonts w:ascii="Georgia" w:hAnsi="Georgia" w:cs="Georgia"/>
              </w:rPr>
            </w:pPr>
          </w:p>
        </w:tc>
      </w:tr>
    </w:tbl>
    <w:p w:rsidR="00534489" w:rsidRPr="005D1CAF" w:rsidRDefault="00534489" w:rsidP="0089191B">
      <w:pPr>
        <w:pStyle w:val="ListParagraph"/>
        <w:ind w:left="0"/>
        <w:rPr>
          <w:rFonts w:ascii="Georgia" w:hAnsi="Georgia" w:cs="Georgia"/>
          <w:b/>
          <w:bCs/>
        </w:rPr>
      </w:pPr>
    </w:p>
    <w:p w:rsidR="00534489" w:rsidRPr="005D1CAF" w:rsidRDefault="00534489" w:rsidP="0089191B">
      <w:pPr>
        <w:pStyle w:val="ListParagraph"/>
        <w:ind w:left="0"/>
        <w:rPr>
          <w:rFonts w:ascii="Georgia" w:hAnsi="Georgia" w:cs="Georgia"/>
          <w:b/>
          <w:bCs/>
        </w:rPr>
      </w:pPr>
      <w:r w:rsidRPr="005D1CAF">
        <w:rPr>
          <w:rFonts w:ascii="Georgia" w:hAnsi="Georgia" w:cs="Georgia"/>
          <w:b/>
          <w:bCs/>
        </w:rPr>
        <w:t>NOTE:</w:t>
      </w:r>
      <w:r>
        <w:rPr>
          <w:rFonts w:ascii="Georgia" w:hAnsi="Georgia" w:cs="Georgia"/>
          <w:b/>
          <w:bCs/>
        </w:rPr>
        <w:t xml:space="preserve"> Gallup will use this methodology for both Phase 2 and Phase 3 Parent groups. </w:t>
      </w:r>
    </w:p>
    <w:p w:rsidR="00534489" w:rsidRDefault="00534489" w:rsidP="00EB45C4">
      <w:pPr>
        <w:rPr>
          <w:rFonts w:ascii="Georgia" w:hAnsi="Georgia" w:cs="Georgia"/>
          <w:b/>
          <w:bCs/>
        </w:rPr>
      </w:pPr>
    </w:p>
    <w:p w:rsidR="00534489" w:rsidRPr="0052383A" w:rsidRDefault="00534489" w:rsidP="00EB45C4">
      <w:pPr>
        <w:rPr>
          <w:rFonts w:ascii="Georgia" w:hAnsi="Georgia" w:cs="Georgia"/>
          <w:b/>
          <w:bCs/>
          <w:u w:val="single"/>
        </w:rPr>
      </w:pPr>
      <w:r w:rsidRPr="0052383A">
        <w:rPr>
          <w:rFonts w:ascii="Georgia" w:hAnsi="Georgia" w:cs="Georgia"/>
          <w:b/>
          <w:bCs/>
          <w:u w:val="single"/>
        </w:rPr>
        <w:t>Children</w:t>
      </w:r>
    </w:p>
    <w:p w:rsidR="00534489" w:rsidRDefault="00534489" w:rsidP="006B3A7B">
      <w:pPr>
        <w:rPr>
          <w:rFonts w:ascii="Georgia" w:hAnsi="Georgia" w:cs="Georgia"/>
        </w:rPr>
      </w:pPr>
    </w:p>
    <w:p w:rsidR="00534489" w:rsidRPr="0089191B" w:rsidRDefault="00534489" w:rsidP="00290D20">
      <w:pPr>
        <w:pStyle w:val="ListParagraph"/>
        <w:numPr>
          <w:ilvl w:val="0"/>
          <w:numId w:val="9"/>
        </w:numPr>
        <w:rPr>
          <w:rFonts w:ascii="Georgia" w:hAnsi="Georgia" w:cs="Georgia"/>
          <w:b/>
          <w:bCs/>
        </w:rPr>
      </w:pPr>
      <w:r w:rsidRPr="00290D20">
        <w:rPr>
          <w:rFonts w:ascii="Georgia" w:hAnsi="Georgia" w:cs="Georgia"/>
          <w:b/>
          <w:bCs/>
        </w:rPr>
        <w:t>Location</w:t>
      </w:r>
      <w:r>
        <w:rPr>
          <w:rFonts w:ascii="Georgia" w:hAnsi="Georgia" w:cs="Georgia"/>
          <w:b/>
          <w:bCs/>
        </w:rPr>
        <w:t>s</w:t>
      </w:r>
      <w:r w:rsidRPr="00290D20">
        <w:rPr>
          <w:rFonts w:ascii="Georgia" w:hAnsi="Georgia" w:cs="Georgia"/>
        </w:rPr>
        <w:t xml:space="preserve">: </w:t>
      </w:r>
      <w:r>
        <w:rPr>
          <w:rFonts w:ascii="Georgia" w:hAnsi="Georgia" w:cs="Georgia"/>
        </w:rPr>
        <w:t>Raleigh and Cleveland</w:t>
      </w:r>
    </w:p>
    <w:p w:rsidR="00534489" w:rsidRPr="00B06BC1" w:rsidRDefault="00534489" w:rsidP="003F71DB">
      <w:pPr>
        <w:pStyle w:val="ListParagraph"/>
        <w:numPr>
          <w:ilvl w:val="0"/>
          <w:numId w:val="9"/>
        </w:numPr>
        <w:rPr>
          <w:rFonts w:ascii="Georgia" w:hAnsi="Georgia" w:cs="Georgia"/>
          <w:spacing w:val="-3"/>
        </w:rPr>
      </w:pPr>
      <w:r>
        <w:rPr>
          <w:rFonts w:ascii="Georgia" w:hAnsi="Georgia" w:cs="Georgia"/>
          <w:b/>
          <w:bCs/>
        </w:rPr>
        <w:t xml:space="preserve">Participants: </w:t>
      </w:r>
      <w:r>
        <w:rPr>
          <w:rFonts w:ascii="Georgia" w:hAnsi="Georgia" w:cs="Georgia"/>
        </w:rPr>
        <w:t xml:space="preserve">Gallup will recruit an equal number of boys and girls in each age range and location, and from different races/ethnicities.  </w:t>
      </w:r>
    </w:p>
    <w:p w:rsidR="00534489" w:rsidRDefault="00534489" w:rsidP="00B06BC1">
      <w:pPr>
        <w:pStyle w:val="ListParagraph"/>
        <w:rPr>
          <w:rFonts w:ascii="Georgia" w:hAnsi="Georgia" w:cs="Georgia"/>
          <w:spacing w:val="-3"/>
        </w:rPr>
      </w:pPr>
    </w:p>
    <w:tbl>
      <w:tblPr>
        <w:tblW w:w="57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00"/>
        <w:gridCol w:w="2040"/>
        <w:gridCol w:w="1920"/>
      </w:tblGrid>
      <w:tr w:rsidR="00534489">
        <w:tc>
          <w:tcPr>
            <w:tcW w:w="1800" w:type="dxa"/>
          </w:tcPr>
          <w:p w:rsidR="00534489" w:rsidRPr="005D1CAF" w:rsidRDefault="00534489" w:rsidP="005D1CAF">
            <w:pPr>
              <w:pStyle w:val="ListParagraph"/>
              <w:ind w:left="0"/>
              <w:rPr>
                <w:rFonts w:ascii="Georgia" w:hAnsi="Georgia" w:cs="Georgia"/>
                <w:spacing w:val="-3"/>
              </w:rPr>
            </w:pPr>
          </w:p>
        </w:tc>
        <w:tc>
          <w:tcPr>
            <w:tcW w:w="2040" w:type="dxa"/>
          </w:tcPr>
          <w:p w:rsidR="00534489" w:rsidRPr="005D1CAF" w:rsidRDefault="00534489" w:rsidP="005D1CAF">
            <w:pPr>
              <w:pStyle w:val="ListParagraph"/>
              <w:ind w:left="0"/>
              <w:rPr>
                <w:rFonts w:ascii="Georgia" w:hAnsi="Georgia" w:cs="Georgia"/>
                <w:b/>
                <w:bCs/>
                <w:spacing w:val="-3"/>
              </w:rPr>
            </w:pPr>
            <w:r>
              <w:rPr>
                <w:rFonts w:ascii="Georgia" w:hAnsi="Georgia" w:cs="Georgia"/>
                <w:b/>
                <w:bCs/>
                <w:spacing w:val="-3"/>
              </w:rPr>
              <w:t>Raleigh</w:t>
            </w:r>
          </w:p>
        </w:tc>
        <w:tc>
          <w:tcPr>
            <w:tcW w:w="1920" w:type="dxa"/>
          </w:tcPr>
          <w:p w:rsidR="00534489" w:rsidRPr="005D1CAF" w:rsidRDefault="00534489" w:rsidP="005D1CAF">
            <w:pPr>
              <w:pStyle w:val="ListParagraph"/>
              <w:ind w:left="0"/>
              <w:rPr>
                <w:rFonts w:ascii="Georgia" w:hAnsi="Georgia" w:cs="Georgia"/>
                <w:b/>
                <w:bCs/>
                <w:spacing w:val="-3"/>
              </w:rPr>
            </w:pPr>
            <w:r w:rsidRPr="005D1CAF">
              <w:rPr>
                <w:rFonts w:ascii="Georgia" w:hAnsi="Georgia" w:cs="Georgia"/>
                <w:b/>
                <w:bCs/>
                <w:spacing w:val="-3"/>
              </w:rPr>
              <w:t>Cleveland</w:t>
            </w:r>
          </w:p>
        </w:tc>
      </w:tr>
      <w:tr w:rsidR="00534489">
        <w:tc>
          <w:tcPr>
            <w:tcW w:w="1800" w:type="dxa"/>
          </w:tcPr>
          <w:p w:rsidR="00534489" w:rsidRPr="005D1CAF" w:rsidRDefault="00534489" w:rsidP="005D1CAF">
            <w:pPr>
              <w:pStyle w:val="ListParagraph"/>
              <w:ind w:left="0"/>
              <w:rPr>
                <w:rFonts w:ascii="Georgia" w:hAnsi="Georgia" w:cs="Georgia"/>
                <w:b/>
                <w:bCs/>
                <w:spacing w:val="-3"/>
              </w:rPr>
            </w:pPr>
            <w:r w:rsidRPr="005D1CAF">
              <w:rPr>
                <w:rFonts w:ascii="Georgia" w:hAnsi="Georgia" w:cs="Georgia"/>
                <w:b/>
                <w:bCs/>
                <w:spacing w:val="-3"/>
              </w:rPr>
              <w:t>9 – 11</w:t>
            </w:r>
          </w:p>
        </w:tc>
        <w:tc>
          <w:tcPr>
            <w:tcW w:w="2040" w:type="dxa"/>
          </w:tcPr>
          <w:p w:rsidR="00534489" w:rsidRPr="005D1CAF" w:rsidRDefault="00534489" w:rsidP="005D1CAF">
            <w:pPr>
              <w:pStyle w:val="ListParagraph"/>
              <w:ind w:left="0"/>
              <w:rPr>
                <w:rFonts w:ascii="Georgia" w:hAnsi="Georgia" w:cs="Georgia"/>
                <w:spacing w:val="-3"/>
              </w:rPr>
            </w:pPr>
            <w:r w:rsidRPr="005D1CAF">
              <w:rPr>
                <w:rFonts w:ascii="Georgia" w:hAnsi="Georgia" w:cs="Georgia"/>
                <w:spacing w:val="-3"/>
              </w:rPr>
              <w:t>2 boys, 2 girls</w:t>
            </w:r>
          </w:p>
        </w:tc>
        <w:tc>
          <w:tcPr>
            <w:tcW w:w="1920" w:type="dxa"/>
          </w:tcPr>
          <w:p w:rsidR="00534489" w:rsidRPr="005D1CAF" w:rsidRDefault="00534489" w:rsidP="005D1CAF">
            <w:pPr>
              <w:pStyle w:val="ListParagraph"/>
              <w:ind w:left="0"/>
              <w:rPr>
                <w:rFonts w:ascii="Georgia" w:hAnsi="Georgia" w:cs="Georgia"/>
                <w:spacing w:val="-3"/>
              </w:rPr>
            </w:pPr>
            <w:r w:rsidRPr="005D1CAF">
              <w:rPr>
                <w:rFonts w:ascii="Georgia" w:hAnsi="Georgia" w:cs="Georgia"/>
                <w:spacing w:val="-3"/>
              </w:rPr>
              <w:t>2 boys, 2 girls</w:t>
            </w:r>
          </w:p>
        </w:tc>
      </w:tr>
      <w:tr w:rsidR="00534489">
        <w:tc>
          <w:tcPr>
            <w:tcW w:w="1800" w:type="dxa"/>
          </w:tcPr>
          <w:p w:rsidR="00534489" w:rsidRPr="005D1CAF" w:rsidRDefault="00534489" w:rsidP="005D1CAF">
            <w:pPr>
              <w:pStyle w:val="ListParagraph"/>
              <w:ind w:left="0"/>
              <w:rPr>
                <w:rFonts w:ascii="Georgia" w:hAnsi="Georgia" w:cs="Georgia"/>
                <w:b/>
                <w:bCs/>
                <w:spacing w:val="-3"/>
              </w:rPr>
            </w:pPr>
            <w:r w:rsidRPr="005D1CAF">
              <w:rPr>
                <w:rFonts w:ascii="Georgia" w:hAnsi="Georgia" w:cs="Georgia"/>
                <w:b/>
                <w:bCs/>
                <w:spacing w:val="-3"/>
              </w:rPr>
              <w:t>12 – 13</w:t>
            </w:r>
          </w:p>
        </w:tc>
        <w:tc>
          <w:tcPr>
            <w:tcW w:w="2040" w:type="dxa"/>
          </w:tcPr>
          <w:p w:rsidR="00534489" w:rsidRPr="005D1CAF" w:rsidRDefault="00534489" w:rsidP="005D1CAF">
            <w:pPr>
              <w:pStyle w:val="ListParagraph"/>
              <w:ind w:left="0"/>
              <w:rPr>
                <w:rFonts w:ascii="Georgia" w:hAnsi="Georgia" w:cs="Georgia"/>
                <w:spacing w:val="-3"/>
              </w:rPr>
            </w:pPr>
            <w:r w:rsidRPr="005D1CAF">
              <w:rPr>
                <w:rFonts w:ascii="Georgia" w:hAnsi="Georgia" w:cs="Georgia"/>
                <w:spacing w:val="-3"/>
              </w:rPr>
              <w:t>2 boys, 2 girls</w:t>
            </w:r>
          </w:p>
        </w:tc>
        <w:tc>
          <w:tcPr>
            <w:tcW w:w="1920" w:type="dxa"/>
          </w:tcPr>
          <w:p w:rsidR="00534489" w:rsidRPr="005D1CAF" w:rsidRDefault="00534489" w:rsidP="005D1CAF">
            <w:pPr>
              <w:pStyle w:val="ListParagraph"/>
              <w:ind w:left="0"/>
              <w:rPr>
                <w:rFonts w:ascii="Georgia" w:hAnsi="Georgia" w:cs="Georgia"/>
                <w:spacing w:val="-3"/>
              </w:rPr>
            </w:pPr>
            <w:r w:rsidRPr="005D1CAF">
              <w:rPr>
                <w:rFonts w:ascii="Georgia" w:hAnsi="Georgia" w:cs="Georgia"/>
                <w:spacing w:val="-3"/>
              </w:rPr>
              <w:t>2 boys, 2 girls</w:t>
            </w:r>
          </w:p>
        </w:tc>
      </w:tr>
      <w:tr w:rsidR="00534489">
        <w:tc>
          <w:tcPr>
            <w:tcW w:w="1800" w:type="dxa"/>
          </w:tcPr>
          <w:p w:rsidR="00534489" w:rsidRPr="005D1CAF" w:rsidRDefault="00534489" w:rsidP="005D1CAF">
            <w:pPr>
              <w:pStyle w:val="ListParagraph"/>
              <w:ind w:left="0"/>
              <w:rPr>
                <w:rFonts w:ascii="Georgia" w:hAnsi="Georgia" w:cs="Georgia"/>
                <w:b/>
                <w:bCs/>
                <w:spacing w:val="-3"/>
              </w:rPr>
            </w:pPr>
            <w:r w:rsidRPr="005D1CAF">
              <w:rPr>
                <w:rFonts w:ascii="Georgia" w:hAnsi="Georgia" w:cs="Georgia"/>
                <w:b/>
                <w:bCs/>
                <w:spacing w:val="-3"/>
              </w:rPr>
              <w:t>14 – 15</w:t>
            </w:r>
          </w:p>
        </w:tc>
        <w:tc>
          <w:tcPr>
            <w:tcW w:w="2040" w:type="dxa"/>
          </w:tcPr>
          <w:p w:rsidR="00534489" w:rsidRPr="005D1CAF" w:rsidRDefault="00534489" w:rsidP="005D1CAF">
            <w:pPr>
              <w:pStyle w:val="ListParagraph"/>
              <w:ind w:left="0"/>
              <w:rPr>
                <w:rFonts w:ascii="Georgia" w:hAnsi="Georgia" w:cs="Georgia"/>
                <w:spacing w:val="-3"/>
              </w:rPr>
            </w:pPr>
            <w:r w:rsidRPr="005D1CAF">
              <w:rPr>
                <w:rFonts w:ascii="Georgia" w:hAnsi="Georgia" w:cs="Georgia"/>
                <w:spacing w:val="-3"/>
              </w:rPr>
              <w:t>2 boys, 2 girls</w:t>
            </w:r>
          </w:p>
        </w:tc>
        <w:tc>
          <w:tcPr>
            <w:tcW w:w="1920" w:type="dxa"/>
          </w:tcPr>
          <w:p w:rsidR="00534489" w:rsidRPr="005D1CAF" w:rsidRDefault="00534489" w:rsidP="005D1CAF">
            <w:pPr>
              <w:pStyle w:val="ListParagraph"/>
              <w:ind w:left="0"/>
              <w:rPr>
                <w:rFonts w:ascii="Georgia" w:hAnsi="Georgia" w:cs="Georgia"/>
                <w:spacing w:val="-3"/>
              </w:rPr>
            </w:pPr>
            <w:r w:rsidRPr="005D1CAF">
              <w:rPr>
                <w:rFonts w:ascii="Georgia" w:hAnsi="Georgia" w:cs="Georgia"/>
                <w:spacing w:val="-3"/>
              </w:rPr>
              <w:t>2 boys, 2 girls</w:t>
            </w:r>
          </w:p>
        </w:tc>
      </w:tr>
    </w:tbl>
    <w:p w:rsidR="00534489" w:rsidRDefault="00534489" w:rsidP="00B06BC1">
      <w:pPr>
        <w:pStyle w:val="ListParagraph"/>
        <w:rPr>
          <w:rFonts w:ascii="Georgia" w:hAnsi="Georgia" w:cs="Georgia"/>
          <w:spacing w:val="-3"/>
        </w:rPr>
      </w:pPr>
    </w:p>
    <w:p w:rsidR="00534489" w:rsidRDefault="00534489" w:rsidP="00B06BC1">
      <w:pPr>
        <w:pStyle w:val="ListParagraph"/>
        <w:rPr>
          <w:rFonts w:ascii="Georgia" w:hAnsi="Georgia" w:cs="Georgia"/>
          <w:spacing w:val="-3"/>
        </w:rPr>
      </w:pPr>
    </w:p>
    <w:p w:rsidR="00534489" w:rsidRPr="00EB1933" w:rsidRDefault="00534489" w:rsidP="0089191B">
      <w:pPr>
        <w:pStyle w:val="ListParagraph"/>
        <w:ind w:left="0"/>
        <w:rPr>
          <w:rFonts w:ascii="Georgia" w:hAnsi="Georgia" w:cs="Georgia"/>
          <w:b/>
          <w:bCs/>
          <w:sz w:val="28"/>
          <w:szCs w:val="28"/>
        </w:rPr>
      </w:pPr>
      <w:r w:rsidRPr="00EB1933">
        <w:rPr>
          <w:rFonts w:ascii="Georgia" w:hAnsi="Georgia" w:cs="Georgia"/>
          <w:b/>
          <w:bCs/>
          <w:sz w:val="28"/>
          <w:szCs w:val="28"/>
        </w:rPr>
        <w:t>IRB Approval</w:t>
      </w:r>
    </w:p>
    <w:p w:rsidR="00534489" w:rsidRDefault="00534489" w:rsidP="0089191B">
      <w:pPr>
        <w:pStyle w:val="ListParagraph"/>
        <w:ind w:left="0"/>
        <w:rPr>
          <w:rFonts w:ascii="Georgia" w:hAnsi="Georgia" w:cs="Georgia"/>
        </w:rPr>
      </w:pPr>
    </w:p>
    <w:p w:rsidR="00534489" w:rsidRDefault="00534489" w:rsidP="0089191B">
      <w:pPr>
        <w:pStyle w:val="ListParagraph"/>
        <w:ind w:left="0"/>
        <w:rPr>
          <w:rFonts w:ascii="Georgia" w:hAnsi="Georgia" w:cs="Georgia"/>
        </w:rPr>
      </w:pPr>
      <w:r w:rsidRPr="00CD4554">
        <w:rPr>
          <w:rFonts w:ascii="Georgia" w:hAnsi="Georgia" w:cs="Georgia"/>
        </w:rPr>
        <w:t xml:space="preserve">Before embarking on </w:t>
      </w:r>
      <w:r>
        <w:rPr>
          <w:rFonts w:ascii="Georgia" w:hAnsi="Georgia" w:cs="Georgia"/>
        </w:rPr>
        <w:t xml:space="preserve">the interviews </w:t>
      </w:r>
      <w:r w:rsidRPr="00CD4554">
        <w:rPr>
          <w:rFonts w:ascii="Georgia" w:hAnsi="Georgia" w:cs="Georgia"/>
        </w:rPr>
        <w:t>with c</w:t>
      </w:r>
      <w:r>
        <w:rPr>
          <w:rFonts w:ascii="Georgia" w:hAnsi="Georgia" w:cs="Georgia"/>
        </w:rPr>
        <w:t>hildren, Gallup will submit a</w:t>
      </w:r>
      <w:r w:rsidRPr="00CD4554">
        <w:rPr>
          <w:rFonts w:ascii="Georgia" w:hAnsi="Georgia" w:cs="Georgia"/>
        </w:rPr>
        <w:t xml:space="preserve"> plan to its own institutional review board (IRB)</w:t>
      </w:r>
      <w:r>
        <w:rPr>
          <w:rFonts w:ascii="Georgia" w:hAnsi="Georgia" w:cs="Georgia"/>
        </w:rPr>
        <w:t>.  The Gallup IRB</w:t>
      </w:r>
      <w:r w:rsidR="009F756D">
        <w:rPr>
          <w:rFonts w:ascii="Georgia" w:hAnsi="Georgia" w:cs="Georgia"/>
        </w:rPr>
        <w:t xml:space="preserve"> will examine the proposed work plan</w:t>
      </w:r>
      <w:r>
        <w:rPr>
          <w:rFonts w:ascii="Georgia" w:hAnsi="Georgia" w:cs="Georgia"/>
        </w:rPr>
        <w:t xml:space="preserve"> to ensure the appropriat</w:t>
      </w:r>
      <w:r w:rsidR="009F756D">
        <w:rPr>
          <w:rFonts w:ascii="Georgia" w:hAnsi="Georgia" w:cs="Georgia"/>
        </w:rPr>
        <w:t>e treatment of the focus group and interview participants.</w:t>
      </w:r>
      <w:r>
        <w:rPr>
          <w:rFonts w:ascii="Georgia" w:hAnsi="Georgia" w:cs="Georgia"/>
        </w:rPr>
        <w:t xml:space="preserve">  The IRB will make recommendations for refinements if necessary.   Gallup will make any changes requested by the IRB before submitting the OMB package to the Project Officer.  </w:t>
      </w:r>
    </w:p>
    <w:p w:rsidR="00534489" w:rsidRDefault="00534489" w:rsidP="00873C94">
      <w:pPr>
        <w:rPr>
          <w:rFonts w:ascii="Georgia" w:hAnsi="Georgia" w:cs="Georgia"/>
          <w:b/>
          <w:bCs/>
        </w:rPr>
      </w:pPr>
    </w:p>
    <w:p w:rsidR="00534489" w:rsidRPr="00894567" w:rsidRDefault="00534489" w:rsidP="00873C94">
      <w:pPr>
        <w:rPr>
          <w:rFonts w:ascii="Georgia" w:hAnsi="Georgia" w:cs="Georgia"/>
          <w:b/>
          <w:bCs/>
        </w:rPr>
      </w:pPr>
    </w:p>
    <w:p w:rsidR="00534489" w:rsidRPr="00EB1933" w:rsidRDefault="00534489" w:rsidP="00100059">
      <w:pPr>
        <w:rPr>
          <w:rFonts w:ascii="Georgia" w:hAnsi="Georgia" w:cs="Georgia"/>
          <w:b/>
          <w:bCs/>
          <w:spacing w:val="-3"/>
          <w:sz w:val="28"/>
          <w:szCs w:val="28"/>
        </w:rPr>
      </w:pPr>
      <w:r w:rsidRPr="00EB1933">
        <w:rPr>
          <w:rFonts w:ascii="Georgia" w:hAnsi="Georgia" w:cs="Georgia"/>
          <w:b/>
          <w:bCs/>
          <w:spacing w:val="-3"/>
          <w:sz w:val="28"/>
          <w:szCs w:val="28"/>
        </w:rPr>
        <w:t>Recruitment</w:t>
      </w:r>
    </w:p>
    <w:p w:rsidR="00534489" w:rsidRPr="00EB1933" w:rsidRDefault="00534489" w:rsidP="00100059">
      <w:pPr>
        <w:rPr>
          <w:rFonts w:ascii="Georgia" w:hAnsi="Georgia" w:cs="Georgia"/>
          <w:b/>
          <w:bCs/>
          <w:spacing w:val="-3"/>
          <w:sz w:val="28"/>
          <w:szCs w:val="28"/>
        </w:rPr>
      </w:pPr>
    </w:p>
    <w:p w:rsidR="00534489" w:rsidRDefault="00534489" w:rsidP="000164AF">
      <w:pPr>
        <w:rPr>
          <w:rFonts w:ascii="Georgia" w:hAnsi="Georgia" w:cs="Georgia"/>
          <w:spacing w:val="-3"/>
        </w:rPr>
      </w:pPr>
      <w:r w:rsidRPr="00754942">
        <w:rPr>
          <w:rFonts w:ascii="Georgia" w:hAnsi="Georgia" w:cs="Georgia"/>
        </w:rPr>
        <w:t xml:space="preserve">The </w:t>
      </w:r>
      <w:r>
        <w:rPr>
          <w:rFonts w:ascii="Georgia" w:hAnsi="Georgia" w:cs="Georgia"/>
        </w:rPr>
        <w:t xml:space="preserve">ideal </w:t>
      </w:r>
      <w:r w:rsidRPr="00754942">
        <w:rPr>
          <w:rFonts w:ascii="Georgia" w:hAnsi="Georgia" w:cs="Georgia"/>
        </w:rPr>
        <w:t xml:space="preserve">size for </w:t>
      </w:r>
      <w:r>
        <w:rPr>
          <w:rFonts w:ascii="Georgia" w:hAnsi="Georgia" w:cs="Georgia"/>
        </w:rPr>
        <w:t>a focus group of the type we are proposing to conduct in this Phase of the project is 8 participants, thus</w:t>
      </w:r>
      <w:r w:rsidRPr="00754942">
        <w:rPr>
          <w:rFonts w:ascii="Georgia" w:hAnsi="Georgia" w:cs="Georgia"/>
        </w:rPr>
        <w:t xml:space="preserve"> we will </w:t>
      </w:r>
      <w:r>
        <w:rPr>
          <w:rFonts w:ascii="Georgia" w:hAnsi="Georgia" w:cs="Georgia"/>
        </w:rPr>
        <w:t xml:space="preserve">strive to </w:t>
      </w:r>
      <w:r w:rsidRPr="00381728">
        <w:rPr>
          <w:rFonts w:ascii="Georgia" w:hAnsi="Georgia" w:cs="Georgia"/>
        </w:rPr>
        <w:t xml:space="preserve">recruit 12 </w:t>
      </w:r>
      <w:r w:rsidRPr="00754942">
        <w:rPr>
          <w:rFonts w:ascii="Georgia" w:hAnsi="Georgia" w:cs="Georgia"/>
        </w:rPr>
        <w:t>per group.</w:t>
      </w:r>
      <w:r>
        <w:rPr>
          <w:rFonts w:ascii="Georgia" w:hAnsi="Georgia" w:cs="Georgia"/>
        </w:rPr>
        <w:t xml:space="preserve">  </w:t>
      </w:r>
      <w:r>
        <w:rPr>
          <w:rFonts w:ascii="Georgia" w:hAnsi="Georgia" w:cs="Georgia"/>
          <w:spacing w:val="-3"/>
        </w:rPr>
        <w:t>We will allow 4 weeks for recruitment and will implement a schedule of reminders to enhance participation rates.</w:t>
      </w:r>
    </w:p>
    <w:p w:rsidR="00534489" w:rsidRDefault="00534489" w:rsidP="00100059">
      <w:pPr>
        <w:rPr>
          <w:rFonts w:ascii="Georgia" w:hAnsi="Georgia" w:cs="Georgia"/>
        </w:rPr>
      </w:pPr>
    </w:p>
    <w:p w:rsidR="00534489" w:rsidRPr="00CB02D0" w:rsidRDefault="00534489" w:rsidP="00100059">
      <w:r>
        <w:rPr>
          <w:rFonts w:ascii="Georgia" w:hAnsi="Georgia" w:cs="Georgia"/>
        </w:rPr>
        <w:t>We will retain a professional recruitment firm to recruit parents and children, and will purchase nationally-representative lists of the target audience rather than use the convenience sample lists provided by focus group facilities.  For the child interviews, we</w:t>
      </w:r>
      <w:r>
        <w:rPr>
          <w:rFonts w:ascii="Georgia" w:hAnsi="Georgia" w:cs="Georgia"/>
          <w:spacing w:val="-3"/>
        </w:rPr>
        <w:t xml:space="preserve"> will conduct a “double recruit.”  First we will speak with a parent/guardian, ask screening questions, and ask for consent for the child to participate.  Once parental consent is obtained we will speak with the child, ask additional screening questions, and ask for the child’s agreement.</w:t>
      </w:r>
    </w:p>
    <w:p w:rsidR="00534489" w:rsidRDefault="00534489" w:rsidP="00100059">
      <w:pPr>
        <w:rPr>
          <w:rFonts w:ascii="Georgia" w:hAnsi="Georgia" w:cs="Georgia"/>
        </w:rPr>
      </w:pPr>
    </w:p>
    <w:p w:rsidR="00534489" w:rsidRPr="00754942" w:rsidRDefault="00534489" w:rsidP="00100059">
      <w:pPr>
        <w:rPr>
          <w:rFonts w:ascii="Georgia" w:hAnsi="Georgia" w:cs="Georgia"/>
        </w:rPr>
      </w:pPr>
      <w:r>
        <w:rPr>
          <w:rFonts w:ascii="Georgia" w:hAnsi="Georgia" w:cs="Georgia"/>
        </w:rPr>
        <w:lastRenderedPageBreak/>
        <w:t>A review of recent in-person focus groups conducted by other federal agencies shows that participants are typically provided with compensation ranging from $</w:t>
      </w:r>
      <w:bookmarkStart w:id="0" w:name="_GoBack"/>
      <w:bookmarkEnd w:id="0"/>
      <w:r>
        <w:rPr>
          <w:rFonts w:ascii="Georgia" w:hAnsi="Georgia" w:cs="Georgia"/>
        </w:rPr>
        <w:t>50 to $150.  We will propose to OMB that participants in the parent focus groups receive a $50 gift card to compensate for their time.  For the child interviews, we propose that parent participants receive a $50 gift card and child participants receive a $25 gift card.  This amount reflects compensation not only for the time spent participating in the interview but also for travel time and expenses.</w:t>
      </w:r>
    </w:p>
    <w:p w:rsidR="00534489" w:rsidRDefault="00534489" w:rsidP="0060727E">
      <w:pPr>
        <w:rPr>
          <w:rFonts w:ascii="Georgia" w:hAnsi="Georgia" w:cs="Georgia"/>
          <w:b/>
          <w:bCs/>
          <w:spacing w:val="-3"/>
          <w:sz w:val="28"/>
          <w:szCs w:val="28"/>
        </w:rPr>
      </w:pPr>
    </w:p>
    <w:p w:rsidR="00534489" w:rsidRDefault="00534489" w:rsidP="0060727E">
      <w:pPr>
        <w:rPr>
          <w:rFonts w:ascii="Georgia" w:hAnsi="Georgia" w:cs="Georgia"/>
          <w:b/>
          <w:bCs/>
          <w:spacing w:val="-3"/>
          <w:sz w:val="28"/>
          <w:szCs w:val="28"/>
        </w:rPr>
      </w:pPr>
    </w:p>
    <w:p w:rsidR="00534489" w:rsidRPr="00EB1933" w:rsidRDefault="00534489" w:rsidP="00166F63">
      <w:pPr>
        <w:rPr>
          <w:rFonts w:ascii="Georgia" w:hAnsi="Georgia" w:cs="Georgia"/>
          <w:b/>
          <w:bCs/>
          <w:spacing w:val="-3"/>
          <w:sz w:val="28"/>
          <w:szCs w:val="28"/>
        </w:rPr>
      </w:pPr>
      <w:r w:rsidRPr="00EB1933">
        <w:rPr>
          <w:rFonts w:ascii="Georgia" w:hAnsi="Georgia" w:cs="Georgia"/>
          <w:b/>
          <w:bCs/>
          <w:spacing w:val="-3"/>
          <w:sz w:val="28"/>
          <w:szCs w:val="28"/>
        </w:rPr>
        <w:t>Additional Information</w:t>
      </w:r>
    </w:p>
    <w:p w:rsidR="00534489" w:rsidRDefault="00534489" w:rsidP="00D21520">
      <w:pPr>
        <w:rPr>
          <w:rFonts w:ascii="Georgia" w:hAnsi="Georgia" w:cs="Georgia"/>
        </w:rPr>
      </w:pPr>
    </w:p>
    <w:p w:rsidR="00534489" w:rsidRDefault="00534489" w:rsidP="00D21520">
      <w:pPr>
        <w:rPr>
          <w:rFonts w:ascii="Georgia" w:hAnsi="Georgia" w:cs="Georgia"/>
        </w:rPr>
      </w:pPr>
      <w:r>
        <w:rPr>
          <w:rFonts w:ascii="Georgia" w:hAnsi="Georgia" w:cs="Georgia"/>
        </w:rPr>
        <w:t>Gallup will direct all recruitment and other logistics</w:t>
      </w:r>
      <w:r w:rsidRPr="00754942">
        <w:rPr>
          <w:rFonts w:ascii="Georgia" w:hAnsi="Georgia" w:cs="Georgia"/>
        </w:rPr>
        <w:t>.</w:t>
      </w:r>
      <w:r>
        <w:rPr>
          <w:rFonts w:ascii="Georgia" w:hAnsi="Georgia" w:cs="Georgia"/>
        </w:rPr>
        <w:t xml:space="preserve">  Gallup will prepare the screeners, moderators’ guides, and stimuli for advance approval by SAMHSA.</w:t>
      </w:r>
    </w:p>
    <w:p w:rsidR="00534489" w:rsidRDefault="00534489" w:rsidP="00D21520">
      <w:pPr>
        <w:rPr>
          <w:rFonts w:ascii="Georgia" w:hAnsi="Georgia" w:cs="Georgia"/>
        </w:rPr>
      </w:pPr>
    </w:p>
    <w:p w:rsidR="00534489" w:rsidRPr="00DB562D" w:rsidRDefault="00534489">
      <w:pPr>
        <w:rPr>
          <w:rFonts w:ascii="Georgia" w:hAnsi="Georgia" w:cs="Georgia"/>
          <w:b/>
          <w:bCs/>
        </w:rPr>
      </w:pPr>
      <w:r>
        <w:rPr>
          <w:rFonts w:ascii="Georgia" w:hAnsi="Georgia" w:cs="Georgia"/>
        </w:rPr>
        <w:t xml:space="preserve">Senior Gallup moderators will facilitate the groups and interviews.  We </w:t>
      </w:r>
      <w:r w:rsidRPr="00754942">
        <w:rPr>
          <w:rFonts w:ascii="Georgia" w:hAnsi="Georgia" w:cs="Georgia"/>
        </w:rPr>
        <w:t>will audio</w:t>
      </w:r>
      <w:r>
        <w:rPr>
          <w:rFonts w:ascii="Georgia" w:hAnsi="Georgia" w:cs="Georgia"/>
        </w:rPr>
        <w:t xml:space="preserve"> and video</w:t>
      </w:r>
      <w:r w:rsidRPr="00754942">
        <w:rPr>
          <w:rFonts w:ascii="Georgia" w:hAnsi="Georgia" w:cs="Georgia"/>
        </w:rPr>
        <w:t xml:space="preserve"> record and transcribe</w:t>
      </w:r>
      <w:r>
        <w:rPr>
          <w:rFonts w:ascii="Georgia" w:hAnsi="Georgia" w:cs="Georgia"/>
        </w:rPr>
        <w:t xml:space="preserve"> all groups</w:t>
      </w:r>
      <w:r w:rsidRPr="00754942">
        <w:rPr>
          <w:rFonts w:ascii="Georgia" w:hAnsi="Georgia" w:cs="Georgia"/>
        </w:rPr>
        <w:t xml:space="preserve">. </w:t>
      </w:r>
      <w:r>
        <w:rPr>
          <w:rFonts w:ascii="Georgia" w:hAnsi="Georgia" w:cs="Georgia"/>
        </w:rPr>
        <w:t xml:space="preserve"> Gallup will provide SAMHSA with a report that summarizes the findings and provides specific recommendations for applying them to the campaign products and activities.  </w:t>
      </w:r>
    </w:p>
    <w:sectPr w:rsidR="00534489" w:rsidRPr="00DB562D" w:rsidSect="00C86D88">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03B" w:rsidRDefault="0064603B" w:rsidP="00B932F4">
      <w:r>
        <w:separator/>
      </w:r>
    </w:p>
  </w:endnote>
  <w:endnote w:type="continuationSeparator" w:id="0">
    <w:p w:rsidR="0064603B" w:rsidRDefault="0064603B" w:rsidP="00B93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89" w:rsidRPr="00857CCB" w:rsidRDefault="00534489">
    <w:pPr>
      <w:pStyle w:val="Footer"/>
      <w:jc w:val="right"/>
      <w:rPr>
        <w:rFonts w:ascii="Georgia" w:hAnsi="Georgia" w:cs="Georgia"/>
        <w:sz w:val="20"/>
        <w:szCs w:val="20"/>
      </w:rPr>
    </w:pPr>
    <w:r w:rsidRPr="00857CCB">
      <w:rPr>
        <w:rFonts w:ascii="Georgia" w:hAnsi="Georgia" w:cs="Georgia"/>
        <w:sz w:val="20"/>
        <w:szCs w:val="20"/>
      </w:rPr>
      <w:t xml:space="preserve">Page </w:t>
    </w:r>
    <w:r w:rsidR="00651C62" w:rsidRPr="00857CCB">
      <w:rPr>
        <w:rFonts w:ascii="Georgia" w:hAnsi="Georgia" w:cs="Georgia"/>
        <w:sz w:val="20"/>
        <w:szCs w:val="20"/>
      </w:rPr>
      <w:fldChar w:fldCharType="begin"/>
    </w:r>
    <w:r w:rsidRPr="00857CCB">
      <w:rPr>
        <w:rFonts w:ascii="Georgia" w:hAnsi="Georgia" w:cs="Georgia"/>
        <w:sz w:val="20"/>
        <w:szCs w:val="20"/>
      </w:rPr>
      <w:instrText xml:space="preserve"> PAGE </w:instrText>
    </w:r>
    <w:r w:rsidR="00651C62" w:rsidRPr="00857CCB">
      <w:rPr>
        <w:rFonts w:ascii="Georgia" w:hAnsi="Georgia" w:cs="Georgia"/>
        <w:sz w:val="20"/>
        <w:szCs w:val="20"/>
      </w:rPr>
      <w:fldChar w:fldCharType="separate"/>
    </w:r>
    <w:r w:rsidR="00FB1566">
      <w:rPr>
        <w:rFonts w:ascii="Georgia" w:hAnsi="Georgia" w:cs="Georgia"/>
        <w:noProof/>
        <w:sz w:val="20"/>
        <w:szCs w:val="20"/>
      </w:rPr>
      <w:t>4</w:t>
    </w:r>
    <w:r w:rsidR="00651C62" w:rsidRPr="00857CCB">
      <w:rPr>
        <w:rFonts w:ascii="Georgia" w:hAnsi="Georgia" w:cs="Georgia"/>
        <w:sz w:val="20"/>
        <w:szCs w:val="20"/>
      </w:rPr>
      <w:fldChar w:fldCharType="end"/>
    </w:r>
    <w:r w:rsidRPr="00857CCB">
      <w:rPr>
        <w:rFonts w:ascii="Georgia" w:hAnsi="Georgia" w:cs="Georgia"/>
        <w:sz w:val="20"/>
        <w:szCs w:val="20"/>
      </w:rPr>
      <w:t xml:space="preserve"> of </w:t>
    </w:r>
    <w:r w:rsidR="00651C62" w:rsidRPr="00857CCB">
      <w:rPr>
        <w:rFonts w:ascii="Georgia" w:hAnsi="Georgia" w:cs="Georgia"/>
        <w:sz w:val="20"/>
        <w:szCs w:val="20"/>
      </w:rPr>
      <w:fldChar w:fldCharType="begin"/>
    </w:r>
    <w:r w:rsidRPr="00857CCB">
      <w:rPr>
        <w:rFonts w:ascii="Georgia" w:hAnsi="Georgia" w:cs="Georgia"/>
        <w:sz w:val="20"/>
        <w:szCs w:val="20"/>
      </w:rPr>
      <w:instrText xml:space="preserve"> NUMPAGES  </w:instrText>
    </w:r>
    <w:r w:rsidR="00651C62" w:rsidRPr="00857CCB">
      <w:rPr>
        <w:rFonts w:ascii="Georgia" w:hAnsi="Georgia" w:cs="Georgia"/>
        <w:sz w:val="20"/>
        <w:szCs w:val="20"/>
      </w:rPr>
      <w:fldChar w:fldCharType="separate"/>
    </w:r>
    <w:r w:rsidR="00FB1566">
      <w:rPr>
        <w:rFonts w:ascii="Georgia" w:hAnsi="Georgia" w:cs="Georgia"/>
        <w:noProof/>
        <w:sz w:val="20"/>
        <w:szCs w:val="20"/>
      </w:rPr>
      <w:t>4</w:t>
    </w:r>
    <w:r w:rsidR="00651C62" w:rsidRPr="00857CCB">
      <w:rPr>
        <w:rFonts w:ascii="Georgia" w:hAnsi="Georgia" w:cs="Georgia"/>
        <w:sz w:val="20"/>
        <w:szCs w:val="20"/>
      </w:rPr>
      <w:fldChar w:fldCharType="end"/>
    </w:r>
  </w:p>
  <w:p w:rsidR="00534489" w:rsidRDefault="00534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03B" w:rsidRDefault="0064603B" w:rsidP="00B932F4">
      <w:r>
        <w:separator/>
      </w:r>
    </w:p>
  </w:footnote>
  <w:footnote w:type="continuationSeparator" w:id="0">
    <w:p w:rsidR="0064603B" w:rsidRDefault="0064603B" w:rsidP="00B93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89" w:rsidRPr="00C86D88" w:rsidRDefault="00BC66BC">
    <w:pPr>
      <w:pStyle w:val="Header"/>
      <w:rPr>
        <w:rFonts w:ascii="Georgia" w:hAnsi="Georgia"/>
        <w:b/>
      </w:rPr>
    </w:pPr>
    <w:r>
      <w:rPr>
        <w:noProof/>
      </w:rPr>
      <w:drawing>
        <wp:inline distT="0" distB="0" distL="0" distR="0">
          <wp:extent cx="1323975" cy="266700"/>
          <wp:effectExtent l="19050" t="0" r="9525" b="0"/>
          <wp:docPr id="1" name="Picture 1" descr="Gallup Ltrhd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up Ltrhd Logo Header"/>
                  <pic:cNvPicPr>
                    <a:picLocks noChangeAspect="1" noChangeArrowheads="1"/>
                  </pic:cNvPicPr>
                </pic:nvPicPr>
                <pic:blipFill>
                  <a:blip r:embed="rId1"/>
                  <a:srcRect l="5678" t="46675" r="75056" b="19603"/>
                  <a:stretch>
                    <a:fillRect/>
                  </a:stretch>
                </pic:blipFill>
                <pic:spPr bwMode="auto">
                  <a:xfrm>
                    <a:off x="0" y="0"/>
                    <a:ext cx="1323975" cy="266700"/>
                  </a:xfrm>
                  <a:prstGeom prst="rect">
                    <a:avLst/>
                  </a:prstGeom>
                  <a:noFill/>
                  <a:ln w="9525">
                    <a:noFill/>
                    <a:miter lim="800000"/>
                    <a:headEnd/>
                    <a:tailEnd/>
                  </a:ln>
                </pic:spPr>
              </pic:pic>
            </a:graphicData>
          </a:graphic>
        </wp:inline>
      </w:drawing>
    </w:r>
    <w:r w:rsidR="00534489">
      <w:tab/>
    </w:r>
    <w:r w:rsidR="00534489" w:rsidRPr="00C86D88">
      <w:rPr>
        <w:rFonts w:ascii="Georgia" w:hAnsi="Georgia"/>
        <w:b/>
      </w:rPr>
      <w:t>ATTACHMENT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3E8C"/>
    <w:multiLevelType w:val="hybridMultilevel"/>
    <w:tmpl w:val="9404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F35B2A"/>
    <w:multiLevelType w:val="hybridMultilevel"/>
    <w:tmpl w:val="24007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18C56D7B"/>
    <w:multiLevelType w:val="hybridMultilevel"/>
    <w:tmpl w:val="CC24FD8C"/>
    <w:lvl w:ilvl="0" w:tplc="BCEC41E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C9420C0"/>
    <w:multiLevelType w:val="hybridMultilevel"/>
    <w:tmpl w:val="306E68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1783D32"/>
    <w:multiLevelType w:val="hybridMultilevel"/>
    <w:tmpl w:val="DA22E214"/>
    <w:lvl w:ilvl="0" w:tplc="4768BA94">
      <w:numFmt w:val="bullet"/>
      <w:lvlText w:val="-"/>
      <w:lvlJc w:val="left"/>
      <w:pPr>
        <w:tabs>
          <w:tab w:val="num" w:pos="780"/>
        </w:tabs>
        <w:ind w:left="780" w:hanging="360"/>
      </w:pPr>
      <w:rPr>
        <w:rFonts w:ascii="Calibri" w:eastAsia="Times New Roman" w:hAnsi="Calibri"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5">
    <w:nsid w:val="26181991"/>
    <w:multiLevelType w:val="hybridMultilevel"/>
    <w:tmpl w:val="0FC2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8A0033"/>
    <w:multiLevelType w:val="hybridMultilevel"/>
    <w:tmpl w:val="BEF8B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B0D5884"/>
    <w:multiLevelType w:val="hybridMultilevel"/>
    <w:tmpl w:val="B470C220"/>
    <w:lvl w:ilvl="0" w:tplc="4768BA94">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BCD798A"/>
    <w:multiLevelType w:val="hybridMultilevel"/>
    <w:tmpl w:val="D968F5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C8461D9"/>
    <w:multiLevelType w:val="hybridMultilevel"/>
    <w:tmpl w:val="1D161C86"/>
    <w:lvl w:ilvl="0" w:tplc="715C78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6323066"/>
    <w:multiLevelType w:val="hybridMultilevel"/>
    <w:tmpl w:val="F1B445E2"/>
    <w:lvl w:ilvl="0" w:tplc="04090003">
      <w:start w:val="1"/>
      <w:numFmt w:val="bullet"/>
      <w:lvlText w:val="o"/>
      <w:lvlJc w:val="left"/>
      <w:pPr>
        <w:ind w:left="1577" w:hanging="360"/>
      </w:pPr>
      <w:rPr>
        <w:rFonts w:ascii="Courier New" w:hAnsi="Courier New" w:hint="default"/>
      </w:rPr>
    </w:lvl>
    <w:lvl w:ilvl="1" w:tplc="04090003">
      <w:start w:val="1"/>
      <w:numFmt w:val="bullet"/>
      <w:lvlText w:val="o"/>
      <w:lvlJc w:val="left"/>
      <w:pPr>
        <w:ind w:left="2297" w:hanging="360"/>
      </w:pPr>
      <w:rPr>
        <w:rFonts w:ascii="Courier New" w:hAnsi="Courier New" w:hint="default"/>
      </w:rPr>
    </w:lvl>
    <w:lvl w:ilvl="2" w:tplc="04090005">
      <w:start w:val="1"/>
      <w:numFmt w:val="bullet"/>
      <w:lvlText w:val=""/>
      <w:lvlJc w:val="left"/>
      <w:pPr>
        <w:ind w:left="3017" w:hanging="360"/>
      </w:pPr>
      <w:rPr>
        <w:rFonts w:ascii="Wingdings" w:hAnsi="Wingdings" w:hint="default"/>
      </w:rPr>
    </w:lvl>
    <w:lvl w:ilvl="3" w:tplc="04090001">
      <w:start w:val="1"/>
      <w:numFmt w:val="bullet"/>
      <w:lvlText w:val=""/>
      <w:lvlJc w:val="left"/>
      <w:pPr>
        <w:ind w:left="3737" w:hanging="360"/>
      </w:pPr>
      <w:rPr>
        <w:rFonts w:ascii="Symbol" w:hAnsi="Symbol" w:hint="default"/>
      </w:rPr>
    </w:lvl>
    <w:lvl w:ilvl="4" w:tplc="04090003">
      <w:start w:val="1"/>
      <w:numFmt w:val="bullet"/>
      <w:lvlText w:val="o"/>
      <w:lvlJc w:val="left"/>
      <w:pPr>
        <w:ind w:left="4457" w:hanging="360"/>
      </w:pPr>
      <w:rPr>
        <w:rFonts w:ascii="Courier New" w:hAnsi="Courier New" w:hint="default"/>
      </w:rPr>
    </w:lvl>
    <w:lvl w:ilvl="5" w:tplc="04090005">
      <w:start w:val="1"/>
      <w:numFmt w:val="bullet"/>
      <w:lvlText w:val=""/>
      <w:lvlJc w:val="left"/>
      <w:pPr>
        <w:ind w:left="5177" w:hanging="360"/>
      </w:pPr>
      <w:rPr>
        <w:rFonts w:ascii="Wingdings" w:hAnsi="Wingdings" w:hint="default"/>
      </w:rPr>
    </w:lvl>
    <w:lvl w:ilvl="6" w:tplc="04090001">
      <w:start w:val="1"/>
      <w:numFmt w:val="bullet"/>
      <w:lvlText w:val=""/>
      <w:lvlJc w:val="left"/>
      <w:pPr>
        <w:ind w:left="5897" w:hanging="360"/>
      </w:pPr>
      <w:rPr>
        <w:rFonts w:ascii="Symbol" w:hAnsi="Symbol" w:hint="default"/>
      </w:rPr>
    </w:lvl>
    <w:lvl w:ilvl="7" w:tplc="04090003">
      <w:start w:val="1"/>
      <w:numFmt w:val="bullet"/>
      <w:lvlText w:val="o"/>
      <w:lvlJc w:val="left"/>
      <w:pPr>
        <w:ind w:left="6617" w:hanging="360"/>
      </w:pPr>
      <w:rPr>
        <w:rFonts w:ascii="Courier New" w:hAnsi="Courier New" w:hint="default"/>
      </w:rPr>
    </w:lvl>
    <w:lvl w:ilvl="8" w:tplc="04090005">
      <w:start w:val="1"/>
      <w:numFmt w:val="bullet"/>
      <w:lvlText w:val=""/>
      <w:lvlJc w:val="left"/>
      <w:pPr>
        <w:ind w:left="7337" w:hanging="360"/>
      </w:pPr>
      <w:rPr>
        <w:rFonts w:ascii="Wingdings" w:hAnsi="Wingdings" w:hint="default"/>
      </w:rPr>
    </w:lvl>
  </w:abstractNum>
  <w:abstractNum w:abstractNumId="11">
    <w:nsid w:val="501D3E9F"/>
    <w:multiLevelType w:val="hybridMultilevel"/>
    <w:tmpl w:val="14FA1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8796A16"/>
    <w:multiLevelType w:val="hybridMultilevel"/>
    <w:tmpl w:val="3CEA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0DC2F06"/>
    <w:multiLevelType w:val="hybridMultilevel"/>
    <w:tmpl w:val="8D686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6398059D"/>
    <w:multiLevelType w:val="hybridMultilevel"/>
    <w:tmpl w:val="08A63E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644F6F50"/>
    <w:multiLevelType w:val="hybridMultilevel"/>
    <w:tmpl w:val="47561C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9"/>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8"/>
  </w:num>
  <w:num w:numId="8">
    <w:abstractNumId w:val="11"/>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10"/>
  </w:num>
  <w:num w:numId="15">
    <w:abstractNumId w:val="6"/>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drawingGridHorizontalSpacing w:val="120"/>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rsids>
    <w:rsidRoot w:val="0060727E"/>
    <w:rsid w:val="00005507"/>
    <w:rsid w:val="00010D2D"/>
    <w:rsid w:val="000164AF"/>
    <w:rsid w:val="00017FC4"/>
    <w:rsid w:val="000254EC"/>
    <w:rsid w:val="00030D04"/>
    <w:rsid w:val="00035B41"/>
    <w:rsid w:val="00036170"/>
    <w:rsid w:val="00037121"/>
    <w:rsid w:val="00057379"/>
    <w:rsid w:val="000626E8"/>
    <w:rsid w:val="00063A12"/>
    <w:rsid w:val="00087479"/>
    <w:rsid w:val="00096D7F"/>
    <w:rsid w:val="000A2773"/>
    <w:rsid w:val="000B721C"/>
    <w:rsid w:val="000C371E"/>
    <w:rsid w:val="000C3DB6"/>
    <w:rsid w:val="000D26B1"/>
    <w:rsid w:val="000D3B07"/>
    <w:rsid w:val="000E2008"/>
    <w:rsid w:val="000E6DF5"/>
    <w:rsid w:val="00100059"/>
    <w:rsid w:val="00124F0E"/>
    <w:rsid w:val="00140952"/>
    <w:rsid w:val="00162958"/>
    <w:rsid w:val="00166F63"/>
    <w:rsid w:val="00175B53"/>
    <w:rsid w:val="001838FA"/>
    <w:rsid w:val="00184768"/>
    <w:rsid w:val="001909DA"/>
    <w:rsid w:val="00195A45"/>
    <w:rsid w:val="001A31C1"/>
    <w:rsid w:val="001C1A49"/>
    <w:rsid w:val="001D079C"/>
    <w:rsid w:val="001E2BDF"/>
    <w:rsid w:val="001E3146"/>
    <w:rsid w:val="001E4B5C"/>
    <w:rsid w:val="001E4CE5"/>
    <w:rsid w:val="001E51BF"/>
    <w:rsid w:val="001F0171"/>
    <w:rsid w:val="0022296D"/>
    <w:rsid w:val="00223AD8"/>
    <w:rsid w:val="00234930"/>
    <w:rsid w:val="0026302C"/>
    <w:rsid w:val="0026346A"/>
    <w:rsid w:val="00266DB3"/>
    <w:rsid w:val="00272C79"/>
    <w:rsid w:val="00273076"/>
    <w:rsid w:val="002800AF"/>
    <w:rsid w:val="002801D5"/>
    <w:rsid w:val="00280A79"/>
    <w:rsid w:val="00290D20"/>
    <w:rsid w:val="002A336E"/>
    <w:rsid w:val="002A7395"/>
    <w:rsid w:val="002B4682"/>
    <w:rsid w:val="002D5B79"/>
    <w:rsid w:val="002E2A80"/>
    <w:rsid w:val="002E3DEE"/>
    <w:rsid w:val="002E4851"/>
    <w:rsid w:val="002F7690"/>
    <w:rsid w:val="002F7BDC"/>
    <w:rsid w:val="00300320"/>
    <w:rsid w:val="003101D8"/>
    <w:rsid w:val="0031748E"/>
    <w:rsid w:val="003306DB"/>
    <w:rsid w:val="0033627F"/>
    <w:rsid w:val="00337CEB"/>
    <w:rsid w:val="00341F5F"/>
    <w:rsid w:val="00342330"/>
    <w:rsid w:val="00350181"/>
    <w:rsid w:val="00352016"/>
    <w:rsid w:val="003535FD"/>
    <w:rsid w:val="00381728"/>
    <w:rsid w:val="003910B3"/>
    <w:rsid w:val="00394770"/>
    <w:rsid w:val="003A26E0"/>
    <w:rsid w:val="003B0923"/>
    <w:rsid w:val="003B2E84"/>
    <w:rsid w:val="003B431D"/>
    <w:rsid w:val="003C1569"/>
    <w:rsid w:val="003C21AE"/>
    <w:rsid w:val="003C6C74"/>
    <w:rsid w:val="003D0D2B"/>
    <w:rsid w:val="003D3E59"/>
    <w:rsid w:val="003D73B1"/>
    <w:rsid w:val="003E4E3E"/>
    <w:rsid w:val="003F4038"/>
    <w:rsid w:val="003F445D"/>
    <w:rsid w:val="003F71DB"/>
    <w:rsid w:val="004009EF"/>
    <w:rsid w:val="00403E69"/>
    <w:rsid w:val="004100BF"/>
    <w:rsid w:val="0042437D"/>
    <w:rsid w:val="00425EBD"/>
    <w:rsid w:val="0043054B"/>
    <w:rsid w:val="00430C2A"/>
    <w:rsid w:val="00430F12"/>
    <w:rsid w:val="00445FDF"/>
    <w:rsid w:val="00453B68"/>
    <w:rsid w:val="00453CB5"/>
    <w:rsid w:val="00454D72"/>
    <w:rsid w:val="00463358"/>
    <w:rsid w:val="00470336"/>
    <w:rsid w:val="00474474"/>
    <w:rsid w:val="004802C9"/>
    <w:rsid w:val="00480A4D"/>
    <w:rsid w:val="00485E0D"/>
    <w:rsid w:val="00493B5A"/>
    <w:rsid w:val="004963DC"/>
    <w:rsid w:val="004968BE"/>
    <w:rsid w:val="004B706A"/>
    <w:rsid w:val="004C6280"/>
    <w:rsid w:val="004C73D2"/>
    <w:rsid w:val="004D479D"/>
    <w:rsid w:val="004D624A"/>
    <w:rsid w:val="004E2006"/>
    <w:rsid w:val="004F3E58"/>
    <w:rsid w:val="004F5A9C"/>
    <w:rsid w:val="00504728"/>
    <w:rsid w:val="00505604"/>
    <w:rsid w:val="0050663C"/>
    <w:rsid w:val="005207E5"/>
    <w:rsid w:val="0052383A"/>
    <w:rsid w:val="00527782"/>
    <w:rsid w:val="00534489"/>
    <w:rsid w:val="005408F2"/>
    <w:rsid w:val="005423B6"/>
    <w:rsid w:val="005459A8"/>
    <w:rsid w:val="005529DE"/>
    <w:rsid w:val="00563081"/>
    <w:rsid w:val="0056347E"/>
    <w:rsid w:val="005635BA"/>
    <w:rsid w:val="00567571"/>
    <w:rsid w:val="0057223A"/>
    <w:rsid w:val="00573986"/>
    <w:rsid w:val="00575E9E"/>
    <w:rsid w:val="005854C9"/>
    <w:rsid w:val="005858F5"/>
    <w:rsid w:val="00593615"/>
    <w:rsid w:val="00593E3E"/>
    <w:rsid w:val="005A0BAA"/>
    <w:rsid w:val="005A6AC7"/>
    <w:rsid w:val="005A6B54"/>
    <w:rsid w:val="005B0A19"/>
    <w:rsid w:val="005B616C"/>
    <w:rsid w:val="005C6F0F"/>
    <w:rsid w:val="005D1CAF"/>
    <w:rsid w:val="005E152B"/>
    <w:rsid w:val="005F026E"/>
    <w:rsid w:val="005F739D"/>
    <w:rsid w:val="00602632"/>
    <w:rsid w:val="0060727E"/>
    <w:rsid w:val="006358FE"/>
    <w:rsid w:val="00635D14"/>
    <w:rsid w:val="00635D9B"/>
    <w:rsid w:val="006410A6"/>
    <w:rsid w:val="0064603B"/>
    <w:rsid w:val="00651C62"/>
    <w:rsid w:val="00657B40"/>
    <w:rsid w:val="00665041"/>
    <w:rsid w:val="00670344"/>
    <w:rsid w:val="006766C4"/>
    <w:rsid w:val="006841D0"/>
    <w:rsid w:val="0069710D"/>
    <w:rsid w:val="006A176F"/>
    <w:rsid w:val="006A3F65"/>
    <w:rsid w:val="006B1784"/>
    <w:rsid w:val="006B3A7B"/>
    <w:rsid w:val="006C5D4D"/>
    <w:rsid w:val="006D1CDE"/>
    <w:rsid w:val="006F7D7B"/>
    <w:rsid w:val="00700733"/>
    <w:rsid w:val="0070306F"/>
    <w:rsid w:val="0071603E"/>
    <w:rsid w:val="0073013A"/>
    <w:rsid w:val="00731D5E"/>
    <w:rsid w:val="00753C77"/>
    <w:rsid w:val="00754942"/>
    <w:rsid w:val="00772072"/>
    <w:rsid w:val="00772231"/>
    <w:rsid w:val="00773BE3"/>
    <w:rsid w:val="00774406"/>
    <w:rsid w:val="00777DAE"/>
    <w:rsid w:val="00786FFB"/>
    <w:rsid w:val="00790A24"/>
    <w:rsid w:val="007A3019"/>
    <w:rsid w:val="007B78FA"/>
    <w:rsid w:val="007D28C6"/>
    <w:rsid w:val="007E3DB5"/>
    <w:rsid w:val="007F0DFE"/>
    <w:rsid w:val="00802AD8"/>
    <w:rsid w:val="00816170"/>
    <w:rsid w:val="00820C21"/>
    <w:rsid w:val="00822799"/>
    <w:rsid w:val="00824997"/>
    <w:rsid w:val="008310AC"/>
    <w:rsid w:val="00832DD9"/>
    <w:rsid w:val="00842E37"/>
    <w:rsid w:val="00845E48"/>
    <w:rsid w:val="00850FCE"/>
    <w:rsid w:val="00857CCB"/>
    <w:rsid w:val="00861809"/>
    <w:rsid w:val="00861C07"/>
    <w:rsid w:val="00863356"/>
    <w:rsid w:val="0087125D"/>
    <w:rsid w:val="00873C94"/>
    <w:rsid w:val="0087534F"/>
    <w:rsid w:val="008769AC"/>
    <w:rsid w:val="00884635"/>
    <w:rsid w:val="0089191B"/>
    <w:rsid w:val="00894567"/>
    <w:rsid w:val="008C54A1"/>
    <w:rsid w:val="008D537D"/>
    <w:rsid w:val="008E224C"/>
    <w:rsid w:val="008E2703"/>
    <w:rsid w:val="008F2E69"/>
    <w:rsid w:val="008F340E"/>
    <w:rsid w:val="009056D6"/>
    <w:rsid w:val="00915441"/>
    <w:rsid w:val="00916042"/>
    <w:rsid w:val="00922459"/>
    <w:rsid w:val="0092276E"/>
    <w:rsid w:val="00923935"/>
    <w:rsid w:val="00924113"/>
    <w:rsid w:val="00925B8F"/>
    <w:rsid w:val="00936C46"/>
    <w:rsid w:val="00945A8A"/>
    <w:rsid w:val="009545AD"/>
    <w:rsid w:val="00957DC8"/>
    <w:rsid w:val="00962B3E"/>
    <w:rsid w:val="00964C3E"/>
    <w:rsid w:val="00966B14"/>
    <w:rsid w:val="009718DD"/>
    <w:rsid w:val="00983857"/>
    <w:rsid w:val="00984830"/>
    <w:rsid w:val="009861FC"/>
    <w:rsid w:val="009868B8"/>
    <w:rsid w:val="009B2063"/>
    <w:rsid w:val="009B61CC"/>
    <w:rsid w:val="009C06B4"/>
    <w:rsid w:val="009C0DA1"/>
    <w:rsid w:val="009F1E6A"/>
    <w:rsid w:val="009F29DC"/>
    <w:rsid w:val="009F33E7"/>
    <w:rsid w:val="009F48C0"/>
    <w:rsid w:val="009F4D8B"/>
    <w:rsid w:val="009F756D"/>
    <w:rsid w:val="00A0217F"/>
    <w:rsid w:val="00A05C67"/>
    <w:rsid w:val="00A06847"/>
    <w:rsid w:val="00A1124A"/>
    <w:rsid w:val="00A11E03"/>
    <w:rsid w:val="00A247F2"/>
    <w:rsid w:val="00A26404"/>
    <w:rsid w:val="00A30662"/>
    <w:rsid w:val="00A34A40"/>
    <w:rsid w:val="00A3525B"/>
    <w:rsid w:val="00A46608"/>
    <w:rsid w:val="00A51009"/>
    <w:rsid w:val="00A51612"/>
    <w:rsid w:val="00A52960"/>
    <w:rsid w:val="00A55A6C"/>
    <w:rsid w:val="00A647C2"/>
    <w:rsid w:val="00A77A9B"/>
    <w:rsid w:val="00A77FF1"/>
    <w:rsid w:val="00A8029F"/>
    <w:rsid w:val="00A85EE9"/>
    <w:rsid w:val="00A95BC6"/>
    <w:rsid w:val="00AB314E"/>
    <w:rsid w:val="00AC2281"/>
    <w:rsid w:val="00AC25EA"/>
    <w:rsid w:val="00AD6866"/>
    <w:rsid w:val="00AE062D"/>
    <w:rsid w:val="00AF0D34"/>
    <w:rsid w:val="00AF4843"/>
    <w:rsid w:val="00B01010"/>
    <w:rsid w:val="00B030AD"/>
    <w:rsid w:val="00B03A43"/>
    <w:rsid w:val="00B04A79"/>
    <w:rsid w:val="00B05F14"/>
    <w:rsid w:val="00B06BC1"/>
    <w:rsid w:val="00B16E2F"/>
    <w:rsid w:val="00B36BF3"/>
    <w:rsid w:val="00B535FC"/>
    <w:rsid w:val="00B54BCF"/>
    <w:rsid w:val="00B63E4C"/>
    <w:rsid w:val="00B66477"/>
    <w:rsid w:val="00B708A8"/>
    <w:rsid w:val="00B7314E"/>
    <w:rsid w:val="00B7764D"/>
    <w:rsid w:val="00B8333E"/>
    <w:rsid w:val="00B84D2E"/>
    <w:rsid w:val="00B8594E"/>
    <w:rsid w:val="00B85C0A"/>
    <w:rsid w:val="00B932F4"/>
    <w:rsid w:val="00BA5C19"/>
    <w:rsid w:val="00BB45C3"/>
    <w:rsid w:val="00BB74C4"/>
    <w:rsid w:val="00BC4A88"/>
    <w:rsid w:val="00BC66BC"/>
    <w:rsid w:val="00BD4793"/>
    <w:rsid w:val="00BD77D5"/>
    <w:rsid w:val="00BD79D5"/>
    <w:rsid w:val="00BE4525"/>
    <w:rsid w:val="00BF2CB5"/>
    <w:rsid w:val="00BF455D"/>
    <w:rsid w:val="00C00DDA"/>
    <w:rsid w:val="00C1634A"/>
    <w:rsid w:val="00C237E7"/>
    <w:rsid w:val="00C27C6F"/>
    <w:rsid w:val="00C308FB"/>
    <w:rsid w:val="00C336D7"/>
    <w:rsid w:val="00C36D22"/>
    <w:rsid w:val="00C40684"/>
    <w:rsid w:val="00C45F45"/>
    <w:rsid w:val="00C72818"/>
    <w:rsid w:val="00C84996"/>
    <w:rsid w:val="00C869F4"/>
    <w:rsid w:val="00C86D88"/>
    <w:rsid w:val="00CA23D5"/>
    <w:rsid w:val="00CA37F6"/>
    <w:rsid w:val="00CA3CC9"/>
    <w:rsid w:val="00CA6891"/>
    <w:rsid w:val="00CA7137"/>
    <w:rsid w:val="00CB02D0"/>
    <w:rsid w:val="00CB5F28"/>
    <w:rsid w:val="00CD1F0D"/>
    <w:rsid w:val="00CD296C"/>
    <w:rsid w:val="00CD4554"/>
    <w:rsid w:val="00CD46C9"/>
    <w:rsid w:val="00CF64DC"/>
    <w:rsid w:val="00D05818"/>
    <w:rsid w:val="00D13AB3"/>
    <w:rsid w:val="00D14356"/>
    <w:rsid w:val="00D17372"/>
    <w:rsid w:val="00D21520"/>
    <w:rsid w:val="00D3522E"/>
    <w:rsid w:val="00D41227"/>
    <w:rsid w:val="00D64F0C"/>
    <w:rsid w:val="00D77155"/>
    <w:rsid w:val="00DA2BA2"/>
    <w:rsid w:val="00DA3092"/>
    <w:rsid w:val="00DA5359"/>
    <w:rsid w:val="00DA78EE"/>
    <w:rsid w:val="00DB0BBF"/>
    <w:rsid w:val="00DB42D6"/>
    <w:rsid w:val="00DB562D"/>
    <w:rsid w:val="00DB73D0"/>
    <w:rsid w:val="00DC33E8"/>
    <w:rsid w:val="00DD033B"/>
    <w:rsid w:val="00DD2936"/>
    <w:rsid w:val="00DD47B2"/>
    <w:rsid w:val="00DD66BB"/>
    <w:rsid w:val="00DD6A45"/>
    <w:rsid w:val="00DE35CC"/>
    <w:rsid w:val="00E0055F"/>
    <w:rsid w:val="00E06960"/>
    <w:rsid w:val="00E125B3"/>
    <w:rsid w:val="00E126CA"/>
    <w:rsid w:val="00E137DC"/>
    <w:rsid w:val="00E14A5B"/>
    <w:rsid w:val="00E16A36"/>
    <w:rsid w:val="00E223A7"/>
    <w:rsid w:val="00E27C5C"/>
    <w:rsid w:val="00E31779"/>
    <w:rsid w:val="00E345D7"/>
    <w:rsid w:val="00E34F59"/>
    <w:rsid w:val="00E42496"/>
    <w:rsid w:val="00E47C38"/>
    <w:rsid w:val="00E509DA"/>
    <w:rsid w:val="00E55B40"/>
    <w:rsid w:val="00E62FCD"/>
    <w:rsid w:val="00E649CC"/>
    <w:rsid w:val="00E66019"/>
    <w:rsid w:val="00E66F8B"/>
    <w:rsid w:val="00E83491"/>
    <w:rsid w:val="00E9702C"/>
    <w:rsid w:val="00EA3872"/>
    <w:rsid w:val="00EB1933"/>
    <w:rsid w:val="00EB45C4"/>
    <w:rsid w:val="00EB708C"/>
    <w:rsid w:val="00EC3CEC"/>
    <w:rsid w:val="00ED277A"/>
    <w:rsid w:val="00ED3765"/>
    <w:rsid w:val="00EE1048"/>
    <w:rsid w:val="00EE2EE6"/>
    <w:rsid w:val="00EE56DA"/>
    <w:rsid w:val="00EE7A5D"/>
    <w:rsid w:val="00EF240B"/>
    <w:rsid w:val="00EF4DF8"/>
    <w:rsid w:val="00F02349"/>
    <w:rsid w:val="00F06949"/>
    <w:rsid w:val="00F112BD"/>
    <w:rsid w:val="00F11BF8"/>
    <w:rsid w:val="00F14292"/>
    <w:rsid w:val="00F17FA1"/>
    <w:rsid w:val="00F233D4"/>
    <w:rsid w:val="00F31584"/>
    <w:rsid w:val="00F3483E"/>
    <w:rsid w:val="00F425D7"/>
    <w:rsid w:val="00F477AC"/>
    <w:rsid w:val="00F73CA5"/>
    <w:rsid w:val="00F7539D"/>
    <w:rsid w:val="00F76AB6"/>
    <w:rsid w:val="00F8181A"/>
    <w:rsid w:val="00F832C2"/>
    <w:rsid w:val="00F870B6"/>
    <w:rsid w:val="00F87235"/>
    <w:rsid w:val="00F92DC2"/>
    <w:rsid w:val="00FA0B53"/>
    <w:rsid w:val="00FA2A63"/>
    <w:rsid w:val="00FB1566"/>
    <w:rsid w:val="00FB6C4C"/>
    <w:rsid w:val="00FD7EEF"/>
    <w:rsid w:val="00FF101C"/>
    <w:rsid w:val="00FF4B67"/>
    <w:rsid w:val="00FF7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7E"/>
    <w:rPr>
      <w:rFonts w:ascii="Times New Roman" w:eastAsia="Times New Roman" w:hAnsi="Times New Roman"/>
      <w:sz w:val="24"/>
      <w:szCs w:val="24"/>
    </w:rPr>
  </w:style>
  <w:style w:type="paragraph" w:styleId="Heading1">
    <w:name w:val="heading 1"/>
    <w:basedOn w:val="Normal"/>
    <w:next w:val="Normal"/>
    <w:link w:val="Heading1Char"/>
    <w:uiPriority w:val="99"/>
    <w:qFormat/>
    <w:rsid w:val="0071603E"/>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603E"/>
    <w:rPr>
      <w:rFonts w:ascii="Cambria" w:hAnsi="Cambria" w:cs="Cambria"/>
      <w:b/>
      <w:bCs/>
      <w:color w:val="365F91"/>
      <w:sz w:val="28"/>
      <w:szCs w:val="28"/>
    </w:rPr>
  </w:style>
  <w:style w:type="paragraph" w:styleId="BalloonText">
    <w:name w:val="Balloon Text"/>
    <w:basedOn w:val="Normal"/>
    <w:link w:val="BalloonTextChar"/>
    <w:uiPriority w:val="99"/>
    <w:semiHidden/>
    <w:rsid w:val="00607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727E"/>
    <w:rPr>
      <w:rFonts w:ascii="Tahoma" w:hAnsi="Tahoma" w:cs="Tahoma"/>
      <w:sz w:val="16"/>
      <w:szCs w:val="16"/>
    </w:rPr>
  </w:style>
  <w:style w:type="paragraph" w:styleId="ListParagraph">
    <w:name w:val="List Paragraph"/>
    <w:basedOn w:val="Normal"/>
    <w:uiPriority w:val="99"/>
    <w:qFormat/>
    <w:rsid w:val="0071603E"/>
    <w:pPr>
      <w:ind w:left="720"/>
    </w:pPr>
  </w:style>
  <w:style w:type="paragraph" w:styleId="Header">
    <w:name w:val="header"/>
    <w:basedOn w:val="Normal"/>
    <w:link w:val="HeaderChar"/>
    <w:uiPriority w:val="99"/>
    <w:semiHidden/>
    <w:rsid w:val="00B932F4"/>
    <w:pPr>
      <w:tabs>
        <w:tab w:val="center" w:pos="4680"/>
        <w:tab w:val="right" w:pos="9360"/>
      </w:tabs>
    </w:pPr>
  </w:style>
  <w:style w:type="character" w:customStyle="1" w:styleId="HeaderChar">
    <w:name w:val="Header Char"/>
    <w:basedOn w:val="DefaultParagraphFont"/>
    <w:link w:val="Header"/>
    <w:uiPriority w:val="99"/>
    <w:semiHidden/>
    <w:locked/>
    <w:rsid w:val="00B932F4"/>
    <w:rPr>
      <w:rFonts w:ascii="Times New Roman" w:hAnsi="Times New Roman" w:cs="Times New Roman"/>
      <w:sz w:val="24"/>
      <w:szCs w:val="24"/>
    </w:rPr>
  </w:style>
  <w:style w:type="paragraph" w:styleId="Footer">
    <w:name w:val="footer"/>
    <w:basedOn w:val="Normal"/>
    <w:link w:val="FooterChar"/>
    <w:uiPriority w:val="99"/>
    <w:rsid w:val="00B932F4"/>
    <w:pPr>
      <w:tabs>
        <w:tab w:val="center" w:pos="4680"/>
        <w:tab w:val="right" w:pos="9360"/>
      </w:tabs>
    </w:pPr>
  </w:style>
  <w:style w:type="character" w:customStyle="1" w:styleId="FooterChar">
    <w:name w:val="Footer Char"/>
    <w:basedOn w:val="DefaultParagraphFont"/>
    <w:link w:val="Footer"/>
    <w:uiPriority w:val="99"/>
    <w:locked/>
    <w:rsid w:val="00B932F4"/>
    <w:rPr>
      <w:rFonts w:ascii="Times New Roman" w:hAnsi="Times New Roman" w:cs="Times New Roman"/>
      <w:sz w:val="24"/>
      <w:szCs w:val="24"/>
    </w:rPr>
  </w:style>
  <w:style w:type="character" w:styleId="CommentReference">
    <w:name w:val="annotation reference"/>
    <w:basedOn w:val="DefaultParagraphFont"/>
    <w:uiPriority w:val="99"/>
    <w:semiHidden/>
    <w:rsid w:val="00FA2A63"/>
    <w:rPr>
      <w:rFonts w:cs="Times New Roman"/>
      <w:sz w:val="16"/>
      <w:szCs w:val="16"/>
    </w:rPr>
  </w:style>
  <w:style w:type="paragraph" w:styleId="CommentText">
    <w:name w:val="annotation text"/>
    <w:basedOn w:val="Normal"/>
    <w:link w:val="CommentTextChar"/>
    <w:uiPriority w:val="99"/>
    <w:semiHidden/>
    <w:rsid w:val="00FA2A63"/>
    <w:rPr>
      <w:sz w:val="20"/>
      <w:szCs w:val="20"/>
    </w:rPr>
  </w:style>
  <w:style w:type="character" w:customStyle="1" w:styleId="CommentTextChar">
    <w:name w:val="Comment Text Char"/>
    <w:basedOn w:val="DefaultParagraphFont"/>
    <w:link w:val="CommentText"/>
    <w:uiPriority w:val="99"/>
    <w:semiHidden/>
    <w:locked/>
    <w:rsid w:val="00FA2A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A2A63"/>
    <w:rPr>
      <w:b/>
      <w:bCs/>
    </w:rPr>
  </w:style>
  <w:style w:type="character" w:customStyle="1" w:styleId="CommentSubjectChar">
    <w:name w:val="Comment Subject Char"/>
    <w:basedOn w:val="CommentTextChar"/>
    <w:link w:val="CommentSubject"/>
    <w:uiPriority w:val="99"/>
    <w:semiHidden/>
    <w:locked/>
    <w:rsid w:val="00FA2A63"/>
    <w:rPr>
      <w:rFonts w:ascii="Times New Roman" w:hAnsi="Times New Roman" w:cs="Times New Roman"/>
      <w:b/>
      <w:bCs/>
      <w:sz w:val="20"/>
      <w:szCs w:val="20"/>
    </w:rPr>
  </w:style>
  <w:style w:type="table" w:styleId="TableGrid">
    <w:name w:val="Table Grid"/>
    <w:basedOn w:val="TableNormal"/>
    <w:uiPriority w:val="99"/>
    <w:rsid w:val="00CD296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0C3DB6"/>
    <w:rPr>
      <w:rFonts w:cs="Times New Roman"/>
      <w:i/>
      <w:iCs/>
    </w:rPr>
  </w:style>
  <w:style w:type="paragraph" w:styleId="FootnoteText">
    <w:name w:val="footnote text"/>
    <w:basedOn w:val="Normal"/>
    <w:link w:val="FootnoteTextChar"/>
    <w:uiPriority w:val="99"/>
    <w:semiHidden/>
    <w:rsid w:val="00BE4525"/>
    <w:rPr>
      <w:sz w:val="20"/>
      <w:szCs w:val="20"/>
    </w:rPr>
  </w:style>
  <w:style w:type="character" w:customStyle="1" w:styleId="FootnoteTextChar">
    <w:name w:val="Footnote Text Char"/>
    <w:basedOn w:val="DefaultParagraphFont"/>
    <w:link w:val="FootnoteText"/>
    <w:uiPriority w:val="99"/>
    <w:semiHidden/>
    <w:locked/>
    <w:rsid w:val="00BE4525"/>
    <w:rPr>
      <w:rFonts w:ascii="Times New Roman" w:hAnsi="Times New Roman" w:cs="Times New Roman"/>
    </w:rPr>
  </w:style>
  <w:style w:type="character" w:styleId="FootnoteReference">
    <w:name w:val="footnote reference"/>
    <w:basedOn w:val="DefaultParagraphFont"/>
    <w:uiPriority w:val="99"/>
    <w:semiHidden/>
    <w:rsid w:val="00BE4525"/>
    <w:rPr>
      <w:rFonts w:cs="Times New Roman"/>
      <w:vertAlign w:val="superscript"/>
    </w:rPr>
  </w:style>
  <w:style w:type="paragraph" w:styleId="Revision">
    <w:name w:val="Revision"/>
    <w:hidden/>
    <w:uiPriority w:val="99"/>
    <w:semiHidden/>
    <w:rsid w:val="0092393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7E"/>
    <w:rPr>
      <w:rFonts w:ascii="Times New Roman" w:eastAsia="Times New Roman" w:hAnsi="Times New Roman"/>
      <w:sz w:val="24"/>
      <w:szCs w:val="24"/>
    </w:rPr>
  </w:style>
  <w:style w:type="paragraph" w:styleId="Heading1">
    <w:name w:val="heading 1"/>
    <w:basedOn w:val="Normal"/>
    <w:next w:val="Normal"/>
    <w:link w:val="Heading1Char"/>
    <w:uiPriority w:val="99"/>
    <w:qFormat/>
    <w:rsid w:val="0071603E"/>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603E"/>
    <w:rPr>
      <w:rFonts w:ascii="Cambria" w:hAnsi="Cambria" w:cs="Cambria"/>
      <w:b/>
      <w:bCs/>
      <w:color w:val="365F91"/>
      <w:sz w:val="28"/>
      <w:szCs w:val="28"/>
    </w:rPr>
  </w:style>
  <w:style w:type="paragraph" w:styleId="BalloonText">
    <w:name w:val="Balloon Text"/>
    <w:basedOn w:val="Normal"/>
    <w:link w:val="BalloonTextChar"/>
    <w:uiPriority w:val="99"/>
    <w:semiHidden/>
    <w:rsid w:val="00607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727E"/>
    <w:rPr>
      <w:rFonts w:ascii="Tahoma" w:hAnsi="Tahoma" w:cs="Tahoma"/>
      <w:sz w:val="16"/>
      <w:szCs w:val="16"/>
    </w:rPr>
  </w:style>
  <w:style w:type="paragraph" w:styleId="ListParagraph">
    <w:name w:val="List Paragraph"/>
    <w:basedOn w:val="Normal"/>
    <w:uiPriority w:val="99"/>
    <w:qFormat/>
    <w:rsid w:val="0071603E"/>
    <w:pPr>
      <w:ind w:left="720"/>
    </w:pPr>
  </w:style>
  <w:style w:type="paragraph" w:styleId="Header">
    <w:name w:val="header"/>
    <w:basedOn w:val="Normal"/>
    <w:link w:val="HeaderChar"/>
    <w:uiPriority w:val="99"/>
    <w:semiHidden/>
    <w:rsid w:val="00B932F4"/>
    <w:pPr>
      <w:tabs>
        <w:tab w:val="center" w:pos="4680"/>
        <w:tab w:val="right" w:pos="9360"/>
      </w:tabs>
    </w:pPr>
  </w:style>
  <w:style w:type="character" w:customStyle="1" w:styleId="HeaderChar">
    <w:name w:val="Header Char"/>
    <w:basedOn w:val="DefaultParagraphFont"/>
    <w:link w:val="Header"/>
    <w:uiPriority w:val="99"/>
    <w:semiHidden/>
    <w:locked/>
    <w:rsid w:val="00B932F4"/>
    <w:rPr>
      <w:rFonts w:ascii="Times New Roman" w:hAnsi="Times New Roman" w:cs="Times New Roman"/>
      <w:sz w:val="24"/>
      <w:szCs w:val="24"/>
    </w:rPr>
  </w:style>
  <w:style w:type="paragraph" w:styleId="Footer">
    <w:name w:val="footer"/>
    <w:basedOn w:val="Normal"/>
    <w:link w:val="FooterChar"/>
    <w:uiPriority w:val="99"/>
    <w:rsid w:val="00B932F4"/>
    <w:pPr>
      <w:tabs>
        <w:tab w:val="center" w:pos="4680"/>
        <w:tab w:val="right" w:pos="9360"/>
      </w:tabs>
    </w:pPr>
  </w:style>
  <w:style w:type="character" w:customStyle="1" w:styleId="FooterChar">
    <w:name w:val="Footer Char"/>
    <w:basedOn w:val="DefaultParagraphFont"/>
    <w:link w:val="Footer"/>
    <w:uiPriority w:val="99"/>
    <w:locked/>
    <w:rsid w:val="00B932F4"/>
    <w:rPr>
      <w:rFonts w:ascii="Times New Roman" w:hAnsi="Times New Roman" w:cs="Times New Roman"/>
      <w:sz w:val="24"/>
      <w:szCs w:val="24"/>
    </w:rPr>
  </w:style>
  <w:style w:type="character" w:styleId="CommentReference">
    <w:name w:val="annotation reference"/>
    <w:basedOn w:val="DefaultParagraphFont"/>
    <w:uiPriority w:val="99"/>
    <w:semiHidden/>
    <w:rsid w:val="00FA2A63"/>
    <w:rPr>
      <w:rFonts w:cs="Times New Roman"/>
      <w:sz w:val="16"/>
      <w:szCs w:val="16"/>
    </w:rPr>
  </w:style>
  <w:style w:type="paragraph" w:styleId="CommentText">
    <w:name w:val="annotation text"/>
    <w:basedOn w:val="Normal"/>
    <w:link w:val="CommentTextChar"/>
    <w:uiPriority w:val="99"/>
    <w:semiHidden/>
    <w:rsid w:val="00FA2A63"/>
    <w:rPr>
      <w:sz w:val="20"/>
      <w:szCs w:val="20"/>
    </w:rPr>
  </w:style>
  <w:style w:type="character" w:customStyle="1" w:styleId="CommentTextChar">
    <w:name w:val="Comment Text Char"/>
    <w:basedOn w:val="DefaultParagraphFont"/>
    <w:link w:val="CommentText"/>
    <w:uiPriority w:val="99"/>
    <w:semiHidden/>
    <w:locked/>
    <w:rsid w:val="00FA2A6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A2A63"/>
    <w:rPr>
      <w:b/>
      <w:bCs/>
    </w:rPr>
  </w:style>
  <w:style w:type="character" w:customStyle="1" w:styleId="CommentSubjectChar">
    <w:name w:val="Comment Subject Char"/>
    <w:basedOn w:val="CommentTextChar"/>
    <w:link w:val="CommentSubject"/>
    <w:uiPriority w:val="99"/>
    <w:semiHidden/>
    <w:locked/>
    <w:rsid w:val="00FA2A63"/>
    <w:rPr>
      <w:rFonts w:ascii="Times New Roman" w:hAnsi="Times New Roman" w:cs="Times New Roman"/>
      <w:b/>
      <w:bCs/>
      <w:sz w:val="20"/>
      <w:szCs w:val="20"/>
    </w:rPr>
  </w:style>
  <w:style w:type="table" w:styleId="TableGrid">
    <w:name w:val="Table Grid"/>
    <w:basedOn w:val="TableNormal"/>
    <w:uiPriority w:val="99"/>
    <w:rsid w:val="00CD296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0C3DB6"/>
    <w:rPr>
      <w:rFonts w:cs="Times New Roman"/>
      <w:i/>
      <w:iCs/>
    </w:rPr>
  </w:style>
  <w:style w:type="paragraph" w:styleId="FootnoteText">
    <w:name w:val="footnote text"/>
    <w:basedOn w:val="Normal"/>
    <w:link w:val="FootnoteTextChar"/>
    <w:uiPriority w:val="99"/>
    <w:semiHidden/>
    <w:rsid w:val="00BE4525"/>
    <w:rPr>
      <w:sz w:val="20"/>
      <w:szCs w:val="20"/>
    </w:rPr>
  </w:style>
  <w:style w:type="character" w:customStyle="1" w:styleId="FootnoteTextChar">
    <w:name w:val="Footnote Text Char"/>
    <w:basedOn w:val="DefaultParagraphFont"/>
    <w:link w:val="FootnoteText"/>
    <w:uiPriority w:val="99"/>
    <w:semiHidden/>
    <w:locked/>
    <w:rsid w:val="00BE4525"/>
    <w:rPr>
      <w:rFonts w:ascii="Times New Roman" w:hAnsi="Times New Roman" w:cs="Times New Roman"/>
    </w:rPr>
  </w:style>
  <w:style w:type="character" w:styleId="FootnoteReference">
    <w:name w:val="footnote reference"/>
    <w:basedOn w:val="DefaultParagraphFont"/>
    <w:uiPriority w:val="99"/>
    <w:semiHidden/>
    <w:rsid w:val="00BE4525"/>
    <w:rPr>
      <w:rFonts w:cs="Times New Roman"/>
      <w:vertAlign w:val="superscript"/>
    </w:rPr>
  </w:style>
  <w:style w:type="paragraph" w:styleId="Revision">
    <w:name w:val="Revision"/>
    <w:hidden/>
    <w:uiPriority w:val="99"/>
    <w:semiHidden/>
    <w:rsid w:val="0092393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11943559">
      <w:marLeft w:val="0"/>
      <w:marRight w:val="0"/>
      <w:marTop w:val="0"/>
      <w:marBottom w:val="0"/>
      <w:divBdr>
        <w:top w:val="none" w:sz="0" w:space="0" w:color="auto"/>
        <w:left w:val="none" w:sz="0" w:space="0" w:color="auto"/>
        <w:bottom w:val="none" w:sz="0" w:space="0" w:color="auto"/>
        <w:right w:val="none" w:sz="0" w:space="0" w:color="auto"/>
      </w:divBdr>
    </w:div>
    <w:div w:id="1511943560">
      <w:marLeft w:val="0"/>
      <w:marRight w:val="0"/>
      <w:marTop w:val="0"/>
      <w:marBottom w:val="0"/>
      <w:divBdr>
        <w:top w:val="none" w:sz="0" w:space="0" w:color="auto"/>
        <w:left w:val="none" w:sz="0" w:space="0" w:color="auto"/>
        <w:bottom w:val="none" w:sz="0" w:space="0" w:color="auto"/>
        <w:right w:val="none" w:sz="0" w:space="0" w:color="auto"/>
      </w:divBdr>
    </w:div>
    <w:div w:id="1511943561">
      <w:marLeft w:val="0"/>
      <w:marRight w:val="0"/>
      <w:marTop w:val="0"/>
      <w:marBottom w:val="0"/>
      <w:divBdr>
        <w:top w:val="none" w:sz="0" w:space="0" w:color="auto"/>
        <w:left w:val="none" w:sz="0" w:space="0" w:color="auto"/>
        <w:bottom w:val="none" w:sz="0" w:space="0" w:color="auto"/>
        <w:right w:val="none" w:sz="0" w:space="0" w:color="auto"/>
      </w:divBdr>
      <w:divsChild>
        <w:div w:id="1511943564">
          <w:marLeft w:val="0"/>
          <w:marRight w:val="0"/>
          <w:marTop w:val="0"/>
          <w:marBottom w:val="0"/>
          <w:divBdr>
            <w:top w:val="none" w:sz="0" w:space="0" w:color="auto"/>
            <w:left w:val="none" w:sz="0" w:space="0" w:color="auto"/>
            <w:bottom w:val="none" w:sz="0" w:space="0" w:color="auto"/>
            <w:right w:val="none" w:sz="0" w:space="0" w:color="auto"/>
          </w:divBdr>
        </w:div>
      </w:divsChild>
    </w:div>
    <w:div w:id="1511943562">
      <w:marLeft w:val="0"/>
      <w:marRight w:val="0"/>
      <w:marTop w:val="0"/>
      <w:marBottom w:val="0"/>
      <w:divBdr>
        <w:top w:val="none" w:sz="0" w:space="0" w:color="auto"/>
        <w:left w:val="none" w:sz="0" w:space="0" w:color="auto"/>
        <w:bottom w:val="none" w:sz="0" w:space="0" w:color="auto"/>
        <w:right w:val="none" w:sz="0" w:space="0" w:color="auto"/>
      </w:divBdr>
    </w:div>
    <w:div w:id="1511943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Gallup</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Jennifer_dusenberry</dc:creator>
  <cp:lastModifiedBy>jmwalling</cp:lastModifiedBy>
  <cp:revision>2</cp:revision>
  <cp:lastPrinted>2010-12-29T15:07:00Z</cp:lastPrinted>
  <dcterms:created xsi:type="dcterms:W3CDTF">2011-02-18T11:32:00Z</dcterms:created>
  <dcterms:modified xsi:type="dcterms:W3CDTF">2011-02-18T11:32:00Z</dcterms:modified>
</cp:coreProperties>
</file>