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00" w:rsidRDefault="00833900">
      <w:pPr>
        <w:rPr>
          <w:rFonts w:ascii="Times New Roman" w:hAnsi="Times New Roman"/>
          <w:sz w:val="24"/>
        </w:rPr>
      </w:pPr>
      <w:r>
        <w:rPr>
          <w:rFonts w:ascii="Times New Roman" w:hAnsi="Times New Roman"/>
          <w:sz w:val="24"/>
        </w:rPr>
        <w:t xml:space="preserve"> </w:t>
      </w:r>
    </w:p>
    <w:p w:rsidR="00287D31" w:rsidRDefault="00833900">
      <w:pPr>
        <w:jc w:val="center"/>
        <w:rPr>
          <w:rFonts w:ascii="Times New Roman" w:hAnsi="Times New Roman"/>
          <w:sz w:val="24"/>
          <w:u w:val="single"/>
        </w:rPr>
      </w:pPr>
      <w:r>
        <w:rPr>
          <w:rFonts w:ascii="Times New Roman" w:hAnsi="Times New Roman"/>
          <w:sz w:val="24"/>
          <w:u w:val="single"/>
        </w:rPr>
        <w:t xml:space="preserve"> </w:t>
      </w:r>
      <w:r w:rsidR="00287D31">
        <w:rPr>
          <w:rFonts w:ascii="Times New Roman" w:hAnsi="Times New Roman"/>
          <w:sz w:val="24"/>
          <w:u w:val="single"/>
        </w:rPr>
        <w:t>SUPPLEMENTAL STATEMENT</w:t>
      </w:r>
    </w:p>
    <w:p w:rsidR="000929EB" w:rsidRDefault="000929EB" w:rsidP="000929EB">
      <w:pPr>
        <w:jc w:val="center"/>
        <w:rPr>
          <w:rFonts w:ascii="Times New Roman" w:hAnsi="Times New Roman"/>
          <w:sz w:val="24"/>
          <w:u w:val="single"/>
        </w:rPr>
      </w:pPr>
      <w:r>
        <w:rPr>
          <w:rFonts w:ascii="Times New Roman" w:hAnsi="Times New Roman"/>
          <w:sz w:val="24"/>
          <w:u w:val="single"/>
        </w:rPr>
        <w:t>1506-0009</w:t>
      </w:r>
    </w:p>
    <w:p w:rsidR="000929EB" w:rsidRDefault="000929EB" w:rsidP="000929EB">
      <w:pPr>
        <w:jc w:val="center"/>
        <w:rPr>
          <w:rFonts w:ascii="Times New Roman" w:hAnsi="Times New Roman"/>
          <w:sz w:val="24"/>
          <w:u w:val="single"/>
        </w:rPr>
      </w:pPr>
    </w:p>
    <w:p w:rsidR="000929EB" w:rsidRDefault="000929EB" w:rsidP="000929EB">
      <w:pPr>
        <w:rPr>
          <w:rFonts w:ascii="Times New Roman" w:hAnsi="Times New Roman"/>
          <w:sz w:val="24"/>
          <w:u w:val="single"/>
        </w:rPr>
      </w:pPr>
    </w:p>
    <w:p w:rsidR="000929EB" w:rsidRPr="000929EB" w:rsidRDefault="000929EB" w:rsidP="000929EB">
      <w:pPr>
        <w:rPr>
          <w:rFonts w:ascii="Times New Roman" w:hAnsi="Times New Roman"/>
          <w:sz w:val="24"/>
        </w:rPr>
      </w:pPr>
      <w:r w:rsidRPr="000929EB">
        <w:rPr>
          <w:rFonts w:ascii="Times New Roman" w:hAnsi="Times New Roman"/>
          <w:sz w:val="24"/>
        </w:rPr>
        <w:t>1.</w:t>
      </w:r>
      <w:r>
        <w:rPr>
          <w:rFonts w:ascii="Times New Roman" w:hAnsi="Times New Roman"/>
          <w:sz w:val="24"/>
        </w:rPr>
        <w:t xml:space="preserve">  </w:t>
      </w:r>
      <w:r w:rsidRPr="000929EB">
        <w:rPr>
          <w:rFonts w:ascii="Times New Roman" w:hAnsi="Times New Roman"/>
          <w:sz w:val="24"/>
          <w:u w:val="single"/>
        </w:rPr>
        <w:t>Circumstances Necessitating Collection of Information.</w:t>
      </w:r>
    </w:p>
    <w:p w:rsidR="000929EB" w:rsidRDefault="000929EB" w:rsidP="000929EB">
      <w:pPr>
        <w:tabs>
          <w:tab w:val="left" w:pos="1860"/>
        </w:tabs>
        <w:rPr>
          <w:rFonts w:ascii="Times New Roman" w:hAnsi="Times New Roman"/>
          <w:sz w:val="24"/>
        </w:rPr>
      </w:pPr>
      <w:r>
        <w:rPr>
          <w:rFonts w:ascii="Times New Roman" w:hAnsi="Times New Roman"/>
          <w:sz w:val="24"/>
        </w:rPr>
        <w:tab/>
      </w:r>
    </w:p>
    <w:p w:rsidR="00833900" w:rsidRDefault="00833900" w:rsidP="000929EB">
      <w:pPr>
        <w:rPr>
          <w:rFonts w:ascii="Times New Roman" w:hAnsi="Times New Roman"/>
          <w:sz w:val="24"/>
        </w:rPr>
      </w:pPr>
      <w:r>
        <w:rPr>
          <w:rFonts w:ascii="Times New Roman" w:hAnsi="Times New Roman"/>
          <w:sz w:val="24"/>
        </w:rPr>
        <w:t>The Bank Secrecy Act, Titles I and II of Pub. L. 91-508, as amended, codified at 12 U.S.C. 1829, 12 U.S.C. 1951-1959, and 31 U.S.C. 5311-5330, authorizes the Secretary of the Treasury, inter alia, to issue regulations requiring records and reports that are determined to have a high degree of usefulness in criminal, tax, and regulatory investigations and proceedings.  Regulations implementing Title II of the Bank Secrecy Act (codified at 31 U.S.C. 5311-5330) appear at 31 CFR Part 103.  The authority of the Secretary to administer the Bank Secrecy Act has been delegated to the Director of the Financial Crimes Enforcement Network ("FinCEN").</w:t>
      </w:r>
    </w:p>
    <w:p w:rsidR="00833900" w:rsidRDefault="00833900">
      <w:pPr>
        <w:rPr>
          <w:rFonts w:ascii="Times New Roman" w:hAnsi="Times New Roman"/>
          <w:sz w:val="24"/>
        </w:rPr>
      </w:pPr>
    </w:p>
    <w:p w:rsidR="00833900" w:rsidRDefault="00833900">
      <w:pPr>
        <w:pStyle w:val="BodyTextIndent2"/>
        <w:rPr>
          <w:sz w:val="24"/>
        </w:rPr>
      </w:pPr>
      <w:r>
        <w:rPr>
          <w:sz w:val="24"/>
        </w:rPr>
        <w:t>The Secretary of the Treasury has determined that the records and reports required by the Bank Secrecy Act have a high degree of usefulness in criminal, tax, or regulatory investigations.  All of this required information aids in creating a paper trail to trace funds through the financial system; the information is essential for tracing drug and other illegal proceeds back to their illegal sources and helping to identify the sources, volume, and movements of domestic and international currency.  The information collected and retained under these regulations and the information collected on form TD F 90-22.1 assist federal, state and local law enforcement in the identification, investigation, and prosecution of individuals involved in money laundering, tax evasion, narcotics trafficking, organized crime, bank, securities, and tax fraud, embezzlement and other crimes.  The information also assists in the conduct of financial supervision and other regulatory matters, and in tax collection and examination.  The implementing regulations have been issued in 31 CFR Part 103 and provide, to the extent covered by this control number, as follows:</w:t>
      </w:r>
    </w:p>
    <w:p w:rsidR="000929EB" w:rsidRDefault="000929EB">
      <w:pPr>
        <w:rPr>
          <w:rFonts w:ascii="Times New Roman" w:hAnsi="Times New Roman"/>
          <w:sz w:val="24"/>
        </w:rPr>
        <w:sectPr w:rsidR="000929EB" w:rsidSect="000929EB">
          <w:endnotePr>
            <w:numFmt w:val="decimal"/>
          </w:endnotePr>
          <w:pgSz w:w="12240" w:h="15840"/>
          <w:pgMar w:top="1440" w:right="1080" w:bottom="1440" w:left="2070" w:header="1440" w:footer="1440" w:gutter="0"/>
          <w:cols w:space="720"/>
          <w:noEndnote/>
        </w:sectPr>
      </w:pPr>
    </w:p>
    <w:p w:rsidR="000929EB" w:rsidRDefault="000929EB" w:rsidP="000929EB">
      <w:pPr>
        <w:ind w:left="630"/>
        <w:rPr>
          <w:rFonts w:ascii="Times New Roman" w:hAnsi="Times New Roman"/>
          <w:sz w:val="24"/>
        </w:rPr>
      </w:pPr>
    </w:p>
    <w:p w:rsidR="00287D31" w:rsidRDefault="00833900" w:rsidP="000929EB">
      <w:pPr>
        <w:ind w:left="630"/>
        <w:rPr>
          <w:rFonts w:ascii="Times New Roman" w:hAnsi="Times New Roman"/>
          <w:sz w:val="24"/>
        </w:rPr>
      </w:pPr>
      <w:r>
        <w:rPr>
          <w:rFonts w:ascii="Times New Roman" w:hAnsi="Times New Roman"/>
          <w:sz w:val="24"/>
        </w:rPr>
        <w:t>Reports of foreign financial accounts (31 CFR 103.24, 103.27(d), 103.32) and Form TD F 90-22.1, Report of Foreign Bank and Financial Accounts.</w:t>
      </w:r>
    </w:p>
    <w:p w:rsidR="00287D31" w:rsidRDefault="00287D31" w:rsidP="00287D31">
      <w:pPr>
        <w:ind w:left="720"/>
        <w:rPr>
          <w:rFonts w:ascii="Times New Roman" w:hAnsi="Times New Roman"/>
          <w:sz w:val="24"/>
        </w:rPr>
      </w:pPr>
    </w:p>
    <w:p w:rsidR="00833900" w:rsidRDefault="00833900" w:rsidP="00287D31">
      <w:pPr>
        <w:ind w:left="720"/>
        <w:rPr>
          <w:rFonts w:ascii="Times New Roman" w:hAnsi="Times New Roman"/>
          <w:sz w:val="24"/>
        </w:rPr>
      </w:pPr>
      <w:r>
        <w:rPr>
          <w:rFonts w:ascii="Times New Roman" w:hAnsi="Times New Roman"/>
          <w:sz w:val="24"/>
        </w:rPr>
        <w:t>Every person having a financial interest in, or signature authority over, a foreign account over $10,000 must file a report of the account (31 CFR 103.24, 103.27(d)) and must maintain records that contain the name in which the account is maintained, the number of the account, the name and address of the foreign bank, and the type of account and maximum value of the account (31 CFR 103.32).</w:t>
      </w:r>
    </w:p>
    <w:p w:rsidR="00833900" w:rsidRDefault="00833900">
      <w:pPr>
        <w:rPr>
          <w:rFonts w:ascii="Times New Roman" w:hAnsi="Times New Roman"/>
          <w:sz w:val="24"/>
        </w:rPr>
      </w:pPr>
    </w:p>
    <w:p w:rsidR="00833900" w:rsidRDefault="00833900" w:rsidP="00287D31">
      <w:pPr>
        <w:ind w:firstLine="720"/>
        <w:rPr>
          <w:rFonts w:ascii="Times New Roman" w:hAnsi="Times New Roman"/>
          <w:sz w:val="24"/>
        </w:rPr>
        <w:sectPr w:rsidR="00833900">
          <w:headerReference w:type="default" r:id="rId7"/>
          <w:endnotePr>
            <w:numFmt w:val="decimal"/>
          </w:endnotePr>
          <w:type w:val="continuous"/>
          <w:pgSz w:w="12240" w:h="15840"/>
          <w:pgMar w:top="1440" w:right="1440" w:bottom="1440" w:left="1440" w:header="1440" w:footer="1440" w:gutter="0"/>
          <w:cols w:space="720"/>
          <w:noEndnote/>
        </w:sectPr>
      </w:pPr>
    </w:p>
    <w:p w:rsidR="000929EB" w:rsidRDefault="00833900">
      <w:pPr>
        <w:ind w:left="720"/>
        <w:rPr>
          <w:rFonts w:ascii="Times New Roman" w:hAnsi="Times New Roman"/>
          <w:sz w:val="24"/>
        </w:rPr>
      </w:pPr>
      <w:r>
        <w:rPr>
          <w:rFonts w:ascii="Times New Roman" w:hAnsi="Times New Roman"/>
          <w:sz w:val="24"/>
        </w:rPr>
        <w:lastRenderedPageBreak/>
        <w:t xml:space="preserve">2.  </w:t>
      </w:r>
      <w:r w:rsidR="000929EB" w:rsidRPr="000929EB">
        <w:rPr>
          <w:rFonts w:ascii="Times New Roman" w:hAnsi="Times New Roman"/>
          <w:sz w:val="24"/>
          <w:u w:val="single"/>
        </w:rPr>
        <w:t>Method of Collection and use of data.</w:t>
      </w:r>
    </w:p>
    <w:p w:rsidR="000929EB" w:rsidRDefault="000929EB">
      <w:pPr>
        <w:ind w:left="720"/>
        <w:rPr>
          <w:rFonts w:ascii="Times New Roman" w:hAnsi="Times New Roman"/>
          <w:sz w:val="24"/>
        </w:rPr>
      </w:pPr>
    </w:p>
    <w:p w:rsidR="00833900" w:rsidRDefault="00833900">
      <w:pPr>
        <w:ind w:left="720"/>
        <w:rPr>
          <w:rFonts w:ascii="Times New Roman" w:hAnsi="Times New Roman"/>
          <w:sz w:val="24"/>
        </w:rPr>
      </w:pPr>
      <w:r>
        <w:rPr>
          <w:rFonts w:ascii="Times New Roman" w:hAnsi="Times New Roman"/>
          <w:sz w:val="24"/>
        </w:rPr>
        <w:t xml:space="preserve">The information collected and retained under these regulations assists federal, state and local law enforcement in the identification, investigation, and prosecution of individuals involved in money laundering, tax evasion, narcotics trafficking, organized crime, bank, securities, and tax fraud, embezzlement and other crimes.  The information also assists in </w:t>
      </w:r>
      <w:r>
        <w:rPr>
          <w:rFonts w:ascii="Times New Roman" w:hAnsi="Times New Roman"/>
          <w:sz w:val="24"/>
        </w:rPr>
        <w:lastRenderedPageBreak/>
        <w:t xml:space="preserve">the conduct of financial supervision and other regulatory matters, and in tax collection and examination.  Without this information the proceeds from drug trafficking and other illegal activity and unreported tax income would be difficult to detect, could become more easily "legitimized" in the </w:t>
      </w:r>
      <w:smartTag w:uri="urn:schemas-microsoft-com:office:smarttags" w:element="country-region">
        <w:smartTag w:uri="urn:schemas-microsoft-com:office:smarttags" w:element="place">
          <w:r>
            <w:rPr>
              <w:rFonts w:ascii="Times New Roman" w:hAnsi="Times New Roman"/>
              <w:sz w:val="24"/>
            </w:rPr>
            <w:t>United States</w:t>
          </w:r>
        </w:smartTag>
      </w:smartTag>
      <w:r>
        <w:rPr>
          <w:rFonts w:ascii="Times New Roman" w:hAnsi="Times New Roman"/>
          <w:sz w:val="24"/>
        </w:rPr>
        <w:t xml:space="preserve"> economy, and could be more easily exported to other countries or offshore bank havens.  All of these factors would result in even greater profits for the criminal elements involved and preclude law enforcement from effectively attacking the prime motivation for all criminal activity.</w:t>
      </w:r>
    </w:p>
    <w:p w:rsidR="00833900" w:rsidRDefault="00833900">
      <w:pPr>
        <w:rPr>
          <w:rFonts w:ascii="Times New Roman" w:hAnsi="Times New Roman"/>
          <w:sz w:val="24"/>
        </w:rPr>
      </w:pPr>
    </w:p>
    <w:p w:rsidR="000929EB" w:rsidRPr="000929EB" w:rsidRDefault="000929EB" w:rsidP="000929EB">
      <w:pPr>
        <w:tabs>
          <w:tab w:val="left" w:pos="900"/>
        </w:tabs>
        <w:spacing w:before="273"/>
        <w:rPr>
          <w:rFonts w:ascii="Times New Roman" w:hAnsi="Times New Roman"/>
          <w:sz w:val="24"/>
        </w:rPr>
      </w:pPr>
      <w:r>
        <w:rPr>
          <w:szCs w:val="22"/>
        </w:rPr>
        <w:t xml:space="preserve">      </w:t>
      </w:r>
      <w:r w:rsidRPr="000929EB">
        <w:rPr>
          <w:rFonts w:ascii="Times New Roman" w:hAnsi="Times New Roman"/>
          <w:sz w:val="24"/>
        </w:rPr>
        <w:t xml:space="preserve">3. </w:t>
      </w:r>
      <w:r w:rsidRPr="000929EB">
        <w:rPr>
          <w:rFonts w:ascii="Times New Roman" w:hAnsi="Times New Roman"/>
          <w:sz w:val="24"/>
          <w:u w:val="single"/>
        </w:rPr>
        <w:t>Use of Improved Information Technology to Reduce Burden.</w:t>
      </w:r>
      <w:r w:rsidRPr="000929EB">
        <w:rPr>
          <w:rFonts w:ascii="Times New Roman" w:hAnsi="Times New Roman"/>
          <w:sz w:val="24"/>
        </w:rPr>
        <w:t xml:space="preserve"> </w:t>
      </w:r>
    </w:p>
    <w:p w:rsidR="00C45A92" w:rsidRDefault="00C45A92">
      <w:pPr>
        <w:pStyle w:val="BodyTextIndent3"/>
      </w:pPr>
    </w:p>
    <w:p w:rsidR="00833900" w:rsidRDefault="00833900">
      <w:pPr>
        <w:pStyle w:val="BodyTextIndent3"/>
      </w:pPr>
      <w:r>
        <w:t>This form (the FBAR) does not involve the use of automated electronic, or other technological collection techniques.   The regulations relating to recordkeeping for wire transfers, 31 CFR 103.33, specifically allow records to be kept in electronic form.  Other recordkeeping rules do not specifically address electronic recordkeeping but provide that records may be a microfilm or “other” copy or reproduction.</w:t>
      </w:r>
    </w:p>
    <w:p w:rsidR="00833900" w:rsidRDefault="00833900">
      <w:pPr>
        <w:rPr>
          <w:rFonts w:ascii="Times New Roman" w:hAnsi="Times New Roman"/>
          <w:sz w:val="24"/>
        </w:rPr>
      </w:pPr>
      <w:r>
        <w:rPr>
          <w:rFonts w:ascii="Times New Roman" w:hAnsi="Times New Roman"/>
          <w:sz w:val="24"/>
        </w:rPr>
        <w:t>.</w:t>
      </w:r>
    </w:p>
    <w:p w:rsidR="00C45A92" w:rsidRPr="00C45A92" w:rsidRDefault="00C45A92" w:rsidP="00C45A92">
      <w:pPr>
        <w:spacing w:before="283"/>
        <w:rPr>
          <w:rFonts w:ascii="Times New Roman" w:hAnsi="Times New Roman"/>
          <w:sz w:val="24"/>
          <w:u w:val="single"/>
        </w:rPr>
      </w:pPr>
      <w:r>
        <w:rPr>
          <w:rFonts w:ascii="Times New Roman" w:hAnsi="Times New Roman"/>
          <w:sz w:val="24"/>
        </w:rPr>
        <w:t xml:space="preserve">           </w:t>
      </w:r>
      <w:r w:rsidRPr="00C45A92">
        <w:rPr>
          <w:rFonts w:ascii="Times New Roman" w:hAnsi="Times New Roman"/>
          <w:sz w:val="24"/>
        </w:rPr>
        <w:t xml:space="preserve">4. </w:t>
      </w:r>
      <w:r w:rsidRPr="00C45A92">
        <w:rPr>
          <w:rFonts w:ascii="Times New Roman" w:hAnsi="Times New Roman"/>
          <w:sz w:val="24"/>
          <w:u w:val="single"/>
        </w:rPr>
        <w:t xml:space="preserve">Efforts to Identify Duplication </w:t>
      </w:r>
    </w:p>
    <w:p w:rsidR="00833900" w:rsidRPr="00C45A92" w:rsidRDefault="00C45A92" w:rsidP="00C45A92">
      <w:pPr>
        <w:spacing w:before="283"/>
        <w:ind w:left="720"/>
        <w:rPr>
          <w:szCs w:val="22"/>
        </w:rPr>
      </w:pPr>
      <w:r w:rsidRPr="00C45A92">
        <w:rPr>
          <w:rFonts w:ascii="Times New Roman" w:hAnsi="Times New Roman"/>
          <w:sz w:val="24"/>
        </w:rPr>
        <w:t>There is no similar information available; thus, there is no duplication.</w:t>
      </w:r>
      <w:r>
        <w:rPr>
          <w:szCs w:val="22"/>
        </w:rPr>
        <w:t xml:space="preserve"> </w:t>
      </w:r>
      <w:r w:rsidR="00833900">
        <w:rPr>
          <w:rFonts w:ascii="Times New Roman" w:hAnsi="Times New Roman"/>
          <w:sz w:val="24"/>
        </w:rPr>
        <w:t xml:space="preserve">Similar data are not available from any other sources.  While financial institutions generally maintain </w:t>
      </w:r>
      <w:r w:rsidR="00833900" w:rsidRPr="00C45A92">
        <w:rPr>
          <w:rFonts w:ascii="Times New Roman" w:hAnsi="Times New Roman"/>
          <w:sz w:val="24"/>
        </w:rPr>
        <w:t>some records on non-cash transactions, only the Bank Secrecy Act requires information</w:t>
      </w:r>
      <w:r w:rsidR="00833900">
        <w:rPr>
          <w:rFonts w:ascii="Times New Roman" w:hAnsi="Times New Roman"/>
          <w:sz w:val="24"/>
        </w:rPr>
        <w:t xml:space="preserve"> on currency transactions, and the particular recordkeeping required under the Bank Secrecy Act is implemented by these rules.</w:t>
      </w:r>
    </w:p>
    <w:p w:rsidR="00833900" w:rsidRDefault="00833900">
      <w:pPr>
        <w:rPr>
          <w:rFonts w:ascii="Times New Roman" w:hAnsi="Times New Roman"/>
          <w:sz w:val="24"/>
        </w:rPr>
      </w:pPr>
    </w:p>
    <w:p w:rsidR="00C45A92" w:rsidRDefault="00833900">
      <w:pPr>
        <w:ind w:left="720"/>
        <w:rPr>
          <w:szCs w:val="22"/>
        </w:rPr>
      </w:pPr>
      <w:r>
        <w:rPr>
          <w:rFonts w:ascii="Times New Roman" w:hAnsi="Times New Roman"/>
          <w:sz w:val="24"/>
        </w:rPr>
        <w:t xml:space="preserve">5.  </w:t>
      </w:r>
      <w:r w:rsidR="00C45A92" w:rsidRPr="00C45A92">
        <w:rPr>
          <w:rFonts w:ascii="Times New Roman" w:hAnsi="Times New Roman"/>
          <w:sz w:val="24"/>
          <w:u w:val="single"/>
        </w:rPr>
        <w:t>Methods to Minimize Burden on Small Businesses or other Small Entities</w:t>
      </w:r>
      <w:r w:rsidR="00C45A92">
        <w:rPr>
          <w:szCs w:val="22"/>
        </w:rPr>
        <w:t xml:space="preserve"> </w:t>
      </w:r>
    </w:p>
    <w:p w:rsidR="00C45A92" w:rsidRDefault="00C45A92">
      <w:pPr>
        <w:ind w:left="720"/>
        <w:rPr>
          <w:rFonts w:ascii="Times New Roman" w:hAnsi="Times New Roman"/>
          <w:sz w:val="24"/>
        </w:rPr>
      </w:pPr>
    </w:p>
    <w:p w:rsidR="00C45A92" w:rsidRPr="00C45A92" w:rsidRDefault="00C45A92">
      <w:pPr>
        <w:ind w:left="720"/>
        <w:rPr>
          <w:rFonts w:ascii="Times New Roman" w:hAnsi="Times New Roman"/>
          <w:sz w:val="24"/>
        </w:rPr>
      </w:pPr>
      <w:r w:rsidRPr="00C45A92">
        <w:rPr>
          <w:rFonts w:ascii="Times New Roman" w:hAnsi="Times New Roman"/>
          <w:sz w:val="24"/>
        </w:rPr>
        <w:t>This collection of information does not impact small entities.</w:t>
      </w:r>
    </w:p>
    <w:p w:rsidR="00833900" w:rsidRDefault="00833900">
      <w:pPr>
        <w:rPr>
          <w:rFonts w:ascii="Times New Roman" w:hAnsi="Times New Roman"/>
          <w:sz w:val="24"/>
        </w:rPr>
      </w:pPr>
    </w:p>
    <w:p w:rsidR="00833900" w:rsidRDefault="00833900">
      <w:pPr>
        <w:rPr>
          <w:rFonts w:ascii="Times New Roman" w:hAnsi="Times New Roman"/>
          <w:sz w:val="24"/>
        </w:rPr>
        <w:sectPr w:rsidR="00833900">
          <w:endnotePr>
            <w:numFmt w:val="decimal"/>
          </w:endnotePr>
          <w:type w:val="continuous"/>
          <w:pgSz w:w="12240" w:h="15840"/>
          <w:pgMar w:top="1440" w:right="1440" w:bottom="1440" w:left="1440" w:header="1440" w:footer="1440" w:gutter="0"/>
          <w:cols w:space="720"/>
          <w:noEndnote/>
        </w:sectPr>
      </w:pPr>
    </w:p>
    <w:p w:rsidR="00C45A92" w:rsidRDefault="00833900" w:rsidP="00C45A92">
      <w:pPr>
        <w:tabs>
          <w:tab w:val="left" w:pos="900"/>
        </w:tabs>
        <w:ind w:left="720"/>
        <w:rPr>
          <w:rFonts w:ascii="Times New Roman" w:hAnsi="Times New Roman"/>
          <w:sz w:val="24"/>
          <w:u w:val="single"/>
        </w:rPr>
      </w:pPr>
      <w:r>
        <w:rPr>
          <w:rFonts w:ascii="Times New Roman" w:hAnsi="Times New Roman"/>
          <w:sz w:val="24"/>
        </w:rPr>
        <w:lastRenderedPageBreak/>
        <w:t xml:space="preserve">6.  </w:t>
      </w:r>
      <w:r w:rsidR="00C45A92" w:rsidRPr="00C45A92">
        <w:rPr>
          <w:rFonts w:ascii="Times New Roman" w:hAnsi="Times New Roman"/>
          <w:sz w:val="24"/>
          <w:u w:val="single"/>
        </w:rPr>
        <w:t>Consequences to the Federal Government of not collecting the Information.</w:t>
      </w:r>
      <w:r w:rsidR="00C45A92">
        <w:rPr>
          <w:rFonts w:ascii="Times New Roman" w:hAnsi="Times New Roman"/>
          <w:sz w:val="24"/>
          <w:u w:val="single"/>
        </w:rPr>
        <w:t xml:space="preserve"> </w:t>
      </w:r>
    </w:p>
    <w:p w:rsidR="00C45A92" w:rsidRDefault="00C45A92" w:rsidP="00C45A92">
      <w:pPr>
        <w:tabs>
          <w:tab w:val="left" w:pos="900"/>
        </w:tabs>
        <w:ind w:left="720"/>
        <w:rPr>
          <w:rFonts w:ascii="Times New Roman" w:hAnsi="Times New Roman"/>
          <w:sz w:val="24"/>
        </w:rPr>
      </w:pPr>
    </w:p>
    <w:p w:rsidR="00833900" w:rsidRPr="00C45A92" w:rsidRDefault="00C45A92" w:rsidP="00C45A92">
      <w:pPr>
        <w:tabs>
          <w:tab w:val="left" w:pos="900"/>
        </w:tabs>
        <w:ind w:left="720"/>
        <w:rPr>
          <w:rFonts w:ascii="Times New Roman" w:hAnsi="Times New Roman"/>
          <w:sz w:val="24"/>
        </w:rPr>
      </w:pPr>
      <w:r w:rsidRPr="00C45A92">
        <w:rPr>
          <w:rFonts w:ascii="Times New Roman" w:hAnsi="Times New Roman"/>
          <w:sz w:val="24"/>
        </w:rPr>
        <w:t>The information collected and retained under these regulations and the information collected on form TD F 90-22.1 assist federal, state and local law enforcement in the identification, investigation, and prosecution of individuals involved in money laundering, tax evasion, narcotics trafficking, organized crime, bank, securities, and tax fraud, embezzlement and other crimes</w:t>
      </w:r>
      <w:r>
        <w:rPr>
          <w:rFonts w:ascii="Times New Roman" w:hAnsi="Times New Roman"/>
          <w:sz w:val="24"/>
        </w:rPr>
        <w:t>.</w:t>
      </w:r>
      <w:r w:rsidR="00833900" w:rsidRPr="00C45A92">
        <w:rPr>
          <w:rFonts w:ascii="Times New Roman" w:hAnsi="Times New Roman"/>
          <w:sz w:val="24"/>
        </w:rPr>
        <w:t xml:space="preserve">  </w:t>
      </w:r>
    </w:p>
    <w:p w:rsidR="00833900" w:rsidRDefault="00833900">
      <w:pPr>
        <w:rPr>
          <w:rFonts w:ascii="Times New Roman" w:hAnsi="Times New Roman"/>
          <w:sz w:val="24"/>
        </w:rPr>
      </w:pPr>
    </w:p>
    <w:p w:rsidR="00E241FA" w:rsidRPr="00E241FA" w:rsidRDefault="00833900" w:rsidP="00E241FA">
      <w:pPr>
        <w:spacing w:before="288"/>
        <w:ind w:left="720"/>
        <w:rPr>
          <w:rFonts w:ascii="Times New Roman" w:hAnsi="Times New Roman"/>
          <w:sz w:val="24"/>
          <w:u w:val="single"/>
        </w:rPr>
      </w:pPr>
      <w:r>
        <w:rPr>
          <w:rFonts w:ascii="Times New Roman" w:hAnsi="Times New Roman"/>
          <w:sz w:val="24"/>
        </w:rPr>
        <w:t xml:space="preserve">7. </w:t>
      </w:r>
      <w:r w:rsidR="00E241FA" w:rsidRPr="00E241FA">
        <w:rPr>
          <w:rFonts w:ascii="Times New Roman" w:hAnsi="Times New Roman"/>
          <w:sz w:val="24"/>
          <w:u w:val="single"/>
        </w:rPr>
        <w:t>Special Circumstances Requiring Data Collection Inconsistent with Guidelines.</w:t>
      </w:r>
    </w:p>
    <w:p w:rsidR="00E241FA" w:rsidRPr="00E241FA" w:rsidRDefault="00E241FA" w:rsidP="00E241FA">
      <w:pPr>
        <w:pStyle w:val="BodyText"/>
        <w:tabs>
          <w:tab w:val="left" w:pos="5460"/>
        </w:tabs>
        <w:spacing w:before="288"/>
        <w:ind w:left="720"/>
        <w:rPr>
          <w:rFonts w:ascii="Times New Roman" w:hAnsi="Times New Roman"/>
          <w:sz w:val="24"/>
        </w:rPr>
      </w:pPr>
      <w:r>
        <w:rPr>
          <w:rFonts w:ascii="Times New Roman" w:hAnsi="Times New Roman"/>
          <w:sz w:val="24"/>
        </w:rPr>
        <w:t xml:space="preserve">  </w:t>
      </w:r>
      <w:r w:rsidRPr="00E241FA">
        <w:rPr>
          <w:rFonts w:ascii="Times New Roman" w:hAnsi="Times New Roman"/>
          <w:sz w:val="24"/>
        </w:rPr>
        <w:t>There are no special circumstances.</w:t>
      </w:r>
      <w:r w:rsidRPr="00E241FA">
        <w:rPr>
          <w:rFonts w:ascii="Times New Roman" w:hAnsi="Times New Roman"/>
          <w:sz w:val="24"/>
        </w:rPr>
        <w:tab/>
      </w:r>
    </w:p>
    <w:p w:rsidR="00E241FA" w:rsidRDefault="00E241FA" w:rsidP="00E241FA">
      <w:pPr>
        <w:rPr>
          <w:szCs w:val="22"/>
        </w:rPr>
      </w:pPr>
    </w:p>
    <w:p w:rsidR="00833900" w:rsidRDefault="00833900">
      <w:pPr>
        <w:ind w:left="720"/>
        <w:rPr>
          <w:rFonts w:ascii="Times New Roman" w:hAnsi="Times New Roman"/>
          <w:sz w:val="24"/>
        </w:rPr>
      </w:pPr>
      <w:r>
        <w:rPr>
          <w:rFonts w:ascii="Times New Roman" w:hAnsi="Times New Roman"/>
          <w:sz w:val="24"/>
        </w:rPr>
        <w:lastRenderedPageBreak/>
        <w:t xml:space="preserve">8.  On </w:t>
      </w:r>
      <w:r w:rsidR="00EE2D9B">
        <w:rPr>
          <w:rFonts w:ascii="Times New Roman" w:hAnsi="Times New Roman"/>
          <w:sz w:val="24"/>
        </w:rPr>
        <w:t xml:space="preserve">January </w:t>
      </w:r>
      <w:r w:rsidR="002B6690">
        <w:rPr>
          <w:rFonts w:ascii="Times New Roman" w:hAnsi="Times New Roman"/>
          <w:sz w:val="24"/>
        </w:rPr>
        <w:t>30, 2008</w:t>
      </w:r>
      <w:r>
        <w:rPr>
          <w:rFonts w:ascii="Times New Roman" w:hAnsi="Times New Roman"/>
          <w:sz w:val="24"/>
        </w:rPr>
        <w:t>, FinCEN published a 60-day notice in the Federal Register (</w:t>
      </w:r>
      <w:r w:rsidR="002B6690">
        <w:rPr>
          <w:rFonts w:ascii="Times New Roman" w:hAnsi="Times New Roman"/>
          <w:sz w:val="24"/>
        </w:rPr>
        <w:t>73</w:t>
      </w:r>
      <w:r>
        <w:rPr>
          <w:rFonts w:ascii="Times New Roman" w:hAnsi="Times New Roman"/>
          <w:sz w:val="24"/>
        </w:rPr>
        <w:t xml:space="preserve"> FR </w:t>
      </w:r>
      <w:r w:rsidR="002B6690">
        <w:rPr>
          <w:rFonts w:ascii="Times New Roman" w:hAnsi="Times New Roman"/>
          <w:sz w:val="24"/>
        </w:rPr>
        <w:t>5628</w:t>
      </w:r>
      <w:r>
        <w:rPr>
          <w:rFonts w:ascii="Times New Roman" w:hAnsi="Times New Roman"/>
          <w:sz w:val="24"/>
        </w:rPr>
        <w:t xml:space="preserve">) </w:t>
      </w:r>
      <w:r w:rsidR="00E241FA">
        <w:rPr>
          <w:rFonts w:ascii="Times New Roman" w:hAnsi="Times New Roman"/>
          <w:sz w:val="24"/>
        </w:rPr>
        <w:t>inviting public comment on this</w:t>
      </w:r>
      <w:r>
        <w:rPr>
          <w:rFonts w:ascii="Times New Roman" w:hAnsi="Times New Roman"/>
          <w:sz w:val="24"/>
        </w:rPr>
        <w:t xml:space="preserve"> information col</w:t>
      </w:r>
      <w:r w:rsidR="00E241FA">
        <w:rPr>
          <w:rFonts w:ascii="Times New Roman" w:hAnsi="Times New Roman"/>
          <w:sz w:val="24"/>
        </w:rPr>
        <w:t xml:space="preserve">lections. </w:t>
      </w:r>
      <w:r w:rsidR="002B6690">
        <w:rPr>
          <w:rFonts w:ascii="Times New Roman" w:hAnsi="Times New Roman"/>
          <w:sz w:val="24"/>
        </w:rPr>
        <w:t xml:space="preserve">There were no responses to the request for comment. </w:t>
      </w:r>
    </w:p>
    <w:p w:rsidR="00833900" w:rsidRDefault="00833900">
      <w:pPr>
        <w:rPr>
          <w:rFonts w:ascii="Times New Roman" w:hAnsi="Times New Roman"/>
          <w:sz w:val="24"/>
        </w:rPr>
      </w:pPr>
    </w:p>
    <w:p w:rsidR="00E241FA" w:rsidRDefault="00833900">
      <w:pPr>
        <w:ind w:firstLine="720"/>
        <w:rPr>
          <w:rFonts w:ascii="Times New Roman" w:hAnsi="Times New Roman"/>
          <w:sz w:val="24"/>
          <w:u w:val="single"/>
        </w:rPr>
      </w:pPr>
      <w:r>
        <w:rPr>
          <w:rFonts w:ascii="Times New Roman" w:hAnsi="Times New Roman"/>
          <w:sz w:val="24"/>
        </w:rPr>
        <w:t xml:space="preserve">9.  </w:t>
      </w:r>
      <w:r w:rsidR="00E241FA">
        <w:rPr>
          <w:rFonts w:ascii="Times New Roman" w:hAnsi="Times New Roman"/>
          <w:sz w:val="24"/>
          <w:u w:val="single"/>
        </w:rPr>
        <w:t>Payments and Gifts</w:t>
      </w:r>
    </w:p>
    <w:p w:rsidR="00E241FA" w:rsidRDefault="00E241FA">
      <w:pPr>
        <w:ind w:firstLine="720"/>
        <w:rPr>
          <w:rFonts w:ascii="Times New Roman" w:hAnsi="Times New Roman"/>
          <w:sz w:val="24"/>
          <w:u w:val="single"/>
        </w:rPr>
      </w:pPr>
    </w:p>
    <w:p w:rsidR="00833900" w:rsidRDefault="00833900">
      <w:pPr>
        <w:ind w:firstLine="720"/>
        <w:rPr>
          <w:rFonts w:ascii="Times New Roman" w:hAnsi="Times New Roman"/>
          <w:sz w:val="24"/>
        </w:rPr>
      </w:pPr>
      <w:r>
        <w:rPr>
          <w:rFonts w:ascii="Times New Roman" w:hAnsi="Times New Roman"/>
          <w:sz w:val="24"/>
        </w:rPr>
        <w:t>N/A</w:t>
      </w:r>
    </w:p>
    <w:p w:rsidR="00833900" w:rsidRDefault="00833900">
      <w:pPr>
        <w:rPr>
          <w:rFonts w:ascii="Times New Roman" w:hAnsi="Times New Roman"/>
          <w:sz w:val="24"/>
        </w:rPr>
      </w:pPr>
    </w:p>
    <w:p w:rsidR="00E241FA" w:rsidRDefault="00833900">
      <w:pPr>
        <w:ind w:left="720"/>
        <w:rPr>
          <w:sz w:val="24"/>
        </w:rPr>
      </w:pPr>
      <w:r>
        <w:rPr>
          <w:rFonts w:ascii="Times New Roman" w:hAnsi="Times New Roman"/>
          <w:sz w:val="24"/>
        </w:rPr>
        <w:t xml:space="preserve">10.  </w:t>
      </w:r>
      <w:r w:rsidR="00E241FA" w:rsidRPr="00E241FA">
        <w:rPr>
          <w:rFonts w:ascii="Times New Roman" w:hAnsi="Times New Roman"/>
          <w:sz w:val="24"/>
          <w:u w:val="single"/>
        </w:rPr>
        <w:t>Assurance of Confidentiality of Responses.</w:t>
      </w:r>
      <w:r w:rsidR="00E241FA">
        <w:rPr>
          <w:sz w:val="24"/>
        </w:rPr>
        <w:t xml:space="preserve"> </w:t>
      </w:r>
    </w:p>
    <w:p w:rsidR="00E241FA" w:rsidRDefault="00E241FA">
      <w:pPr>
        <w:ind w:left="720"/>
        <w:rPr>
          <w:rFonts w:ascii="Times New Roman" w:hAnsi="Times New Roman"/>
          <w:sz w:val="24"/>
        </w:rPr>
      </w:pPr>
    </w:p>
    <w:p w:rsidR="00833900" w:rsidRDefault="00833900">
      <w:pPr>
        <w:ind w:left="720"/>
        <w:rPr>
          <w:rFonts w:ascii="Times New Roman" w:hAnsi="Times New Roman"/>
          <w:sz w:val="24"/>
        </w:rPr>
      </w:pPr>
      <w:r>
        <w:rPr>
          <w:rFonts w:ascii="Times New Roman" w:hAnsi="Times New Roman"/>
          <w:sz w:val="24"/>
        </w:rPr>
        <w:t>There is no assurance of confidentiality; however, the information contained in BSA reports is subject to stringent dissemination restrictions and is not subject to disclosure under the Freedom of Information Act.</w:t>
      </w:r>
    </w:p>
    <w:p w:rsidR="00833900" w:rsidRDefault="00833900">
      <w:pPr>
        <w:rPr>
          <w:rFonts w:ascii="Times New Roman" w:hAnsi="Times New Roman"/>
          <w:sz w:val="24"/>
        </w:rPr>
      </w:pPr>
    </w:p>
    <w:p w:rsidR="00E241FA" w:rsidRDefault="00833900">
      <w:pPr>
        <w:ind w:left="720"/>
        <w:rPr>
          <w:szCs w:val="22"/>
        </w:rPr>
      </w:pPr>
      <w:r>
        <w:rPr>
          <w:rFonts w:ascii="Times New Roman" w:hAnsi="Times New Roman"/>
          <w:sz w:val="24"/>
        </w:rPr>
        <w:t xml:space="preserve">11.  </w:t>
      </w:r>
      <w:r w:rsidR="00E241FA" w:rsidRPr="00E241FA">
        <w:rPr>
          <w:rFonts w:ascii="Times New Roman" w:hAnsi="Times New Roman"/>
          <w:sz w:val="24"/>
          <w:u w:val="single"/>
        </w:rPr>
        <w:t>Justification of Sensitive Questions.</w:t>
      </w:r>
      <w:r w:rsidR="00E241FA">
        <w:rPr>
          <w:szCs w:val="22"/>
        </w:rPr>
        <w:t xml:space="preserve"> </w:t>
      </w:r>
    </w:p>
    <w:p w:rsidR="00E241FA" w:rsidRDefault="00E241FA">
      <w:pPr>
        <w:ind w:left="720"/>
        <w:rPr>
          <w:rFonts w:ascii="Times New Roman" w:hAnsi="Times New Roman"/>
          <w:sz w:val="24"/>
        </w:rPr>
      </w:pPr>
    </w:p>
    <w:p w:rsidR="00833900" w:rsidRDefault="00833900">
      <w:pPr>
        <w:ind w:left="720"/>
        <w:rPr>
          <w:rFonts w:ascii="Times New Roman" w:hAnsi="Times New Roman"/>
          <w:sz w:val="24"/>
        </w:rPr>
      </w:pPr>
      <w:r>
        <w:rPr>
          <w:rFonts w:ascii="Times New Roman" w:hAnsi="Times New Roman"/>
          <w:sz w:val="24"/>
        </w:rPr>
        <w:t>There are no questions of a sensitive nature in the collection of information.  The information requested concerns the identification of persons and circumstances surrounding financial transactions.</w:t>
      </w:r>
    </w:p>
    <w:p w:rsidR="00833900" w:rsidRDefault="00833900">
      <w:pPr>
        <w:rPr>
          <w:rFonts w:ascii="Times New Roman" w:hAnsi="Times New Roman"/>
          <w:sz w:val="24"/>
        </w:rPr>
      </w:pPr>
    </w:p>
    <w:p w:rsidR="00833900" w:rsidRDefault="00833900">
      <w:pPr>
        <w:ind w:firstLine="720"/>
        <w:rPr>
          <w:rFonts w:ascii="Times New Roman" w:hAnsi="Times New Roman"/>
          <w:sz w:val="24"/>
        </w:rPr>
      </w:pPr>
      <w:r>
        <w:rPr>
          <w:rFonts w:ascii="Times New Roman" w:hAnsi="Times New Roman"/>
          <w:sz w:val="24"/>
        </w:rPr>
        <w:t xml:space="preserve">12.  </w:t>
      </w:r>
      <w:r w:rsidRPr="00E241FA">
        <w:rPr>
          <w:rFonts w:ascii="Times New Roman" w:hAnsi="Times New Roman"/>
          <w:sz w:val="24"/>
          <w:u w:val="single"/>
        </w:rPr>
        <w:t>Estimated hourly annual burden</w:t>
      </w:r>
      <w:r w:rsidR="00E241FA">
        <w:rPr>
          <w:rFonts w:ascii="Times New Roman" w:hAnsi="Times New Roman"/>
          <w:sz w:val="24"/>
          <w:u w:val="single"/>
        </w:rPr>
        <w:t>.</w:t>
      </w:r>
    </w:p>
    <w:p w:rsidR="00287D31" w:rsidRDefault="00287D31">
      <w:pPr>
        <w:ind w:left="720"/>
        <w:rPr>
          <w:rFonts w:ascii="Times New Roman" w:hAnsi="Times New Roman"/>
          <w:sz w:val="24"/>
        </w:rPr>
      </w:pPr>
    </w:p>
    <w:p w:rsidR="00833900" w:rsidRDefault="00833900">
      <w:pPr>
        <w:ind w:left="720"/>
        <w:rPr>
          <w:rFonts w:ascii="Times New Roman" w:hAnsi="Times New Roman"/>
          <w:sz w:val="24"/>
        </w:rPr>
      </w:pPr>
      <w:r>
        <w:rPr>
          <w:rFonts w:ascii="Times New Roman" w:hAnsi="Times New Roman"/>
          <w:sz w:val="24"/>
        </w:rPr>
        <w:t>Reports of foreign financial accounts (31 CFR 103.24, 103.27(d), 103.32) and Form TD F 90-22.1, Report of Foreign Bank and Financial Accounts.</w:t>
      </w:r>
    </w:p>
    <w:p w:rsidR="00E241FA" w:rsidRDefault="00E241FA">
      <w:pPr>
        <w:ind w:left="720"/>
        <w:rPr>
          <w:rFonts w:ascii="Times New Roman" w:hAnsi="Times New Roman"/>
          <w:sz w:val="24"/>
        </w:rPr>
      </w:pPr>
    </w:p>
    <w:p w:rsidR="00833900" w:rsidRDefault="00E241FA" w:rsidP="00E241FA">
      <w:pPr>
        <w:ind w:left="720"/>
        <w:rPr>
          <w:rFonts w:ascii="Times New Roman" w:hAnsi="Times New Roman"/>
          <w:sz w:val="24"/>
        </w:rPr>
      </w:pPr>
      <w:r>
        <w:rPr>
          <w:rFonts w:ascii="Times New Roman" w:hAnsi="Times New Roman"/>
          <w:sz w:val="24"/>
        </w:rPr>
        <w:t>Frequency: As required</w:t>
      </w:r>
    </w:p>
    <w:p w:rsidR="00E241FA" w:rsidRDefault="00E241FA" w:rsidP="00E241FA">
      <w:pPr>
        <w:ind w:left="720"/>
        <w:rPr>
          <w:rFonts w:ascii="Times New Roman" w:hAnsi="Times New Roman"/>
          <w:sz w:val="24"/>
        </w:rPr>
      </w:pPr>
    </w:p>
    <w:p w:rsidR="00833900" w:rsidRDefault="00833900">
      <w:pPr>
        <w:ind w:firstLine="720"/>
        <w:rPr>
          <w:rFonts w:ascii="Times New Roman" w:hAnsi="Times New Roman"/>
          <w:sz w:val="24"/>
        </w:rPr>
      </w:pPr>
      <w:r>
        <w:rPr>
          <w:rFonts w:ascii="Times New Roman" w:hAnsi="Times New Roman"/>
          <w:sz w:val="24"/>
          <w:u w:val="single"/>
        </w:rPr>
        <w:t>Form Number</w:t>
      </w:r>
      <w:r>
        <w:rPr>
          <w:rFonts w:ascii="Times New Roman" w:hAnsi="Times New Roman"/>
          <w:sz w:val="24"/>
        </w:rPr>
        <w:t>:  TD F 90-22.1.</w:t>
      </w:r>
    </w:p>
    <w:p w:rsidR="0051493E" w:rsidRPr="0051493E" w:rsidRDefault="0051493E" w:rsidP="0051493E">
      <w:pPr>
        <w:spacing w:before="244"/>
        <w:ind w:left="720"/>
        <w:rPr>
          <w:rFonts w:ascii="Times New Roman" w:hAnsi="Times New Roman"/>
          <w:sz w:val="24"/>
        </w:rPr>
      </w:pPr>
      <w:r w:rsidRPr="0051493E">
        <w:rPr>
          <w:rFonts w:ascii="Times New Roman" w:hAnsi="Times New Roman"/>
          <w:sz w:val="24"/>
        </w:rPr>
        <w:t xml:space="preserve">Estimated Number of Respondents: </w:t>
      </w:r>
      <w:r w:rsidR="00812DC3">
        <w:rPr>
          <w:rFonts w:ascii="Times New Roman" w:hAnsi="Times New Roman"/>
          <w:sz w:val="24"/>
        </w:rPr>
        <w:t>400,</w:t>
      </w:r>
      <w:r w:rsidRPr="0051493E">
        <w:rPr>
          <w:rFonts w:ascii="Times New Roman" w:hAnsi="Times New Roman"/>
          <w:sz w:val="24"/>
        </w:rPr>
        <w:t xml:space="preserve">000 </w:t>
      </w:r>
    </w:p>
    <w:p w:rsidR="0051493E" w:rsidRPr="0051493E" w:rsidRDefault="0051493E" w:rsidP="0051493E">
      <w:pPr>
        <w:spacing w:before="283"/>
        <w:ind w:left="720"/>
        <w:rPr>
          <w:rFonts w:ascii="Times New Roman" w:hAnsi="Times New Roman"/>
          <w:sz w:val="24"/>
        </w:rPr>
      </w:pPr>
      <w:r w:rsidRPr="0051493E">
        <w:rPr>
          <w:rFonts w:ascii="Times New Roman" w:hAnsi="Times New Roman"/>
          <w:sz w:val="24"/>
        </w:rPr>
        <w:t xml:space="preserve">Estimated Number of Annual Responses: </w:t>
      </w:r>
      <w:r w:rsidR="00812DC3">
        <w:rPr>
          <w:rFonts w:ascii="Times New Roman" w:hAnsi="Times New Roman"/>
          <w:sz w:val="24"/>
        </w:rPr>
        <w:t>400</w:t>
      </w:r>
      <w:r w:rsidRPr="0051493E">
        <w:rPr>
          <w:rFonts w:ascii="Times New Roman" w:hAnsi="Times New Roman"/>
          <w:sz w:val="24"/>
        </w:rPr>
        <w:t xml:space="preserve">,000. </w:t>
      </w:r>
    </w:p>
    <w:p w:rsidR="0051493E" w:rsidRPr="0051493E" w:rsidRDefault="0051493E" w:rsidP="0051493E">
      <w:pPr>
        <w:spacing w:before="307"/>
        <w:ind w:left="720"/>
        <w:rPr>
          <w:rFonts w:ascii="Times New Roman" w:hAnsi="Times New Roman"/>
          <w:sz w:val="24"/>
        </w:rPr>
      </w:pPr>
      <w:r w:rsidRPr="0051493E">
        <w:rPr>
          <w:rFonts w:ascii="Times New Roman" w:hAnsi="Times New Roman"/>
          <w:sz w:val="24"/>
        </w:rPr>
        <w:t xml:space="preserve">Estimate of Burden: Reporting average of </w:t>
      </w:r>
      <w:r w:rsidR="00812DC3">
        <w:rPr>
          <w:rFonts w:ascii="Times New Roman" w:hAnsi="Times New Roman"/>
          <w:sz w:val="24"/>
        </w:rPr>
        <w:t>45</w:t>
      </w:r>
      <w:r w:rsidRPr="0051493E">
        <w:rPr>
          <w:rFonts w:ascii="Times New Roman" w:hAnsi="Times New Roman"/>
          <w:sz w:val="24"/>
        </w:rPr>
        <w:t xml:space="preserve"> minutes per response; recordkeeping </w:t>
      </w:r>
      <w:r w:rsidR="00812DC3">
        <w:rPr>
          <w:rFonts w:ascii="Times New Roman" w:hAnsi="Times New Roman"/>
          <w:sz w:val="24"/>
        </w:rPr>
        <w:t>average</w:t>
      </w:r>
      <w:r w:rsidRPr="0051493E">
        <w:rPr>
          <w:rFonts w:ascii="Times New Roman" w:hAnsi="Times New Roman"/>
          <w:sz w:val="24"/>
        </w:rPr>
        <w:t xml:space="preserve"> of </w:t>
      </w:r>
      <w:r w:rsidR="00812DC3">
        <w:rPr>
          <w:rFonts w:ascii="Times New Roman" w:hAnsi="Times New Roman"/>
          <w:sz w:val="24"/>
        </w:rPr>
        <w:t>3</w:t>
      </w:r>
      <w:r w:rsidRPr="0051493E">
        <w:rPr>
          <w:rFonts w:ascii="Times New Roman" w:hAnsi="Times New Roman"/>
          <w:sz w:val="24"/>
        </w:rPr>
        <w:t xml:space="preserve">0 minutes per response for a total of </w:t>
      </w:r>
      <w:r w:rsidR="00812DC3">
        <w:rPr>
          <w:rFonts w:ascii="Times New Roman" w:hAnsi="Times New Roman"/>
          <w:sz w:val="24"/>
        </w:rPr>
        <w:t>75</w:t>
      </w:r>
      <w:r w:rsidRPr="0051493E">
        <w:rPr>
          <w:rFonts w:ascii="Times New Roman" w:hAnsi="Times New Roman"/>
          <w:sz w:val="24"/>
        </w:rPr>
        <w:t xml:space="preserve"> minutes.</w:t>
      </w:r>
    </w:p>
    <w:p w:rsidR="0051493E" w:rsidRPr="0051493E" w:rsidRDefault="0051493E" w:rsidP="0051493E">
      <w:pPr>
        <w:spacing w:before="268"/>
        <w:ind w:left="720"/>
        <w:rPr>
          <w:rFonts w:ascii="Times New Roman" w:hAnsi="Times New Roman"/>
          <w:sz w:val="24"/>
        </w:rPr>
      </w:pPr>
      <w:r w:rsidRPr="0051493E">
        <w:rPr>
          <w:rFonts w:ascii="Times New Roman" w:hAnsi="Times New Roman"/>
          <w:sz w:val="24"/>
        </w:rPr>
        <w:t xml:space="preserve">Estimate of Total Annual Burden on Respondents:  </w:t>
      </w:r>
      <w:r w:rsidR="00812DC3">
        <w:rPr>
          <w:rFonts w:ascii="Times New Roman" w:hAnsi="Times New Roman"/>
          <w:sz w:val="24"/>
        </w:rPr>
        <w:t>500</w:t>
      </w:r>
      <w:r w:rsidRPr="0051493E">
        <w:rPr>
          <w:rFonts w:ascii="Times New Roman" w:hAnsi="Times New Roman"/>
          <w:sz w:val="24"/>
        </w:rPr>
        <w:t xml:space="preserve">,000 hours </w:t>
      </w:r>
    </w:p>
    <w:p w:rsidR="00833900" w:rsidRPr="0051493E" w:rsidRDefault="0051493E" w:rsidP="0051493E">
      <w:pPr>
        <w:ind w:left="720"/>
        <w:rPr>
          <w:rFonts w:ascii="Times New Roman" w:hAnsi="Times New Roman"/>
          <w:sz w:val="24"/>
        </w:rPr>
      </w:pPr>
      <w:r w:rsidRPr="0051493E">
        <w:rPr>
          <w:rFonts w:ascii="Times New Roman" w:hAnsi="Times New Roman"/>
          <w:sz w:val="24"/>
        </w:rPr>
        <w:t>Estimates were based on time taken to read the instructions and complete the form.</w:t>
      </w:r>
    </w:p>
    <w:p w:rsidR="0051493E" w:rsidRDefault="0051493E">
      <w:pPr>
        <w:ind w:firstLine="720"/>
        <w:rPr>
          <w:rFonts w:ascii="Times New Roman" w:hAnsi="Times New Roman"/>
          <w:sz w:val="24"/>
        </w:rPr>
      </w:pPr>
    </w:p>
    <w:p w:rsidR="0051493E" w:rsidRDefault="00833900">
      <w:pPr>
        <w:ind w:firstLine="720"/>
        <w:rPr>
          <w:u w:val="single"/>
        </w:rPr>
      </w:pPr>
      <w:r>
        <w:rPr>
          <w:rFonts w:ascii="Times New Roman" w:hAnsi="Times New Roman"/>
          <w:sz w:val="24"/>
        </w:rPr>
        <w:t xml:space="preserve">13.  </w:t>
      </w:r>
      <w:r w:rsidR="0051493E" w:rsidRPr="0051493E">
        <w:rPr>
          <w:rFonts w:ascii="Times New Roman" w:hAnsi="Times New Roman"/>
          <w:sz w:val="24"/>
          <w:u w:val="single"/>
        </w:rPr>
        <w:t>Estimated Annual Cost to Respondents for Hour Burdens.</w:t>
      </w:r>
    </w:p>
    <w:p w:rsidR="0051493E" w:rsidRDefault="0051493E" w:rsidP="0051493E">
      <w:pPr>
        <w:tabs>
          <w:tab w:val="left" w:pos="2640"/>
        </w:tabs>
        <w:ind w:firstLine="720"/>
        <w:rPr>
          <w:rFonts w:ascii="Times New Roman" w:hAnsi="Times New Roman"/>
          <w:sz w:val="24"/>
        </w:rPr>
      </w:pPr>
    </w:p>
    <w:p w:rsidR="00833900" w:rsidRDefault="00833900" w:rsidP="0051493E">
      <w:pPr>
        <w:tabs>
          <w:tab w:val="left" w:pos="2640"/>
        </w:tabs>
        <w:ind w:firstLine="720"/>
        <w:rPr>
          <w:rFonts w:ascii="Times New Roman" w:hAnsi="Times New Roman"/>
          <w:sz w:val="24"/>
        </w:rPr>
      </w:pPr>
      <w:r>
        <w:rPr>
          <w:rFonts w:ascii="Times New Roman" w:hAnsi="Times New Roman"/>
          <w:sz w:val="24"/>
        </w:rPr>
        <w:t>N</w:t>
      </w:r>
      <w:r w:rsidR="002B6690">
        <w:rPr>
          <w:rFonts w:ascii="Times New Roman" w:hAnsi="Times New Roman"/>
          <w:sz w:val="24"/>
        </w:rPr>
        <w:t xml:space="preserve">ot </w:t>
      </w:r>
      <w:r>
        <w:rPr>
          <w:rFonts w:ascii="Times New Roman" w:hAnsi="Times New Roman"/>
          <w:sz w:val="24"/>
        </w:rPr>
        <w:t>A</w:t>
      </w:r>
      <w:r w:rsidR="002B6690">
        <w:rPr>
          <w:rFonts w:ascii="Times New Roman" w:hAnsi="Times New Roman"/>
          <w:sz w:val="24"/>
        </w:rPr>
        <w:t>pplicable</w:t>
      </w:r>
      <w:r w:rsidR="0051493E">
        <w:rPr>
          <w:rFonts w:ascii="Times New Roman" w:hAnsi="Times New Roman"/>
          <w:sz w:val="24"/>
        </w:rPr>
        <w:tab/>
      </w:r>
    </w:p>
    <w:p w:rsidR="00833900" w:rsidRDefault="00833900">
      <w:pPr>
        <w:rPr>
          <w:rFonts w:ascii="Times New Roman" w:hAnsi="Times New Roman"/>
          <w:sz w:val="24"/>
        </w:rPr>
      </w:pPr>
    </w:p>
    <w:p w:rsidR="0051493E" w:rsidRDefault="00833900">
      <w:pPr>
        <w:ind w:firstLine="720"/>
        <w:rPr>
          <w:rFonts w:ascii="Times New Roman" w:hAnsi="Times New Roman"/>
          <w:sz w:val="24"/>
        </w:rPr>
      </w:pPr>
      <w:r>
        <w:rPr>
          <w:rFonts w:ascii="Times New Roman" w:hAnsi="Times New Roman"/>
          <w:sz w:val="24"/>
        </w:rPr>
        <w:t xml:space="preserve">14.  </w:t>
      </w:r>
      <w:r w:rsidR="0051493E" w:rsidRPr="0051493E">
        <w:rPr>
          <w:rFonts w:ascii="Times New Roman" w:hAnsi="Times New Roman"/>
          <w:sz w:val="24"/>
          <w:u w:val="single"/>
        </w:rPr>
        <w:t>Estimated Annual Cost to the Federal Government.</w:t>
      </w:r>
    </w:p>
    <w:p w:rsidR="00833900" w:rsidRDefault="002B6690">
      <w:pPr>
        <w:ind w:firstLine="720"/>
        <w:rPr>
          <w:rFonts w:ascii="Times New Roman" w:hAnsi="Times New Roman"/>
          <w:sz w:val="24"/>
        </w:rPr>
      </w:pPr>
      <w:r>
        <w:rPr>
          <w:rFonts w:ascii="Times New Roman" w:hAnsi="Times New Roman"/>
          <w:sz w:val="24"/>
        </w:rPr>
        <w:lastRenderedPageBreak/>
        <w:t>Not Applicable</w:t>
      </w:r>
    </w:p>
    <w:p w:rsidR="00833900" w:rsidRDefault="00833900">
      <w:pPr>
        <w:rPr>
          <w:rFonts w:ascii="Times New Roman" w:hAnsi="Times New Roman"/>
          <w:sz w:val="24"/>
        </w:rPr>
      </w:pPr>
    </w:p>
    <w:p w:rsidR="0051493E" w:rsidRDefault="00833900" w:rsidP="0051493E">
      <w:pPr>
        <w:ind w:left="720"/>
        <w:rPr>
          <w:szCs w:val="22"/>
          <w:u w:val="single"/>
        </w:rPr>
      </w:pPr>
      <w:r>
        <w:rPr>
          <w:rFonts w:ascii="Times New Roman" w:hAnsi="Times New Roman"/>
          <w:sz w:val="24"/>
        </w:rPr>
        <w:t xml:space="preserve">15.  </w:t>
      </w:r>
      <w:r w:rsidR="0051493E" w:rsidRPr="0051493E">
        <w:rPr>
          <w:rFonts w:ascii="Times New Roman" w:hAnsi="Times New Roman"/>
          <w:sz w:val="24"/>
          <w:u w:val="single"/>
        </w:rPr>
        <w:t>Reason for Change in Burden.</w:t>
      </w:r>
    </w:p>
    <w:p w:rsidR="0051493E" w:rsidRDefault="0051493E" w:rsidP="0051493E">
      <w:pPr>
        <w:ind w:left="720"/>
        <w:rPr>
          <w:rFonts w:ascii="Times New Roman" w:hAnsi="Times New Roman"/>
          <w:sz w:val="24"/>
        </w:rPr>
      </w:pPr>
    </w:p>
    <w:p w:rsidR="00833900" w:rsidRDefault="00812DC3" w:rsidP="0051493E">
      <w:pPr>
        <w:ind w:left="720"/>
        <w:rPr>
          <w:rFonts w:ascii="Times New Roman" w:hAnsi="Times New Roman"/>
          <w:sz w:val="24"/>
        </w:rPr>
      </w:pPr>
      <w:r>
        <w:rPr>
          <w:rFonts w:ascii="Times New Roman" w:hAnsi="Times New Roman"/>
          <w:sz w:val="24"/>
        </w:rPr>
        <w:t>The burden reduction is the result of the removal and reallocation of non-FBAR recordkeeping and reporting burden from this control number to existing and newly assigned control numbers.</w:t>
      </w:r>
    </w:p>
    <w:p w:rsidR="00833900" w:rsidRDefault="00833900">
      <w:pPr>
        <w:rPr>
          <w:rFonts w:ascii="Times New Roman" w:hAnsi="Times New Roman"/>
          <w:sz w:val="24"/>
        </w:rPr>
      </w:pPr>
    </w:p>
    <w:p w:rsidR="0051493E" w:rsidRDefault="00833900" w:rsidP="002B6690">
      <w:pPr>
        <w:ind w:firstLine="720"/>
        <w:rPr>
          <w:szCs w:val="22"/>
        </w:rPr>
      </w:pPr>
      <w:r>
        <w:rPr>
          <w:rFonts w:ascii="Times New Roman" w:hAnsi="Times New Roman"/>
          <w:sz w:val="24"/>
        </w:rPr>
        <w:t xml:space="preserve">16.  </w:t>
      </w:r>
      <w:r w:rsidR="0051493E" w:rsidRPr="0051493E">
        <w:rPr>
          <w:rFonts w:ascii="Times New Roman" w:hAnsi="Times New Roman"/>
          <w:sz w:val="24"/>
          <w:u w:val="single"/>
        </w:rPr>
        <w:t>Plans for Tabulation, Statistical Analysis, and Publication.</w:t>
      </w:r>
      <w:r w:rsidR="0051493E">
        <w:rPr>
          <w:szCs w:val="22"/>
        </w:rPr>
        <w:t xml:space="preserve"> </w:t>
      </w:r>
    </w:p>
    <w:p w:rsidR="0051493E" w:rsidRDefault="0051493E" w:rsidP="002B6690">
      <w:pPr>
        <w:ind w:firstLine="720"/>
        <w:rPr>
          <w:szCs w:val="22"/>
        </w:rPr>
      </w:pPr>
    </w:p>
    <w:p w:rsidR="00833900" w:rsidRDefault="002B6690" w:rsidP="002B6690">
      <w:pPr>
        <w:ind w:firstLine="720"/>
        <w:rPr>
          <w:rFonts w:ascii="Times New Roman" w:hAnsi="Times New Roman"/>
          <w:sz w:val="24"/>
        </w:rPr>
      </w:pPr>
      <w:r>
        <w:rPr>
          <w:rFonts w:ascii="Times New Roman" w:hAnsi="Times New Roman"/>
          <w:sz w:val="24"/>
        </w:rPr>
        <w:t>Not Applicable</w:t>
      </w:r>
    </w:p>
    <w:p w:rsidR="002B6690" w:rsidRDefault="002B6690">
      <w:pPr>
        <w:ind w:left="720"/>
        <w:rPr>
          <w:rFonts w:ascii="Times New Roman" w:hAnsi="Times New Roman"/>
          <w:sz w:val="24"/>
        </w:rPr>
      </w:pPr>
    </w:p>
    <w:p w:rsidR="0051493E" w:rsidRDefault="00833900">
      <w:pPr>
        <w:ind w:left="720"/>
        <w:rPr>
          <w:szCs w:val="22"/>
        </w:rPr>
      </w:pPr>
      <w:r>
        <w:rPr>
          <w:rFonts w:ascii="Times New Roman" w:hAnsi="Times New Roman"/>
          <w:sz w:val="24"/>
        </w:rPr>
        <w:t xml:space="preserve">17.  </w:t>
      </w:r>
      <w:r w:rsidR="0051493E" w:rsidRPr="0051493E">
        <w:rPr>
          <w:rFonts w:ascii="Times New Roman" w:hAnsi="Times New Roman"/>
          <w:sz w:val="24"/>
          <w:u w:val="single"/>
        </w:rPr>
        <w:t>Request not to Display Expiration Date of OMB Control Number.</w:t>
      </w:r>
      <w:r w:rsidR="0051493E">
        <w:rPr>
          <w:szCs w:val="22"/>
        </w:rPr>
        <w:t xml:space="preserve"> </w:t>
      </w:r>
    </w:p>
    <w:p w:rsidR="0051493E" w:rsidRDefault="0051493E">
      <w:pPr>
        <w:ind w:left="720"/>
        <w:rPr>
          <w:rFonts w:ascii="Times New Roman" w:hAnsi="Times New Roman"/>
          <w:sz w:val="24"/>
        </w:rPr>
      </w:pPr>
    </w:p>
    <w:p w:rsidR="00833900" w:rsidRDefault="002B6690">
      <w:pPr>
        <w:ind w:left="720"/>
        <w:rPr>
          <w:rFonts w:ascii="Times New Roman" w:hAnsi="Times New Roman"/>
          <w:sz w:val="24"/>
        </w:rPr>
      </w:pPr>
      <w:r>
        <w:rPr>
          <w:rFonts w:ascii="Times New Roman" w:hAnsi="Times New Roman"/>
          <w:sz w:val="24"/>
        </w:rPr>
        <w:t>FinCEN</w:t>
      </w:r>
      <w:r w:rsidR="00833900">
        <w:rPr>
          <w:rFonts w:ascii="Times New Roman" w:hAnsi="Times New Roman"/>
          <w:sz w:val="24"/>
        </w:rPr>
        <w:t xml:space="preserve"> requests that the expiration of the control number for Form TD F 90-22.1 not be printed on the form to avoid having to reprint the form solely for changes in expiration dates.</w:t>
      </w:r>
    </w:p>
    <w:p w:rsidR="0051493E" w:rsidRPr="0051493E" w:rsidRDefault="0051493E" w:rsidP="0051493E">
      <w:pPr>
        <w:spacing w:before="283"/>
        <w:ind w:left="720"/>
        <w:rPr>
          <w:rFonts w:ascii="Times New Roman" w:hAnsi="Times New Roman"/>
          <w:sz w:val="24"/>
        </w:rPr>
      </w:pPr>
      <w:r w:rsidRPr="0051493E">
        <w:rPr>
          <w:rFonts w:ascii="Times New Roman" w:hAnsi="Times New Roman"/>
          <w:sz w:val="24"/>
        </w:rPr>
        <w:t xml:space="preserve">18. </w:t>
      </w:r>
      <w:r w:rsidRPr="0051493E">
        <w:rPr>
          <w:rFonts w:ascii="Times New Roman" w:hAnsi="Times New Roman"/>
          <w:sz w:val="24"/>
          <w:u w:val="single"/>
        </w:rPr>
        <w:t>Exceptions.</w:t>
      </w:r>
      <w:r w:rsidRPr="0051493E">
        <w:rPr>
          <w:rFonts w:ascii="Times New Roman" w:hAnsi="Times New Roman"/>
          <w:sz w:val="24"/>
        </w:rPr>
        <w:t xml:space="preserve"> </w:t>
      </w:r>
    </w:p>
    <w:p w:rsidR="0051493E" w:rsidRPr="0051493E" w:rsidRDefault="0051493E" w:rsidP="0051493E">
      <w:pPr>
        <w:ind w:left="720"/>
        <w:rPr>
          <w:rFonts w:ascii="Times New Roman" w:hAnsi="Times New Roman"/>
          <w:sz w:val="24"/>
        </w:rPr>
      </w:pPr>
      <w:r w:rsidRPr="0051493E">
        <w:rPr>
          <w:rFonts w:ascii="Times New Roman" w:hAnsi="Times New Roman"/>
          <w:sz w:val="24"/>
        </w:rPr>
        <w:t>There are no exceptions to the certification statement on OMB Form 83-1.</w:t>
      </w:r>
    </w:p>
    <w:p w:rsidR="00833900" w:rsidRDefault="0051493E" w:rsidP="0051493E">
      <w:pPr>
        <w:tabs>
          <w:tab w:val="left" w:pos="1890"/>
        </w:tabs>
        <w:ind w:firstLine="720"/>
        <w:rPr>
          <w:rFonts w:ascii="Times New Roman" w:hAnsi="Times New Roman"/>
          <w:sz w:val="24"/>
        </w:rPr>
      </w:pPr>
      <w:r>
        <w:rPr>
          <w:rFonts w:ascii="Times New Roman" w:hAnsi="Times New Roman"/>
          <w:sz w:val="24"/>
        </w:rPr>
        <w:tab/>
      </w:r>
    </w:p>
    <w:sectPr w:rsidR="0083390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BAA" w:rsidRDefault="002C0BAA">
      <w:r>
        <w:separator/>
      </w:r>
    </w:p>
  </w:endnote>
  <w:endnote w:type="continuationSeparator" w:id="0">
    <w:p w:rsidR="002C0BAA" w:rsidRDefault="002C0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BAA" w:rsidRDefault="002C0BAA">
      <w:r>
        <w:separator/>
      </w:r>
    </w:p>
  </w:footnote>
  <w:footnote w:type="continuationSeparator" w:id="0">
    <w:p w:rsidR="002C0BAA" w:rsidRDefault="002C0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00" w:rsidRDefault="00833900">
    <w:pPr>
      <w:tabs>
        <w:tab w:val="center" w:pos="4680"/>
      </w:tabs>
      <w:rPr>
        <w:sz w:val="24"/>
      </w:rPr>
    </w:pPr>
    <w:r>
      <w:rPr>
        <w:sz w:val="24"/>
      </w:rPr>
      <w:tab/>
      <w:t xml:space="preserve"> - </w:t>
    </w:r>
    <w:r>
      <w:rPr>
        <w:sz w:val="24"/>
      </w:rPr>
      <w:fldChar w:fldCharType="begin"/>
    </w:r>
    <w:r>
      <w:rPr>
        <w:sz w:val="24"/>
      </w:rPr>
      <w:instrText xml:space="preserve">PAGE </w:instrText>
    </w:r>
    <w:r>
      <w:rPr>
        <w:sz w:val="24"/>
      </w:rPr>
      <w:fldChar w:fldCharType="separate"/>
    </w:r>
    <w:r w:rsidR="007406DE">
      <w:rPr>
        <w:noProof/>
        <w:sz w:val="24"/>
      </w:rPr>
      <w:t>4</w:t>
    </w:r>
    <w:r>
      <w:rPr>
        <w:sz w:val="24"/>
      </w:rPr>
      <w:fldChar w:fldCharType="end"/>
    </w:r>
    <w:r>
      <w:rPr>
        <w:sz w:val="24"/>
      </w:rPr>
      <w:t xml:space="preserve"> -</w:t>
    </w:r>
  </w:p>
  <w:p w:rsidR="00833900" w:rsidRDefault="00833900">
    <w:pPr>
      <w:spacing w:line="240" w:lineRule="exac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36F"/>
    <w:multiLevelType w:val="hybridMultilevel"/>
    <w:tmpl w:val="82567F7C"/>
    <w:lvl w:ilvl="0" w:tplc="3AEE08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27F5FC7"/>
    <w:multiLevelType w:val="hybridMultilevel"/>
    <w:tmpl w:val="F57C515A"/>
    <w:lvl w:ilvl="0" w:tplc="3A5411CA">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46479"/>
    <w:multiLevelType w:val="hybridMultilevel"/>
    <w:tmpl w:val="A00C96CE"/>
    <w:lvl w:ilvl="0" w:tplc="7CB8231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0C31CC"/>
    <w:multiLevelType w:val="hybridMultilevel"/>
    <w:tmpl w:val="DF0422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5516E4"/>
    <w:multiLevelType w:val="hybridMultilevel"/>
    <w:tmpl w:val="234C7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F7B48"/>
    <w:multiLevelType w:val="hybridMultilevel"/>
    <w:tmpl w:val="9E6869FA"/>
    <w:lvl w:ilvl="0" w:tplc="46049C4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E33FEC"/>
    <w:multiLevelType w:val="hybridMultilevel"/>
    <w:tmpl w:val="9986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F332B5"/>
    <w:multiLevelType w:val="hybridMultilevel"/>
    <w:tmpl w:val="36ACAFD2"/>
    <w:lvl w:ilvl="0" w:tplc="F190CAA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4A4409"/>
    <w:multiLevelType w:val="hybridMultilevel"/>
    <w:tmpl w:val="FAECB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825EF"/>
    <w:multiLevelType w:val="hybridMultilevel"/>
    <w:tmpl w:val="3E70D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D2096"/>
    <w:multiLevelType w:val="hybridMultilevel"/>
    <w:tmpl w:val="1186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7"/>
  </w:num>
  <w:num w:numId="6">
    <w:abstractNumId w:val="10"/>
  </w:num>
  <w:num w:numId="7">
    <w:abstractNumId w:val="6"/>
  </w:num>
  <w:num w:numId="8">
    <w:abstractNumId w:val="0"/>
  </w:num>
  <w:num w:numId="9">
    <w:abstractNumId w:val="4"/>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EE2D9B"/>
    <w:rsid w:val="000929EB"/>
    <w:rsid w:val="00287D31"/>
    <w:rsid w:val="002B6690"/>
    <w:rsid w:val="002C0BAA"/>
    <w:rsid w:val="003E63E4"/>
    <w:rsid w:val="0051493E"/>
    <w:rsid w:val="007406DE"/>
    <w:rsid w:val="00812DC3"/>
    <w:rsid w:val="00833900"/>
    <w:rsid w:val="00C45A92"/>
    <w:rsid w:val="00C74471"/>
    <w:rsid w:val="00CA44CA"/>
    <w:rsid w:val="00E01973"/>
    <w:rsid w:val="00E241FA"/>
    <w:rsid w:val="00EE2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spacing w:line="229" w:lineRule="exact"/>
    </w:pPr>
    <w:rPr>
      <w:color w:val="00FFFF"/>
      <w:sz w:val="24"/>
    </w:rPr>
  </w:style>
  <w:style w:type="paragraph" w:styleId="BodyTextIndent2">
    <w:name w:val="Body Text Indent 2"/>
    <w:basedOn w:val="Normal"/>
    <w:pPr>
      <w:ind w:firstLine="720"/>
    </w:pPr>
    <w:rPr>
      <w:rFonts w:ascii="Times New Roman" w:hAnsi="Times New Roman"/>
    </w:rPr>
  </w:style>
  <w:style w:type="paragraph" w:styleId="BodyTextIndent3">
    <w:name w:val="Body Text Indent 3"/>
    <w:basedOn w:val="Normal"/>
    <w:pPr>
      <w:ind w:left="720"/>
    </w:pPr>
    <w:rPr>
      <w:rFonts w:ascii="Times New Roman" w:hAnsi="Times New Roman"/>
      <w:sz w:val="24"/>
    </w:rPr>
  </w:style>
  <w:style w:type="paragraph" w:styleId="FootnoteText">
    <w:name w:val="footnote text"/>
    <w:basedOn w:val="Normal"/>
    <w:semiHidden/>
    <w:rsid w:val="002B6690"/>
    <w:rPr>
      <w:szCs w:val="20"/>
    </w:rPr>
  </w:style>
  <w:style w:type="paragraph" w:styleId="BodyText">
    <w:name w:val="Body Text"/>
    <w:basedOn w:val="Normal"/>
    <w:link w:val="BodyTextChar"/>
    <w:rsid w:val="00E241FA"/>
    <w:pPr>
      <w:spacing w:after="120"/>
    </w:pPr>
  </w:style>
  <w:style w:type="character" w:customStyle="1" w:styleId="BodyTextChar">
    <w:name w:val="Body Text Char"/>
    <w:basedOn w:val="DefaultParagraphFont"/>
    <w:link w:val="BodyText"/>
    <w:rsid w:val="00E241FA"/>
    <w:rPr>
      <w:rFonts w:ascii="Courier" w:hAnsi="Courier"/>
      <w:szCs w:val="24"/>
    </w:rPr>
  </w:style>
  <w:style w:type="paragraph" w:styleId="Header">
    <w:name w:val="header"/>
    <w:basedOn w:val="Normal"/>
    <w:link w:val="HeaderChar"/>
    <w:rsid w:val="0051493E"/>
    <w:pPr>
      <w:tabs>
        <w:tab w:val="center" w:pos="4680"/>
        <w:tab w:val="right" w:pos="9360"/>
      </w:tabs>
    </w:pPr>
  </w:style>
  <w:style w:type="character" w:customStyle="1" w:styleId="HeaderChar">
    <w:name w:val="Header Char"/>
    <w:basedOn w:val="DefaultParagraphFont"/>
    <w:link w:val="Header"/>
    <w:rsid w:val="0051493E"/>
    <w:rPr>
      <w:rFonts w:ascii="Courier" w:hAnsi="Courier"/>
      <w:szCs w:val="24"/>
    </w:rPr>
  </w:style>
  <w:style w:type="paragraph" w:styleId="Footer">
    <w:name w:val="footer"/>
    <w:basedOn w:val="Normal"/>
    <w:link w:val="FooterChar"/>
    <w:rsid w:val="0051493E"/>
    <w:pPr>
      <w:tabs>
        <w:tab w:val="center" w:pos="4680"/>
        <w:tab w:val="right" w:pos="9360"/>
      </w:tabs>
    </w:pPr>
  </w:style>
  <w:style w:type="character" w:customStyle="1" w:styleId="FooterChar">
    <w:name w:val="Footer Char"/>
    <w:basedOn w:val="DefaultParagraphFont"/>
    <w:link w:val="Footer"/>
    <w:rsid w:val="0051493E"/>
    <w:rPr>
      <w:rFonts w:ascii="Courier" w:hAnsi="Courie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Information Technology</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dc:description/>
  <cp:lastModifiedBy>US Department of Treasury</cp:lastModifiedBy>
  <cp:revision>2</cp:revision>
  <dcterms:created xsi:type="dcterms:W3CDTF">2010-09-14T13:50:00Z</dcterms:created>
  <dcterms:modified xsi:type="dcterms:W3CDTF">2010-09-14T13:50:00Z</dcterms:modified>
</cp:coreProperties>
</file>