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852" w:rsidRPr="00695452" w:rsidRDefault="001D3FCA" w:rsidP="004B690B">
      <w:pPr>
        <w:jc w:val="center"/>
        <w:rPr>
          <w:rFonts w:ascii="Times New Roman" w:hAnsi="Times New Roman" w:cs="Times New Roman"/>
          <w:b/>
          <w:sz w:val="32"/>
          <w:szCs w:val="24"/>
        </w:rPr>
      </w:pPr>
      <w:r>
        <w:rPr>
          <w:rFonts w:ascii="Times New Roman" w:hAnsi="Times New Roman" w:cs="Times New Roman"/>
          <w:b/>
          <w:sz w:val="32"/>
          <w:szCs w:val="24"/>
        </w:rPr>
        <w:t xml:space="preserve">OMB Control # </w:t>
      </w:r>
      <w:r w:rsidR="00F63D5C" w:rsidRPr="00695452">
        <w:rPr>
          <w:rFonts w:ascii="Times New Roman" w:hAnsi="Times New Roman" w:cs="Times New Roman"/>
          <w:b/>
          <w:sz w:val="32"/>
          <w:szCs w:val="24"/>
        </w:rPr>
        <w:t>2137-0522</w:t>
      </w:r>
    </w:p>
    <w:p w:rsidR="00F63D5C" w:rsidRPr="00695452" w:rsidRDefault="001D3FCA" w:rsidP="004B690B">
      <w:pPr>
        <w:jc w:val="center"/>
        <w:rPr>
          <w:rFonts w:ascii="Times New Roman" w:hAnsi="Times New Roman" w:cs="Times New Roman"/>
          <w:b/>
          <w:sz w:val="32"/>
          <w:szCs w:val="24"/>
        </w:rPr>
      </w:pPr>
      <w:r>
        <w:rPr>
          <w:rFonts w:ascii="Times New Roman" w:hAnsi="Times New Roman" w:cs="Times New Roman"/>
          <w:b/>
          <w:sz w:val="32"/>
          <w:szCs w:val="24"/>
        </w:rPr>
        <w:t xml:space="preserve">One Rule </w:t>
      </w:r>
      <w:r w:rsidR="004B690B" w:rsidRPr="00695452">
        <w:rPr>
          <w:rFonts w:ascii="Times New Roman" w:hAnsi="Times New Roman" w:cs="Times New Roman"/>
          <w:b/>
          <w:sz w:val="32"/>
          <w:szCs w:val="24"/>
        </w:rPr>
        <w:t xml:space="preserve">Comments Specific to </w:t>
      </w:r>
      <w:r w:rsidR="002406A4" w:rsidRPr="00695452">
        <w:rPr>
          <w:rFonts w:ascii="Times New Roman" w:hAnsi="Times New Roman" w:cs="Times New Roman"/>
          <w:b/>
          <w:sz w:val="32"/>
          <w:szCs w:val="24"/>
        </w:rPr>
        <w:t>LNG Annual and Incident</w:t>
      </w:r>
      <w:r w:rsidR="004B690B" w:rsidRPr="00695452">
        <w:rPr>
          <w:rFonts w:ascii="Times New Roman" w:hAnsi="Times New Roman" w:cs="Times New Roman"/>
          <w:b/>
          <w:sz w:val="32"/>
          <w:szCs w:val="24"/>
        </w:rPr>
        <w:t xml:space="preserve"> Forms</w:t>
      </w:r>
    </w:p>
    <w:p w:rsidR="00F54852" w:rsidRPr="00695452" w:rsidRDefault="00F54852" w:rsidP="00695452">
      <w:pPr>
        <w:jc w:val="center"/>
        <w:rPr>
          <w:rFonts w:ascii="Times New Roman" w:hAnsi="Times New Roman" w:cs="Times New Roman"/>
          <w:b/>
          <w:sz w:val="28"/>
          <w:szCs w:val="24"/>
        </w:rPr>
      </w:pPr>
      <w:r w:rsidRPr="00695452">
        <w:rPr>
          <w:rFonts w:ascii="Times New Roman" w:hAnsi="Times New Roman" w:cs="Times New Roman"/>
          <w:b/>
          <w:sz w:val="28"/>
          <w:szCs w:val="24"/>
        </w:rPr>
        <w:t>Comments on LNG Annual Report Form</w:t>
      </w:r>
    </w:p>
    <w:p w:rsidR="00F54852" w:rsidRPr="00331C45" w:rsidRDefault="002F358B" w:rsidP="00F54852">
      <w:pPr>
        <w:rPr>
          <w:rFonts w:ascii="Times New Roman" w:hAnsi="Times New Roman" w:cs="Times New Roman"/>
          <w:sz w:val="28"/>
          <w:szCs w:val="24"/>
        </w:rPr>
      </w:pPr>
      <w:r w:rsidRPr="00331C45">
        <w:rPr>
          <w:rFonts w:ascii="Times New Roman" w:hAnsi="Times New Roman" w:cs="Times New Roman"/>
          <w:b/>
          <w:color w:val="0070C0"/>
          <w:sz w:val="24"/>
          <w:szCs w:val="24"/>
        </w:rPr>
        <w:t>Q1</w:t>
      </w:r>
      <w:r w:rsidR="00331C45">
        <w:rPr>
          <w:rFonts w:ascii="Times New Roman" w:hAnsi="Times New Roman" w:cs="Times New Roman"/>
          <w:b/>
          <w:color w:val="0070C0"/>
          <w:sz w:val="24"/>
          <w:szCs w:val="24"/>
        </w:rPr>
        <w:t xml:space="preserve">. </w:t>
      </w:r>
      <w:r w:rsidR="00F54852" w:rsidRPr="00331C45">
        <w:rPr>
          <w:rFonts w:ascii="Times New Roman" w:hAnsi="Times New Roman" w:cs="Times New Roman"/>
          <w:sz w:val="24"/>
          <w:szCs w:val="24"/>
        </w:rPr>
        <w:t>General Comments</w:t>
      </w:r>
    </w:p>
    <w:p w:rsidR="00F54852" w:rsidRPr="00F54852" w:rsidRDefault="00F54852" w:rsidP="00F54852">
      <w:pPr>
        <w:rPr>
          <w:rFonts w:ascii="Times New Roman" w:hAnsi="Times New Roman" w:cs="Times New Roman"/>
          <w:sz w:val="24"/>
          <w:szCs w:val="24"/>
        </w:rPr>
      </w:pPr>
      <w:r w:rsidRPr="00F54852">
        <w:rPr>
          <w:rFonts w:ascii="Times New Roman" w:hAnsi="Times New Roman" w:cs="Times New Roman"/>
          <w:sz w:val="24"/>
          <w:szCs w:val="24"/>
        </w:rPr>
        <w:t>AGA, NiSource, INGAA, and Southern LNG (SLNG) commented that much of the data that would be reported on this form duplicates data currently submitted semi-annually to FERC, to the US Coast Guard (USCG), or to PHMSA as a result of incidents.  MidAmerican noted that terminology is inconsistent between this form and the LNG incident report form.  MidAmerican also cautioned that “incidents” should not be referred to as “events.”  BG&amp;E contended that this information is unnecessary given that LNG facilities are static and do not expand or change over time as do pipelines.</w:t>
      </w:r>
    </w:p>
    <w:p w:rsidR="00F54852" w:rsidRPr="00F54852" w:rsidRDefault="00F54852" w:rsidP="00F54852">
      <w:pPr>
        <w:rPr>
          <w:rFonts w:ascii="Times New Roman" w:hAnsi="Times New Roman" w:cs="Times New Roman"/>
          <w:sz w:val="24"/>
          <w:szCs w:val="24"/>
        </w:rPr>
      </w:pPr>
    </w:p>
    <w:p w:rsidR="00F54852" w:rsidRPr="00F54852" w:rsidRDefault="00F54852" w:rsidP="00F54852">
      <w:pPr>
        <w:rPr>
          <w:rFonts w:ascii="Times New Roman" w:hAnsi="Times New Roman" w:cs="Times New Roman"/>
          <w:sz w:val="24"/>
          <w:szCs w:val="24"/>
        </w:rPr>
      </w:pPr>
      <w:r w:rsidRPr="00F54852">
        <w:rPr>
          <w:rFonts w:ascii="Times New Roman" w:hAnsi="Times New Roman" w:cs="Times New Roman"/>
          <w:sz w:val="24"/>
          <w:szCs w:val="24"/>
        </w:rPr>
        <w:t>Part B – System Description</w:t>
      </w:r>
    </w:p>
    <w:p w:rsidR="00F54852" w:rsidRPr="00F54852" w:rsidRDefault="00F54852" w:rsidP="00F54852">
      <w:pPr>
        <w:rPr>
          <w:rFonts w:ascii="Times New Roman" w:hAnsi="Times New Roman" w:cs="Times New Roman"/>
          <w:sz w:val="24"/>
          <w:szCs w:val="24"/>
        </w:rPr>
      </w:pPr>
      <w:r w:rsidRPr="00F54852">
        <w:rPr>
          <w:rFonts w:ascii="Times New Roman" w:hAnsi="Times New Roman" w:cs="Times New Roman"/>
          <w:sz w:val="24"/>
          <w:szCs w:val="24"/>
        </w:rPr>
        <w:t>MidAmerican questioned the relationship of information across a given row of this part.  They noted that plants can be installed on different dates, in different states, and can have significantly different storage capacities.  MidAmerican also noted that this part of the proposed form included an apparent formatting error in that lines denoting rows in the table do not extend across all columns.</w:t>
      </w:r>
    </w:p>
    <w:p w:rsidR="00F54852" w:rsidRPr="00F54852" w:rsidRDefault="00F54852" w:rsidP="00F54852">
      <w:pPr>
        <w:rPr>
          <w:rFonts w:ascii="Times New Roman" w:hAnsi="Times New Roman" w:cs="Times New Roman"/>
          <w:sz w:val="24"/>
          <w:szCs w:val="24"/>
        </w:rPr>
      </w:pPr>
    </w:p>
    <w:p w:rsidR="00F54852" w:rsidRPr="00F54852" w:rsidRDefault="00F54852" w:rsidP="00F54852">
      <w:pPr>
        <w:rPr>
          <w:rFonts w:ascii="Times New Roman" w:hAnsi="Times New Roman" w:cs="Times New Roman"/>
          <w:sz w:val="24"/>
          <w:szCs w:val="24"/>
        </w:rPr>
      </w:pPr>
      <w:r w:rsidRPr="00F54852">
        <w:rPr>
          <w:rFonts w:ascii="Times New Roman" w:hAnsi="Times New Roman" w:cs="Times New Roman"/>
          <w:sz w:val="24"/>
          <w:szCs w:val="24"/>
        </w:rPr>
        <w:t xml:space="preserve">Part C – Releases in Past Year </w:t>
      </w:r>
      <w:proofErr w:type="gramStart"/>
      <w:r w:rsidRPr="00F54852">
        <w:rPr>
          <w:rFonts w:ascii="Times New Roman" w:hAnsi="Times New Roman" w:cs="Times New Roman"/>
          <w:sz w:val="24"/>
          <w:szCs w:val="24"/>
        </w:rPr>
        <w:t>From</w:t>
      </w:r>
      <w:proofErr w:type="gramEnd"/>
      <w:r w:rsidRPr="00F54852">
        <w:rPr>
          <w:rFonts w:ascii="Times New Roman" w:hAnsi="Times New Roman" w:cs="Times New Roman"/>
          <w:sz w:val="24"/>
          <w:szCs w:val="24"/>
        </w:rPr>
        <w:t xml:space="preserve"> Incidents and Safety-Related Conditions</w:t>
      </w:r>
    </w:p>
    <w:p w:rsidR="00F54852" w:rsidRPr="00F54852" w:rsidRDefault="00F54852" w:rsidP="00F54852">
      <w:pPr>
        <w:rPr>
          <w:rFonts w:ascii="Times New Roman" w:hAnsi="Times New Roman" w:cs="Times New Roman"/>
          <w:sz w:val="24"/>
          <w:szCs w:val="24"/>
        </w:rPr>
      </w:pPr>
      <w:r w:rsidRPr="00F54852">
        <w:rPr>
          <w:rFonts w:ascii="Times New Roman" w:hAnsi="Times New Roman" w:cs="Times New Roman"/>
          <w:sz w:val="24"/>
          <w:szCs w:val="24"/>
        </w:rPr>
        <w:t>BG&amp;E contended that PHMSA should not collect this information on annual reports because some of it relates to economic issues (e.g., insulation performance), rather than to safety issues.  BG&amp;E recommended that information related to incidents should be collected via the incident report form rather than annually.</w:t>
      </w:r>
    </w:p>
    <w:p w:rsidR="00F54852" w:rsidRPr="00F54852" w:rsidRDefault="00F54852" w:rsidP="00F54852">
      <w:pPr>
        <w:rPr>
          <w:rFonts w:ascii="Times New Roman" w:hAnsi="Times New Roman" w:cs="Times New Roman"/>
          <w:sz w:val="24"/>
          <w:szCs w:val="24"/>
        </w:rPr>
      </w:pPr>
    </w:p>
    <w:p w:rsidR="00F54852" w:rsidRPr="00F54852" w:rsidRDefault="00F54852" w:rsidP="00F54852">
      <w:pPr>
        <w:rPr>
          <w:rFonts w:ascii="Times New Roman" w:hAnsi="Times New Roman" w:cs="Times New Roman"/>
          <w:sz w:val="24"/>
          <w:szCs w:val="24"/>
        </w:rPr>
      </w:pPr>
      <w:r w:rsidRPr="00F54852">
        <w:rPr>
          <w:rFonts w:ascii="Times New Roman" w:hAnsi="Times New Roman" w:cs="Times New Roman"/>
          <w:sz w:val="24"/>
          <w:szCs w:val="24"/>
        </w:rPr>
        <w:t>MidAmerican suggested we reformat this part because it is difficult to follow for operators trying to categorize releases by cause.</w:t>
      </w:r>
    </w:p>
    <w:p w:rsidR="00F54852" w:rsidRPr="00F54852" w:rsidRDefault="00F54852" w:rsidP="00F54852">
      <w:pPr>
        <w:rPr>
          <w:rFonts w:ascii="Times New Roman" w:hAnsi="Times New Roman" w:cs="Times New Roman"/>
          <w:sz w:val="24"/>
          <w:szCs w:val="24"/>
        </w:rPr>
      </w:pPr>
    </w:p>
    <w:p w:rsidR="00F54852" w:rsidRPr="00F54852" w:rsidRDefault="00F54852" w:rsidP="00F54852">
      <w:pPr>
        <w:rPr>
          <w:rFonts w:ascii="Times New Roman" w:hAnsi="Times New Roman" w:cs="Times New Roman"/>
          <w:sz w:val="24"/>
          <w:szCs w:val="24"/>
        </w:rPr>
      </w:pPr>
      <w:r w:rsidRPr="00F54852">
        <w:rPr>
          <w:rFonts w:ascii="Times New Roman" w:hAnsi="Times New Roman" w:cs="Times New Roman"/>
          <w:sz w:val="24"/>
          <w:szCs w:val="24"/>
        </w:rPr>
        <w:lastRenderedPageBreak/>
        <w:t>Part D – Other Events</w:t>
      </w:r>
    </w:p>
    <w:p w:rsidR="00F54852" w:rsidRPr="00F54852" w:rsidRDefault="00F54852" w:rsidP="00F54852">
      <w:pPr>
        <w:rPr>
          <w:rFonts w:ascii="Times New Roman" w:hAnsi="Times New Roman" w:cs="Times New Roman"/>
          <w:sz w:val="24"/>
          <w:szCs w:val="24"/>
        </w:rPr>
      </w:pPr>
      <w:r w:rsidRPr="00F54852">
        <w:rPr>
          <w:rFonts w:ascii="Times New Roman" w:hAnsi="Times New Roman" w:cs="Times New Roman"/>
          <w:sz w:val="24"/>
          <w:szCs w:val="24"/>
        </w:rPr>
        <w:t xml:space="preserve">AGA, </w:t>
      </w:r>
      <w:proofErr w:type="spellStart"/>
      <w:r w:rsidRPr="00F54852">
        <w:rPr>
          <w:rFonts w:ascii="Times New Roman" w:hAnsi="Times New Roman" w:cs="Times New Roman"/>
          <w:sz w:val="24"/>
          <w:szCs w:val="24"/>
        </w:rPr>
        <w:t>NEGas</w:t>
      </w:r>
      <w:proofErr w:type="spellEnd"/>
      <w:r w:rsidRPr="00F54852">
        <w:rPr>
          <w:rFonts w:ascii="Times New Roman" w:hAnsi="Times New Roman" w:cs="Times New Roman"/>
          <w:sz w:val="24"/>
          <w:szCs w:val="24"/>
        </w:rPr>
        <w:t xml:space="preserve"> and NWN recommended deleting this part.  These commenters noted that other events are, by definition, not incidents.  At most they are “near miss” events of limited relationship to safety and about which it will be difficult to collect consistent data.  MidAmerican, NWN, and DOMAC cautioned that events reported on incident reports should not be reported again on this form, contending that summaries prepared for a different form at a different time are almost certain to result in confusion and apparent inconsistencies.  MidAmerican, </w:t>
      </w:r>
      <w:proofErr w:type="spellStart"/>
      <w:r w:rsidRPr="00F54852">
        <w:rPr>
          <w:rFonts w:ascii="Times New Roman" w:hAnsi="Times New Roman" w:cs="Times New Roman"/>
          <w:sz w:val="24"/>
          <w:szCs w:val="24"/>
        </w:rPr>
        <w:t>SWGas</w:t>
      </w:r>
      <w:proofErr w:type="spellEnd"/>
      <w:r w:rsidRPr="00F54852">
        <w:rPr>
          <w:rFonts w:ascii="Times New Roman" w:hAnsi="Times New Roman" w:cs="Times New Roman"/>
          <w:sz w:val="24"/>
          <w:szCs w:val="24"/>
        </w:rPr>
        <w:t>, and Paiute noted that this part is vague and needs clarification; they commented that several of the listed events appear to be subsets of emergency shutdown.  NiSource and DOMAC recommended deleting rollovers and security breaches because these are not safety-significant events.  MidAmerican maintained that both terms require better definition, noting that LNG is in constant rollover in tanks due to thermal gradients and suggesting that false activations of security systems/detectors should not be included as security breaches.</w:t>
      </w:r>
    </w:p>
    <w:p w:rsidR="00F54852" w:rsidRPr="00F54852" w:rsidRDefault="00F54852" w:rsidP="00F54852">
      <w:pPr>
        <w:rPr>
          <w:rFonts w:ascii="Times New Roman" w:hAnsi="Times New Roman" w:cs="Times New Roman"/>
          <w:sz w:val="24"/>
          <w:szCs w:val="24"/>
        </w:rPr>
      </w:pPr>
    </w:p>
    <w:p w:rsidR="00F54852" w:rsidRPr="00F54852" w:rsidRDefault="00F54852" w:rsidP="00F54852">
      <w:pPr>
        <w:rPr>
          <w:rFonts w:ascii="Times New Roman" w:hAnsi="Times New Roman" w:cs="Times New Roman"/>
          <w:sz w:val="24"/>
          <w:szCs w:val="24"/>
        </w:rPr>
      </w:pPr>
      <w:r w:rsidRPr="00F54852">
        <w:rPr>
          <w:rFonts w:ascii="Times New Roman" w:hAnsi="Times New Roman" w:cs="Times New Roman"/>
          <w:sz w:val="24"/>
          <w:szCs w:val="24"/>
        </w:rPr>
        <w:t>Instructions</w:t>
      </w:r>
    </w:p>
    <w:p w:rsidR="00F54852" w:rsidRPr="00F54852" w:rsidRDefault="00F54852" w:rsidP="00F54852">
      <w:pPr>
        <w:rPr>
          <w:rFonts w:ascii="Times New Roman" w:hAnsi="Times New Roman" w:cs="Times New Roman"/>
          <w:sz w:val="24"/>
          <w:szCs w:val="24"/>
        </w:rPr>
      </w:pPr>
      <w:r w:rsidRPr="00F54852">
        <w:rPr>
          <w:rFonts w:ascii="Times New Roman" w:hAnsi="Times New Roman" w:cs="Times New Roman"/>
          <w:sz w:val="24"/>
          <w:szCs w:val="24"/>
        </w:rPr>
        <w:t>TPA noted that the instructions need to address electronic filing and the requirements to apply for alternate reporting methods.</w:t>
      </w:r>
    </w:p>
    <w:p w:rsidR="00F54852" w:rsidRPr="00F54852" w:rsidRDefault="00F54852" w:rsidP="00F54852">
      <w:pPr>
        <w:rPr>
          <w:rFonts w:ascii="Times New Roman" w:hAnsi="Times New Roman" w:cs="Times New Roman"/>
          <w:sz w:val="24"/>
          <w:szCs w:val="24"/>
        </w:rPr>
      </w:pPr>
    </w:p>
    <w:p w:rsidR="00F54852" w:rsidRPr="00331C45" w:rsidRDefault="002F358B" w:rsidP="00F54852">
      <w:pPr>
        <w:rPr>
          <w:rFonts w:ascii="Times New Roman" w:hAnsi="Times New Roman" w:cs="Times New Roman"/>
          <w:color w:val="0070C0"/>
          <w:sz w:val="24"/>
          <w:szCs w:val="24"/>
        </w:rPr>
      </w:pPr>
      <w:r w:rsidRPr="00331C45">
        <w:rPr>
          <w:rFonts w:ascii="Times New Roman" w:hAnsi="Times New Roman" w:cs="Times New Roman"/>
          <w:b/>
          <w:color w:val="0070C0"/>
          <w:sz w:val="24"/>
          <w:szCs w:val="24"/>
        </w:rPr>
        <w:t>A1</w:t>
      </w:r>
      <w:r w:rsidR="00331C45">
        <w:rPr>
          <w:rFonts w:ascii="Times New Roman" w:hAnsi="Times New Roman" w:cs="Times New Roman"/>
          <w:b/>
          <w:color w:val="0070C0"/>
          <w:sz w:val="24"/>
          <w:szCs w:val="24"/>
        </w:rPr>
        <w:t>.</w:t>
      </w:r>
      <w:r w:rsidRPr="00331C45">
        <w:rPr>
          <w:rFonts w:ascii="Times New Roman" w:hAnsi="Times New Roman" w:cs="Times New Roman"/>
          <w:color w:val="0070C0"/>
          <w:sz w:val="24"/>
          <w:szCs w:val="24"/>
        </w:rPr>
        <w:t xml:space="preserve">  </w:t>
      </w:r>
      <w:r w:rsidR="00F54852" w:rsidRPr="00331C45">
        <w:rPr>
          <w:rFonts w:ascii="Times New Roman" w:hAnsi="Times New Roman" w:cs="Times New Roman"/>
          <w:sz w:val="24"/>
          <w:szCs w:val="24"/>
        </w:rPr>
        <w:t>PHMSA Response</w:t>
      </w:r>
      <w:r w:rsidRPr="00331C45">
        <w:rPr>
          <w:rFonts w:ascii="Times New Roman" w:hAnsi="Times New Roman" w:cs="Times New Roman"/>
          <w:sz w:val="24"/>
          <w:szCs w:val="24"/>
        </w:rPr>
        <w:t xml:space="preserve"> to General Comments</w:t>
      </w:r>
    </w:p>
    <w:p w:rsidR="00F54852" w:rsidRPr="00F54852" w:rsidRDefault="00F54852" w:rsidP="00F54852">
      <w:pPr>
        <w:rPr>
          <w:rFonts w:ascii="Times New Roman" w:hAnsi="Times New Roman" w:cs="Times New Roman"/>
          <w:sz w:val="24"/>
          <w:szCs w:val="24"/>
        </w:rPr>
      </w:pPr>
      <w:r w:rsidRPr="00F54852">
        <w:rPr>
          <w:rFonts w:ascii="Times New Roman" w:hAnsi="Times New Roman" w:cs="Times New Roman"/>
          <w:sz w:val="24"/>
          <w:szCs w:val="24"/>
        </w:rPr>
        <w:t xml:space="preserve">Many LNG facilities under PHMSA jurisdiction do not fall under the jurisdiction </w:t>
      </w:r>
      <w:proofErr w:type="gramStart"/>
      <w:r w:rsidRPr="00F54852">
        <w:rPr>
          <w:rFonts w:ascii="Times New Roman" w:hAnsi="Times New Roman" w:cs="Times New Roman"/>
          <w:sz w:val="24"/>
          <w:szCs w:val="24"/>
        </w:rPr>
        <w:t>of  either</w:t>
      </w:r>
      <w:proofErr w:type="gramEnd"/>
      <w:r w:rsidRPr="00F54852">
        <w:rPr>
          <w:rFonts w:ascii="Times New Roman" w:hAnsi="Times New Roman" w:cs="Times New Roman"/>
          <w:sz w:val="24"/>
          <w:szCs w:val="24"/>
        </w:rPr>
        <w:t xml:space="preserve"> FERC or USCG and do not report to those agencies.  PHMSA thus cannot rely on data reported to those agencies for a complete understanding of the LNG facilities for which it is responsible.  PHMSA understands that LNG facilities experience less year-to-year change than do pipeline facilities and that it would be an unnecessary burden for LNG facility operators to report the same data on consecutive year’s forms.  PHMSA has revised the LNG annual report form so that operators may report there has been no change from the data reported in the prior year.  In that event, operators need not complete the remainder of the form.</w:t>
      </w:r>
    </w:p>
    <w:p w:rsidR="00F54852" w:rsidRPr="00F54852" w:rsidRDefault="00F54852" w:rsidP="00F54852">
      <w:pPr>
        <w:rPr>
          <w:rFonts w:ascii="Times New Roman" w:hAnsi="Times New Roman" w:cs="Times New Roman"/>
          <w:sz w:val="24"/>
          <w:szCs w:val="24"/>
        </w:rPr>
      </w:pPr>
    </w:p>
    <w:p w:rsidR="00F54852" w:rsidRPr="00F54852" w:rsidRDefault="00F54852" w:rsidP="00F54852">
      <w:pPr>
        <w:rPr>
          <w:rFonts w:ascii="Times New Roman" w:hAnsi="Times New Roman" w:cs="Times New Roman"/>
          <w:sz w:val="24"/>
          <w:szCs w:val="24"/>
        </w:rPr>
      </w:pPr>
      <w:r w:rsidRPr="00F54852">
        <w:rPr>
          <w:rFonts w:ascii="Times New Roman" w:hAnsi="Times New Roman" w:cs="Times New Roman"/>
          <w:sz w:val="24"/>
          <w:szCs w:val="24"/>
        </w:rPr>
        <w:t xml:space="preserve">PHMSA agrees that there was a formatting error in Part B of the form that was posted in the docket for comment.  Lines denoting rows within this part should have extended across all columns, but did not.  PHMSA has revised the format of Part B to improve clarity.  PHMSA </w:t>
      </w:r>
      <w:r w:rsidRPr="00F54852">
        <w:rPr>
          <w:rFonts w:ascii="Times New Roman" w:hAnsi="Times New Roman" w:cs="Times New Roman"/>
          <w:sz w:val="24"/>
          <w:szCs w:val="24"/>
        </w:rPr>
        <w:lastRenderedPageBreak/>
        <w:t>considers that this change also resolves the apparent confusion about reporting of dates, locations, capacities, etc., as these now clearly relate to individual facilities.</w:t>
      </w:r>
    </w:p>
    <w:p w:rsidR="00F54852" w:rsidRPr="00F54852" w:rsidRDefault="00F54852" w:rsidP="00F54852">
      <w:pPr>
        <w:rPr>
          <w:rFonts w:ascii="Times New Roman" w:hAnsi="Times New Roman" w:cs="Times New Roman"/>
          <w:sz w:val="24"/>
          <w:szCs w:val="24"/>
        </w:rPr>
      </w:pPr>
      <w:r w:rsidRPr="00F54852">
        <w:rPr>
          <w:rFonts w:ascii="Times New Roman" w:hAnsi="Times New Roman" w:cs="Times New Roman"/>
          <w:sz w:val="24"/>
          <w:szCs w:val="24"/>
        </w:rPr>
        <w:t xml:space="preserve">PHMSA has also revised the final form to change the formatting of Parts C and D.  As proposed, these parts were in parallel columns, which appear to have caused confusion.  In the revised form, these parts each extend across the entire form, which improves clarity.  PHMSA does not agree that events to be reported in Part C (e.g., insulation performance) are solely economic issues with no safety significance.  Events to be reported in Part C are releases of gas or LNG that result from these causes.  Releases may have safety significance and are appropriately of interest to PHMSA.  </w:t>
      </w:r>
    </w:p>
    <w:p w:rsidR="00F54852" w:rsidRPr="00F54852" w:rsidRDefault="00F54852" w:rsidP="00F54852">
      <w:pPr>
        <w:rPr>
          <w:rFonts w:ascii="Times New Roman" w:hAnsi="Times New Roman" w:cs="Times New Roman"/>
          <w:sz w:val="24"/>
          <w:szCs w:val="24"/>
        </w:rPr>
      </w:pPr>
      <w:r w:rsidRPr="00F54852">
        <w:rPr>
          <w:rFonts w:ascii="Times New Roman" w:hAnsi="Times New Roman" w:cs="Times New Roman"/>
          <w:sz w:val="24"/>
          <w:szCs w:val="24"/>
        </w:rPr>
        <w:t>PHMSA agrees that events that have been reported as incidents should not be reported again on the annual report, and has revised Part D to eliminate categories that duplicate reportable incidents.  PHMSA does not agree, however, that Part D should be deleted because none of the events is of safety significance.  The remaining events do not reach the threshold of reporting as incidents or safety-related conditions, but do represent safety issues.  They include, for example, situations that would have been reported as safety-related conditions had they not been corrected before the report of such a condition was required.  (The safety significance of the conditions is the same as safety-related conditions.  The only difference is time to repair).  It is important to trend these safety events.  Though individually of less significance, trends in their occurrence could reveal safety problems requiring additional regulatory attention.  PHMSA has retained “rollover” as an event to be reported in Part D.  PHMSA disagrees that LNG is in constant rollover.   PHMSA agrees that blending and mixing routinely occur within LNG tanks, but this does not constitute rollover.  Rollover is a term commonly understood within the LNG industry to refer to an event in which significant stratification has occurred within a tank and, as a result, significant quantities of liquefied gas suddenly relocate due to differences in density.  Rollovers have resulted in damage to storage facilities and are safety significant events for LNG carriers and their unloading operations at import terminals.  PHMSA recognizes that improved designs have significantly reduced the frequency of rollover occurrence, but considers events that do occur to be significant and to require reporting.  PHMSA has also retained security breaches as an element to be reported in Part D.  PHMSA does not consider it necessary to explicitly exclude false activations of security systems given that element to be reported is an actual breach rather than any activation of a security alarm system.</w:t>
      </w:r>
    </w:p>
    <w:p w:rsidR="00F54852" w:rsidRPr="00F54852" w:rsidRDefault="00F54852" w:rsidP="00F54852">
      <w:pPr>
        <w:rPr>
          <w:rFonts w:ascii="Times New Roman" w:hAnsi="Times New Roman" w:cs="Times New Roman"/>
          <w:sz w:val="24"/>
          <w:szCs w:val="24"/>
        </w:rPr>
      </w:pPr>
    </w:p>
    <w:p w:rsidR="00F54852" w:rsidRPr="00F54852" w:rsidRDefault="00F54852" w:rsidP="00F54852">
      <w:pPr>
        <w:pBdr>
          <w:bottom w:val="single" w:sz="6" w:space="1" w:color="auto"/>
        </w:pBdr>
        <w:rPr>
          <w:rFonts w:ascii="Times New Roman" w:hAnsi="Times New Roman" w:cs="Times New Roman"/>
          <w:sz w:val="24"/>
          <w:szCs w:val="24"/>
        </w:rPr>
      </w:pPr>
      <w:r w:rsidRPr="00F54852">
        <w:rPr>
          <w:rFonts w:ascii="Times New Roman" w:hAnsi="Times New Roman" w:cs="Times New Roman"/>
          <w:sz w:val="24"/>
          <w:szCs w:val="24"/>
        </w:rPr>
        <w:t>PHMSA has revised the instructions to reflect the requirements to apply for an alternate (i.e., non-electronic) reporting method.</w:t>
      </w:r>
    </w:p>
    <w:p w:rsidR="002F358B" w:rsidRPr="00F54852" w:rsidRDefault="002F358B" w:rsidP="00F54852">
      <w:pPr>
        <w:rPr>
          <w:rFonts w:ascii="Times New Roman" w:hAnsi="Times New Roman" w:cs="Times New Roman"/>
          <w:sz w:val="24"/>
          <w:szCs w:val="24"/>
        </w:rPr>
      </w:pPr>
    </w:p>
    <w:p w:rsidR="00F54852" w:rsidRPr="00695452" w:rsidRDefault="00F54852" w:rsidP="00695452">
      <w:pPr>
        <w:jc w:val="center"/>
        <w:rPr>
          <w:rFonts w:ascii="Times New Roman" w:hAnsi="Times New Roman" w:cs="Times New Roman"/>
          <w:b/>
          <w:sz w:val="28"/>
          <w:szCs w:val="24"/>
        </w:rPr>
      </w:pPr>
      <w:r w:rsidRPr="00695452">
        <w:rPr>
          <w:rFonts w:ascii="Times New Roman" w:hAnsi="Times New Roman" w:cs="Times New Roman"/>
          <w:b/>
          <w:sz w:val="28"/>
          <w:szCs w:val="24"/>
        </w:rPr>
        <w:t>Comments on the LNG Incident Report Form</w:t>
      </w:r>
    </w:p>
    <w:p w:rsidR="00F54852" w:rsidRPr="00331C45" w:rsidRDefault="002F358B" w:rsidP="00F54852">
      <w:pPr>
        <w:rPr>
          <w:rFonts w:ascii="Times New Roman" w:hAnsi="Times New Roman" w:cs="Times New Roman"/>
          <w:sz w:val="24"/>
          <w:szCs w:val="24"/>
        </w:rPr>
      </w:pPr>
      <w:r>
        <w:rPr>
          <w:rFonts w:ascii="Times New Roman" w:hAnsi="Times New Roman" w:cs="Times New Roman"/>
          <w:b/>
          <w:color w:val="0070C0"/>
          <w:sz w:val="24"/>
          <w:szCs w:val="24"/>
        </w:rPr>
        <w:t xml:space="preserve">Q2. </w:t>
      </w:r>
      <w:r w:rsidR="00F54852" w:rsidRPr="00331C45">
        <w:rPr>
          <w:rFonts w:ascii="Times New Roman" w:hAnsi="Times New Roman" w:cs="Times New Roman"/>
          <w:sz w:val="24"/>
          <w:szCs w:val="24"/>
        </w:rPr>
        <w:t>Terminology</w:t>
      </w:r>
    </w:p>
    <w:p w:rsidR="00F54852" w:rsidRPr="00F54852" w:rsidRDefault="00F54852" w:rsidP="00F54852">
      <w:pPr>
        <w:rPr>
          <w:rFonts w:ascii="Times New Roman" w:hAnsi="Times New Roman" w:cs="Times New Roman"/>
          <w:sz w:val="24"/>
          <w:szCs w:val="24"/>
        </w:rPr>
      </w:pPr>
      <w:r w:rsidRPr="00F54852">
        <w:rPr>
          <w:rFonts w:ascii="Times New Roman" w:hAnsi="Times New Roman" w:cs="Times New Roman"/>
          <w:sz w:val="24"/>
          <w:szCs w:val="24"/>
        </w:rPr>
        <w:t xml:space="preserve">AGA, NWN, and </w:t>
      </w:r>
      <w:proofErr w:type="spellStart"/>
      <w:r w:rsidRPr="00F54852">
        <w:rPr>
          <w:rFonts w:ascii="Times New Roman" w:hAnsi="Times New Roman" w:cs="Times New Roman"/>
          <w:sz w:val="24"/>
          <w:szCs w:val="24"/>
        </w:rPr>
        <w:t>NEGas</w:t>
      </w:r>
      <w:proofErr w:type="spellEnd"/>
      <w:r w:rsidRPr="00F54852">
        <w:rPr>
          <w:rFonts w:ascii="Times New Roman" w:hAnsi="Times New Roman" w:cs="Times New Roman"/>
          <w:sz w:val="24"/>
          <w:szCs w:val="24"/>
        </w:rPr>
        <w:t xml:space="preserve"> noted that some terms used are not applicable to LNG operations but seem, rather, to be associated with pipelines (e.g., rupture of previously damaged pipe).  </w:t>
      </w:r>
    </w:p>
    <w:p w:rsidR="00F54852" w:rsidRPr="00F54852" w:rsidRDefault="00F54852" w:rsidP="00F54852">
      <w:pPr>
        <w:rPr>
          <w:rFonts w:ascii="Times New Roman" w:hAnsi="Times New Roman" w:cs="Times New Roman"/>
          <w:sz w:val="24"/>
          <w:szCs w:val="24"/>
        </w:rPr>
      </w:pPr>
    </w:p>
    <w:p w:rsidR="00F54852" w:rsidRPr="00331C45" w:rsidRDefault="002F358B" w:rsidP="00F54852">
      <w:pPr>
        <w:rPr>
          <w:rFonts w:ascii="Times New Roman" w:hAnsi="Times New Roman" w:cs="Times New Roman"/>
          <w:sz w:val="24"/>
          <w:szCs w:val="24"/>
        </w:rPr>
      </w:pPr>
      <w:r>
        <w:rPr>
          <w:rFonts w:ascii="Times New Roman" w:hAnsi="Times New Roman" w:cs="Times New Roman"/>
          <w:b/>
          <w:color w:val="0070C0"/>
          <w:sz w:val="24"/>
          <w:szCs w:val="24"/>
        </w:rPr>
        <w:t xml:space="preserve">A2. </w:t>
      </w:r>
      <w:r w:rsidR="00F54852" w:rsidRPr="00331C45">
        <w:rPr>
          <w:rFonts w:ascii="Times New Roman" w:hAnsi="Times New Roman" w:cs="Times New Roman"/>
          <w:sz w:val="24"/>
          <w:szCs w:val="24"/>
        </w:rPr>
        <w:t>Response</w:t>
      </w:r>
    </w:p>
    <w:p w:rsidR="00F54852" w:rsidRPr="00F54852" w:rsidRDefault="00F54852" w:rsidP="00F54852">
      <w:pPr>
        <w:rPr>
          <w:rFonts w:ascii="Times New Roman" w:hAnsi="Times New Roman" w:cs="Times New Roman"/>
          <w:sz w:val="24"/>
          <w:szCs w:val="24"/>
        </w:rPr>
      </w:pPr>
      <w:r w:rsidRPr="00F54852">
        <w:rPr>
          <w:rFonts w:ascii="Times New Roman" w:hAnsi="Times New Roman" w:cs="Times New Roman"/>
          <w:sz w:val="24"/>
          <w:szCs w:val="24"/>
        </w:rPr>
        <w:t xml:space="preserve">PHMSA has revised the form and instructions to more accurately refer to LNG facilities and assure that requested elements are relevant to LNG.  </w:t>
      </w:r>
    </w:p>
    <w:p w:rsidR="00F54852" w:rsidRPr="00F54852" w:rsidRDefault="00F54852" w:rsidP="00F54852">
      <w:pPr>
        <w:rPr>
          <w:rFonts w:ascii="Times New Roman" w:hAnsi="Times New Roman" w:cs="Times New Roman"/>
          <w:sz w:val="24"/>
          <w:szCs w:val="24"/>
        </w:rPr>
      </w:pPr>
    </w:p>
    <w:p w:rsidR="00F54852" w:rsidRPr="00F54852" w:rsidRDefault="00F54852" w:rsidP="00F54852">
      <w:pPr>
        <w:rPr>
          <w:rFonts w:ascii="Times New Roman" w:hAnsi="Times New Roman" w:cs="Times New Roman"/>
          <w:sz w:val="24"/>
          <w:szCs w:val="24"/>
        </w:rPr>
      </w:pPr>
      <w:r w:rsidRPr="00F54852">
        <w:rPr>
          <w:rFonts w:ascii="Times New Roman" w:hAnsi="Times New Roman" w:cs="Times New Roman"/>
          <w:sz w:val="24"/>
          <w:szCs w:val="24"/>
        </w:rPr>
        <w:t>Part B – System Description</w:t>
      </w:r>
    </w:p>
    <w:p w:rsidR="00F54852" w:rsidRPr="00F54852" w:rsidRDefault="002F358B" w:rsidP="00F54852">
      <w:pPr>
        <w:rPr>
          <w:rFonts w:ascii="Times New Roman" w:hAnsi="Times New Roman" w:cs="Times New Roman"/>
          <w:sz w:val="24"/>
          <w:szCs w:val="24"/>
        </w:rPr>
      </w:pPr>
      <w:r w:rsidRPr="002F358B">
        <w:rPr>
          <w:rFonts w:ascii="Times New Roman" w:hAnsi="Times New Roman" w:cs="Times New Roman"/>
          <w:b/>
          <w:color w:val="0070C0"/>
          <w:sz w:val="24"/>
          <w:szCs w:val="24"/>
        </w:rPr>
        <w:t>Q3.</w:t>
      </w:r>
      <w:r w:rsidRPr="002F358B">
        <w:rPr>
          <w:rFonts w:ascii="Times New Roman" w:hAnsi="Times New Roman" w:cs="Times New Roman"/>
          <w:sz w:val="24"/>
          <w:szCs w:val="24"/>
        </w:rPr>
        <w:t xml:space="preserve">  </w:t>
      </w:r>
      <w:r w:rsidR="00F54852" w:rsidRPr="00F54852">
        <w:rPr>
          <w:rFonts w:ascii="Times New Roman" w:hAnsi="Times New Roman" w:cs="Times New Roman"/>
          <w:sz w:val="24"/>
          <w:szCs w:val="24"/>
        </w:rPr>
        <w:t xml:space="preserve">DOMAC recommended that the on-line reporting system automatically populate this information with the operator having an opportunity to override or change as needed, and that information being collected for the OPID Registry should make this practical.  BG&amp;E commented that operational information is of limited relevance for incidents and suggested deleting this part.  </w:t>
      </w:r>
    </w:p>
    <w:p w:rsidR="00F54852" w:rsidRPr="00F54852" w:rsidRDefault="00F54852" w:rsidP="00F54852">
      <w:pPr>
        <w:rPr>
          <w:rFonts w:ascii="Times New Roman" w:hAnsi="Times New Roman" w:cs="Times New Roman"/>
          <w:sz w:val="24"/>
          <w:szCs w:val="24"/>
        </w:rPr>
      </w:pPr>
    </w:p>
    <w:p w:rsidR="00F54852" w:rsidRPr="00F54852" w:rsidRDefault="002F358B" w:rsidP="00F54852">
      <w:pPr>
        <w:rPr>
          <w:rFonts w:ascii="Times New Roman" w:hAnsi="Times New Roman" w:cs="Times New Roman"/>
          <w:sz w:val="24"/>
          <w:szCs w:val="24"/>
        </w:rPr>
      </w:pPr>
      <w:r>
        <w:rPr>
          <w:rFonts w:ascii="Times New Roman" w:hAnsi="Times New Roman" w:cs="Times New Roman"/>
          <w:b/>
          <w:color w:val="0070C0"/>
          <w:sz w:val="24"/>
          <w:szCs w:val="24"/>
        </w:rPr>
        <w:t>A</w:t>
      </w:r>
      <w:r w:rsidRPr="002F358B">
        <w:rPr>
          <w:rFonts w:ascii="Times New Roman" w:hAnsi="Times New Roman" w:cs="Times New Roman"/>
          <w:b/>
          <w:color w:val="0070C0"/>
          <w:sz w:val="24"/>
          <w:szCs w:val="24"/>
        </w:rPr>
        <w:t>3.</w:t>
      </w:r>
      <w:r w:rsidRPr="002F358B">
        <w:rPr>
          <w:rFonts w:ascii="Times New Roman" w:hAnsi="Times New Roman" w:cs="Times New Roman"/>
          <w:sz w:val="24"/>
          <w:szCs w:val="24"/>
        </w:rPr>
        <w:t xml:space="preserve">  </w:t>
      </w:r>
      <w:r w:rsidR="00F54852" w:rsidRPr="00F54852">
        <w:rPr>
          <w:rFonts w:ascii="Times New Roman" w:hAnsi="Times New Roman" w:cs="Times New Roman"/>
          <w:sz w:val="24"/>
          <w:szCs w:val="24"/>
        </w:rPr>
        <w:t>Response</w:t>
      </w:r>
    </w:p>
    <w:p w:rsidR="00F54852" w:rsidRPr="00F54852" w:rsidRDefault="00F54852" w:rsidP="00F54852">
      <w:pPr>
        <w:rPr>
          <w:rFonts w:ascii="Times New Roman" w:hAnsi="Times New Roman" w:cs="Times New Roman"/>
          <w:sz w:val="24"/>
          <w:szCs w:val="24"/>
        </w:rPr>
      </w:pPr>
      <w:r w:rsidRPr="00F54852">
        <w:rPr>
          <w:rFonts w:ascii="Times New Roman" w:hAnsi="Times New Roman" w:cs="Times New Roman"/>
          <w:sz w:val="24"/>
          <w:szCs w:val="24"/>
        </w:rPr>
        <w:t xml:space="preserve">PHMSA is not deleting this part.  PHMSA agrees that information in the OPID Registry and reported on annual reports should allow this part to be automatically populated when operators complete an incident report form electronically.  We will configure the on-line system to do so.  At the same time, some information may change and not yet have been reported to the Registry or NPMS.  For example, the status of a facility may change.  A mobile facility‘s location may be different than originally reported.  For OPIDs with multiple LNG facilities, the electronic system will be unable to identify the particular facility involved in the incident and will populate data for all facilities.  The electronic system will thus afford operators the opportunity to change information that is automatically populated, including deleting information for facilities not involved in the incident.  This practice will minimize the burden for completing this information, which could prove useful in understanding and following up on incidents.  </w:t>
      </w:r>
    </w:p>
    <w:p w:rsidR="00F54852" w:rsidRPr="00F54852" w:rsidRDefault="00F54852" w:rsidP="00F54852">
      <w:pPr>
        <w:rPr>
          <w:rFonts w:ascii="Times New Roman" w:hAnsi="Times New Roman" w:cs="Times New Roman"/>
          <w:sz w:val="24"/>
          <w:szCs w:val="24"/>
        </w:rPr>
      </w:pPr>
    </w:p>
    <w:p w:rsidR="00F54852" w:rsidRPr="00F54852" w:rsidRDefault="00F54852" w:rsidP="00F54852">
      <w:pPr>
        <w:rPr>
          <w:rFonts w:ascii="Times New Roman" w:hAnsi="Times New Roman" w:cs="Times New Roman"/>
          <w:sz w:val="24"/>
          <w:szCs w:val="24"/>
        </w:rPr>
      </w:pPr>
      <w:r w:rsidRPr="00F54852">
        <w:rPr>
          <w:rFonts w:ascii="Times New Roman" w:hAnsi="Times New Roman" w:cs="Times New Roman"/>
          <w:sz w:val="24"/>
          <w:szCs w:val="24"/>
        </w:rPr>
        <w:t>Part C – Consequences</w:t>
      </w:r>
    </w:p>
    <w:p w:rsidR="00F54852" w:rsidRPr="00F54852" w:rsidRDefault="002F358B" w:rsidP="00F54852">
      <w:pPr>
        <w:rPr>
          <w:rFonts w:ascii="Times New Roman" w:hAnsi="Times New Roman" w:cs="Times New Roman"/>
          <w:sz w:val="24"/>
          <w:szCs w:val="24"/>
        </w:rPr>
      </w:pPr>
      <w:r>
        <w:rPr>
          <w:rFonts w:ascii="Times New Roman" w:hAnsi="Times New Roman" w:cs="Times New Roman"/>
          <w:b/>
          <w:color w:val="0070C0"/>
          <w:sz w:val="24"/>
          <w:szCs w:val="24"/>
        </w:rPr>
        <w:t>Q4</w:t>
      </w:r>
      <w:r w:rsidRPr="002F358B">
        <w:rPr>
          <w:rFonts w:ascii="Times New Roman" w:hAnsi="Times New Roman" w:cs="Times New Roman"/>
          <w:b/>
          <w:color w:val="0070C0"/>
          <w:sz w:val="24"/>
          <w:szCs w:val="24"/>
        </w:rPr>
        <w:t>.</w:t>
      </w:r>
      <w:r w:rsidRPr="002F358B">
        <w:rPr>
          <w:rFonts w:ascii="Times New Roman" w:hAnsi="Times New Roman" w:cs="Times New Roman"/>
          <w:sz w:val="24"/>
          <w:szCs w:val="24"/>
        </w:rPr>
        <w:t xml:space="preserve">  </w:t>
      </w:r>
      <w:r w:rsidR="00F54852" w:rsidRPr="00F54852">
        <w:rPr>
          <w:rFonts w:ascii="Times New Roman" w:hAnsi="Times New Roman" w:cs="Times New Roman"/>
          <w:sz w:val="24"/>
          <w:szCs w:val="24"/>
        </w:rPr>
        <w:t>DOMAC suggested revising the form to accommodate the possible situation that no evacuation was necessary and that the area was not unsafe, in which case there would be no elapsed time to make the area safe.</w:t>
      </w:r>
    </w:p>
    <w:p w:rsidR="00F54852" w:rsidRPr="00F54852" w:rsidRDefault="00F54852" w:rsidP="00F54852">
      <w:pPr>
        <w:rPr>
          <w:rFonts w:ascii="Times New Roman" w:hAnsi="Times New Roman" w:cs="Times New Roman"/>
          <w:sz w:val="24"/>
          <w:szCs w:val="24"/>
        </w:rPr>
      </w:pPr>
    </w:p>
    <w:p w:rsidR="00F54852" w:rsidRPr="00F54852" w:rsidRDefault="002F358B" w:rsidP="00F54852">
      <w:pPr>
        <w:rPr>
          <w:rFonts w:ascii="Times New Roman" w:hAnsi="Times New Roman" w:cs="Times New Roman"/>
          <w:sz w:val="24"/>
          <w:szCs w:val="24"/>
        </w:rPr>
      </w:pPr>
      <w:r>
        <w:rPr>
          <w:rFonts w:ascii="Times New Roman" w:hAnsi="Times New Roman" w:cs="Times New Roman"/>
          <w:b/>
          <w:color w:val="0070C0"/>
          <w:sz w:val="24"/>
          <w:szCs w:val="24"/>
        </w:rPr>
        <w:t>A4</w:t>
      </w:r>
      <w:r w:rsidRPr="002F358B">
        <w:rPr>
          <w:rFonts w:ascii="Times New Roman" w:hAnsi="Times New Roman" w:cs="Times New Roman"/>
          <w:b/>
          <w:color w:val="0070C0"/>
          <w:sz w:val="24"/>
          <w:szCs w:val="24"/>
        </w:rPr>
        <w:t>.</w:t>
      </w:r>
      <w:r w:rsidRPr="002F358B">
        <w:rPr>
          <w:rFonts w:ascii="Times New Roman" w:hAnsi="Times New Roman" w:cs="Times New Roman"/>
          <w:sz w:val="24"/>
          <w:szCs w:val="24"/>
        </w:rPr>
        <w:t xml:space="preserve">  </w:t>
      </w:r>
      <w:r w:rsidR="00F54852" w:rsidRPr="00F54852">
        <w:rPr>
          <w:rFonts w:ascii="Times New Roman" w:hAnsi="Times New Roman" w:cs="Times New Roman"/>
          <w:sz w:val="24"/>
          <w:szCs w:val="24"/>
        </w:rPr>
        <w:t>Response</w:t>
      </w:r>
    </w:p>
    <w:p w:rsidR="00F54852" w:rsidRPr="00F54852" w:rsidRDefault="00F54852" w:rsidP="00F54852">
      <w:pPr>
        <w:rPr>
          <w:rFonts w:ascii="Times New Roman" w:hAnsi="Times New Roman" w:cs="Times New Roman"/>
          <w:sz w:val="24"/>
          <w:szCs w:val="24"/>
        </w:rPr>
      </w:pPr>
      <w:r w:rsidRPr="00F54852">
        <w:rPr>
          <w:rFonts w:ascii="Times New Roman" w:hAnsi="Times New Roman" w:cs="Times New Roman"/>
          <w:sz w:val="24"/>
          <w:szCs w:val="24"/>
        </w:rPr>
        <w:t>PHMSA has revised the form to replace the question concerning elapsed time until the area was made safe to one asking for a timeline of the incident.  This avoids the implication that the situation was “unsafe.”  PHMSA has retained reporting for evacuations.  We have revised the instructions to require that operators complete this information based on their own knowledge or based on reports by police, fire or other emergency responder.  If no evacuation was needed, operators enter zero.  If an estimate is not possible, operators are requested to describe why in the narrative portion of the form.  Evacuation information is collected in this same manner for pipeline incidents.</w:t>
      </w:r>
    </w:p>
    <w:p w:rsidR="00F54852" w:rsidRPr="00F54852" w:rsidRDefault="00F54852" w:rsidP="00F54852">
      <w:pPr>
        <w:rPr>
          <w:rFonts w:ascii="Times New Roman" w:hAnsi="Times New Roman" w:cs="Times New Roman"/>
          <w:sz w:val="24"/>
          <w:szCs w:val="24"/>
        </w:rPr>
      </w:pPr>
    </w:p>
    <w:p w:rsidR="00F54852" w:rsidRPr="00F54852" w:rsidRDefault="00F54852" w:rsidP="00F54852">
      <w:pPr>
        <w:rPr>
          <w:rFonts w:ascii="Times New Roman" w:hAnsi="Times New Roman" w:cs="Times New Roman"/>
          <w:sz w:val="24"/>
          <w:szCs w:val="24"/>
        </w:rPr>
      </w:pPr>
      <w:r w:rsidRPr="00F54852">
        <w:rPr>
          <w:rFonts w:ascii="Times New Roman" w:hAnsi="Times New Roman" w:cs="Times New Roman"/>
          <w:sz w:val="24"/>
          <w:szCs w:val="24"/>
        </w:rPr>
        <w:t>Part D – Origin of Gas Leak/Problem</w:t>
      </w:r>
    </w:p>
    <w:p w:rsidR="00F54852" w:rsidRPr="00F54852" w:rsidRDefault="002F358B" w:rsidP="00F54852">
      <w:pPr>
        <w:rPr>
          <w:rFonts w:ascii="Times New Roman" w:hAnsi="Times New Roman" w:cs="Times New Roman"/>
          <w:sz w:val="24"/>
          <w:szCs w:val="24"/>
        </w:rPr>
      </w:pPr>
      <w:r>
        <w:rPr>
          <w:rFonts w:ascii="Times New Roman" w:hAnsi="Times New Roman" w:cs="Times New Roman"/>
          <w:b/>
          <w:color w:val="0070C0"/>
          <w:sz w:val="24"/>
          <w:szCs w:val="24"/>
        </w:rPr>
        <w:t>Q5</w:t>
      </w:r>
      <w:r w:rsidRPr="002F358B">
        <w:rPr>
          <w:rFonts w:ascii="Times New Roman" w:hAnsi="Times New Roman" w:cs="Times New Roman"/>
          <w:b/>
          <w:color w:val="0070C0"/>
          <w:sz w:val="24"/>
          <w:szCs w:val="24"/>
        </w:rPr>
        <w:t>.</w:t>
      </w:r>
      <w:r w:rsidRPr="002F358B">
        <w:rPr>
          <w:rFonts w:ascii="Times New Roman" w:hAnsi="Times New Roman" w:cs="Times New Roman"/>
          <w:sz w:val="24"/>
          <w:szCs w:val="24"/>
        </w:rPr>
        <w:t xml:space="preserve">  </w:t>
      </w:r>
      <w:r w:rsidR="00F54852" w:rsidRPr="00F54852">
        <w:rPr>
          <w:rFonts w:ascii="Times New Roman" w:hAnsi="Times New Roman" w:cs="Times New Roman"/>
          <w:sz w:val="24"/>
          <w:szCs w:val="24"/>
        </w:rPr>
        <w:t xml:space="preserve">DOMAC suggested that “gas leak” be replaced with “release,” noting that a release may have been in liquid form.  BG&amp;E recommended deleting questions related to distributed control systems (DCS), since such systems are not required, the information is of limited value, and it will be burdensome to collect.  DOMAC agreed that information concerning DCS systems would be of limited value, noting that such systems do not detect all hazards (e.g., fire).  </w:t>
      </w:r>
    </w:p>
    <w:p w:rsidR="00F54852" w:rsidRPr="00F54852" w:rsidRDefault="00F54852" w:rsidP="00F54852">
      <w:pPr>
        <w:rPr>
          <w:rFonts w:ascii="Times New Roman" w:hAnsi="Times New Roman" w:cs="Times New Roman"/>
          <w:sz w:val="24"/>
          <w:szCs w:val="24"/>
        </w:rPr>
      </w:pPr>
    </w:p>
    <w:p w:rsidR="00F54852" w:rsidRPr="00F54852" w:rsidRDefault="00F54852" w:rsidP="00F54852">
      <w:pPr>
        <w:rPr>
          <w:rFonts w:ascii="Times New Roman" w:hAnsi="Times New Roman" w:cs="Times New Roman"/>
          <w:sz w:val="24"/>
          <w:szCs w:val="24"/>
        </w:rPr>
      </w:pPr>
      <w:r w:rsidRPr="00F54852">
        <w:rPr>
          <w:rFonts w:ascii="Times New Roman" w:hAnsi="Times New Roman" w:cs="Times New Roman"/>
          <w:sz w:val="24"/>
          <w:szCs w:val="24"/>
        </w:rPr>
        <w:t xml:space="preserve">TPA commented that the list in question 1 of gases potentially involved is unnecessary given that the form is intended for LNG facilities only.  </w:t>
      </w:r>
    </w:p>
    <w:p w:rsidR="00F54852" w:rsidRPr="00F54852" w:rsidRDefault="00F54852" w:rsidP="00F54852">
      <w:pPr>
        <w:rPr>
          <w:rFonts w:ascii="Times New Roman" w:hAnsi="Times New Roman" w:cs="Times New Roman"/>
          <w:sz w:val="24"/>
          <w:szCs w:val="24"/>
        </w:rPr>
      </w:pPr>
    </w:p>
    <w:p w:rsidR="00F54852" w:rsidRPr="00F54852" w:rsidRDefault="00F54852" w:rsidP="00F54852">
      <w:pPr>
        <w:rPr>
          <w:rFonts w:ascii="Times New Roman" w:hAnsi="Times New Roman" w:cs="Times New Roman"/>
          <w:sz w:val="24"/>
          <w:szCs w:val="24"/>
        </w:rPr>
      </w:pPr>
      <w:r w:rsidRPr="00F54852">
        <w:rPr>
          <w:rFonts w:ascii="Times New Roman" w:hAnsi="Times New Roman" w:cs="Times New Roman"/>
          <w:sz w:val="24"/>
          <w:szCs w:val="24"/>
        </w:rPr>
        <w:t xml:space="preserve">DOMAC suggested revising the title of question 2 in this part from “leak detection” to “hazard detection.”   DOMAC also suggested reorganizing the form to place this part before Part </w:t>
      </w:r>
      <w:proofErr w:type="gramStart"/>
      <w:r w:rsidRPr="00F54852">
        <w:rPr>
          <w:rFonts w:ascii="Times New Roman" w:hAnsi="Times New Roman" w:cs="Times New Roman"/>
          <w:sz w:val="24"/>
          <w:szCs w:val="24"/>
        </w:rPr>
        <w:t>C,</w:t>
      </w:r>
      <w:proofErr w:type="gramEnd"/>
      <w:r w:rsidRPr="00F54852">
        <w:rPr>
          <w:rFonts w:ascii="Times New Roman" w:hAnsi="Times New Roman" w:cs="Times New Roman"/>
          <w:sz w:val="24"/>
          <w:szCs w:val="24"/>
        </w:rPr>
        <w:t xml:space="preserve"> since an incident begins with a release it would be logical to begin data collection with the origin of the release rather than its consequences.</w:t>
      </w:r>
    </w:p>
    <w:p w:rsidR="00F54852" w:rsidRPr="00F54852" w:rsidRDefault="00F54852" w:rsidP="00F54852">
      <w:pPr>
        <w:rPr>
          <w:rFonts w:ascii="Times New Roman" w:hAnsi="Times New Roman" w:cs="Times New Roman"/>
          <w:sz w:val="24"/>
          <w:szCs w:val="24"/>
        </w:rPr>
      </w:pPr>
      <w:r w:rsidRPr="00F54852">
        <w:rPr>
          <w:rFonts w:ascii="Times New Roman" w:hAnsi="Times New Roman" w:cs="Times New Roman"/>
          <w:sz w:val="24"/>
          <w:szCs w:val="24"/>
        </w:rPr>
        <w:lastRenderedPageBreak/>
        <w:t xml:space="preserve"> </w:t>
      </w:r>
    </w:p>
    <w:p w:rsidR="00F54852" w:rsidRPr="00F54852" w:rsidRDefault="002F358B" w:rsidP="00F54852">
      <w:pPr>
        <w:rPr>
          <w:rFonts w:ascii="Times New Roman" w:hAnsi="Times New Roman" w:cs="Times New Roman"/>
          <w:sz w:val="24"/>
          <w:szCs w:val="24"/>
        </w:rPr>
      </w:pPr>
      <w:r>
        <w:rPr>
          <w:rFonts w:ascii="Times New Roman" w:hAnsi="Times New Roman" w:cs="Times New Roman"/>
          <w:b/>
          <w:color w:val="0070C0"/>
          <w:sz w:val="24"/>
          <w:szCs w:val="24"/>
        </w:rPr>
        <w:t>A5</w:t>
      </w:r>
      <w:r w:rsidRPr="002F358B">
        <w:rPr>
          <w:rFonts w:ascii="Times New Roman" w:hAnsi="Times New Roman" w:cs="Times New Roman"/>
          <w:b/>
          <w:color w:val="0070C0"/>
          <w:sz w:val="24"/>
          <w:szCs w:val="24"/>
        </w:rPr>
        <w:t>.</w:t>
      </w:r>
      <w:r w:rsidRPr="002F358B">
        <w:rPr>
          <w:rFonts w:ascii="Times New Roman" w:hAnsi="Times New Roman" w:cs="Times New Roman"/>
          <w:sz w:val="24"/>
          <w:szCs w:val="24"/>
        </w:rPr>
        <w:t xml:space="preserve">  </w:t>
      </w:r>
      <w:r w:rsidR="00F54852" w:rsidRPr="00F54852">
        <w:rPr>
          <w:rFonts w:ascii="Times New Roman" w:hAnsi="Times New Roman" w:cs="Times New Roman"/>
          <w:sz w:val="24"/>
          <w:szCs w:val="24"/>
        </w:rPr>
        <w:t>Response</w:t>
      </w:r>
    </w:p>
    <w:p w:rsidR="00F54852" w:rsidRPr="00F54852" w:rsidRDefault="00F54852" w:rsidP="00F54852">
      <w:pPr>
        <w:rPr>
          <w:rFonts w:ascii="Times New Roman" w:hAnsi="Times New Roman" w:cs="Times New Roman"/>
          <w:sz w:val="24"/>
          <w:szCs w:val="24"/>
        </w:rPr>
      </w:pPr>
      <w:r w:rsidRPr="00F54852">
        <w:rPr>
          <w:rFonts w:ascii="Times New Roman" w:hAnsi="Times New Roman" w:cs="Times New Roman"/>
          <w:sz w:val="24"/>
          <w:szCs w:val="24"/>
        </w:rPr>
        <w:t>PHMSA does not agree that references to DCS should be deleted.   PHMSA has revised this part to address “computerized control systems,” encompassing computer-based control systems that may be referred to by terms other than DCS.  PHMSA recognizes that computerized control systems are not required to be installed in LNG facilities, but also notes that many facilities use such systems.  It is important for PHMSA to understand how useful these systems are in identifying incidents.  The information required for computerized control systems is very limited – whether one was in place and whether it initially detected the event – and thus not burdensome to report.</w:t>
      </w:r>
    </w:p>
    <w:p w:rsidR="00F54852" w:rsidRPr="00F54852" w:rsidRDefault="00F54852" w:rsidP="00F54852">
      <w:pPr>
        <w:rPr>
          <w:rFonts w:ascii="Times New Roman" w:hAnsi="Times New Roman" w:cs="Times New Roman"/>
          <w:sz w:val="24"/>
          <w:szCs w:val="24"/>
        </w:rPr>
      </w:pPr>
    </w:p>
    <w:p w:rsidR="00F54852" w:rsidRPr="00F54852" w:rsidRDefault="00F54852" w:rsidP="00F54852">
      <w:pPr>
        <w:rPr>
          <w:rFonts w:ascii="Times New Roman" w:hAnsi="Times New Roman" w:cs="Times New Roman"/>
          <w:sz w:val="24"/>
          <w:szCs w:val="24"/>
        </w:rPr>
      </w:pPr>
      <w:r w:rsidRPr="00F54852">
        <w:rPr>
          <w:rFonts w:ascii="Times New Roman" w:hAnsi="Times New Roman" w:cs="Times New Roman"/>
          <w:sz w:val="24"/>
          <w:szCs w:val="24"/>
        </w:rPr>
        <w:t>PHMSA has retained the list of gases in question D1.  The list simply asks whether the incident originated with natural gas, LNG or “other flammable gas.”  Other gases are used in liquefaction processes and could be the origin of events that escalate to incidents.  The definition of an incident in § 191.3 refers to events resulting in reportable consequences due to a release of “refrigerant gas,” which may include other flammable gases.</w:t>
      </w:r>
    </w:p>
    <w:p w:rsidR="00F54852" w:rsidRPr="00F54852" w:rsidRDefault="00F54852" w:rsidP="00F54852">
      <w:pPr>
        <w:rPr>
          <w:rFonts w:ascii="Times New Roman" w:hAnsi="Times New Roman" w:cs="Times New Roman"/>
          <w:sz w:val="24"/>
          <w:szCs w:val="24"/>
        </w:rPr>
      </w:pPr>
    </w:p>
    <w:p w:rsidR="00F54852" w:rsidRPr="00F54852" w:rsidRDefault="00F54852" w:rsidP="00F54852">
      <w:pPr>
        <w:rPr>
          <w:rFonts w:ascii="Times New Roman" w:hAnsi="Times New Roman" w:cs="Times New Roman"/>
          <w:sz w:val="24"/>
          <w:szCs w:val="24"/>
        </w:rPr>
      </w:pPr>
      <w:r w:rsidRPr="00F54852">
        <w:rPr>
          <w:rFonts w:ascii="Times New Roman" w:hAnsi="Times New Roman" w:cs="Times New Roman"/>
          <w:sz w:val="24"/>
          <w:szCs w:val="24"/>
        </w:rPr>
        <w:t>PHMSA has not re-ordered the form to put Part D before Part C.  While it is true that most incidents involve a release, the definition also includes emergency shutdowns and events that the operator considers significant even though they do not meet the other specified criteria.  These other significant events may not involve a release (e.g., security breach).  Part C reports consequences, which is why the event constituted an incident in the first place.  PHMSA considers that the order of these sections is appropriate.</w:t>
      </w:r>
    </w:p>
    <w:p w:rsidR="00F54852" w:rsidRPr="00F54852" w:rsidRDefault="00F54852" w:rsidP="00F54852">
      <w:pPr>
        <w:rPr>
          <w:rFonts w:ascii="Times New Roman" w:hAnsi="Times New Roman" w:cs="Times New Roman"/>
          <w:sz w:val="24"/>
          <w:szCs w:val="24"/>
        </w:rPr>
      </w:pPr>
    </w:p>
    <w:p w:rsidR="00F54852" w:rsidRPr="00F54852" w:rsidRDefault="00F54852" w:rsidP="00F54852">
      <w:pPr>
        <w:rPr>
          <w:rFonts w:ascii="Times New Roman" w:hAnsi="Times New Roman" w:cs="Times New Roman"/>
          <w:sz w:val="24"/>
          <w:szCs w:val="24"/>
        </w:rPr>
      </w:pPr>
      <w:r w:rsidRPr="00F54852">
        <w:rPr>
          <w:rFonts w:ascii="Times New Roman" w:hAnsi="Times New Roman" w:cs="Times New Roman"/>
          <w:sz w:val="24"/>
          <w:szCs w:val="24"/>
        </w:rPr>
        <w:t>Part E – Suspected Causes</w:t>
      </w:r>
    </w:p>
    <w:p w:rsidR="00F54852" w:rsidRPr="00F54852" w:rsidRDefault="00402DA6" w:rsidP="00F54852">
      <w:pPr>
        <w:rPr>
          <w:rFonts w:ascii="Times New Roman" w:hAnsi="Times New Roman" w:cs="Times New Roman"/>
          <w:sz w:val="24"/>
          <w:szCs w:val="24"/>
        </w:rPr>
      </w:pPr>
      <w:r>
        <w:rPr>
          <w:rFonts w:ascii="Times New Roman" w:hAnsi="Times New Roman" w:cs="Times New Roman"/>
          <w:b/>
          <w:color w:val="0070C0"/>
          <w:sz w:val="24"/>
          <w:szCs w:val="24"/>
        </w:rPr>
        <w:t>Q6</w:t>
      </w:r>
      <w:r w:rsidRPr="002F358B">
        <w:rPr>
          <w:rFonts w:ascii="Times New Roman" w:hAnsi="Times New Roman" w:cs="Times New Roman"/>
          <w:b/>
          <w:color w:val="0070C0"/>
          <w:sz w:val="24"/>
          <w:szCs w:val="24"/>
        </w:rPr>
        <w:t>.</w:t>
      </w:r>
      <w:r w:rsidRPr="002F358B">
        <w:rPr>
          <w:rFonts w:ascii="Times New Roman" w:hAnsi="Times New Roman" w:cs="Times New Roman"/>
          <w:sz w:val="24"/>
          <w:szCs w:val="24"/>
        </w:rPr>
        <w:t xml:space="preserve">  </w:t>
      </w:r>
      <w:r w:rsidR="00F54852" w:rsidRPr="00F54852">
        <w:rPr>
          <w:rFonts w:ascii="Times New Roman" w:hAnsi="Times New Roman" w:cs="Times New Roman"/>
          <w:sz w:val="24"/>
          <w:szCs w:val="24"/>
        </w:rPr>
        <w:t>DOMAC commented that this part appears to be taken from a pipeline context and does not fit the LNG environment.</w:t>
      </w:r>
    </w:p>
    <w:p w:rsidR="00F54852" w:rsidRPr="00F54852" w:rsidRDefault="00F54852" w:rsidP="00F54852">
      <w:pPr>
        <w:rPr>
          <w:rFonts w:ascii="Times New Roman" w:hAnsi="Times New Roman" w:cs="Times New Roman"/>
          <w:sz w:val="24"/>
          <w:szCs w:val="24"/>
        </w:rPr>
      </w:pPr>
    </w:p>
    <w:p w:rsidR="00F54852" w:rsidRPr="00F54852" w:rsidRDefault="00402DA6" w:rsidP="00F54852">
      <w:pPr>
        <w:rPr>
          <w:rFonts w:ascii="Times New Roman" w:hAnsi="Times New Roman" w:cs="Times New Roman"/>
          <w:sz w:val="24"/>
          <w:szCs w:val="24"/>
        </w:rPr>
      </w:pPr>
      <w:r>
        <w:rPr>
          <w:rFonts w:ascii="Times New Roman" w:hAnsi="Times New Roman" w:cs="Times New Roman"/>
          <w:b/>
          <w:color w:val="0070C0"/>
          <w:sz w:val="24"/>
          <w:szCs w:val="24"/>
        </w:rPr>
        <w:t>A6</w:t>
      </w:r>
      <w:r w:rsidRPr="002F358B">
        <w:rPr>
          <w:rFonts w:ascii="Times New Roman" w:hAnsi="Times New Roman" w:cs="Times New Roman"/>
          <w:b/>
          <w:color w:val="0070C0"/>
          <w:sz w:val="24"/>
          <w:szCs w:val="24"/>
        </w:rPr>
        <w:t>.</w:t>
      </w:r>
      <w:r w:rsidRPr="002F358B">
        <w:rPr>
          <w:rFonts w:ascii="Times New Roman" w:hAnsi="Times New Roman" w:cs="Times New Roman"/>
          <w:sz w:val="24"/>
          <w:szCs w:val="24"/>
        </w:rPr>
        <w:t xml:space="preserve">  </w:t>
      </w:r>
      <w:r w:rsidR="00F54852" w:rsidRPr="00F54852">
        <w:rPr>
          <w:rFonts w:ascii="Times New Roman" w:hAnsi="Times New Roman" w:cs="Times New Roman"/>
          <w:sz w:val="24"/>
          <w:szCs w:val="24"/>
        </w:rPr>
        <w:t>Response</w:t>
      </w:r>
    </w:p>
    <w:p w:rsidR="00F54852" w:rsidRPr="00F54852" w:rsidRDefault="00F54852" w:rsidP="00F54852">
      <w:pPr>
        <w:rPr>
          <w:rFonts w:ascii="Times New Roman" w:hAnsi="Times New Roman" w:cs="Times New Roman"/>
          <w:sz w:val="24"/>
          <w:szCs w:val="24"/>
        </w:rPr>
      </w:pPr>
      <w:r w:rsidRPr="00F54852">
        <w:rPr>
          <w:rFonts w:ascii="Times New Roman" w:hAnsi="Times New Roman" w:cs="Times New Roman"/>
          <w:sz w:val="24"/>
          <w:szCs w:val="24"/>
        </w:rPr>
        <w:t>We have revised this part to be more applicable to the LNG environment.</w:t>
      </w:r>
    </w:p>
    <w:p w:rsidR="00F54852" w:rsidRPr="00F54852" w:rsidRDefault="00F54852" w:rsidP="00F54852">
      <w:pPr>
        <w:rPr>
          <w:rFonts w:ascii="Times New Roman" w:hAnsi="Times New Roman" w:cs="Times New Roman"/>
          <w:sz w:val="24"/>
          <w:szCs w:val="24"/>
        </w:rPr>
      </w:pPr>
    </w:p>
    <w:p w:rsidR="00F54852" w:rsidRPr="00F54852" w:rsidRDefault="00F54852" w:rsidP="00F54852">
      <w:pPr>
        <w:rPr>
          <w:rFonts w:ascii="Times New Roman" w:hAnsi="Times New Roman" w:cs="Times New Roman"/>
          <w:sz w:val="24"/>
          <w:szCs w:val="24"/>
        </w:rPr>
      </w:pPr>
      <w:r w:rsidRPr="00F54852">
        <w:rPr>
          <w:rFonts w:ascii="Times New Roman" w:hAnsi="Times New Roman" w:cs="Times New Roman"/>
          <w:sz w:val="24"/>
          <w:szCs w:val="24"/>
        </w:rPr>
        <w:t>Instructions</w:t>
      </w:r>
    </w:p>
    <w:p w:rsidR="00F54852" w:rsidRPr="00F54852" w:rsidRDefault="00402DA6" w:rsidP="00F54852">
      <w:pPr>
        <w:rPr>
          <w:rFonts w:ascii="Times New Roman" w:hAnsi="Times New Roman" w:cs="Times New Roman"/>
          <w:sz w:val="24"/>
          <w:szCs w:val="24"/>
        </w:rPr>
      </w:pPr>
      <w:r w:rsidRPr="002F358B">
        <w:rPr>
          <w:rFonts w:ascii="Times New Roman" w:hAnsi="Times New Roman" w:cs="Times New Roman"/>
          <w:b/>
          <w:color w:val="0070C0"/>
          <w:sz w:val="24"/>
          <w:szCs w:val="24"/>
        </w:rPr>
        <w:t>Q</w:t>
      </w:r>
      <w:r>
        <w:rPr>
          <w:rFonts w:ascii="Times New Roman" w:hAnsi="Times New Roman" w:cs="Times New Roman"/>
          <w:b/>
          <w:color w:val="0070C0"/>
          <w:sz w:val="24"/>
          <w:szCs w:val="24"/>
        </w:rPr>
        <w:t>7</w:t>
      </w:r>
      <w:r w:rsidRPr="002F358B">
        <w:rPr>
          <w:rFonts w:ascii="Times New Roman" w:hAnsi="Times New Roman" w:cs="Times New Roman"/>
          <w:b/>
          <w:color w:val="0070C0"/>
          <w:sz w:val="24"/>
          <w:szCs w:val="24"/>
        </w:rPr>
        <w:t>.</w:t>
      </w:r>
      <w:r w:rsidRPr="002F358B">
        <w:rPr>
          <w:rFonts w:ascii="Times New Roman" w:hAnsi="Times New Roman" w:cs="Times New Roman"/>
          <w:sz w:val="24"/>
          <w:szCs w:val="24"/>
        </w:rPr>
        <w:t xml:space="preserve">  </w:t>
      </w:r>
      <w:r w:rsidR="00F54852" w:rsidRPr="00F54852">
        <w:rPr>
          <w:rFonts w:ascii="Times New Roman" w:hAnsi="Times New Roman" w:cs="Times New Roman"/>
          <w:sz w:val="24"/>
          <w:szCs w:val="24"/>
        </w:rPr>
        <w:t>DOMAC noted that the instructions refer to Part 192 vs. Part 193 and will require significant revision.  TPA suggested that the instructions for Part D, question 2, refer to "how was the release detected" instead of "where the leak/ problem occurred."  TPA also noted that the instructions need to address the requirements for reporting by methods other than electronic reporting.</w:t>
      </w:r>
    </w:p>
    <w:p w:rsidR="00F54852" w:rsidRPr="00F54852" w:rsidRDefault="00F54852" w:rsidP="00F54852">
      <w:pPr>
        <w:rPr>
          <w:rFonts w:ascii="Times New Roman" w:hAnsi="Times New Roman" w:cs="Times New Roman"/>
          <w:sz w:val="24"/>
          <w:szCs w:val="24"/>
        </w:rPr>
      </w:pPr>
    </w:p>
    <w:p w:rsidR="00F54852" w:rsidRPr="00F54852" w:rsidRDefault="00402DA6" w:rsidP="00F54852">
      <w:pPr>
        <w:rPr>
          <w:rFonts w:ascii="Times New Roman" w:hAnsi="Times New Roman" w:cs="Times New Roman"/>
          <w:sz w:val="24"/>
          <w:szCs w:val="24"/>
        </w:rPr>
      </w:pPr>
      <w:r>
        <w:rPr>
          <w:rFonts w:ascii="Times New Roman" w:hAnsi="Times New Roman" w:cs="Times New Roman"/>
          <w:b/>
          <w:color w:val="0070C0"/>
          <w:sz w:val="24"/>
          <w:szCs w:val="24"/>
        </w:rPr>
        <w:t>A7</w:t>
      </w:r>
      <w:r w:rsidRPr="002F358B">
        <w:rPr>
          <w:rFonts w:ascii="Times New Roman" w:hAnsi="Times New Roman" w:cs="Times New Roman"/>
          <w:b/>
          <w:color w:val="0070C0"/>
          <w:sz w:val="24"/>
          <w:szCs w:val="24"/>
        </w:rPr>
        <w:t>.</w:t>
      </w:r>
      <w:r w:rsidRPr="002F358B">
        <w:rPr>
          <w:rFonts w:ascii="Times New Roman" w:hAnsi="Times New Roman" w:cs="Times New Roman"/>
          <w:sz w:val="24"/>
          <w:szCs w:val="24"/>
        </w:rPr>
        <w:t xml:space="preserve">  </w:t>
      </w:r>
      <w:r w:rsidR="00F54852" w:rsidRPr="00F54852">
        <w:rPr>
          <w:rFonts w:ascii="Times New Roman" w:hAnsi="Times New Roman" w:cs="Times New Roman"/>
          <w:sz w:val="24"/>
          <w:szCs w:val="24"/>
        </w:rPr>
        <w:t>Response</w:t>
      </w:r>
    </w:p>
    <w:p w:rsidR="00F54852" w:rsidRPr="00F63D5C" w:rsidRDefault="00F54852" w:rsidP="00F54852">
      <w:pPr>
        <w:rPr>
          <w:rFonts w:ascii="Times New Roman" w:hAnsi="Times New Roman" w:cs="Times New Roman"/>
          <w:sz w:val="24"/>
          <w:szCs w:val="24"/>
        </w:rPr>
      </w:pPr>
      <w:r w:rsidRPr="00F54852">
        <w:rPr>
          <w:rFonts w:ascii="Times New Roman" w:hAnsi="Times New Roman" w:cs="Times New Roman"/>
          <w:sz w:val="24"/>
          <w:szCs w:val="24"/>
        </w:rPr>
        <w:t>PHMSA has revised the instructions to be consistent with the form as modified.  The instructions include an explanation of how an operator must apply to use alternate reporting methods.  PHMSA notes its strong preference for electronic reporting, which will be the required method for all reports addressed in this rule.  Allowance is made for alternative methods when operators demonstrate that electronic reporting involves undue burden.  PHMSA will review requests for use of alternate methods critically to assure that electronic reporting would be truly burdensome before approving an alternative.</w:t>
      </w:r>
    </w:p>
    <w:sectPr w:rsidR="00F54852" w:rsidRPr="00F63D5C" w:rsidSect="001D766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FCA" w:rsidRDefault="001D3FCA" w:rsidP="001D3FCA">
      <w:pPr>
        <w:spacing w:after="0" w:line="240" w:lineRule="auto"/>
      </w:pPr>
      <w:r>
        <w:separator/>
      </w:r>
    </w:p>
  </w:endnote>
  <w:endnote w:type="continuationSeparator" w:id="0">
    <w:p w:rsidR="001D3FCA" w:rsidRDefault="001D3FCA" w:rsidP="001D3F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43323"/>
      <w:docPartObj>
        <w:docPartGallery w:val="Page Numbers (Bottom of Page)"/>
        <w:docPartUnique/>
      </w:docPartObj>
    </w:sdtPr>
    <w:sdtContent>
      <w:p w:rsidR="001D3FCA" w:rsidRDefault="001D3FCA">
        <w:pPr>
          <w:pStyle w:val="Footer"/>
          <w:jc w:val="center"/>
        </w:pPr>
        <w:fldSimple w:instr=" PAGE   \* MERGEFORMAT ">
          <w:r w:rsidR="00D83A9F">
            <w:rPr>
              <w:noProof/>
            </w:rPr>
            <w:t>7</w:t>
          </w:r>
        </w:fldSimple>
      </w:p>
    </w:sdtContent>
  </w:sdt>
  <w:p w:rsidR="001D3FCA" w:rsidRDefault="001D3FCA" w:rsidP="001D3FCA">
    <w:pPr>
      <w:pStyle w:val="Footer"/>
    </w:pPr>
    <w:r>
      <w:t>2137-0522</w:t>
    </w:r>
  </w:p>
  <w:p w:rsidR="001D3FCA" w:rsidRDefault="001D3FCA" w:rsidP="001D3FCA">
    <w:pPr>
      <w:pStyle w:val="Footer"/>
    </w:pPr>
    <w:r>
      <w:t xml:space="preserve">One Rule Comment-Responses </w:t>
    </w:r>
  </w:p>
  <w:p w:rsidR="001D3FCA" w:rsidRDefault="002D704D" w:rsidP="001D3FCA">
    <w:pPr>
      <w:pStyle w:val="Footer"/>
    </w:pPr>
    <w:r>
      <w:t>Specific to LNG</w:t>
    </w:r>
    <w:r w:rsidR="001D3FCA">
      <w:t xml:space="preserve"> Annual</w:t>
    </w:r>
    <w:r>
      <w:t>/Incident</w:t>
    </w:r>
    <w:r w:rsidR="001D3FCA">
      <w:t xml:space="preserve"> Report </w:t>
    </w:r>
  </w:p>
  <w:p w:rsidR="001D3FCA" w:rsidRDefault="002D704D" w:rsidP="001D3FCA">
    <w:pPr>
      <w:pStyle w:val="Footer"/>
    </w:pPr>
    <w:r>
      <w:t>PHMSA F-7100.3</w:t>
    </w:r>
    <w:r w:rsidR="001D3FCA">
      <w:t>-1</w:t>
    </w:r>
    <w:r>
      <w:t>/PHMSA F-7100.3</w:t>
    </w:r>
  </w:p>
  <w:p w:rsidR="001D3FCA" w:rsidRDefault="001D3F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FCA" w:rsidRDefault="001D3FCA" w:rsidP="001D3FCA">
      <w:pPr>
        <w:spacing w:after="0" w:line="240" w:lineRule="auto"/>
      </w:pPr>
      <w:r>
        <w:separator/>
      </w:r>
    </w:p>
  </w:footnote>
  <w:footnote w:type="continuationSeparator" w:id="0">
    <w:p w:rsidR="001D3FCA" w:rsidRDefault="001D3FCA" w:rsidP="001D3FC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63D5C"/>
    <w:rsid w:val="00061F02"/>
    <w:rsid w:val="00107392"/>
    <w:rsid w:val="001D3FCA"/>
    <w:rsid w:val="001D766F"/>
    <w:rsid w:val="002406A4"/>
    <w:rsid w:val="002D704D"/>
    <w:rsid w:val="002F358B"/>
    <w:rsid w:val="0032342B"/>
    <w:rsid w:val="00331C45"/>
    <w:rsid w:val="003B5A2B"/>
    <w:rsid w:val="003D4450"/>
    <w:rsid w:val="00402DA6"/>
    <w:rsid w:val="004B690B"/>
    <w:rsid w:val="0061447F"/>
    <w:rsid w:val="00695452"/>
    <w:rsid w:val="00794009"/>
    <w:rsid w:val="008674DF"/>
    <w:rsid w:val="00892565"/>
    <w:rsid w:val="00974521"/>
    <w:rsid w:val="00A506A5"/>
    <w:rsid w:val="00C3432C"/>
    <w:rsid w:val="00D83A9F"/>
    <w:rsid w:val="00DC598B"/>
    <w:rsid w:val="00DF1294"/>
    <w:rsid w:val="00F04375"/>
    <w:rsid w:val="00F54852"/>
    <w:rsid w:val="00F63D5C"/>
    <w:rsid w:val="00FC4C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6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3F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3FCA"/>
  </w:style>
  <w:style w:type="paragraph" w:styleId="Footer">
    <w:name w:val="footer"/>
    <w:basedOn w:val="Normal"/>
    <w:link w:val="FooterChar"/>
    <w:uiPriority w:val="99"/>
    <w:unhideWhenUsed/>
    <w:rsid w:val="001D3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F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2026</Words>
  <Characters>11552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Satterthwaite</dc:creator>
  <cp:keywords/>
  <dc:description/>
  <cp:lastModifiedBy>Cameron Satterthwaite</cp:lastModifiedBy>
  <cp:revision>8</cp:revision>
  <dcterms:created xsi:type="dcterms:W3CDTF">2010-09-20T13:40:00Z</dcterms:created>
  <dcterms:modified xsi:type="dcterms:W3CDTF">2010-10-06T21:18:00Z</dcterms:modified>
</cp:coreProperties>
</file>