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A3" w:rsidRPr="009A23A3" w:rsidRDefault="009A23A3">
      <w:pPr>
        <w:rPr>
          <w:rFonts w:ascii="Times New Roman" w:hAnsi="Times New Roman" w:cs="Times New Roman"/>
          <w:b/>
          <w:sz w:val="24"/>
          <w:szCs w:val="24"/>
        </w:rPr>
      </w:pPr>
      <w:r w:rsidRPr="009A23A3">
        <w:rPr>
          <w:rFonts w:ascii="Times New Roman" w:hAnsi="Times New Roman" w:cs="Times New Roman"/>
          <w:b/>
          <w:sz w:val="24"/>
          <w:szCs w:val="24"/>
        </w:rPr>
        <w:t xml:space="preserve">Justification for Change </w:t>
      </w:r>
    </w:p>
    <w:p w:rsidR="00F5464E" w:rsidRPr="009A23A3" w:rsidRDefault="009A23A3">
      <w:pPr>
        <w:rPr>
          <w:rFonts w:ascii="Times New Roman" w:hAnsi="Times New Roman" w:cs="Times New Roman"/>
          <w:sz w:val="24"/>
          <w:szCs w:val="24"/>
        </w:rPr>
      </w:pPr>
      <w:r w:rsidRPr="009A23A3">
        <w:rPr>
          <w:rFonts w:ascii="Times New Roman" w:hAnsi="Times New Roman" w:cs="Times New Roman"/>
          <w:sz w:val="24"/>
          <w:szCs w:val="24"/>
        </w:rPr>
        <w:t>3137-0029 General Clearance Grant Application and Post-Award Processes</w:t>
      </w:r>
    </w:p>
    <w:p w:rsidR="009A23A3" w:rsidRPr="009A23A3" w:rsidRDefault="009A23A3">
      <w:pPr>
        <w:rPr>
          <w:rFonts w:ascii="Times New Roman" w:hAnsi="Times New Roman" w:cs="Times New Roman"/>
          <w:sz w:val="24"/>
          <w:szCs w:val="24"/>
        </w:rPr>
      </w:pPr>
    </w:p>
    <w:p w:rsidR="009A23A3" w:rsidRDefault="009A23A3">
      <w:pPr>
        <w:rPr>
          <w:rFonts w:ascii="Times New Roman" w:hAnsi="Times New Roman" w:cs="Times New Roman"/>
          <w:sz w:val="24"/>
          <w:szCs w:val="24"/>
        </w:rPr>
      </w:pPr>
      <w:r>
        <w:rPr>
          <w:rFonts w:ascii="Times New Roman" w:hAnsi="Times New Roman" w:cs="Times New Roman"/>
          <w:sz w:val="24"/>
          <w:szCs w:val="24"/>
        </w:rPr>
        <w:t>IMLS is requesting</w:t>
      </w:r>
      <w:r w:rsidRPr="009A23A3">
        <w:rPr>
          <w:rFonts w:ascii="Times New Roman" w:hAnsi="Times New Roman" w:cs="Times New Roman"/>
          <w:sz w:val="24"/>
          <w:szCs w:val="24"/>
        </w:rPr>
        <w:t xml:space="preserve"> a change to a previously approved clearance in order to add a new grant program, Sparks! </w:t>
      </w:r>
      <w:proofErr w:type="gramStart"/>
      <w:r w:rsidRPr="009A23A3">
        <w:rPr>
          <w:rFonts w:ascii="Times New Roman" w:hAnsi="Times New Roman" w:cs="Times New Roman"/>
          <w:sz w:val="24"/>
          <w:szCs w:val="24"/>
        </w:rPr>
        <w:t>Ignition.</w:t>
      </w:r>
      <w:proofErr w:type="gramEnd"/>
      <w:r w:rsidRPr="009A23A3">
        <w:rPr>
          <w:rFonts w:ascii="Times New Roman" w:hAnsi="Times New Roman" w:cs="Times New Roman"/>
          <w:sz w:val="24"/>
          <w:szCs w:val="24"/>
        </w:rPr>
        <w:t xml:space="preserve">  </w:t>
      </w:r>
      <w:r>
        <w:rPr>
          <w:rFonts w:ascii="Times New Roman" w:hAnsi="Times New Roman" w:cs="Times New Roman"/>
          <w:sz w:val="24"/>
          <w:szCs w:val="24"/>
        </w:rPr>
        <w:t xml:space="preserve">This new grant </w:t>
      </w:r>
      <w:r w:rsidR="00E70D52">
        <w:rPr>
          <w:rFonts w:ascii="Times New Roman" w:hAnsi="Times New Roman" w:cs="Times New Roman"/>
          <w:sz w:val="24"/>
          <w:szCs w:val="24"/>
        </w:rPr>
        <w:t>is requesting</w:t>
      </w:r>
      <w:r>
        <w:rPr>
          <w:rFonts w:ascii="Times New Roman" w:hAnsi="Times New Roman" w:cs="Times New Roman"/>
          <w:sz w:val="24"/>
          <w:szCs w:val="24"/>
        </w:rPr>
        <w:t xml:space="preserve"> the sa</w:t>
      </w:r>
      <w:r w:rsidR="00E70D52">
        <w:rPr>
          <w:rFonts w:ascii="Times New Roman" w:hAnsi="Times New Roman" w:cs="Times New Roman"/>
          <w:sz w:val="24"/>
          <w:szCs w:val="24"/>
        </w:rPr>
        <w:t xml:space="preserve">me expiration date of 8/31/2013.  </w:t>
      </w:r>
    </w:p>
    <w:p w:rsidR="009A23A3" w:rsidRDefault="009A23A3">
      <w:pPr>
        <w:rPr>
          <w:rFonts w:ascii="Times New Roman" w:hAnsi="Times New Roman" w:cs="Times New Roman"/>
          <w:sz w:val="24"/>
          <w:szCs w:val="24"/>
        </w:rPr>
      </w:pPr>
    </w:p>
    <w:p w:rsidR="009A23A3" w:rsidRDefault="009A23A3">
      <w:pPr>
        <w:rPr>
          <w:rFonts w:ascii="Times New Roman" w:hAnsi="Times New Roman" w:cs="Times New Roman"/>
          <w:sz w:val="24"/>
          <w:szCs w:val="24"/>
        </w:rPr>
      </w:pPr>
    </w:p>
    <w:p w:rsidR="009A23A3" w:rsidRPr="00E70D52" w:rsidRDefault="009A23A3">
      <w:pPr>
        <w:rPr>
          <w:rFonts w:ascii="Times New Roman" w:hAnsi="Times New Roman" w:cs="Times New Roman"/>
          <w:b/>
          <w:sz w:val="24"/>
          <w:szCs w:val="24"/>
        </w:rPr>
      </w:pPr>
      <w:r w:rsidRPr="00E70D52">
        <w:rPr>
          <w:rFonts w:ascii="Times New Roman" w:hAnsi="Times New Roman" w:cs="Times New Roman"/>
          <w:b/>
          <w:sz w:val="24"/>
          <w:szCs w:val="24"/>
        </w:rPr>
        <w:t>Previous request abstract:</w:t>
      </w:r>
    </w:p>
    <w:p w:rsidR="009A23A3" w:rsidRPr="009A23A3" w:rsidRDefault="009A23A3">
      <w:pPr>
        <w:rPr>
          <w:rFonts w:ascii="Times New Roman" w:hAnsi="Times New Roman" w:cs="Times New Roman"/>
          <w:sz w:val="24"/>
          <w:szCs w:val="24"/>
        </w:rPr>
      </w:pPr>
      <w:r w:rsidRPr="009A23A3">
        <w:rPr>
          <w:rFonts w:ascii="Times New Roman" w:hAnsi="Times New Roman" w:cs="Times New Roman"/>
          <w:sz w:val="24"/>
          <w:szCs w:val="24"/>
        </w:rPr>
        <w:t>IMLS requests delegation of authority to review and approve all agency information collection requests (excluding surveys, evaluations, and data calls used for policy-making purposes, under the Paperwork Reduction Act.  The information collections in this package include all of the guidelines and instructions to (1) apply for IMLS support, (2) identify grant reviewers, and (3) complete post-award reports for the agency's grant programs.  In a separate clearance submission (3137-0071) and justification, IMLS is requesting a three-year generic clearance for all forms used in its grant programs, including application materials and post-award reports.</w:t>
      </w:r>
    </w:p>
    <w:p w:rsidR="009A23A3" w:rsidRPr="009A23A3" w:rsidRDefault="009A23A3">
      <w:pPr>
        <w:rPr>
          <w:rFonts w:ascii="Times New Roman" w:hAnsi="Times New Roman" w:cs="Times New Roman"/>
          <w:sz w:val="24"/>
          <w:szCs w:val="24"/>
        </w:rPr>
      </w:pPr>
    </w:p>
    <w:p w:rsidR="009A23A3" w:rsidRPr="009A23A3" w:rsidRDefault="009A23A3">
      <w:pPr>
        <w:rPr>
          <w:rFonts w:ascii="Times New Roman" w:hAnsi="Times New Roman" w:cs="Times New Roman"/>
          <w:sz w:val="24"/>
          <w:szCs w:val="24"/>
        </w:rPr>
      </w:pPr>
    </w:p>
    <w:p w:rsidR="009A23A3" w:rsidRPr="009A23A3" w:rsidRDefault="009A23A3" w:rsidP="009A23A3">
      <w:pPr>
        <w:autoSpaceDE w:val="0"/>
        <w:autoSpaceDN w:val="0"/>
        <w:adjustRightInd w:val="0"/>
        <w:rPr>
          <w:rFonts w:ascii="Times New Roman" w:hAnsi="Times New Roman" w:cs="Times New Roman"/>
          <w:b/>
          <w:color w:val="231F20"/>
          <w:sz w:val="24"/>
          <w:szCs w:val="24"/>
        </w:rPr>
      </w:pPr>
      <w:r w:rsidRPr="009A23A3">
        <w:rPr>
          <w:rFonts w:ascii="Times New Roman" w:hAnsi="Times New Roman" w:cs="Times New Roman"/>
          <w:b/>
          <w:color w:val="231F20"/>
          <w:sz w:val="24"/>
          <w:szCs w:val="24"/>
        </w:rPr>
        <w:t>Justification for the Sparks! Ignition Grants for Libraries and Museums</w:t>
      </w:r>
    </w:p>
    <w:p w:rsidR="009A23A3" w:rsidRDefault="009A23A3" w:rsidP="009A23A3">
      <w:pPr>
        <w:autoSpaceDE w:val="0"/>
        <w:autoSpaceDN w:val="0"/>
        <w:adjustRightInd w:val="0"/>
        <w:rPr>
          <w:rFonts w:ascii="Times New Roman" w:hAnsi="Times New Roman"/>
          <w:color w:val="231F20"/>
          <w:sz w:val="24"/>
          <w:szCs w:val="24"/>
        </w:rPr>
      </w:pPr>
    </w:p>
    <w:p w:rsidR="009A23A3" w:rsidRDefault="009A23A3" w:rsidP="009A23A3">
      <w:pPr>
        <w:autoSpaceDE w:val="0"/>
        <w:autoSpaceDN w:val="0"/>
        <w:adjustRightInd w:val="0"/>
        <w:rPr>
          <w:rFonts w:ascii="Times New Roman" w:hAnsi="Times New Roman"/>
          <w:color w:val="231F20"/>
          <w:sz w:val="24"/>
          <w:szCs w:val="24"/>
        </w:rPr>
      </w:pPr>
      <w:r>
        <w:rPr>
          <w:rFonts w:ascii="Times New Roman" w:hAnsi="Times New Roman"/>
          <w:color w:val="231F20"/>
          <w:sz w:val="24"/>
          <w:szCs w:val="24"/>
        </w:rPr>
        <w:t xml:space="preserve">The Sparks! Ignition Grants for Libraries and Museums initiative is a new funding opportunity developed by IMLS to expand and test the boundaries of library, archives and museum services and practices.  It provides small, targeted investments in </w:t>
      </w:r>
      <w:r w:rsidRPr="00347987">
        <w:rPr>
          <w:rFonts w:ascii="Times New Roman" w:hAnsi="Times New Roman"/>
          <w:color w:val="231F20"/>
          <w:sz w:val="24"/>
          <w:szCs w:val="24"/>
        </w:rPr>
        <w:t xml:space="preserve">high-risk, innovative </w:t>
      </w:r>
      <w:r>
        <w:rPr>
          <w:rFonts w:ascii="Times New Roman" w:hAnsi="Times New Roman"/>
          <w:color w:val="231F20"/>
          <w:sz w:val="24"/>
          <w:szCs w:val="24"/>
        </w:rPr>
        <w:t>responses</w:t>
      </w:r>
      <w:r w:rsidRPr="00347987">
        <w:rPr>
          <w:rFonts w:ascii="Times New Roman" w:hAnsi="Times New Roman"/>
          <w:color w:val="231F20"/>
          <w:sz w:val="24"/>
          <w:szCs w:val="24"/>
        </w:rPr>
        <w:t xml:space="preserve"> to </w:t>
      </w:r>
      <w:r>
        <w:rPr>
          <w:rFonts w:ascii="Times New Roman" w:hAnsi="Times New Roman"/>
          <w:color w:val="231F20"/>
          <w:sz w:val="24"/>
          <w:szCs w:val="24"/>
        </w:rPr>
        <w:t>the challenges and opportunities facing cultural heritage institutions in a rapidly changing information environment. Innovation is the key to using time, money and staff more productively and helping cultural heritage institutions improve their services, processes, programs and products. These grants will support the testing of</w:t>
      </w:r>
      <w:r w:rsidRPr="00347987">
        <w:rPr>
          <w:rFonts w:ascii="Times New Roman" w:hAnsi="Times New Roman"/>
          <w:color w:val="231F20"/>
          <w:sz w:val="24"/>
          <w:szCs w:val="24"/>
        </w:rPr>
        <w:t xml:space="preserve"> specific innovations and </w:t>
      </w:r>
      <w:r>
        <w:rPr>
          <w:rFonts w:ascii="Times New Roman" w:hAnsi="Times New Roman"/>
          <w:color w:val="231F20"/>
          <w:sz w:val="24"/>
          <w:szCs w:val="24"/>
        </w:rPr>
        <w:t xml:space="preserve">foster broad sharing of information </w:t>
      </w:r>
      <w:r w:rsidRPr="00347987">
        <w:rPr>
          <w:rFonts w:ascii="Times New Roman" w:hAnsi="Times New Roman"/>
          <w:color w:val="231F20"/>
          <w:sz w:val="24"/>
          <w:szCs w:val="24"/>
        </w:rPr>
        <w:t xml:space="preserve">about what works, and what does not. </w:t>
      </w:r>
      <w:r>
        <w:rPr>
          <w:rFonts w:ascii="Times New Roman" w:hAnsi="Times New Roman"/>
          <w:color w:val="231F20"/>
          <w:sz w:val="24"/>
          <w:szCs w:val="24"/>
        </w:rPr>
        <w:t xml:space="preserve">Because innovations can emerge in a variety of settings, the Sparks! Ignition Grants initiative </w:t>
      </w:r>
      <w:r w:rsidRPr="00347987">
        <w:rPr>
          <w:rFonts w:ascii="Times New Roman" w:hAnsi="Times New Roman"/>
          <w:color w:val="231F20"/>
          <w:sz w:val="24"/>
          <w:szCs w:val="24"/>
        </w:rPr>
        <w:t>is structured to encourage participation by organizations of all types and sizes</w:t>
      </w:r>
      <w:r>
        <w:rPr>
          <w:rFonts w:ascii="Times New Roman" w:hAnsi="Times New Roman"/>
          <w:color w:val="231F20"/>
          <w:sz w:val="24"/>
          <w:szCs w:val="24"/>
        </w:rPr>
        <w:t xml:space="preserve">. </w:t>
      </w:r>
    </w:p>
    <w:p w:rsidR="009A23A3" w:rsidRDefault="009A23A3" w:rsidP="009A23A3">
      <w:pPr>
        <w:autoSpaceDE w:val="0"/>
        <w:autoSpaceDN w:val="0"/>
        <w:adjustRightInd w:val="0"/>
        <w:rPr>
          <w:rFonts w:ascii="Times New Roman" w:hAnsi="Times New Roman"/>
          <w:color w:val="231F20"/>
          <w:sz w:val="24"/>
          <w:szCs w:val="24"/>
        </w:rPr>
      </w:pPr>
    </w:p>
    <w:p w:rsidR="009A23A3" w:rsidRDefault="009A23A3" w:rsidP="009A23A3">
      <w:pPr>
        <w:autoSpaceDE w:val="0"/>
        <w:autoSpaceDN w:val="0"/>
        <w:adjustRightInd w:val="0"/>
        <w:rPr>
          <w:rFonts w:ascii="Times New Roman" w:hAnsi="Times New Roman"/>
          <w:color w:val="231F20"/>
          <w:sz w:val="24"/>
          <w:szCs w:val="24"/>
        </w:rPr>
      </w:pPr>
      <w:r>
        <w:rPr>
          <w:rFonts w:ascii="Times New Roman" w:hAnsi="Times New Roman"/>
          <w:color w:val="231F20"/>
          <w:sz w:val="24"/>
          <w:szCs w:val="24"/>
        </w:rPr>
        <w:t xml:space="preserve">The Sparks Grants guidelines were developed in response to needs expressed repeatedly to IMLS both by practitioners in the library, archive, and museum fields, and by the peer review panels used by IMLS to review proposals received under the National Leaderships Grants (NLG) program. The small awards ($10,000-$25,000), shorter time periods to get results (grants are for one year), and no cost-sharing requirements of the Sparks Grants are all characteristics suggested by practitioners and peer reviewers as key ways to encourage innovation and a greater degree of risk-taking, and potentially to develop proofs-of-concept that may later fuel larger grant project proposals under the NLG program. </w:t>
      </w:r>
    </w:p>
    <w:p w:rsidR="009A23A3" w:rsidRDefault="009A23A3">
      <w:pPr>
        <w:rPr>
          <w:rFonts w:ascii="Arial" w:hAnsi="Arial" w:cs="Arial"/>
          <w:sz w:val="19"/>
          <w:szCs w:val="19"/>
        </w:rPr>
      </w:pPr>
    </w:p>
    <w:p w:rsidR="009A23A3" w:rsidRDefault="009A23A3">
      <w:pPr>
        <w:rPr>
          <w:rFonts w:ascii="Arial" w:hAnsi="Arial" w:cs="Arial"/>
          <w:sz w:val="19"/>
          <w:szCs w:val="19"/>
        </w:rPr>
      </w:pPr>
    </w:p>
    <w:p w:rsidR="009A23A3" w:rsidRDefault="009A23A3">
      <w:pPr>
        <w:rPr>
          <w:rFonts w:ascii="Arial" w:hAnsi="Arial" w:cs="Arial"/>
          <w:sz w:val="19"/>
          <w:szCs w:val="19"/>
        </w:rPr>
      </w:pPr>
    </w:p>
    <w:p w:rsidR="009A23A3" w:rsidRDefault="009A23A3"/>
    <w:sectPr w:rsidR="009A23A3" w:rsidSect="000E70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9A23A3"/>
    <w:rsid w:val="00052A30"/>
    <w:rsid w:val="000C0F76"/>
    <w:rsid w:val="000E70E6"/>
    <w:rsid w:val="0014265F"/>
    <w:rsid w:val="0017401A"/>
    <w:rsid w:val="004A384A"/>
    <w:rsid w:val="008A1EAF"/>
    <w:rsid w:val="009A23A3"/>
    <w:rsid w:val="00B42ACF"/>
    <w:rsid w:val="00BB6EBE"/>
    <w:rsid w:val="00E70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KMILLER</dc:creator>
  <cp:keywords/>
  <dc:description/>
  <cp:lastModifiedBy>KMILLER</cp:lastModifiedBy>
  <cp:revision>1</cp:revision>
  <dcterms:created xsi:type="dcterms:W3CDTF">2010-08-26T14:19:00Z</dcterms:created>
  <dcterms:modified xsi:type="dcterms:W3CDTF">2010-08-26T14:31:00Z</dcterms:modified>
</cp:coreProperties>
</file>