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F5464E"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rsidR="009A23A3" w:rsidRP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add a new grant program, Sparks! </w:t>
      </w:r>
      <w:proofErr w:type="gramStart"/>
      <w:r w:rsidRPr="009A23A3">
        <w:rPr>
          <w:rFonts w:ascii="Times New Roman" w:hAnsi="Times New Roman" w:cs="Times New Roman"/>
          <w:sz w:val="24"/>
          <w:szCs w:val="24"/>
        </w:rPr>
        <w:t>Ignition.</w:t>
      </w:r>
      <w:proofErr w:type="gramEnd"/>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new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8/31/2013.  </w:t>
      </w:r>
    </w:p>
    <w:p w:rsid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p>
    <w:p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rsidR="009A23A3" w:rsidRPr="009A23A3" w:rsidRDefault="009A23A3">
      <w:pPr>
        <w:rPr>
          <w:rFonts w:ascii="Times New Roman" w:hAnsi="Times New Roman" w:cs="Times New Roman"/>
          <w:sz w:val="24"/>
          <w:szCs w:val="24"/>
        </w:rPr>
      </w:pPr>
    </w:p>
    <w:p w:rsidR="009A23A3" w:rsidRPr="009A23A3" w:rsidRDefault="009A23A3">
      <w:pPr>
        <w:rPr>
          <w:rFonts w:ascii="Times New Roman" w:hAnsi="Times New Roman" w:cs="Times New Roman"/>
          <w:sz w:val="24"/>
          <w:szCs w:val="24"/>
        </w:rPr>
      </w:pPr>
    </w:p>
    <w:p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Justification for the Sparks! Ignition Grants for Libraries and Museums</w:t>
      </w:r>
    </w:p>
    <w:p w:rsidR="009A23A3" w:rsidRDefault="009A23A3" w:rsidP="009A23A3">
      <w:pPr>
        <w:autoSpaceDE w:val="0"/>
        <w:autoSpaceDN w:val="0"/>
        <w:adjustRightInd w:val="0"/>
        <w:rPr>
          <w:rFonts w:ascii="Times New Roman" w:hAnsi="Times New Roman"/>
          <w:color w:val="231F20"/>
          <w:sz w:val="24"/>
          <w:szCs w:val="24"/>
        </w:rPr>
      </w:pPr>
    </w:p>
    <w:p w:rsidR="009A23A3" w:rsidRDefault="009A23A3"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The Sparks! Ignition Grants for Libraries and Museums initiative is a new funding opportunity developed by IMLS to expand and test the boundaries of library, archives and museum services and practices.  It provides small, targeted investments in </w:t>
      </w:r>
      <w:r w:rsidRPr="00347987">
        <w:rPr>
          <w:rFonts w:ascii="Times New Roman" w:hAnsi="Times New Roman"/>
          <w:color w:val="231F20"/>
          <w:sz w:val="24"/>
          <w:szCs w:val="24"/>
        </w:rPr>
        <w:t xml:space="preserve">high-risk, innovative </w:t>
      </w:r>
      <w:r>
        <w:rPr>
          <w:rFonts w:ascii="Times New Roman" w:hAnsi="Times New Roman"/>
          <w:color w:val="231F20"/>
          <w:sz w:val="24"/>
          <w:szCs w:val="24"/>
        </w:rPr>
        <w:t>responses</w:t>
      </w:r>
      <w:r w:rsidRPr="00347987">
        <w:rPr>
          <w:rFonts w:ascii="Times New Roman" w:hAnsi="Times New Roman"/>
          <w:color w:val="231F20"/>
          <w:sz w:val="24"/>
          <w:szCs w:val="24"/>
        </w:rPr>
        <w:t xml:space="preserve"> to </w:t>
      </w:r>
      <w:r>
        <w:rPr>
          <w:rFonts w:ascii="Times New Roman" w:hAnsi="Times New Roman"/>
          <w:color w:val="231F20"/>
          <w:sz w:val="24"/>
          <w:szCs w:val="24"/>
        </w:rPr>
        <w:t>the challenges and opportunities facing cultural heritage institutions in a rapidly changing information environment. Innovation is the key to using time, money and staff more productively and helping cultural heritage institutions improve their services, processes, programs and products. These grants will support the testing of</w:t>
      </w:r>
      <w:r w:rsidRPr="00347987">
        <w:rPr>
          <w:rFonts w:ascii="Times New Roman" w:hAnsi="Times New Roman"/>
          <w:color w:val="231F20"/>
          <w:sz w:val="24"/>
          <w:szCs w:val="24"/>
        </w:rPr>
        <w:t xml:space="preserve"> specific innovations and </w:t>
      </w:r>
      <w:r>
        <w:rPr>
          <w:rFonts w:ascii="Times New Roman" w:hAnsi="Times New Roman"/>
          <w:color w:val="231F20"/>
          <w:sz w:val="24"/>
          <w:szCs w:val="24"/>
        </w:rPr>
        <w:t xml:space="preserve">foster broad sharing of information </w:t>
      </w:r>
      <w:r w:rsidRPr="00347987">
        <w:rPr>
          <w:rFonts w:ascii="Times New Roman" w:hAnsi="Times New Roman"/>
          <w:color w:val="231F20"/>
          <w:sz w:val="24"/>
          <w:szCs w:val="24"/>
        </w:rPr>
        <w:t xml:space="preserve">about what works, and what does not. </w:t>
      </w:r>
      <w:r>
        <w:rPr>
          <w:rFonts w:ascii="Times New Roman" w:hAnsi="Times New Roman"/>
          <w:color w:val="231F20"/>
          <w:sz w:val="24"/>
          <w:szCs w:val="24"/>
        </w:rPr>
        <w:t xml:space="preserve">Because innovations can emerge in a variety of settings, the Sparks! Ignition Grants initiative </w:t>
      </w:r>
      <w:r w:rsidRPr="00347987">
        <w:rPr>
          <w:rFonts w:ascii="Times New Roman" w:hAnsi="Times New Roman"/>
          <w:color w:val="231F20"/>
          <w:sz w:val="24"/>
          <w:szCs w:val="24"/>
        </w:rPr>
        <w:t>is structured to encourage participation by organizations of all types and sizes</w:t>
      </w:r>
      <w:r>
        <w:rPr>
          <w:rFonts w:ascii="Times New Roman" w:hAnsi="Times New Roman"/>
          <w:color w:val="231F20"/>
          <w:sz w:val="24"/>
          <w:szCs w:val="24"/>
        </w:rPr>
        <w:t xml:space="preserve">. </w:t>
      </w:r>
    </w:p>
    <w:p w:rsidR="009A23A3" w:rsidRDefault="009A23A3" w:rsidP="009A23A3">
      <w:pPr>
        <w:autoSpaceDE w:val="0"/>
        <w:autoSpaceDN w:val="0"/>
        <w:adjustRightInd w:val="0"/>
        <w:rPr>
          <w:rFonts w:ascii="Times New Roman" w:hAnsi="Times New Roman"/>
          <w:color w:val="231F20"/>
          <w:sz w:val="24"/>
          <w:szCs w:val="24"/>
        </w:rPr>
      </w:pPr>
    </w:p>
    <w:p w:rsidR="009A23A3" w:rsidRDefault="009A23A3"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The Sparks Grants guidelines were developed in response to needs expressed repeatedly to IMLS both by practitioners in the library, archive, and museum fields, and by the peer review panels used by IMLS to review proposals received under the National Leaderships Grants (NLG) program. The small awards ($10,000-$25,000), shorter time periods to get results (grants are for one year), and no cost-sharing requirements of the Sparks Grants are all characteristics suggested by practitioners and peer reviewers as key ways to encourage innovation and a greater degree of risk-taking, and potentially to develop proofs-of-concept that may later fuel larger grant project proposals under the NLG program. </w:t>
      </w:r>
    </w:p>
    <w:p w:rsidR="009A23A3" w:rsidRDefault="009A23A3">
      <w:pPr>
        <w:rPr>
          <w:rFonts w:ascii="Arial" w:hAnsi="Arial" w:cs="Arial"/>
          <w:sz w:val="19"/>
          <w:szCs w:val="19"/>
        </w:rPr>
      </w:pPr>
    </w:p>
    <w:p w:rsidR="009A23A3" w:rsidRDefault="009A23A3">
      <w:pPr>
        <w:rPr>
          <w:rFonts w:ascii="Arial" w:hAnsi="Arial" w:cs="Arial"/>
          <w:sz w:val="19"/>
          <w:szCs w:val="19"/>
        </w:rPr>
      </w:pPr>
    </w:p>
    <w:p w:rsidR="009A23A3" w:rsidRDefault="009A23A3">
      <w:pPr>
        <w:rPr>
          <w:rFonts w:ascii="Arial" w:hAnsi="Arial" w:cs="Arial"/>
          <w:sz w:val="19"/>
          <w:szCs w:val="19"/>
        </w:rPr>
      </w:pPr>
    </w:p>
    <w:p w:rsidR="009A23A3" w:rsidRDefault="009A23A3"/>
    <w:sectPr w:rsidR="009A23A3" w:rsidSect="000E7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A23A3"/>
    <w:rsid w:val="00052A30"/>
    <w:rsid w:val="000C0F76"/>
    <w:rsid w:val="000E70E6"/>
    <w:rsid w:val="0014265F"/>
    <w:rsid w:val="0017401A"/>
    <w:rsid w:val="004A384A"/>
    <w:rsid w:val="008A1EAF"/>
    <w:rsid w:val="009A23A3"/>
    <w:rsid w:val="00B42ACF"/>
    <w:rsid w:val="00BB6EBE"/>
    <w:rsid w:val="00E70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KMILLER</dc:creator>
  <cp:keywords/>
  <dc:description/>
  <cp:lastModifiedBy>KMILLER</cp:lastModifiedBy>
  <cp:revision>1</cp:revision>
  <dcterms:created xsi:type="dcterms:W3CDTF">2010-08-26T14:19:00Z</dcterms:created>
  <dcterms:modified xsi:type="dcterms:W3CDTF">2010-08-26T14:31:00Z</dcterms:modified>
</cp:coreProperties>
</file>