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4DE" w:rsidRDefault="00F824DE" w:rsidP="00F824DE">
      <w:pPr>
        <w:pStyle w:val="PlainText"/>
      </w:pPr>
      <w:r>
        <w:t xml:space="preserve">There is no change in </w:t>
      </w:r>
      <w:proofErr w:type="spellStart"/>
      <w:r>
        <w:t>hour</w:t>
      </w:r>
      <w:proofErr w:type="spellEnd"/>
      <w:r>
        <w:t xml:space="preserve"> burden.  Rule 0-4 imposes no hourly burden, however we are continuing to request 1 hour for administrative purposes.  The estimated annual cost burden for this collection of information has increased from $355,000 to $444,600 because the Commission adopted new rule 206(4)-5, under which we expect to receive an average of seven additional applications for an </w:t>
      </w:r>
      <w:proofErr w:type="spellStart"/>
      <w:r>
        <w:t>exemptive</w:t>
      </w:r>
      <w:proofErr w:type="spellEnd"/>
      <w:r>
        <w:t xml:space="preserve"> order each year.  </w:t>
      </w:r>
    </w:p>
    <w:p w:rsidR="009D267D" w:rsidRDefault="00F824DE"/>
    <w:sectPr w:rsidR="009D267D" w:rsidSect="003C66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824DE"/>
    <w:rsid w:val="00280A6B"/>
    <w:rsid w:val="002A3CC3"/>
    <w:rsid w:val="003C6614"/>
    <w:rsid w:val="00443D20"/>
    <w:rsid w:val="009515A0"/>
    <w:rsid w:val="00B03799"/>
    <w:rsid w:val="00ED6ED4"/>
    <w:rsid w:val="00F82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6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F824DE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824DE"/>
    <w:rPr>
      <w:rFonts w:ascii="Consolas" w:eastAsia="Times New Roman" w:hAnsi="Consolas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3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>U.S. Securities and Exchange Commission</Company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Fernandezh</dc:creator>
  <cp:keywords/>
  <dc:description/>
  <cp:lastModifiedBy>Fernandezh</cp:lastModifiedBy>
  <cp:revision>2</cp:revision>
  <dcterms:created xsi:type="dcterms:W3CDTF">2010-08-03T19:22:00Z</dcterms:created>
  <dcterms:modified xsi:type="dcterms:W3CDTF">2010-08-03T19:22:00Z</dcterms:modified>
</cp:coreProperties>
</file>