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17" w:rsidRDefault="00451B17" w:rsidP="00451B17">
      <w:pPr>
        <w:rPr>
          <w:b/>
        </w:rPr>
      </w:pPr>
      <w:r>
        <w:rPr>
          <w:b/>
        </w:rPr>
        <w:t xml:space="preserve">Nursing Home Value Based Purchasing Demonstration Revised Data Collection </w:t>
      </w:r>
    </w:p>
    <w:p w:rsidR="00451B17" w:rsidRDefault="00451B17" w:rsidP="00451B17">
      <w:r>
        <w:t>The original data collection that was approved on March 25, 2008 included an application, electronic payroll submission guidelines, and a data collection form with sections A through E (other data).  The data collection form could be submitted either electronically or via paper.  The revised data collection includes the following changes:</w:t>
      </w:r>
    </w:p>
    <w:p w:rsidR="00451B17" w:rsidRDefault="00451B17" w:rsidP="00451B17">
      <w:pPr>
        <w:pStyle w:val="ListParagraph"/>
        <w:numPr>
          <w:ilvl w:val="0"/>
          <w:numId w:val="1"/>
        </w:numPr>
      </w:pPr>
      <w:r>
        <w:t>The application is omitted.  Reason: It was a one-time application and is no longer needed.</w:t>
      </w:r>
    </w:p>
    <w:p w:rsidR="00451B17" w:rsidRDefault="00451B17" w:rsidP="00451B17">
      <w:pPr>
        <w:pStyle w:val="ListParagraph"/>
        <w:numPr>
          <w:ilvl w:val="0"/>
          <w:numId w:val="1"/>
        </w:numPr>
      </w:pPr>
      <w:r>
        <w:t>All data are required to be submitted electronically.  Reason: Having two separate submissions (i.e., payroll and other data) via different modes (electronic and paper) was inefficient and confusing.</w:t>
      </w:r>
    </w:p>
    <w:p w:rsidR="00451B17" w:rsidRDefault="00451B17" w:rsidP="00451B17">
      <w:pPr>
        <w:pStyle w:val="ListParagraph"/>
        <w:numPr>
          <w:ilvl w:val="0"/>
          <w:numId w:val="1"/>
        </w:numPr>
      </w:pPr>
      <w:r>
        <w:t>The data collection form has been revised by deleting two of the sections and including the payroll data as a section.  Reason: CMS has determined that the two “developmental measures” that were under consideration for inclusion in the demonstration will not be needed.  Payroll was added as a section to consolidate the data collection into one form.</w:t>
      </w:r>
    </w:p>
    <w:p w:rsidR="00451B17" w:rsidRDefault="00451B17" w:rsidP="00451B17">
      <w:r>
        <w:t>Detail regarding the changes to the data collection form is as follows:</w:t>
      </w:r>
    </w:p>
    <w:p w:rsidR="00491E1C" w:rsidRDefault="00491E1C">
      <w:r>
        <w:br w:type="page"/>
      </w:r>
    </w:p>
    <w:tbl>
      <w:tblPr>
        <w:tblStyle w:val="TableGrid"/>
        <w:tblW w:w="0" w:type="auto"/>
        <w:tblLook w:val="04A0"/>
      </w:tblPr>
      <w:tblGrid>
        <w:gridCol w:w="1123"/>
        <w:gridCol w:w="2585"/>
        <w:gridCol w:w="5868"/>
      </w:tblGrid>
      <w:tr w:rsidR="004B1B55" w:rsidTr="008A3AE7">
        <w:tc>
          <w:tcPr>
            <w:tcW w:w="1123" w:type="dxa"/>
          </w:tcPr>
          <w:p w:rsidR="004B1B55" w:rsidRDefault="004B1B55">
            <w:r>
              <w:lastRenderedPageBreak/>
              <w:t>Section</w:t>
            </w:r>
          </w:p>
        </w:tc>
        <w:tc>
          <w:tcPr>
            <w:tcW w:w="2585" w:type="dxa"/>
          </w:tcPr>
          <w:p w:rsidR="004B1B55" w:rsidRDefault="004B1B55">
            <w:r>
              <w:t>Original</w:t>
            </w:r>
          </w:p>
        </w:tc>
        <w:tc>
          <w:tcPr>
            <w:tcW w:w="5868" w:type="dxa"/>
          </w:tcPr>
          <w:p w:rsidR="004B1B55" w:rsidRDefault="004B1B55">
            <w:r>
              <w:t>Revised</w:t>
            </w:r>
          </w:p>
        </w:tc>
      </w:tr>
      <w:tr w:rsidR="004B1B55" w:rsidTr="008A3AE7">
        <w:tc>
          <w:tcPr>
            <w:tcW w:w="1123" w:type="dxa"/>
          </w:tcPr>
          <w:p w:rsidR="004B1B55" w:rsidRDefault="004B1B55">
            <w:r>
              <w:t xml:space="preserve">    A</w:t>
            </w:r>
          </w:p>
        </w:tc>
        <w:tc>
          <w:tcPr>
            <w:tcW w:w="2585" w:type="dxa"/>
          </w:tcPr>
          <w:p w:rsidR="004B1B55" w:rsidRDefault="005B7EA1">
            <w:r>
              <w:t>General information</w:t>
            </w:r>
          </w:p>
        </w:tc>
        <w:tc>
          <w:tcPr>
            <w:tcW w:w="5868" w:type="dxa"/>
          </w:tcPr>
          <w:p w:rsidR="005B7EA1" w:rsidRDefault="005B7EA1" w:rsidP="005B7EA1">
            <w:r>
              <w:t>General information</w:t>
            </w:r>
          </w:p>
          <w:p w:rsidR="005B7EA1" w:rsidRDefault="005B7EA1" w:rsidP="005B7EA1">
            <w:r>
              <w:t>Changes: Deleted physical address; added name and email address of contact person.</w:t>
            </w:r>
          </w:p>
          <w:p w:rsidR="004B1B55" w:rsidRDefault="005B7EA1" w:rsidP="00F968FE">
            <w:r>
              <w:t>Reason: Physical address does not change, so it is not needed with every submission.  Contact person may change</w:t>
            </w:r>
            <w:r w:rsidR="00F968FE">
              <w:t xml:space="preserve"> over time</w:t>
            </w:r>
            <w:r>
              <w:t xml:space="preserve">, </w:t>
            </w:r>
            <w:r w:rsidR="00F968FE">
              <w:t>and</w:t>
            </w:r>
            <w:r>
              <w:t xml:space="preserve"> we need current information.  </w:t>
            </w:r>
          </w:p>
        </w:tc>
      </w:tr>
      <w:tr w:rsidR="004B1B55" w:rsidTr="008A3AE7">
        <w:tc>
          <w:tcPr>
            <w:tcW w:w="1123" w:type="dxa"/>
          </w:tcPr>
          <w:p w:rsidR="004B1B55" w:rsidRDefault="004B1B55">
            <w:r>
              <w:t xml:space="preserve">    B</w:t>
            </w:r>
          </w:p>
        </w:tc>
        <w:tc>
          <w:tcPr>
            <w:tcW w:w="2585" w:type="dxa"/>
          </w:tcPr>
          <w:p w:rsidR="004B1B55" w:rsidRDefault="005B7EA1" w:rsidP="005B7EA1">
            <w:r>
              <w:t>Resident census</w:t>
            </w:r>
          </w:p>
        </w:tc>
        <w:tc>
          <w:tcPr>
            <w:tcW w:w="5868" w:type="dxa"/>
          </w:tcPr>
          <w:p w:rsidR="004B1B55" w:rsidRDefault="005B7EA1">
            <w:r>
              <w:t>Resident census</w:t>
            </w:r>
          </w:p>
          <w:p w:rsidR="005B7EA1" w:rsidRDefault="005B7EA1">
            <w:r>
              <w:t>Changes: Consolidated 2 lines on form (Medicaid dual eligible days and Medicaid only days) into one line (Medicaid days).</w:t>
            </w:r>
          </w:p>
          <w:p w:rsidR="005B7EA1" w:rsidRDefault="005B7EA1" w:rsidP="005B7EA1">
            <w:r>
              <w:t>Reason: It was difficult for nursing homes to break out Medicaid resident days by “dual eligible” and “other”, and we did not need this break out for purposes of the demonstration.</w:t>
            </w:r>
          </w:p>
        </w:tc>
      </w:tr>
      <w:tr w:rsidR="004B1B55" w:rsidTr="008A3AE7">
        <w:tc>
          <w:tcPr>
            <w:tcW w:w="1123" w:type="dxa"/>
          </w:tcPr>
          <w:p w:rsidR="004B1B55" w:rsidRDefault="004B1B55">
            <w:r>
              <w:t xml:space="preserve">    C</w:t>
            </w:r>
            <w:r w:rsidR="00491E1C">
              <w:t xml:space="preserve"> (original)</w:t>
            </w:r>
          </w:p>
        </w:tc>
        <w:tc>
          <w:tcPr>
            <w:tcW w:w="2585" w:type="dxa"/>
          </w:tcPr>
          <w:p w:rsidR="004B1B55" w:rsidRDefault="005B7EA1">
            <w:r>
              <w:t>Nursing Agency Staff</w:t>
            </w:r>
          </w:p>
        </w:tc>
        <w:tc>
          <w:tcPr>
            <w:tcW w:w="5868" w:type="dxa"/>
          </w:tcPr>
          <w:p w:rsidR="005B7EA1" w:rsidRDefault="005B7EA1">
            <w:r>
              <w:t>Re</w:t>
            </w:r>
            <w:r w:rsidR="007F74DD">
              <w:t>cast</w:t>
            </w:r>
            <w:r>
              <w:t xml:space="preserve"> as Section D</w:t>
            </w:r>
            <w:r w:rsidR="00491E1C">
              <w:t xml:space="preserve"> (see below)</w:t>
            </w:r>
            <w:r>
              <w:t>.</w:t>
            </w:r>
          </w:p>
          <w:p w:rsidR="005B7EA1" w:rsidRDefault="005B7EA1">
            <w:r>
              <w:t>Reason: Section C was the logical place to include payroll data in the collection form.</w:t>
            </w:r>
          </w:p>
        </w:tc>
      </w:tr>
      <w:tr w:rsidR="004B1B55" w:rsidTr="008A3AE7">
        <w:trPr>
          <w:trHeight w:val="377"/>
        </w:trPr>
        <w:tc>
          <w:tcPr>
            <w:tcW w:w="1123" w:type="dxa"/>
          </w:tcPr>
          <w:p w:rsidR="004B1B55" w:rsidRDefault="00491E1C" w:rsidP="00491E1C">
            <w:r>
              <w:t xml:space="preserve">    C (revised)</w:t>
            </w:r>
          </w:p>
        </w:tc>
        <w:tc>
          <w:tcPr>
            <w:tcW w:w="2585" w:type="dxa"/>
          </w:tcPr>
          <w:p w:rsidR="004B1B55" w:rsidRDefault="004B1B55"/>
        </w:tc>
        <w:tc>
          <w:tcPr>
            <w:tcW w:w="5868" w:type="dxa"/>
          </w:tcPr>
          <w:p w:rsidR="004B1B55" w:rsidRDefault="00491E1C">
            <w:r>
              <w:t>Payroll data</w:t>
            </w:r>
          </w:p>
          <w:p w:rsidR="00491E1C" w:rsidRDefault="00491E1C">
            <w:r>
              <w:t>Change</w:t>
            </w:r>
            <w:r w:rsidR="008A3AE7">
              <w:t>s</w:t>
            </w:r>
            <w:r>
              <w:t xml:space="preserve"> (to original payroll submission guidelines):</w:t>
            </w:r>
            <w:r w:rsidR="00F968FE">
              <w:t xml:space="preserve"> </w:t>
            </w:r>
            <w:r w:rsidR="008A3AE7">
              <w:t xml:space="preserve">Deleted “facility name” from the form; added employee termination date.  </w:t>
            </w:r>
          </w:p>
          <w:p w:rsidR="008A3AE7" w:rsidRDefault="008A3AE7">
            <w:r>
              <w:t>Reason: Since we are collecting the facility provider ID, the name was unnecessary; the termination date will help us calculate the staff turnover measure.</w:t>
            </w:r>
          </w:p>
          <w:p w:rsidR="008A3AE7" w:rsidRDefault="008A3AE7" w:rsidP="008A3AE7">
            <w:r>
              <w:t>Changes: Deleted sample data record; added blank spreadsheet.</w:t>
            </w:r>
          </w:p>
          <w:p w:rsidR="008A3AE7" w:rsidRDefault="008A3AE7" w:rsidP="008A3AE7">
            <w:r>
              <w:t>Reason: The example is no longer needed; the blank spreadsheet can be downloaded and filled out.</w:t>
            </w:r>
          </w:p>
          <w:p w:rsidR="008A3AE7" w:rsidRDefault="008A3AE7" w:rsidP="008A3AE7">
            <w:r>
              <w:t>Changes: Added a paragraph to the instructions explaining how to report pay periods that overlap quarters.</w:t>
            </w:r>
          </w:p>
          <w:p w:rsidR="008A3AE7" w:rsidRDefault="008A3AE7" w:rsidP="00980F92">
            <w:r>
              <w:t xml:space="preserve">Reason: </w:t>
            </w:r>
            <w:r w:rsidR="00980F92">
              <w:t xml:space="preserve">To </w:t>
            </w:r>
            <w:r>
              <w:t>clarif</w:t>
            </w:r>
            <w:r w:rsidR="00980F92">
              <w:t>y the instructions</w:t>
            </w:r>
            <w:r>
              <w:t>.</w:t>
            </w:r>
          </w:p>
        </w:tc>
      </w:tr>
      <w:tr w:rsidR="004B1B55" w:rsidTr="008A3AE7">
        <w:tc>
          <w:tcPr>
            <w:tcW w:w="1123" w:type="dxa"/>
          </w:tcPr>
          <w:p w:rsidR="00491E1C" w:rsidRDefault="004B1B55">
            <w:r>
              <w:t xml:space="preserve"> </w:t>
            </w:r>
            <w:r w:rsidR="00491E1C">
              <w:t xml:space="preserve">   </w:t>
            </w:r>
            <w:r>
              <w:t>D</w:t>
            </w:r>
          </w:p>
          <w:p w:rsidR="004B1B55" w:rsidRDefault="00491E1C">
            <w:r>
              <w:t>(original)</w:t>
            </w:r>
          </w:p>
        </w:tc>
        <w:tc>
          <w:tcPr>
            <w:tcW w:w="2585" w:type="dxa"/>
          </w:tcPr>
          <w:p w:rsidR="004B1B55" w:rsidRDefault="00491E1C">
            <w:r>
              <w:t>Staff Influenza Immunizations</w:t>
            </w:r>
          </w:p>
        </w:tc>
        <w:tc>
          <w:tcPr>
            <w:tcW w:w="5868" w:type="dxa"/>
          </w:tcPr>
          <w:p w:rsidR="00F968FE" w:rsidRDefault="00491E1C">
            <w:r>
              <w:t>Deleted</w:t>
            </w:r>
            <w:r w:rsidR="00F968FE">
              <w:t>.</w:t>
            </w:r>
          </w:p>
          <w:p w:rsidR="004B1B55" w:rsidRDefault="00F968FE" w:rsidP="00F968FE">
            <w:r>
              <w:t>Reason: Measure will not be needed for the demonstration</w:t>
            </w:r>
            <w:r w:rsidR="00491E1C">
              <w:t>.</w:t>
            </w:r>
          </w:p>
        </w:tc>
      </w:tr>
      <w:tr w:rsidR="004B1B55" w:rsidTr="008A3AE7">
        <w:tc>
          <w:tcPr>
            <w:tcW w:w="1123" w:type="dxa"/>
          </w:tcPr>
          <w:p w:rsidR="00491E1C" w:rsidRDefault="00491E1C">
            <w:r>
              <w:t xml:space="preserve">    D</w:t>
            </w:r>
          </w:p>
          <w:p w:rsidR="004B1B55" w:rsidRDefault="00491E1C" w:rsidP="00491E1C">
            <w:r>
              <w:t>(revised)</w:t>
            </w:r>
            <w:r w:rsidR="004B1B55">
              <w:t xml:space="preserve">    </w:t>
            </w:r>
          </w:p>
        </w:tc>
        <w:tc>
          <w:tcPr>
            <w:tcW w:w="2585" w:type="dxa"/>
          </w:tcPr>
          <w:p w:rsidR="004B1B55" w:rsidRDefault="004B1B55"/>
        </w:tc>
        <w:tc>
          <w:tcPr>
            <w:tcW w:w="5868" w:type="dxa"/>
          </w:tcPr>
          <w:p w:rsidR="004B1B55" w:rsidRDefault="00491E1C" w:rsidP="00491E1C">
            <w:r>
              <w:t>Nursing Agency staff</w:t>
            </w:r>
          </w:p>
          <w:p w:rsidR="00F968FE" w:rsidRDefault="00491E1C" w:rsidP="00F968FE">
            <w:r>
              <w:t xml:space="preserve">Changes (to original section C): </w:t>
            </w:r>
            <w:r w:rsidR="00F968FE">
              <w:t>Added instructions regarding how fractional hours should be reported and how invoices that overlap quarter end dates should be apportioned.  Clarified the definition of certified nurse aide.</w:t>
            </w:r>
          </w:p>
          <w:p w:rsidR="00491E1C" w:rsidRDefault="00F968FE" w:rsidP="00F968FE">
            <w:r>
              <w:t>Reason: To clarify the instructions.</w:t>
            </w:r>
          </w:p>
        </w:tc>
      </w:tr>
      <w:tr w:rsidR="00491E1C" w:rsidTr="008A3AE7">
        <w:tc>
          <w:tcPr>
            <w:tcW w:w="1123" w:type="dxa"/>
          </w:tcPr>
          <w:p w:rsidR="00491E1C" w:rsidRDefault="00491E1C">
            <w:r>
              <w:t xml:space="preserve">    E</w:t>
            </w:r>
          </w:p>
        </w:tc>
        <w:tc>
          <w:tcPr>
            <w:tcW w:w="2585" w:type="dxa"/>
          </w:tcPr>
          <w:p w:rsidR="00491E1C" w:rsidRDefault="00491E1C">
            <w:r>
              <w:t>Use of Resident Care Experience Surveys</w:t>
            </w:r>
          </w:p>
        </w:tc>
        <w:tc>
          <w:tcPr>
            <w:tcW w:w="5868" w:type="dxa"/>
          </w:tcPr>
          <w:p w:rsidR="00F968FE" w:rsidRDefault="00491E1C">
            <w:r>
              <w:t>Deleted</w:t>
            </w:r>
            <w:r w:rsidR="00F968FE">
              <w:t>.</w:t>
            </w:r>
          </w:p>
          <w:p w:rsidR="00491E1C" w:rsidRDefault="00491E1C" w:rsidP="00F968FE">
            <w:r>
              <w:t>Reason</w:t>
            </w:r>
            <w:r w:rsidR="00F968FE">
              <w:t>: Measure will not be needed for the demonstration</w:t>
            </w:r>
            <w:r>
              <w:t>.</w:t>
            </w:r>
          </w:p>
        </w:tc>
      </w:tr>
    </w:tbl>
    <w:p w:rsidR="00CF14E4" w:rsidRDefault="00CF14E4"/>
    <w:sectPr w:rsidR="00CF14E4" w:rsidSect="00CF1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22B70"/>
    <w:multiLevelType w:val="hybridMultilevel"/>
    <w:tmpl w:val="6194DD0E"/>
    <w:lvl w:ilvl="0" w:tplc="E49000F0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1B17"/>
    <w:rsid w:val="00114B5D"/>
    <w:rsid w:val="00451B17"/>
    <w:rsid w:val="00491E1C"/>
    <w:rsid w:val="004B1B55"/>
    <w:rsid w:val="005B7EA1"/>
    <w:rsid w:val="007F74DD"/>
    <w:rsid w:val="008A1835"/>
    <w:rsid w:val="008A3AE7"/>
    <w:rsid w:val="00980F92"/>
    <w:rsid w:val="00CF14E4"/>
    <w:rsid w:val="00F9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B17"/>
    <w:pPr>
      <w:ind w:left="720"/>
      <w:contextualSpacing/>
    </w:pPr>
  </w:style>
  <w:style w:type="table" w:styleId="TableGrid">
    <w:name w:val="Table Grid"/>
    <w:basedOn w:val="TableNormal"/>
    <w:uiPriority w:val="59"/>
    <w:rsid w:val="004B1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2010-05-20T17:54:00Z</cp:lastPrinted>
  <dcterms:created xsi:type="dcterms:W3CDTF">2010-05-20T17:58:00Z</dcterms:created>
  <dcterms:modified xsi:type="dcterms:W3CDTF">2010-05-20T17:58:00Z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256703289</vt:i4>
  </property>
  <property fmtid="{D5CDD505-2E9C-101B-9397-08002B2CF9AE}" pid="3" name="_NewReviewCycle">
    <vt:lpwstr/>
  </property>
  <property fmtid="{D5CDD505-2E9C-101B-9397-08002B2CF9AE}" pid="4" name="_EmailSubject">
    <vt:lpwstr>NHVBP supporting statement</vt:lpwstr>
  </property>
  <property fmtid="{D5CDD505-2E9C-101B-9397-08002B2CF9AE}" pid="5" name="_AuthorEmail">
    <vt:lpwstr>Ronald.Lambert@cms.hhs.gov</vt:lpwstr>
  </property>
  <property fmtid="{D5CDD505-2E9C-101B-9397-08002B2CF9AE}" pid="6" name="_AuthorEmailDisplayName">
    <vt:lpwstr>Lambert, Ronald W. (CMS/ORDI)</vt:lpwstr>
  </property>
</Properties>
</file>