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69" w:rsidRPr="003E6287" w:rsidRDefault="00710F69" w:rsidP="00CF5E1F">
      <w:pPr>
        <w:autoSpaceDE w:val="0"/>
        <w:autoSpaceDN w:val="0"/>
        <w:adjustRightInd w:val="0"/>
        <w:spacing w:after="0"/>
        <w:rPr>
          <w:rFonts w:ascii="Times New Roman" w:hAnsi="Times New Roman" w:cs="Times New Roman"/>
          <w:b/>
          <w:bCs/>
        </w:rPr>
      </w:pPr>
      <w:r w:rsidRPr="003E6287">
        <w:rPr>
          <w:rFonts w:ascii="Times New Roman" w:hAnsi="Times New Roman" w:cs="Times New Roman"/>
          <w:b/>
          <w:bCs/>
        </w:rPr>
        <w:t>Study Plan for Evaluating and Improving Response Rates and Conducting a Non-Response Bias Analysis for the NPS Visitor Survey Card</w:t>
      </w:r>
    </w:p>
    <w:p w:rsidR="00710F69" w:rsidRPr="003E6287" w:rsidRDefault="00710F69" w:rsidP="00CF5E1F">
      <w:pPr>
        <w:autoSpaceDE w:val="0"/>
        <w:autoSpaceDN w:val="0"/>
        <w:adjustRightInd w:val="0"/>
        <w:spacing w:after="0"/>
        <w:rPr>
          <w:rFonts w:ascii="Times New Roman" w:hAnsi="Times New Roman" w:cs="Times New Roman"/>
          <w:b/>
          <w:bCs/>
        </w:rPr>
      </w:pPr>
    </w:p>
    <w:p w:rsidR="00710F69" w:rsidRPr="003E6287" w:rsidRDefault="00710F69" w:rsidP="00CF5E1F">
      <w:pPr>
        <w:autoSpaceDE w:val="0"/>
        <w:autoSpaceDN w:val="0"/>
        <w:adjustRightInd w:val="0"/>
        <w:spacing w:after="0"/>
        <w:rPr>
          <w:rFonts w:ascii="Times New Roman" w:hAnsi="Times New Roman" w:cs="Times New Roman"/>
          <w:b/>
          <w:bCs/>
        </w:rPr>
      </w:pPr>
      <w:r w:rsidRPr="003E6287">
        <w:rPr>
          <w:rFonts w:ascii="Times New Roman" w:hAnsi="Times New Roman" w:cs="Times New Roman"/>
          <w:b/>
          <w:bCs/>
        </w:rPr>
        <w:t>Submitted to OMB/OIRA by the NPS Social Science Program</w:t>
      </w:r>
    </w:p>
    <w:p w:rsidR="00710F69" w:rsidRPr="003E6287" w:rsidRDefault="00710F69" w:rsidP="00CF5E1F">
      <w:pPr>
        <w:autoSpaceDE w:val="0"/>
        <w:autoSpaceDN w:val="0"/>
        <w:adjustRightInd w:val="0"/>
        <w:spacing w:after="0"/>
        <w:rPr>
          <w:rFonts w:ascii="Times New Roman" w:hAnsi="Times New Roman" w:cs="Times New Roman"/>
          <w:b/>
          <w:bCs/>
        </w:rPr>
      </w:pPr>
      <w:r w:rsidRPr="003E6287">
        <w:rPr>
          <w:rFonts w:ascii="Times New Roman" w:hAnsi="Times New Roman" w:cs="Times New Roman"/>
          <w:b/>
          <w:bCs/>
        </w:rPr>
        <w:t>March 20, 2009</w:t>
      </w:r>
    </w:p>
    <w:p w:rsidR="00710F69" w:rsidRPr="003E6287" w:rsidRDefault="00710F69" w:rsidP="00CF5E1F">
      <w:pPr>
        <w:autoSpaceDE w:val="0"/>
        <w:autoSpaceDN w:val="0"/>
        <w:adjustRightInd w:val="0"/>
        <w:spacing w:after="0"/>
        <w:rPr>
          <w:rFonts w:ascii="Times New Roman" w:hAnsi="Times New Roman" w:cs="Times New Roman"/>
          <w:b/>
          <w:bCs/>
        </w:rPr>
      </w:pPr>
    </w:p>
    <w:p w:rsidR="00710F69" w:rsidRPr="003E6287" w:rsidRDefault="00710F69" w:rsidP="00CF5E1F">
      <w:pPr>
        <w:autoSpaceDE w:val="0"/>
        <w:autoSpaceDN w:val="0"/>
        <w:adjustRightInd w:val="0"/>
        <w:spacing w:after="0"/>
        <w:rPr>
          <w:rFonts w:ascii="Times New Roman" w:hAnsi="Times New Roman" w:cs="Times New Roman"/>
          <w:b/>
          <w:bCs/>
        </w:rPr>
      </w:pPr>
      <w:r w:rsidRPr="003E6287">
        <w:rPr>
          <w:rFonts w:ascii="Times New Roman" w:hAnsi="Times New Roman" w:cs="Times New Roman"/>
          <w:b/>
          <w:bCs/>
        </w:rPr>
        <w:t>Introduction</w:t>
      </w:r>
    </w:p>
    <w:p w:rsidR="00710F69" w:rsidRPr="003E6287" w:rsidRDefault="00710F69" w:rsidP="00CF5E1F">
      <w:pPr>
        <w:autoSpaceDE w:val="0"/>
        <w:autoSpaceDN w:val="0"/>
        <w:adjustRightInd w:val="0"/>
        <w:spacing w:after="0"/>
        <w:rPr>
          <w:rFonts w:ascii="Times New Roman" w:hAnsi="Times New Roman" w:cs="Times New Roman"/>
        </w:rPr>
      </w:pPr>
      <w:r w:rsidRPr="003E6287">
        <w:rPr>
          <w:rFonts w:ascii="Times New Roman" w:hAnsi="Times New Roman" w:cs="Times New Roman"/>
        </w:rPr>
        <w:t xml:space="preserve">The current Information Collection Request for the NPS Visitor Survey Card (VSC) was approved for 18 months (expiration date May 31, 2010). This approval is contingent on NPS meeting certain terms of clearance to make the data collected more suitable for GPRA and other program evaluation purposes. According to these terms, NPS is to submit a study plan that it will undertake to evaluate and improve the VSC collection methods, including a non-response bias assessment. This plan is to include actions to increase the current response rate of 29%. While 29% is significantly higher than the industry average for customer satisfaction surveys without follow-ups, the study plan described in this document considers ways to increase this rate. </w:t>
      </w:r>
    </w:p>
    <w:p w:rsidR="00710F69" w:rsidRPr="003E6287" w:rsidRDefault="00710F69" w:rsidP="00CF5E1F">
      <w:pPr>
        <w:autoSpaceDE w:val="0"/>
        <w:autoSpaceDN w:val="0"/>
        <w:adjustRightInd w:val="0"/>
        <w:spacing w:after="0"/>
        <w:rPr>
          <w:rFonts w:ascii="Times New Roman" w:hAnsi="Times New Roman" w:cs="Times New Roman"/>
        </w:rPr>
      </w:pPr>
      <w:r w:rsidRPr="003E6287">
        <w:rPr>
          <w:rFonts w:ascii="Times New Roman" w:hAnsi="Times New Roman" w:cs="Times New Roman"/>
        </w:rPr>
        <w:t xml:space="preserve">  </w:t>
      </w: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A two-step process was devised to meet the terms of clearance:</w:t>
      </w:r>
    </w:p>
    <w:p w:rsidR="00710F69" w:rsidRPr="003E6287" w:rsidRDefault="00710F69" w:rsidP="00C93E80">
      <w:pPr>
        <w:numPr>
          <w:ilvl w:val="0"/>
          <w:numId w:val="20"/>
        </w:numPr>
        <w:spacing w:after="0"/>
        <w:rPr>
          <w:rFonts w:ascii="Times New Roman" w:hAnsi="Times New Roman" w:cs="Times New Roman"/>
        </w:rPr>
      </w:pPr>
      <w:r w:rsidRPr="003E6287">
        <w:rPr>
          <w:rFonts w:ascii="Times New Roman" w:hAnsi="Times New Roman" w:cs="Times New Roman"/>
        </w:rPr>
        <w:t>A VSC Technical Task Force appointed by the NPS Visiting Chief Social Scientist prepared the study plan. This plan was reviewed and revised by the Visiting Chief Social Scientist after consultation with the Associate Director, Natural Resource Stewardship and Science.</w:t>
      </w:r>
    </w:p>
    <w:p w:rsidR="00710F69" w:rsidRPr="003E6287" w:rsidRDefault="00710F69" w:rsidP="00C93E80">
      <w:pPr>
        <w:numPr>
          <w:ilvl w:val="0"/>
          <w:numId w:val="20"/>
        </w:numPr>
        <w:spacing w:after="0"/>
        <w:rPr>
          <w:rFonts w:ascii="Times New Roman" w:hAnsi="Times New Roman" w:cs="Times New Roman"/>
        </w:rPr>
      </w:pPr>
      <w:r w:rsidRPr="003E6287">
        <w:rPr>
          <w:rFonts w:ascii="Times New Roman" w:hAnsi="Times New Roman" w:cs="Times New Roman"/>
        </w:rPr>
        <w:t xml:space="preserve">Based upon options identified in the plan, an expanded VSC Task Force, under the direction of the Visiting Chief Social Scientist, will engage NPS stakeholders to:  </w:t>
      </w:r>
    </w:p>
    <w:p w:rsidR="00710F69" w:rsidRPr="003E6287" w:rsidRDefault="00710F69" w:rsidP="0012311F">
      <w:pPr>
        <w:numPr>
          <w:ilvl w:val="1"/>
          <w:numId w:val="2"/>
        </w:numPr>
        <w:spacing w:after="0"/>
        <w:rPr>
          <w:rFonts w:ascii="Times New Roman" w:hAnsi="Times New Roman" w:cs="Times New Roman"/>
        </w:rPr>
      </w:pPr>
      <w:r w:rsidRPr="003E6287">
        <w:rPr>
          <w:rFonts w:ascii="Times New Roman" w:hAnsi="Times New Roman" w:cs="Times New Roman"/>
        </w:rPr>
        <w:t>Develop a statement of purpose for the VSC</w:t>
      </w:r>
    </w:p>
    <w:p w:rsidR="00710F69" w:rsidRPr="003E6287" w:rsidRDefault="00710F69" w:rsidP="0012311F">
      <w:pPr>
        <w:numPr>
          <w:ilvl w:val="1"/>
          <w:numId w:val="2"/>
        </w:numPr>
        <w:spacing w:after="0"/>
        <w:rPr>
          <w:rFonts w:ascii="Times New Roman" w:hAnsi="Times New Roman" w:cs="Times New Roman"/>
        </w:rPr>
      </w:pPr>
      <w:r w:rsidRPr="003E6287">
        <w:rPr>
          <w:rFonts w:ascii="Times New Roman" w:hAnsi="Times New Roman" w:cs="Times New Roman"/>
        </w:rPr>
        <w:t>Assess the feasibility of the alternative approaches described in the plan</w:t>
      </w:r>
    </w:p>
    <w:p w:rsidR="00710F69" w:rsidRPr="003E6287" w:rsidRDefault="00710F69" w:rsidP="0012311F">
      <w:pPr>
        <w:numPr>
          <w:ilvl w:val="1"/>
          <w:numId w:val="2"/>
        </w:numPr>
        <w:spacing w:after="0"/>
        <w:rPr>
          <w:rFonts w:ascii="Times New Roman" w:hAnsi="Times New Roman" w:cs="Times New Roman"/>
        </w:rPr>
      </w:pPr>
      <w:r w:rsidRPr="003E6287">
        <w:rPr>
          <w:rFonts w:ascii="Times New Roman" w:hAnsi="Times New Roman" w:cs="Times New Roman"/>
        </w:rPr>
        <w:t>Develop an acceptable method for determining non-response bias in facility/program/service evaluations</w:t>
      </w:r>
    </w:p>
    <w:p w:rsidR="00710F69" w:rsidRPr="003E6287" w:rsidRDefault="00710F69" w:rsidP="0012311F">
      <w:pPr>
        <w:numPr>
          <w:ilvl w:val="1"/>
          <w:numId w:val="2"/>
        </w:numPr>
        <w:spacing w:after="0"/>
        <w:rPr>
          <w:rFonts w:ascii="Times New Roman" w:hAnsi="Times New Roman" w:cs="Times New Roman"/>
        </w:rPr>
      </w:pPr>
      <w:r w:rsidRPr="003E6287">
        <w:rPr>
          <w:rFonts w:ascii="Times New Roman" w:hAnsi="Times New Roman" w:cs="Times New Roman"/>
        </w:rPr>
        <w:t>Revise questions on the survey to address the above items.</w:t>
      </w:r>
    </w:p>
    <w:p w:rsidR="00710F69" w:rsidRPr="003E6287" w:rsidRDefault="00710F69" w:rsidP="00BF3069">
      <w:pPr>
        <w:spacing w:after="0"/>
        <w:ind w:left="1080"/>
        <w:rPr>
          <w:rFonts w:ascii="Times New Roman" w:hAnsi="Times New Roman" w:cs="Times New Roman"/>
        </w:rPr>
      </w:pPr>
    </w:p>
    <w:p w:rsidR="00710F69" w:rsidRPr="003E6287" w:rsidRDefault="00710F69" w:rsidP="00CF5E1F">
      <w:pPr>
        <w:autoSpaceDE w:val="0"/>
        <w:autoSpaceDN w:val="0"/>
        <w:adjustRightInd w:val="0"/>
        <w:spacing w:after="0"/>
        <w:rPr>
          <w:rFonts w:ascii="Times New Roman" w:hAnsi="Times New Roman" w:cs="Times New Roman"/>
        </w:rPr>
      </w:pPr>
      <w:r w:rsidRPr="003E6287">
        <w:rPr>
          <w:rFonts w:ascii="Times New Roman" w:hAnsi="Times New Roman" w:cs="Times New Roman"/>
        </w:rPr>
        <w:t>The study plan outlines four options that the NPS could undertake to increase VSC response rates and incorporate an enhanced non-response bias analysis plan into the methodology. Additional options may be identified during the study; therefore, the ones listed in this plan likely will be modified before a final course of action that meets NPS needs is determined.</w:t>
      </w:r>
    </w:p>
    <w:p w:rsidR="00710F69" w:rsidRPr="003E6287" w:rsidRDefault="00710F69" w:rsidP="00CF5E1F">
      <w:pPr>
        <w:autoSpaceDE w:val="0"/>
        <w:autoSpaceDN w:val="0"/>
        <w:adjustRightInd w:val="0"/>
        <w:spacing w:after="0"/>
        <w:rPr>
          <w:rFonts w:ascii="Times New Roman" w:hAnsi="Times New Roman" w:cs="Times New Roman"/>
        </w:rPr>
      </w:pPr>
    </w:p>
    <w:p w:rsidR="00710F69" w:rsidRPr="003E6287" w:rsidRDefault="00710F69" w:rsidP="00CF5E1F">
      <w:pPr>
        <w:autoSpaceDE w:val="0"/>
        <w:autoSpaceDN w:val="0"/>
        <w:adjustRightInd w:val="0"/>
        <w:spacing w:after="0"/>
        <w:rPr>
          <w:rFonts w:ascii="Times New Roman" w:hAnsi="Times New Roman" w:cs="Times New Roman"/>
        </w:rPr>
      </w:pPr>
      <w:r w:rsidRPr="003E6287">
        <w:rPr>
          <w:rFonts w:ascii="Times New Roman" w:hAnsi="Times New Roman" w:cs="Times New Roman"/>
        </w:rPr>
        <w:t>Some measures to meet the terms of clearance involve significant changes to the VSC’s questionnaire, field methods, analysis, and cost. These implications also will be studied over the following year.</w:t>
      </w:r>
    </w:p>
    <w:p w:rsidR="00710F69" w:rsidRPr="003E6287" w:rsidRDefault="00710F69" w:rsidP="00CF5E1F">
      <w:pPr>
        <w:autoSpaceDE w:val="0"/>
        <w:autoSpaceDN w:val="0"/>
        <w:adjustRightInd w:val="0"/>
        <w:spacing w:after="0"/>
        <w:rPr>
          <w:rFonts w:ascii="Times New Roman" w:hAnsi="Times New Roman" w:cs="Times New Roman"/>
        </w:rPr>
      </w:pPr>
    </w:p>
    <w:p w:rsidR="00710F69" w:rsidRPr="003E6287" w:rsidRDefault="00710F69" w:rsidP="00CF5E1F">
      <w:pPr>
        <w:spacing w:after="0"/>
        <w:rPr>
          <w:rFonts w:ascii="Times New Roman" w:hAnsi="Times New Roman" w:cs="Times New Roman"/>
          <w:b/>
          <w:bCs/>
        </w:rPr>
      </w:pPr>
      <w:r w:rsidRPr="003E6287">
        <w:rPr>
          <w:rFonts w:ascii="Times New Roman" w:hAnsi="Times New Roman" w:cs="Times New Roman"/>
          <w:b/>
          <w:bCs/>
        </w:rPr>
        <w:t xml:space="preserve">Alternatives </w:t>
      </w: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The Technical Task Force identified four alternatives for further study. These describe an array of likely response rates based on different field methods applied to the VSC. They range from a “no-change alternative” to an option that could achieve response rates similar to surveys incorporating multiple follow-ups to non-respondents.</w:t>
      </w:r>
    </w:p>
    <w:p w:rsidR="00710F69" w:rsidRPr="003E6287" w:rsidRDefault="00710F69" w:rsidP="00CF5E1F">
      <w:pPr>
        <w:spacing w:after="0"/>
        <w:rPr>
          <w:rFonts w:ascii="Times New Roman" w:hAnsi="Times New Roman" w:cs="Times New Roman"/>
        </w:rPr>
      </w:pP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 xml:space="preserve">Estimated costs for each alternative are not quantified at this time. Instead, they are presented on a qualitative scale, ranging from “low” to “very high.” Further study is needed to pinpoint these </w:t>
      </w:r>
      <w:r w:rsidRPr="003E6287">
        <w:rPr>
          <w:rFonts w:ascii="Times New Roman" w:hAnsi="Times New Roman" w:cs="Times New Roman"/>
        </w:rPr>
        <w:lastRenderedPageBreak/>
        <w:t>costs.</w:t>
      </w:r>
      <w:r w:rsidRPr="003E6287">
        <w:rPr>
          <w:rStyle w:val="FootnoteReference"/>
          <w:rFonts w:ascii="Times New Roman" w:hAnsi="Times New Roman" w:cs="Times New Roman"/>
        </w:rPr>
        <w:footnoteReference w:id="1"/>
      </w:r>
      <w:r w:rsidRPr="003E6287">
        <w:rPr>
          <w:rFonts w:ascii="Times New Roman" w:hAnsi="Times New Roman" w:cs="Times New Roman"/>
        </w:rPr>
        <w:t xml:space="preserve"> Nevertheless, the following description provides an approximate idea of the budgetary impact of implementation and operation.</w:t>
      </w:r>
    </w:p>
    <w:p w:rsidR="00710F69" w:rsidRPr="003E6287" w:rsidRDefault="00710F69" w:rsidP="007D3E4C">
      <w:pPr>
        <w:numPr>
          <w:ilvl w:val="0"/>
          <w:numId w:val="14"/>
        </w:numPr>
        <w:spacing w:after="0"/>
        <w:rPr>
          <w:rFonts w:ascii="Times New Roman" w:hAnsi="Times New Roman" w:cs="Times New Roman"/>
        </w:rPr>
      </w:pPr>
      <w:r w:rsidRPr="003E6287">
        <w:rPr>
          <w:rFonts w:ascii="Times New Roman" w:hAnsi="Times New Roman" w:cs="Times New Roman"/>
        </w:rPr>
        <w:t>Low: Little or no change from the current VSC budget.</w:t>
      </w:r>
    </w:p>
    <w:p w:rsidR="00710F69" w:rsidRPr="003E6287" w:rsidRDefault="00710F69" w:rsidP="007D3E4C">
      <w:pPr>
        <w:numPr>
          <w:ilvl w:val="0"/>
          <w:numId w:val="14"/>
        </w:numPr>
        <w:tabs>
          <w:tab w:val="clear" w:pos="720"/>
        </w:tabs>
        <w:spacing w:after="0"/>
        <w:ind w:left="1080" w:hanging="720"/>
        <w:rPr>
          <w:rFonts w:ascii="Times New Roman" w:hAnsi="Times New Roman" w:cs="Times New Roman"/>
        </w:rPr>
      </w:pPr>
      <w:r w:rsidRPr="003E6287">
        <w:rPr>
          <w:rFonts w:ascii="Times New Roman" w:hAnsi="Times New Roman" w:cs="Times New Roman"/>
        </w:rPr>
        <w:t>Moderate: Significant increase to the current VSC budget, but could be accommodated by re-programming Social Science Program funds, terminating some other activities.</w:t>
      </w:r>
    </w:p>
    <w:p w:rsidR="00710F69" w:rsidRPr="003E6287" w:rsidRDefault="00710F69" w:rsidP="007D3E4C">
      <w:pPr>
        <w:numPr>
          <w:ilvl w:val="0"/>
          <w:numId w:val="14"/>
        </w:numPr>
        <w:tabs>
          <w:tab w:val="clear" w:pos="720"/>
        </w:tabs>
        <w:spacing w:after="0"/>
        <w:ind w:left="1080" w:hanging="720"/>
        <w:rPr>
          <w:rFonts w:ascii="Times New Roman" w:hAnsi="Times New Roman" w:cs="Times New Roman"/>
        </w:rPr>
      </w:pPr>
      <w:r w:rsidRPr="003E6287">
        <w:rPr>
          <w:rFonts w:ascii="Times New Roman" w:hAnsi="Times New Roman" w:cs="Times New Roman"/>
        </w:rPr>
        <w:t xml:space="preserve">High: Costs exceed the total annual appropriated budget of the Social Science Program and would require a significant increase in base funding. </w:t>
      </w:r>
    </w:p>
    <w:p w:rsidR="00710F69" w:rsidRPr="003E6287" w:rsidRDefault="00710F69" w:rsidP="007D3E4C">
      <w:pPr>
        <w:numPr>
          <w:ilvl w:val="0"/>
          <w:numId w:val="14"/>
        </w:numPr>
        <w:tabs>
          <w:tab w:val="clear" w:pos="720"/>
        </w:tabs>
        <w:spacing w:after="0"/>
        <w:ind w:left="1080" w:hanging="720"/>
        <w:rPr>
          <w:rFonts w:ascii="Times New Roman" w:hAnsi="Times New Roman" w:cs="Times New Roman"/>
        </w:rPr>
      </w:pPr>
      <w:r w:rsidRPr="003E6287">
        <w:rPr>
          <w:rFonts w:ascii="Times New Roman" w:hAnsi="Times New Roman" w:cs="Times New Roman"/>
        </w:rPr>
        <w:t>Very High: The budget impact of “Very High” is estimated at approximately twice that of “High.”</w:t>
      </w:r>
    </w:p>
    <w:p w:rsidR="00710F69" w:rsidRPr="003E6287" w:rsidRDefault="00710F69" w:rsidP="00CF5E1F">
      <w:pPr>
        <w:spacing w:after="0"/>
        <w:rPr>
          <w:rFonts w:ascii="Times New Roman" w:hAnsi="Times New Roman" w:cs="Times New Roman"/>
        </w:rPr>
      </w:pP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1. 30-35% Response Rate with a Basic Non-Response Bias Analysis</w:t>
      </w:r>
    </w:p>
    <w:p w:rsidR="00710F69" w:rsidRPr="003E6287" w:rsidRDefault="00710F69" w:rsidP="00CF5E1F">
      <w:pPr>
        <w:spacing w:after="0"/>
        <w:ind w:left="720"/>
        <w:rPr>
          <w:rFonts w:ascii="Times New Roman" w:hAnsi="Times New Roman" w:cs="Times New Roman"/>
        </w:rPr>
      </w:pPr>
      <w:r w:rsidRPr="003E6287">
        <w:rPr>
          <w:rFonts w:ascii="Times New Roman" w:hAnsi="Times New Roman" w:cs="Times New Roman"/>
          <w:i/>
          <w:iCs/>
          <w:u w:val="single"/>
        </w:rPr>
        <w:t>Questionnaire Content</w:t>
      </w:r>
      <w:r w:rsidRPr="003E6287">
        <w:rPr>
          <w:rFonts w:ascii="Times New Roman" w:hAnsi="Times New Roman" w:cs="Times New Roman"/>
          <w:i/>
          <w:iCs/>
        </w:rPr>
        <w:t>:</w:t>
      </w:r>
      <w:r w:rsidRPr="003E6287">
        <w:rPr>
          <w:rFonts w:ascii="Times New Roman" w:hAnsi="Times New Roman" w:cs="Times New Roman"/>
        </w:rPr>
        <w:t xml:space="preserve"> No change.</w:t>
      </w:r>
    </w:p>
    <w:p w:rsidR="00710F69" w:rsidRPr="003E6287" w:rsidRDefault="00710F69" w:rsidP="00CF5E1F">
      <w:pPr>
        <w:spacing w:after="0"/>
        <w:ind w:left="720"/>
        <w:rPr>
          <w:rFonts w:ascii="Times New Roman" w:hAnsi="Times New Roman" w:cs="Times New Roman"/>
        </w:rPr>
      </w:pPr>
      <w:r w:rsidRPr="003E6287">
        <w:rPr>
          <w:rFonts w:ascii="Times New Roman" w:hAnsi="Times New Roman" w:cs="Times New Roman"/>
          <w:i/>
          <w:iCs/>
          <w:u w:val="single"/>
        </w:rPr>
        <w:t>Field Methods</w:t>
      </w:r>
      <w:r w:rsidRPr="003E6287">
        <w:rPr>
          <w:rFonts w:ascii="Times New Roman" w:hAnsi="Times New Roman" w:cs="Times New Roman"/>
        </w:rPr>
        <w:t xml:space="preserve">: No change in most parks. Mailback survey with option to return the survey in drop boxes at parks requesting these. Modest increases in response rate would continue over time as the VSC project works with parks to improve their field methods.  </w:t>
      </w:r>
    </w:p>
    <w:p w:rsidR="00710F69" w:rsidRPr="003E6287" w:rsidRDefault="00710F69" w:rsidP="00CF5E1F">
      <w:pPr>
        <w:spacing w:after="0"/>
        <w:ind w:left="720"/>
        <w:rPr>
          <w:rFonts w:ascii="Times New Roman" w:hAnsi="Times New Roman" w:cs="Times New Roman"/>
        </w:rPr>
      </w:pPr>
      <w:r w:rsidRPr="003E6287">
        <w:rPr>
          <w:rFonts w:ascii="Times New Roman" w:hAnsi="Times New Roman" w:cs="Times New Roman"/>
          <w:i/>
          <w:iCs/>
          <w:u w:val="single"/>
        </w:rPr>
        <w:t>Non-Response Bias Analysis</w:t>
      </w:r>
      <w:r w:rsidRPr="003E6287">
        <w:rPr>
          <w:rFonts w:ascii="Times New Roman" w:hAnsi="Times New Roman" w:cs="Times New Roman"/>
          <w:i/>
          <w:iCs/>
        </w:rPr>
        <w:t>:</w:t>
      </w:r>
      <w:r w:rsidRPr="003E6287">
        <w:rPr>
          <w:rFonts w:ascii="Times New Roman" w:hAnsi="Times New Roman" w:cs="Times New Roman"/>
        </w:rPr>
        <w:t xml:space="preserve"> An annual non-response bias analysis would be added to the protocol in which a stratified random sample of 52 park units (10% sampling error at 90% confidence level) would be selected to participate. At these units, non-respondents would be asked to verbally respond to the overall satisfaction question from the current VSC survey instrument. Answers would be recorded by interviewers. Findings from non-respondents would be compared to respondents. If no significant differences are found, the probability of non-response bias is reduced. If significant differences are detected consistently over a specified period (e.g., two years), actions to improve response rates would be implemented. (Potential actions include alternatives 3 and 4.)</w:t>
      </w:r>
    </w:p>
    <w:p w:rsidR="00710F69" w:rsidRPr="003E6287" w:rsidRDefault="00710F69" w:rsidP="00CF5E1F">
      <w:pPr>
        <w:spacing w:after="0"/>
        <w:ind w:left="720"/>
        <w:rPr>
          <w:rFonts w:ascii="Times New Roman" w:hAnsi="Times New Roman" w:cs="Times New Roman"/>
          <w:i/>
          <w:iCs/>
        </w:rPr>
      </w:pPr>
      <w:r w:rsidRPr="003E6287">
        <w:rPr>
          <w:rFonts w:ascii="Times New Roman" w:hAnsi="Times New Roman" w:cs="Times New Roman"/>
          <w:i/>
          <w:iCs/>
          <w:u w:val="single"/>
        </w:rPr>
        <w:t>Benefits</w:t>
      </w:r>
      <w:r w:rsidRPr="003E6287">
        <w:rPr>
          <w:rFonts w:ascii="Times New Roman" w:hAnsi="Times New Roman" w:cs="Times New Roman"/>
          <w:i/>
          <w:iCs/>
        </w:rPr>
        <w:t xml:space="preserve">: </w:t>
      </w:r>
    </w:p>
    <w:p w:rsidR="00710F69" w:rsidRPr="003E6287" w:rsidRDefault="00710F69" w:rsidP="00C56234">
      <w:pPr>
        <w:pStyle w:val="ListParagraph"/>
        <w:numPr>
          <w:ilvl w:val="0"/>
          <w:numId w:val="3"/>
        </w:numPr>
        <w:spacing w:after="0"/>
        <w:ind w:left="1440"/>
        <w:rPr>
          <w:rFonts w:ascii="Times New Roman" w:hAnsi="Times New Roman" w:cs="Times New Roman"/>
        </w:rPr>
      </w:pPr>
      <w:r w:rsidRPr="003E6287">
        <w:rPr>
          <w:rFonts w:ascii="Times New Roman" w:hAnsi="Times New Roman" w:cs="Times New Roman"/>
        </w:rPr>
        <w:t>Adding the non-response bias analysis to the current survey method ensures that the representativeness of the sample can be estimated without the larger investment required for improving response rates (i.e., follow-ups to nonrespondents). This would give the NPS the confidence that the current approach can be used for GPRA and other program evaluation purposes.</w:t>
      </w:r>
    </w:p>
    <w:p w:rsidR="00710F69" w:rsidRPr="003E6287" w:rsidRDefault="00710F69" w:rsidP="00CF5E1F">
      <w:pPr>
        <w:pStyle w:val="ListParagraph"/>
        <w:numPr>
          <w:ilvl w:val="0"/>
          <w:numId w:val="3"/>
        </w:numPr>
        <w:spacing w:after="0"/>
        <w:ind w:left="1440"/>
        <w:rPr>
          <w:rFonts w:ascii="Times New Roman" w:hAnsi="Times New Roman" w:cs="Times New Roman"/>
        </w:rPr>
      </w:pPr>
      <w:r w:rsidRPr="003E6287">
        <w:rPr>
          <w:rFonts w:ascii="Times New Roman" w:hAnsi="Times New Roman" w:cs="Times New Roman"/>
        </w:rPr>
        <w:t>Implementation in FY10 with little disruption to current operations.</w:t>
      </w:r>
    </w:p>
    <w:p w:rsidR="00710F69" w:rsidRPr="003E6287" w:rsidRDefault="00710F69" w:rsidP="00CF5E1F">
      <w:pPr>
        <w:pStyle w:val="ListParagraph"/>
        <w:numPr>
          <w:ilvl w:val="0"/>
          <w:numId w:val="3"/>
        </w:numPr>
        <w:spacing w:after="0"/>
        <w:ind w:left="1440"/>
        <w:rPr>
          <w:rFonts w:ascii="Times New Roman" w:hAnsi="Times New Roman" w:cs="Times New Roman"/>
        </w:rPr>
      </w:pPr>
      <w:r w:rsidRPr="003E6287">
        <w:rPr>
          <w:rFonts w:ascii="Times New Roman" w:hAnsi="Times New Roman" w:cs="Times New Roman"/>
        </w:rPr>
        <w:t>GPRA-related data are not attached to visitor names or addresses, preserving respondents’ anonymity.</w:t>
      </w:r>
    </w:p>
    <w:p w:rsidR="00710F69" w:rsidRPr="003E6287" w:rsidRDefault="00710F69" w:rsidP="00CF5E1F">
      <w:pPr>
        <w:pStyle w:val="ListParagraph"/>
        <w:numPr>
          <w:ilvl w:val="0"/>
          <w:numId w:val="3"/>
        </w:numPr>
        <w:spacing w:after="0"/>
        <w:ind w:left="1440"/>
        <w:rPr>
          <w:rFonts w:ascii="Times New Roman" w:hAnsi="Times New Roman" w:cs="Times New Roman"/>
        </w:rPr>
      </w:pPr>
      <w:r w:rsidRPr="003E6287">
        <w:rPr>
          <w:rFonts w:ascii="Times New Roman" w:hAnsi="Times New Roman" w:cs="Times New Roman"/>
        </w:rPr>
        <w:t>Minimum impact to park units. Only parks selected for the non-response bias analysis are affected.</w:t>
      </w:r>
    </w:p>
    <w:p w:rsidR="00710F69" w:rsidRPr="003E6287" w:rsidRDefault="00710F69" w:rsidP="00CF5E1F">
      <w:pPr>
        <w:spacing w:after="0"/>
        <w:ind w:left="720"/>
        <w:rPr>
          <w:rFonts w:ascii="Times New Roman" w:hAnsi="Times New Roman" w:cs="Times New Roman"/>
          <w:i/>
          <w:iCs/>
        </w:rPr>
      </w:pPr>
      <w:r w:rsidRPr="003E6287">
        <w:rPr>
          <w:rFonts w:ascii="Times New Roman" w:hAnsi="Times New Roman" w:cs="Times New Roman"/>
          <w:i/>
          <w:iCs/>
          <w:u w:val="single"/>
        </w:rPr>
        <w:t>Estimated Costs</w:t>
      </w:r>
      <w:r w:rsidRPr="003E6287">
        <w:rPr>
          <w:rFonts w:ascii="Times New Roman" w:hAnsi="Times New Roman" w:cs="Times New Roman"/>
          <w:i/>
          <w:iCs/>
        </w:rPr>
        <w:t xml:space="preserve">: </w:t>
      </w:r>
      <w:r w:rsidRPr="003E6287">
        <w:rPr>
          <w:rFonts w:ascii="Times New Roman" w:hAnsi="Times New Roman" w:cs="Times New Roman"/>
        </w:rPr>
        <w:t>Low</w:t>
      </w:r>
    </w:p>
    <w:p w:rsidR="00710F69" w:rsidRPr="003E6287" w:rsidRDefault="00710F69" w:rsidP="00CF5E1F">
      <w:pPr>
        <w:pStyle w:val="ListParagraph"/>
        <w:numPr>
          <w:ilvl w:val="0"/>
          <w:numId w:val="5"/>
        </w:numPr>
        <w:spacing w:after="0"/>
        <w:ind w:left="1440"/>
        <w:rPr>
          <w:rFonts w:ascii="Times New Roman" w:hAnsi="Times New Roman" w:cs="Times New Roman"/>
        </w:rPr>
      </w:pPr>
      <w:r w:rsidRPr="003E6287">
        <w:rPr>
          <w:rFonts w:ascii="Times New Roman" w:hAnsi="Times New Roman" w:cs="Times New Roman"/>
        </w:rPr>
        <w:t>Additional costs would be limited to adding the non-response bias analysis procedure to the current training manual for VSC coordinators at each park participating in the analysis. The additional costs include extra training provided by park coordinators to interviewers at the non-response bias sample sites, additional survey materials, oversight, data entry, and analysis.</w:t>
      </w:r>
    </w:p>
    <w:p w:rsidR="00710F69" w:rsidRPr="003E6287" w:rsidRDefault="00710F69" w:rsidP="00F65823">
      <w:pPr>
        <w:pStyle w:val="ListParagraph"/>
        <w:spacing w:after="0"/>
        <w:ind w:left="1080"/>
        <w:rPr>
          <w:rFonts w:ascii="Times New Roman" w:hAnsi="Times New Roman" w:cs="Times New Roman"/>
        </w:rPr>
      </w:pPr>
    </w:p>
    <w:p w:rsidR="00710F69" w:rsidRPr="003E6287" w:rsidRDefault="00710F69" w:rsidP="00ED3871">
      <w:pPr>
        <w:spacing w:after="0"/>
        <w:ind w:left="270" w:hanging="270"/>
        <w:rPr>
          <w:rFonts w:ascii="Times New Roman" w:hAnsi="Times New Roman" w:cs="Times New Roman"/>
        </w:rPr>
      </w:pPr>
      <w:r w:rsidRPr="003E6287">
        <w:rPr>
          <w:rFonts w:ascii="Times New Roman" w:hAnsi="Times New Roman" w:cs="Times New Roman"/>
        </w:rPr>
        <w:lastRenderedPageBreak/>
        <w:t>2. 30-35% Response Rate with an Expanded Instrument for More In-Depth Non-Response Bias Analysis.</w:t>
      </w:r>
    </w:p>
    <w:p w:rsidR="00710F69" w:rsidRPr="003E6287" w:rsidRDefault="00710F69" w:rsidP="00CF5E1F">
      <w:pPr>
        <w:spacing w:after="0"/>
        <w:ind w:left="720"/>
        <w:rPr>
          <w:rFonts w:ascii="Times New Roman" w:hAnsi="Times New Roman" w:cs="Times New Roman"/>
        </w:rPr>
      </w:pPr>
      <w:r w:rsidRPr="003E6287">
        <w:rPr>
          <w:rFonts w:ascii="Times New Roman" w:hAnsi="Times New Roman" w:cs="Times New Roman"/>
          <w:i/>
          <w:iCs/>
          <w:u w:val="single"/>
        </w:rPr>
        <w:t>Questionnaire Content</w:t>
      </w:r>
      <w:r w:rsidRPr="003E6287">
        <w:rPr>
          <w:rFonts w:ascii="Times New Roman" w:hAnsi="Times New Roman" w:cs="Times New Roman"/>
          <w:i/>
          <w:iCs/>
        </w:rPr>
        <w:t>:</w:t>
      </w:r>
      <w:r w:rsidRPr="003E6287">
        <w:rPr>
          <w:rFonts w:ascii="Times New Roman" w:hAnsi="Times New Roman" w:cs="Times New Roman"/>
        </w:rPr>
        <w:t xml:space="preserve"> Demographic variables added to the instrument.</w:t>
      </w:r>
    </w:p>
    <w:p w:rsidR="00710F69" w:rsidRPr="003E6287" w:rsidRDefault="00710F69" w:rsidP="00CF5E1F">
      <w:pPr>
        <w:spacing w:after="0"/>
        <w:ind w:left="720"/>
        <w:rPr>
          <w:rFonts w:ascii="Times New Roman" w:hAnsi="Times New Roman" w:cs="Times New Roman"/>
        </w:rPr>
      </w:pPr>
      <w:r w:rsidRPr="003E6287">
        <w:rPr>
          <w:rFonts w:ascii="Times New Roman" w:hAnsi="Times New Roman" w:cs="Times New Roman"/>
          <w:i/>
          <w:iCs/>
          <w:u w:val="single"/>
        </w:rPr>
        <w:t>Field Methods</w:t>
      </w:r>
      <w:r w:rsidRPr="003E6287">
        <w:rPr>
          <w:rFonts w:ascii="Times New Roman" w:hAnsi="Times New Roman" w:cs="Times New Roman"/>
        </w:rPr>
        <w:t xml:space="preserve">: No change for most parks. Mailback survey with option to return the survey in drop boxes at parks requesting these. Modest increases in response rate would continue over time as the project works with parks to improve their field methods.  </w:t>
      </w:r>
    </w:p>
    <w:p w:rsidR="00710F69" w:rsidRPr="003E6287" w:rsidRDefault="00710F69" w:rsidP="00CF5E1F">
      <w:pPr>
        <w:spacing w:after="0"/>
        <w:ind w:left="720"/>
        <w:rPr>
          <w:rFonts w:ascii="Times New Roman" w:hAnsi="Times New Roman" w:cs="Times New Roman"/>
        </w:rPr>
      </w:pPr>
      <w:r w:rsidRPr="003E6287">
        <w:rPr>
          <w:rFonts w:ascii="Times New Roman" w:hAnsi="Times New Roman" w:cs="Times New Roman"/>
          <w:i/>
          <w:iCs/>
          <w:u w:val="single"/>
        </w:rPr>
        <w:t>Non-Response Bias Analysis</w:t>
      </w:r>
      <w:r w:rsidRPr="003E6287">
        <w:rPr>
          <w:rFonts w:ascii="Times New Roman" w:hAnsi="Times New Roman" w:cs="Times New Roman"/>
          <w:i/>
          <w:iCs/>
        </w:rPr>
        <w:t>:</w:t>
      </w:r>
      <w:r w:rsidRPr="003E6287">
        <w:rPr>
          <w:rFonts w:ascii="Times New Roman" w:hAnsi="Times New Roman" w:cs="Times New Roman"/>
        </w:rPr>
        <w:t xml:space="preserve"> A non-response bias analysis would be conducted using the added demographic questions. Two approaches were considered:</w:t>
      </w:r>
    </w:p>
    <w:p w:rsidR="00710F69" w:rsidRPr="003E6287" w:rsidRDefault="00710F69" w:rsidP="00DB0CC9">
      <w:pPr>
        <w:pStyle w:val="ListParagraph"/>
        <w:numPr>
          <w:ilvl w:val="0"/>
          <w:numId w:val="19"/>
        </w:numPr>
        <w:tabs>
          <w:tab w:val="clear" w:pos="1080"/>
        </w:tabs>
        <w:spacing w:after="0"/>
        <w:ind w:left="1440"/>
        <w:rPr>
          <w:rFonts w:ascii="Times New Roman" w:hAnsi="Times New Roman" w:cs="Times New Roman"/>
        </w:rPr>
      </w:pPr>
      <w:r w:rsidRPr="003E6287">
        <w:rPr>
          <w:rFonts w:ascii="Times New Roman" w:hAnsi="Times New Roman" w:cs="Times New Roman"/>
        </w:rPr>
        <w:t>A stratified random sample of 52 park units (10% sampling error at 90% confidence level) would be selected to participate in this analysis. At these units, non-respondents would be asked one or two demographic questions and the overall satisfaction question from the modified questionnaire. Answers would be recorded by interviewers. Findings from non-respondents would be compared to respondents to check for significant differences. If no significant differences are found, the probability of non-response bias is reduced. If differences are detected consistently over a specified period (e.g., two years), actions to improve response rates could be implemented in future years. (Potential actions include alternatives 3 and 4.)</w:t>
      </w:r>
    </w:p>
    <w:p w:rsidR="00710F69" w:rsidRPr="003E6287" w:rsidRDefault="00710F69" w:rsidP="0099072D">
      <w:pPr>
        <w:pStyle w:val="ListParagraph"/>
        <w:spacing w:after="0"/>
        <w:ind w:left="1440" w:firstLine="720"/>
        <w:rPr>
          <w:rFonts w:ascii="Times New Roman" w:hAnsi="Times New Roman" w:cs="Times New Roman"/>
        </w:rPr>
      </w:pPr>
      <w:r w:rsidRPr="003E6287">
        <w:rPr>
          <w:rFonts w:ascii="Times New Roman" w:hAnsi="Times New Roman" w:cs="Times New Roman"/>
        </w:rPr>
        <w:t>OR</w:t>
      </w:r>
    </w:p>
    <w:p w:rsidR="00710F69" w:rsidRPr="003E6287" w:rsidRDefault="00710F69" w:rsidP="00DB0CC9">
      <w:pPr>
        <w:pStyle w:val="ListParagraph"/>
        <w:numPr>
          <w:ilvl w:val="0"/>
          <w:numId w:val="19"/>
        </w:numPr>
        <w:tabs>
          <w:tab w:val="clear" w:pos="1080"/>
        </w:tabs>
        <w:spacing w:after="0"/>
        <w:ind w:left="1440"/>
        <w:rPr>
          <w:rFonts w:ascii="Times New Roman" w:hAnsi="Times New Roman" w:cs="Times New Roman"/>
        </w:rPr>
      </w:pPr>
      <w:r w:rsidRPr="003E6287">
        <w:rPr>
          <w:rFonts w:ascii="Times New Roman" w:hAnsi="Times New Roman" w:cs="Times New Roman"/>
        </w:rPr>
        <w:t xml:space="preserve">Late respondents to the mailback survey could be compared to early respondents on the demographic questions and overall satisfaction.  (This does not require asking non-respondents demographic and satisfaction questions on-site, reducing the burden of the survey on staff and visitors.)  Late respondents would serve as a proxy for non-respondents. If no significant differences are found, the probability of non-response bias is reduced. If differences are detected consistently over a specified period (e.g., two years), actions to improve response rates could be implemented in future years. (Potential actions include alternatives 3 and 4.) </w:t>
      </w:r>
    </w:p>
    <w:p w:rsidR="00710F69" w:rsidRPr="003E6287" w:rsidRDefault="00710F69" w:rsidP="00CF5E1F">
      <w:pPr>
        <w:spacing w:after="0"/>
        <w:ind w:left="720"/>
        <w:rPr>
          <w:rFonts w:ascii="Times New Roman" w:hAnsi="Times New Roman" w:cs="Times New Roman"/>
          <w:i/>
          <w:iCs/>
        </w:rPr>
      </w:pPr>
      <w:r w:rsidRPr="003E6287">
        <w:rPr>
          <w:rFonts w:ascii="Times New Roman" w:hAnsi="Times New Roman" w:cs="Times New Roman"/>
          <w:i/>
          <w:iCs/>
          <w:u w:val="single"/>
        </w:rPr>
        <w:t>Benefits</w:t>
      </w:r>
      <w:r w:rsidRPr="003E6287">
        <w:rPr>
          <w:rFonts w:ascii="Times New Roman" w:hAnsi="Times New Roman" w:cs="Times New Roman"/>
          <w:i/>
          <w:iCs/>
        </w:rPr>
        <w:t xml:space="preserve">: </w:t>
      </w:r>
    </w:p>
    <w:p w:rsidR="00710F69" w:rsidRPr="003E6287" w:rsidRDefault="00710F69" w:rsidP="00CF5E1F">
      <w:pPr>
        <w:pStyle w:val="ListParagraph"/>
        <w:numPr>
          <w:ilvl w:val="0"/>
          <w:numId w:val="3"/>
        </w:numPr>
        <w:spacing w:after="0"/>
        <w:ind w:left="1440"/>
        <w:rPr>
          <w:rFonts w:ascii="Times New Roman" w:hAnsi="Times New Roman" w:cs="Times New Roman"/>
        </w:rPr>
      </w:pPr>
      <w:r w:rsidRPr="003E6287">
        <w:rPr>
          <w:rFonts w:ascii="Times New Roman" w:hAnsi="Times New Roman" w:cs="Times New Roman"/>
        </w:rPr>
        <w:t>Adding either non-response bias analysis to the current survey methodology ensures that the representativeness of the sample can be estimated without the larger investment required for improving response rates (i.e., follow-ups to nonrespondents). This would give the NPS greater confidence that the current approach can be used for GPRA and other WASO program evaluation purposes.</w:t>
      </w:r>
    </w:p>
    <w:p w:rsidR="00710F69" w:rsidRPr="003E6287" w:rsidRDefault="00710F69" w:rsidP="00CF5E1F">
      <w:pPr>
        <w:pStyle w:val="ListParagraph"/>
        <w:numPr>
          <w:ilvl w:val="0"/>
          <w:numId w:val="3"/>
        </w:numPr>
        <w:spacing w:after="0"/>
        <w:ind w:left="1440"/>
        <w:rPr>
          <w:rFonts w:ascii="Times New Roman" w:hAnsi="Times New Roman" w:cs="Times New Roman"/>
        </w:rPr>
      </w:pPr>
      <w:r w:rsidRPr="003E6287">
        <w:rPr>
          <w:rFonts w:ascii="Times New Roman" w:hAnsi="Times New Roman" w:cs="Times New Roman"/>
        </w:rPr>
        <w:t>Implementation could be accomplished by FY11.</w:t>
      </w:r>
    </w:p>
    <w:p w:rsidR="00710F69" w:rsidRPr="003E6287" w:rsidRDefault="00710F69" w:rsidP="00CF5E1F">
      <w:pPr>
        <w:pStyle w:val="ListParagraph"/>
        <w:numPr>
          <w:ilvl w:val="0"/>
          <w:numId w:val="3"/>
        </w:numPr>
        <w:spacing w:after="0"/>
        <w:ind w:left="1440"/>
        <w:rPr>
          <w:rFonts w:ascii="Times New Roman" w:hAnsi="Times New Roman" w:cs="Times New Roman"/>
        </w:rPr>
      </w:pPr>
      <w:r w:rsidRPr="003E6287">
        <w:rPr>
          <w:rFonts w:ascii="Times New Roman" w:hAnsi="Times New Roman" w:cs="Times New Roman"/>
        </w:rPr>
        <w:t>GPRA-related data are not attached to visitor names or addresses, preserving respondents’ anonymity.</w:t>
      </w:r>
    </w:p>
    <w:p w:rsidR="00710F69" w:rsidRPr="003E6287" w:rsidRDefault="00710F69" w:rsidP="00CF5E1F">
      <w:pPr>
        <w:pStyle w:val="ListParagraph"/>
        <w:numPr>
          <w:ilvl w:val="0"/>
          <w:numId w:val="3"/>
        </w:numPr>
        <w:spacing w:after="0"/>
        <w:ind w:left="1440"/>
        <w:rPr>
          <w:rFonts w:ascii="Times New Roman" w:hAnsi="Times New Roman" w:cs="Times New Roman"/>
        </w:rPr>
      </w:pPr>
      <w:r w:rsidRPr="003E6287">
        <w:rPr>
          <w:rFonts w:ascii="Times New Roman" w:hAnsi="Times New Roman" w:cs="Times New Roman"/>
        </w:rPr>
        <w:t>Minimum impact on park units. Only parks selected for the non-response bias analysis are affected.</w:t>
      </w:r>
    </w:p>
    <w:p w:rsidR="00710F69" w:rsidRPr="003E6287" w:rsidRDefault="00710F69" w:rsidP="00CC3AD8">
      <w:pPr>
        <w:pStyle w:val="ListParagraph"/>
        <w:numPr>
          <w:ilvl w:val="0"/>
          <w:numId w:val="3"/>
        </w:numPr>
        <w:spacing w:after="0"/>
        <w:ind w:left="1440"/>
        <w:rPr>
          <w:rFonts w:ascii="Times New Roman" w:hAnsi="Times New Roman" w:cs="Times New Roman"/>
        </w:rPr>
      </w:pPr>
      <w:r w:rsidRPr="003E6287">
        <w:rPr>
          <w:rFonts w:ascii="Times New Roman" w:hAnsi="Times New Roman" w:cs="Times New Roman"/>
        </w:rPr>
        <w:t>By adding demographic variables to the instrument, NPS would have a means to collect this important visitor information at the unit, region, and system levels. The additional questions also would increase park buy-in to the survey. Systematic information on who park visitors are is one of the most common needs reported by park managers.</w:t>
      </w:r>
    </w:p>
    <w:p w:rsidR="00710F69" w:rsidRPr="003E6287" w:rsidRDefault="00710F69" w:rsidP="00CF5E1F">
      <w:pPr>
        <w:spacing w:after="0"/>
        <w:ind w:left="720"/>
        <w:rPr>
          <w:rFonts w:ascii="Times New Roman" w:hAnsi="Times New Roman" w:cs="Times New Roman"/>
          <w:i/>
          <w:iCs/>
          <w:color w:val="FF0000"/>
        </w:rPr>
      </w:pPr>
      <w:r w:rsidRPr="003E6287">
        <w:rPr>
          <w:rFonts w:ascii="Times New Roman" w:hAnsi="Times New Roman" w:cs="Times New Roman"/>
          <w:i/>
          <w:iCs/>
          <w:u w:val="single"/>
        </w:rPr>
        <w:t>Estimated Costs</w:t>
      </w:r>
      <w:r w:rsidRPr="003E6287">
        <w:rPr>
          <w:rFonts w:ascii="Times New Roman" w:hAnsi="Times New Roman" w:cs="Times New Roman"/>
          <w:i/>
          <w:iCs/>
        </w:rPr>
        <w:t xml:space="preserve">: </w:t>
      </w:r>
      <w:r w:rsidRPr="003E6287">
        <w:rPr>
          <w:rFonts w:ascii="Times New Roman" w:hAnsi="Times New Roman" w:cs="Times New Roman"/>
        </w:rPr>
        <w:t>Low to Moderate (depending on the non-response bias analysis option)</w:t>
      </w:r>
    </w:p>
    <w:p w:rsidR="00710F69" w:rsidRPr="003E6287" w:rsidRDefault="00710F69" w:rsidP="00CF5E1F">
      <w:pPr>
        <w:pStyle w:val="ListParagraph"/>
        <w:numPr>
          <w:ilvl w:val="0"/>
          <w:numId w:val="5"/>
        </w:numPr>
        <w:spacing w:after="0"/>
        <w:ind w:left="1440"/>
        <w:rPr>
          <w:rFonts w:ascii="Times New Roman" w:hAnsi="Times New Roman" w:cs="Times New Roman"/>
        </w:rPr>
      </w:pPr>
      <w:r w:rsidRPr="003E6287">
        <w:rPr>
          <w:rFonts w:ascii="Times New Roman" w:hAnsi="Times New Roman" w:cs="Times New Roman"/>
        </w:rPr>
        <w:t xml:space="preserve">Additional costs relate to the design of the new instrument and adding the non-response bias analysis procedure to the current training manual for VSC </w:t>
      </w:r>
      <w:r w:rsidRPr="003E6287">
        <w:rPr>
          <w:rFonts w:ascii="Times New Roman" w:hAnsi="Times New Roman" w:cs="Times New Roman"/>
        </w:rPr>
        <w:lastRenderedPageBreak/>
        <w:t>coordinators at each park participating in the analysis. The additional costs include extra training provided by park coordinators to interviewers at the non-response bias sample sites, additional survey materials, oversight, data entry, and analysis.</w:t>
      </w:r>
    </w:p>
    <w:p w:rsidR="00710F69" w:rsidRPr="003E6287" w:rsidRDefault="00710F69" w:rsidP="00CF5E1F">
      <w:pPr>
        <w:spacing w:after="0"/>
        <w:rPr>
          <w:rFonts w:ascii="Times New Roman" w:hAnsi="Times New Roman" w:cs="Times New Roman"/>
        </w:rPr>
      </w:pP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 xml:space="preserve">3. 50-60% Response Rate with an On-site Return Option </w:t>
      </w:r>
    </w:p>
    <w:p w:rsidR="00710F69" w:rsidRPr="003E6287" w:rsidRDefault="00710F69" w:rsidP="00CF5E1F">
      <w:pPr>
        <w:spacing w:after="0"/>
        <w:ind w:left="720"/>
        <w:rPr>
          <w:rFonts w:ascii="Times New Roman" w:hAnsi="Times New Roman" w:cs="Times New Roman"/>
        </w:rPr>
      </w:pPr>
      <w:r w:rsidRPr="003E6287">
        <w:rPr>
          <w:rFonts w:ascii="Times New Roman" w:hAnsi="Times New Roman" w:cs="Times New Roman"/>
          <w:i/>
          <w:iCs/>
          <w:u w:val="single"/>
        </w:rPr>
        <w:t>Questionnaire Content</w:t>
      </w:r>
      <w:r w:rsidRPr="003E6287">
        <w:rPr>
          <w:rFonts w:ascii="Times New Roman" w:hAnsi="Times New Roman" w:cs="Times New Roman"/>
          <w:i/>
          <w:iCs/>
        </w:rPr>
        <w:t>:</w:t>
      </w:r>
      <w:r w:rsidRPr="003E6287">
        <w:rPr>
          <w:rFonts w:ascii="Times New Roman" w:hAnsi="Times New Roman" w:cs="Times New Roman"/>
        </w:rPr>
        <w:t xml:space="preserve"> Demographic variables added to the instrument. Evaluation questions refined.</w:t>
      </w:r>
    </w:p>
    <w:p w:rsidR="00710F69" w:rsidRPr="003E6287" w:rsidRDefault="00710F69" w:rsidP="00CF5E1F">
      <w:pPr>
        <w:spacing w:after="0"/>
        <w:ind w:left="720"/>
        <w:rPr>
          <w:rFonts w:ascii="Times New Roman" w:hAnsi="Times New Roman" w:cs="Times New Roman"/>
        </w:rPr>
      </w:pPr>
      <w:r w:rsidRPr="003E6287">
        <w:rPr>
          <w:rFonts w:ascii="Times New Roman" w:hAnsi="Times New Roman" w:cs="Times New Roman"/>
          <w:i/>
          <w:iCs/>
          <w:u w:val="single"/>
        </w:rPr>
        <w:t>Field Methods</w:t>
      </w:r>
      <w:r w:rsidRPr="003E6287">
        <w:rPr>
          <w:rFonts w:ascii="Times New Roman" w:hAnsi="Times New Roman" w:cs="Times New Roman"/>
        </w:rPr>
        <w:t>: An added lock box option for the collection of surveys on-site would be implemented at all park units where this is feasible.</w:t>
      </w:r>
      <w:r w:rsidRPr="003E6287">
        <w:rPr>
          <w:rStyle w:val="FootnoteReference"/>
          <w:rFonts w:ascii="Times New Roman" w:hAnsi="Times New Roman" w:cs="Times New Roman"/>
        </w:rPr>
        <w:footnoteReference w:id="2"/>
      </w:r>
      <w:r w:rsidRPr="003E6287">
        <w:rPr>
          <w:rFonts w:ascii="Times New Roman" w:hAnsi="Times New Roman" w:cs="Times New Roman"/>
        </w:rPr>
        <w:t xml:space="preserve"> The option for respondents to complete the survey on-site and return it in a secure manner has dramatically increased the response rate at most parks where this has been done and in similar work for the Bureau of Land Management. In locations where the use of drop boxes is feasible, response rates regularly exceed 60%.</w:t>
      </w:r>
    </w:p>
    <w:p w:rsidR="00710F69" w:rsidRPr="003E6287" w:rsidRDefault="00710F69" w:rsidP="00CF5E1F">
      <w:pPr>
        <w:spacing w:after="0"/>
        <w:ind w:left="720"/>
        <w:rPr>
          <w:rFonts w:ascii="Times New Roman" w:hAnsi="Times New Roman" w:cs="Times New Roman"/>
        </w:rPr>
      </w:pPr>
      <w:r w:rsidRPr="003E6287">
        <w:rPr>
          <w:rFonts w:ascii="Times New Roman" w:hAnsi="Times New Roman" w:cs="Times New Roman"/>
          <w:i/>
          <w:iCs/>
          <w:u w:val="single"/>
        </w:rPr>
        <w:t>Non-Response Bias Analysis</w:t>
      </w:r>
      <w:r w:rsidRPr="003E6287">
        <w:rPr>
          <w:rFonts w:ascii="Times New Roman" w:hAnsi="Times New Roman" w:cs="Times New Roman"/>
          <w:i/>
          <w:iCs/>
        </w:rPr>
        <w:t>:</w:t>
      </w:r>
      <w:r w:rsidRPr="003E6287">
        <w:rPr>
          <w:rFonts w:ascii="Times New Roman" w:hAnsi="Times New Roman" w:cs="Times New Roman"/>
        </w:rPr>
        <w:t xml:space="preserve"> A more elaborate non-response bias analysis would be conducted using demographic variables. Two approaches were considered:</w:t>
      </w:r>
    </w:p>
    <w:p w:rsidR="00710F69" w:rsidRPr="003E6287" w:rsidRDefault="00710F69" w:rsidP="000E7633">
      <w:pPr>
        <w:pStyle w:val="ListParagraph"/>
        <w:numPr>
          <w:ilvl w:val="0"/>
          <w:numId w:val="15"/>
        </w:numPr>
        <w:tabs>
          <w:tab w:val="clear" w:pos="1800"/>
          <w:tab w:val="left" w:pos="1080"/>
        </w:tabs>
        <w:spacing w:after="0"/>
        <w:ind w:left="1440"/>
        <w:rPr>
          <w:rFonts w:ascii="Times New Roman" w:hAnsi="Times New Roman" w:cs="Times New Roman"/>
        </w:rPr>
      </w:pPr>
      <w:r w:rsidRPr="003E6287">
        <w:rPr>
          <w:rFonts w:ascii="Times New Roman" w:hAnsi="Times New Roman" w:cs="Times New Roman"/>
        </w:rPr>
        <w:t>A stratified random sample of 52 park units (10% sampling error at 90% confidence level) would be selected to participate in the analysis. At these units,  non-respondents would be asked one or two demographic questions and the overall satisfaction question from the modified questionnaire. Answers would be recorded by interviewers. Findings from non-respondents would be compared to respondents to check for significant differences. If no significant differences are found, the probability of non-response bias is reduced. If differences are detected consistently over a specified period (e.g., two years), actions to improve response rates could be implemented in future years. (Potential actions include alternative 4.)</w:t>
      </w:r>
    </w:p>
    <w:p w:rsidR="00710F69" w:rsidRPr="003E6287" w:rsidRDefault="00710F69" w:rsidP="00C56235">
      <w:pPr>
        <w:pStyle w:val="ListParagraph"/>
        <w:spacing w:after="0"/>
        <w:ind w:left="1440" w:firstLine="720"/>
        <w:rPr>
          <w:rFonts w:ascii="Times New Roman" w:hAnsi="Times New Roman" w:cs="Times New Roman"/>
        </w:rPr>
      </w:pPr>
      <w:r w:rsidRPr="003E6287">
        <w:rPr>
          <w:rFonts w:ascii="Times New Roman" w:hAnsi="Times New Roman" w:cs="Times New Roman"/>
        </w:rPr>
        <w:t>OR</w:t>
      </w:r>
    </w:p>
    <w:p w:rsidR="00710F69" w:rsidRPr="003E6287" w:rsidRDefault="00710F69" w:rsidP="00DD50B8">
      <w:pPr>
        <w:pStyle w:val="ListParagraph"/>
        <w:numPr>
          <w:ilvl w:val="0"/>
          <w:numId w:val="15"/>
        </w:numPr>
        <w:tabs>
          <w:tab w:val="clear" w:pos="1800"/>
        </w:tabs>
        <w:spacing w:after="0"/>
        <w:ind w:left="1440"/>
        <w:rPr>
          <w:rFonts w:ascii="Times New Roman" w:hAnsi="Times New Roman" w:cs="Times New Roman"/>
        </w:rPr>
      </w:pPr>
      <w:r w:rsidRPr="003E6287">
        <w:rPr>
          <w:rFonts w:ascii="Times New Roman" w:hAnsi="Times New Roman" w:cs="Times New Roman"/>
        </w:rPr>
        <w:t>Late respondents to the mailback survey could be compared to early respondents on the demographic questions and overall satisfaction. (This does not require asking non-respondents demographic and satisfaction questions on-site, reducing the burden of the survey on staff and visitors.)  Late respondents would serve as a proxy for non-respondents. If no significant differences are found, the probability of non-response bias is reduced. If differences are detected consistently over a specified period (e.g., two years), actions to improve response rates could be implemented in future years. (Potential actions include alternative 4.)</w:t>
      </w:r>
    </w:p>
    <w:p w:rsidR="00710F69" w:rsidRPr="003E6287" w:rsidRDefault="00710F69" w:rsidP="00CF5E1F">
      <w:pPr>
        <w:spacing w:after="0"/>
        <w:ind w:left="720"/>
        <w:rPr>
          <w:rFonts w:ascii="Times New Roman" w:hAnsi="Times New Roman" w:cs="Times New Roman"/>
          <w:i/>
          <w:iCs/>
        </w:rPr>
      </w:pPr>
      <w:r w:rsidRPr="003E6287">
        <w:rPr>
          <w:rFonts w:ascii="Times New Roman" w:hAnsi="Times New Roman" w:cs="Times New Roman"/>
          <w:i/>
          <w:iCs/>
          <w:u w:val="single"/>
        </w:rPr>
        <w:t>Benefits</w:t>
      </w:r>
      <w:r w:rsidRPr="003E6287">
        <w:rPr>
          <w:rFonts w:ascii="Times New Roman" w:hAnsi="Times New Roman" w:cs="Times New Roman"/>
          <w:i/>
          <w:iCs/>
        </w:rPr>
        <w:t xml:space="preserve">: </w:t>
      </w:r>
    </w:p>
    <w:p w:rsidR="00710F69" w:rsidRPr="003E6287" w:rsidRDefault="00710F69" w:rsidP="00CF5E1F">
      <w:pPr>
        <w:pStyle w:val="ListParagraph"/>
        <w:numPr>
          <w:ilvl w:val="0"/>
          <w:numId w:val="9"/>
        </w:numPr>
        <w:spacing w:after="0"/>
        <w:rPr>
          <w:rFonts w:ascii="Times New Roman" w:hAnsi="Times New Roman" w:cs="Times New Roman"/>
          <w:i/>
          <w:iCs/>
        </w:rPr>
      </w:pPr>
      <w:r w:rsidRPr="003E6287">
        <w:rPr>
          <w:rFonts w:ascii="Times New Roman" w:hAnsi="Times New Roman" w:cs="Times New Roman"/>
        </w:rPr>
        <w:t xml:space="preserve">Substantial increase in response rate without the burden of capturing visitor addresses for follow-up contacts. </w:t>
      </w:r>
    </w:p>
    <w:p w:rsidR="00710F69" w:rsidRPr="003E6287" w:rsidRDefault="00710F69" w:rsidP="00CF5E1F">
      <w:pPr>
        <w:pStyle w:val="ListParagraph"/>
        <w:numPr>
          <w:ilvl w:val="0"/>
          <w:numId w:val="9"/>
        </w:numPr>
        <w:spacing w:after="0"/>
        <w:rPr>
          <w:rFonts w:ascii="Times New Roman" w:hAnsi="Times New Roman" w:cs="Times New Roman"/>
          <w:i/>
          <w:iCs/>
        </w:rPr>
      </w:pPr>
      <w:r w:rsidRPr="003E6287">
        <w:rPr>
          <w:rFonts w:ascii="Times New Roman" w:hAnsi="Times New Roman" w:cs="Times New Roman"/>
        </w:rPr>
        <w:t>Ensures more refined GPRA-related data are captured through improved instrument, and are not attached to visitor names or addresses, preserving respondents’ anonymity.</w:t>
      </w:r>
    </w:p>
    <w:p w:rsidR="00710F69" w:rsidRPr="003E6287" w:rsidRDefault="00710F69" w:rsidP="00CF5E1F">
      <w:pPr>
        <w:pStyle w:val="ListParagraph"/>
        <w:numPr>
          <w:ilvl w:val="0"/>
          <w:numId w:val="9"/>
        </w:numPr>
        <w:spacing w:after="0"/>
        <w:rPr>
          <w:rFonts w:ascii="Times New Roman" w:hAnsi="Times New Roman" w:cs="Times New Roman"/>
          <w:i/>
          <w:iCs/>
        </w:rPr>
      </w:pPr>
      <w:r w:rsidRPr="003E6287">
        <w:rPr>
          <w:rFonts w:ascii="Times New Roman" w:hAnsi="Times New Roman" w:cs="Times New Roman"/>
        </w:rPr>
        <w:lastRenderedPageBreak/>
        <w:t>With the additional questions, the survey data supplies a more useful visitor population profile for the field, as well as more sensitive field feedback on visitors’ evaluations (e.g., visitor satisfaction with a facility could include subset boxes for cleanliness, availability, type, general condition).</w:t>
      </w:r>
    </w:p>
    <w:p w:rsidR="00710F69" w:rsidRPr="003E6287" w:rsidRDefault="00710F69" w:rsidP="00CF5E1F">
      <w:pPr>
        <w:pStyle w:val="ListParagraph"/>
        <w:numPr>
          <w:ilvl w:val="0"/>
          <w:numId w:val="9"/>
        </w:numPr>
        <w:spacing w:after="0"/>
        <w:rPr>
          <w:rFonts w:ascii="Times New Roman" w:hAnsi="Times New Roman" w:cs="Times New Roman"/>
          <w:i/>
          <w:iCs/>
        </w:rPr>
      </w:pPr>
      <w:r w:rsidRPr="003E6287">
        <w:rPr>
          <w:rFonts w:ascii="Times New Roman" w:hAnsi="Times New Roman" w:cs="Times New Roman"/>
        </w:rPr>
        <w:t>Implementation could be accomplished by FY12 if funding were available from the FY11 appropriation.</w:t>
      </w:r>
    </w:p>
    <w:p w:rsidR="00710F69" w:rsidRPr="003E6287" w:rsidRDefault="00710F69" w:rsidP="00CF5E1F">
      <w:pPr>
        <w:pStyle w:val="ListParagraph"/>
        <w:numPr>
          <w:ilvl w:val="0"/>
          <w:numId w:val="9"/>
        </w:numPr>
        <w:spacing w:after="0"/>
        <w:rPr>
          <w:rFonts w:ascii="Times New Roman" w:hAnsi="Times New Roman" w:cs="Times New Roman"/>
          <w:i/>
          <w:iCs/>
        </w:rPr>
      </w:pPr>
      <w:r w:rsidRPr="003E6287">
        <w:rPr>
          <w:rFonts w:ascii="Times New Roman" w:hAnsi="Times New Roman" w:cs="Times New Roman"/>
        </w:rPr>
        <w:t>Adding the demographic items and refined evaluation questions increases the utility of the survey, as well as buy-in by park units. Systematic information on who park visitors are is one of the most common needs reported by park managers.</w:t>
      </w:r>
    </w:p>
    <w:p w:rsidR="00710F69" w:rsidRPr="003E6287" w:rsidRDefault="00710F69" w:rsidP="00CF5E1F">
      <w:pPr>
        <w:pStyle w:val="ListParagraph"/>
        <w:numPr>
          <w:ilvl w:val="0"/>
          <w:numId w:val="9"/>
        </w:numPr>
        <w:spacing w:after="0"/>
        <w:rPr>
          <w:rFonts w:ascii="Times New Roman" w:hAnsi="Times New Roman" w:cs="Times New Roman"/>
          <w:i/>
          <w:iCs/>
        </w:rPr>
      </w:pPr>
      <w:r w:rsidRPr="003E6287">
        <w:rPr>
          <w:rFonts w:ascii="Times New Roman" w:hAnsi="Times New Roman" w:cs="Times New Roman"/>
        </w:rPr>
        <w:t>An NPS organizational benefit would result from integrating additional evaluation information from visitors into operational systems (i.e., performance evaluations, budgets allocations, strategic planning, etc.).</w:t>
      </w:r>
    </w:p>
    <w:p w:rsidR="00710F69" w:rsidRPr="003E6287" w:rsidRDefault="00710F69" w:rsidP="003708E5">
      <w:pPr>
        <w:spacing w:after="0"/>
        <w:ind w:left="1080" w:hanging="360"/>
        <w:rPr>
          <w:rFonts w:ascii="Times New Roman" w:hAnsi="Times New Roman" w:cs="Times New Roman"/>
        </w:rPr>
      </w:pPr>
      <w:r w:rsidRPr="003E6287">
        <w:rPr>
          <w:rFonts w:ascii="Times New Roman" w:hAnsi="Times New Roman" w:cs="Times New Roman"/>
          <w:i/>
          <w:iCs/>
          <w:u w:val="single"/>
        </w:rPr>
        <w:t>Estimated Costs</w:t>
      </w:r>
      <w:r w:rsidRPr="003E6287">
        <w:rPr>
          <w:rFonts w:ascii="Times New Roman" w:hAnsi="Times New Roman" w:cs="Times New Roman"/>
          <w:i/>
          <w:iCs/>
        </w:rPr>
        <w:t>:</w:t>
      </w:r>
      <w:r w:rsidRPr="003E6287">
        <w:rPr>
          <w:rFonts w:ascii="Times New Roman" w:hAnsi="Times New Roman" w:cs="Times New Roman"/>
          <w:i/>
          <w:iCs/>
          <w:color w:val="FF0000"/>
        </w:rPr>
        <w:t xml:space="preserve"> </w:t>
      </w:r>
      <w:r w:rsidRPr="003E6287">
        <w:rPr>
          <w:rFonts w:ascii="Times New Roman" w:hAnsi="Times New Roman" w:cs="Times New Roman"/>
        </w:rPr>
        <w:t>High</w:t>
      </w:r>
    </w:p>
    <w:p w:rsidR="00710F69" w:rsidRPr="003E6287" w:rsidRDefault="00710F69" w:rsidP="0067367D">
      <w:pPr>
        <w:pStyle w:val="ListParagraph"/>
        <w:numPr>
          <w:ilvl w:val="0"/>
          <w:numId w:val="12"/>
        </w:numPr>
        <w:spacing w:after="0"/>
        <w:rPr>
          <w:rFonts w:ascii="Times New Roman" w:hAnsi="Times New Roman" w:cs="Times New Roman"/>
        </w:rPr>
      </w:pPr>
      <w:r w:rsidRPr="003E6287">
        <w:rPr>
          <w:rFonts w:ascii="Times New Roman" w:hAnsi="Times New Roman" w:cs="Times New Roman"/>
        </w:rPr>
        <w:t>Substantial costs relate to the design and production of an expanded questionnaire and adding the non-response bias analysis procedure to the current training for VSC coordinators at each park participating in this analysis. Training would be done by video or interactive, verifiable Web-based  instruction. Other costs include additional survey materials, oversight, data entry, and analysis.</w:t>
      </w:r>
    </w:p>
    <w:p w:rsidR="00710F69" w:rsidRPr="003E6287" w:rsidRDefault="00710F69" w:rsidP="00CF5E1F">
      <w:pPr>
        <w:pStyle w:val="ListParagraph"/>
        <w:numPr>
          <w:ilvl w:val="0"/>
          <w:numId w:val="12"/>
        </w:numPr>
        <w:spacing w:after="0"/>
        <w:rPr>
          <w:rFonts w:ascii="Times New Roman" w:hAnsi="Times New Roman" w:cs="Times New Roman"/>
        </w:rPr>
      </w:pPr>
      <w:r w:rsidRPr="003E6287">
        <w:rPr>
          <w:rFonts w:ascii="Times New Roman" w:hAnsi="Times New Roman" w:cs="Times New Roman"/>
        </w:rPr>
        <w:t>Additional substantial costs are related to drop box purchase and shipping, expanded reporting and printing of survey results, database development, and higher indirect costs.</w:t>
      </w:r>
    </w:p>
    <w:p w:rsidR="00710F69" w:rsidRPr="003E6287" w:rsidRDefault="00710F69" w:rsidP="004E48C8">
      <w:pPr>
        <w:pStyle w:val="ListParagraph"/>
        <w:numPr>
          <w:ilvl w:val="0"/>
          <w:numId w:val="12"/>
        </w:numPr>
        <w:spacing w:after="0"/>
        <w:rPr>
          <w:rFonts w:ascii="Times New Roman" w:hAnsi="Times New Roman" w:cs="Times New Roman"/>
        </w:rPr>
      </w:pPr>
      <w:r w:rsidRPr="003E6287">
        <w:rPr>
          <w:rFonts w:ascii="Times New Roman" w:hAnsi="Times New Roman" w:cs="Times New Roman"/>
        </w:rPr>
        <w:t>The NPS would incur costs related to integrating additional evaluation information from visitors into operational systems (i.e. performance evaluations, budgets allocations, strategic planning, etc.).</w:t>
      </w:r>
    </w:p>
    <w:p w:rsidR="00710F69" w:rsidRPr="003E6287" w:rsidRDefault="00710F69" w:rsidP="004E48C8">
      <w:pPr>
        <w:pStyle w:val="ListParagraph"/>
        <w:spacing w:after="0"/>
        <w:rPr>
          <w:rFonts w:ascii="Times New Roman" w:hAnsi="Times New Roman" w:cs="Times New Roman"/>
        </w:rPr>
      </w:pPr>
      <w:r w:rsidRPr="003E6287">
        <w:rPr>
          <w:rFonts w:ascii="Times New Roman" w:hAnsi="Times New Roman" w:cs="Times New Roman"/>
          <w:i/>
          <w:iCs/>
          <w:u w:val="single"/>
        </w:rPr>
        <w:t>Other Costs</w:t>
      </w:r>
      <w:r w:rsidRPr="003E6287">
        <w:rPr>
          <w:rFonts w:ascii="Times New Roman" w:hAnsi="Times New Roman" w:cs="Times New Roman"/>
        </w:rPr>
        <w:t>:</w:t>
      </w:r>
    </w:p>
    <w:p w:rsidR="00710F69" w:rsidRPr="003E6287" w:rsidRDefault="00710F69" w:rsidP="00CF5E1F">
      <w:pPr>
        <w:pStyle w:val="ListParagraph"/>
        <w:numPr>
          <w:ilvl w:val="0"/>
          <w:numId w:val="12"/>
        </w:numPr>
        <w:spacing w:after="0"/>
        <w:rPr>
          <w:rFonts w:ascii="Times New Roman" w:hAnsi="Times New Roman" w:cs="Times New Roman"/>
        </w:rPr>
      </w:pPr>
      <w:r w:rsidRPr="003E6287">
        <w:rPr>
          <w:rFonts w:ascii="Times New Roman" w:hAnsi="Times New Roman" w:cs="Times New Roman"/>
        </w:rPr>
        <w:t>Greater hour burden on visitors due to added length of the questionnaire.</w:t>
      </w:r>
    </w:p>
    <w:p w:rsidR="00710F69" w:rsidRPr="003E6287" w:rsidRDefault="00710F69" w:rsidP="00CF5E1F">
      <w:pPr>
        <w:spacing w:after="0"/>
        <w:rPr>
          <w:rFonts w:ascii="Times New Roman" w:hAnsi="Times New Roman" w:cs="Times New Roman"/>
        </w:rPr>
      </w:pP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 xml:space="preserve">4. 75-85% Response Rate with Follow-ups to Nonrespondents </w:t>
      </w:r>
    </w:p>
    <w:p w:rsidR="00710F69" w:rsidRPr="003E6287" w:rsidRDefault="00710F69" w:rsidP="00CF5E1F">
      <w:pPr>
        <w:spacing w:after="0"/>
        <w:ind w:left="720"/>
        <w:rPr>
          <w:rFonts w:ascii="Times New Roman" w:hAnsi="Times New Roman" w:cs="Times New Roman"/>
        </w:rPr>
      </w:pPr>
      <w:r w:rsidRPr="003E6287">
        <w:rPr>
          <w:rFonts w:ascii="Times New Roman" w:hAnsi="Times New Roman" w:cs="Times New Roman"/>
          <w:i/>
          <w:iCs/>
          <w:u w:val="single"/>
        </w:rPr>
        <w:t>Questionnaire Content</w:t>
      </w:r>
      <w:r w:rsidRPr="003E6287">
        <w:rPr>
          <w:rFonts w:ascii="Times New Roman" w:hAnsi="Times New Roman" w:cs="Times New Roman"/>
          <w:i/>
          <w:iCs/>
        </w:rPr>
        <w:t>:</w:t>
      </w:r>
      <w:r w:rsidRPr="003E6287">
        <w:rPr>
          <w:rFonts w:ascii="Times New Roman" w:hAnsi="Times New Roman" w:cs="Times New Roman"/>
        </w:rPr>
        <w:t xml:space="preserve"> Demographic variables added to the instrument. Evaluation questions refined.</w:t>
      </w:r>
    </w:p>
    <w:p w:rsidR="00710F69" w:rsidRPr="003E6287" w:rsidRDefault="00710F69" w:rsidP="00CF5E1F">
      <w:pPr>
        <w:spacing w:after="0"/>
        <w:ind w:left="720"/>
        <w:rPr>
          <w:rFonts w:ascii="Times New Roman" w:hAnsi="Times New Roman" w:cs="Times New Roman"/>
        </w:rPr>
      </w:pPr>
      <w:r w:rsidRPr="003E6287">
        <w:rPr>
          <w:rFonts w:ascii="Times New Roman" w:hAnsi="Times New Roman" w:cs="Times New Roman"/>
          <w:i/>
          <w:iCs/>
          <w:u w:val="single"/>
        </w:rPr>
        <w:t>Field Methods</w:t>
      </w:r>
      <w:r w:rsidRPr="003E6287">
        <w:rPr>
          <w:rFonts w:ascii="Times New Roman" w:hAnsi="Times New Roman" w:cs="Times New Roman"/>
        </w:rPr>
        <w:t>: An added lock box option for the collection of the surveys on-site would be implemented at all park units where this is feasible. The option for respondents to complete the survey on-site and return it in a secure manner has dramatically increased  response rates at most parks where this has been done and in similar work for the Bureau of Land Management. In locations where the use of drop boxes is feasible, response rates regularly exceed 60%. In addition, for those respondents who choose to mail the survey back at a later date (rather than use a drop box), multiple follow-ups will be employed to obtain an overall response rate of 75-85%. This requires collecting names and addresses from visitors selecting the mailback option.</w:t>
      </w:r>
    </w:p>
    <w:p w:rsidR="00710F69" w:rsidRPr="003E6287" w:rsidRDefault="00710F69" w:rsidP="00CF5E1F">
      <w:pPr>
        <w:spacing w:after="0"/>
        <w:ind w:left="720"/>
        <w:rPr>
          <w:rFonts w:ascii="Times New Roman" w:hAnsi="Times New Roman" w:cs="Times New Roman"/>
        </w:rPr>
      </w:pPr>
      <w:r w:rsidRPr="003E6287">
        <w:rPr>
          <w:rFonts w:ascii="Times New Roman" w:hAnsi="Times New Roman" w:cs="Times New Roman"/>
          <w:i/>
          <w:iCs/>
          <w:u w:val="single"/>
        </w:rPr>
        <w:t>Non-Response Bias Analysis</w:t>
      </w:r>
      <w:r w:rsidRPr="003E6287">
        <w:rPr>
          <w:rFonts w:ascii="Times New Roman" w:hAnsi="Times New Roman" w:cs="Times New Roman"/>
          <w:i/>
          <w:iCs/>
        </w:rPr>
        <w:t>:</w:t>
      </w:r>
      <w:r w:rsidRPr="003E6287">
        <w:rPr>
          <w:rFonts w:ascii="Times New Roman" w:hAnsi="Times New Roman" w:cs="Times New Roman"/>
        </w:rPr>
        <w:t xml:space="preserve"> A non-response bias analysis would be conducted using demographic variables and overall satisfaction. Two approaches were considered:</w:t>
      </w:r>
    </w:p>
    <w:p w:rsidR="00710F69" w:rsidRPr="003E6287" w:rsidRDefault="00710F69" w:rsidP="000E7633">
      <w:pPr>
        <w:pStyle w:val="ListParagraph"/>
        <w:numPr>
          <w:ilvl w:val="0"/>
          <w:numId w:val="16"/>
        </w:numPr>
        <w:tabs>
          <w:tab w:val="clear" w:pos="1080"/>
        </w:tabs>
        <w:spacing w:after="0"/>
        <w:ind w:left="1440"/>
        <w:rPr>
          <w:rFonts w:ascii="Times New Roman" w:hAnsi="Times New Roman" w:cs="Times New Roman"/>
        </w:rPr>
      </w:pPr>
      <w:r w:rsidRPr="003E6287">
        <w:rPr>
          <w:rFonts w:ascii="Times New Roman" w:hAnsi="Times New Roman" w:cs="Times New Roman"/>
        </w:rPr>
        <w:t xml:space="preserve">A stratified random sample of 52 park units (10% sampling error at 90% confidence level) would be selected to participate in the analysis. At those units, non-respondents would be asked one or two demographic questions and the overall satisfaction question from the modified questionnaire. Answers would be </w:t>
      </w:r>
      <w:r w:rsidRPr="003E6287">
        <w:rPr>
          <w:rFonts w:ascii="Times New Roman" w:hAnsi="Times New Roman" w:cs="Times New Roman"/>
        </w:rPr>
        <w:lastRenderedPageBreak/>
        <w:t xml:space="preserve">recorded by interviewers. Findings from non-respondents would be compared to respondents to check for significant differences. If no significant differences are found, the probability of non-response bias is reduced. If differences are detected, and assuming the response rate is 75-85%, NPS will add a section to the national survey report describing the bias and the implications for interpreting the results. </w:t>
      </w:r>
    </w:p>
    <w:p w:rsidR="00710F69" w:rsidRPr="003E6287" w:rsidRDefault="00710F69" w:rsidP="000E7633">
      <w:pPr>
        <w:pStyle w:val="ListParagraph"/>
        <w:spacing w:after="0"/>
        <w:ind w:left="1500" w:firstLine="660"/>
        <w:rPr>
          <w:rFonts w:ascii="Times New Roman" w:hAnsi="Times New Roman" w:cs="Times New Roman"/>
        </w:rPr>
      </w:pPr>
      <w:r w:rsidRPr="003E6287">
        <w:rPr>
          <w:rFonts w:ascii="Times New Roman" w:hAnsi="Times New Roman" w:cs="Times New Roman"/>
        </w:rPr>
        <w:t>OR</w:t>
      </w:r>
    </w:p>
    <w:p w:rsidR="00710F69" w:rsidRPr="003E6287" w:rsidRDefault="00710F69" w:rsidP="00D10C04">
      <w:pPr>
        <w:pStyle w:val="ListParagraph"/>
        <w:numPr>
          <w:ilvl w:val="0"/>
          <w:numId w:val="16"/>
        </w:numPr>
        <w:tabs>
          <w:tab w:val="clear" w:pos="1080"/>
        </w:tabs>
        <w:spacing w:after="0"/>
        <w:ind w:left="1440"/>
        <w:rPr>
          <w:rFonts w:ascii="Times New Roman" w:hAnsi="Times New Roman" w:cs="Times New Roman"/>
        </w:rPr>
      </w:pPr>
      <w:r w:rsidRPr="003E6287">
        <w:rPr>
          <w:rFonts w:ascii="Times New Roman" w:hAnsi="Times New Roman" w:cs="Times New Roman"/>
        </w:rPr>
        <w:t>A survey log would be used by interviewers at all parks to record the observable characteristics of groups contacted (date and time, group size, number of children and adults, group type, and race and ethnicity using the OMB protocol for observing these). Characteristics of respondents returning the questionnaire by drop box or mail would be compared to the characteristics of those who accept the survey, but fail to return it (using either response mode), and those who refuse to participate at all. This approach does not require asking non-respondents demographic and satisfaction questions on-site, reducing the burden of the survey on staff and visitors. If no significant differences are found, the probability of non-response bias is reduced. If differences are detected, and assuming the response rate is 75-85%, NPS will add a section to the national survey report describing the bias and the implications for interpreting the results.</w:t>
      </w:r>
      <w:r w:rsidRPr="003E6287" w:rsidDel="00D10C04">
        <w:rPr>
          <w:rFonts w:ascii="Times New Roman" w:hAnsi="Times New Roman" w:cs="Times New Roman"/>
        </w:rPr>
        <w:t xml:space="preserve"> </w:t>
      </w:r>
    </w:p>
    <w:p w:rsidR="00710F69" w:rsidRPr="003E6287" w:rsidRDefault="00710F69" w:rsidP="00C56235">
      <w:pPr>
        <w:pStyle w:val="ListParagraph"/>
        <w:spacing w:after="0"/>
        <w:ind w:left="1080" w:hanging="360"/>
        <w:rPr>
          <w:rFonts w:ascii="Times New Roman" w:hAnsi="Times New Roman" w:cs="Times New Roman"/>
        </w:rPr>
      </w:pPr>
      <w:r w:rsidRPr="003E6287">
        <w:rPr>
          <w:rFonts w:ascii="Times New Roman" w:hAnsi="Times New Roman" w:cs="Times New Roman"/>
          <w:i/>
          <w:iCs/>
          <w:u w:val="single"/>
        </w:rPr>
        <w:t>Benefits</w:t>
      </w:r>
      <w:r w:rsidRPr="003E6287">
        <w:rPr>
          <w:rFonts w:ascii="Times New Roman" w:hAnsi="Times New Roman" w:cs="Times New Roman"/>
        </w:rPr>
        <w:t xml:space="preserve">: </w:t>
      </w:r>
    </w:p>
    <w:p w:rsidR="00710F69" w:rsidRPr="003E6287" w:rsidRDefault="00710F69" w:rsidP="00CF5E1F">
      <w:pPr>
        <w:pStyle w:val="ListParagraph"/>
        <w:numPr>
          <w:ilvl w:val="0"/>
          <w:numId w:val="3"/>
        </w:numPr>
        <w:spacing w:after="0"/>
        <w:ind w:left="1440"/>
        <w:rPr>
          <w:rFonts w:ascii="Times New Roman" w:hAnsi="Times New Roman" w:cs="Times New Roman"/>
        </w:rPr>
      </w:pPr>
      <w:r w:rsidRPr="003E6287">
        <w:rPr>
          <w:rFonts w:ascii="Times New Roman" w:hAnsi="Times New Roman" w:cs="Times New Roman"/>
        </w:rPr>
        <w:t xml:space="preserve">The very high response rate significantly reduces the likelihood of </w:t>
      </w:r>
      <w:r w:rsidRPr="003E6287">
        <w:rPr>
          <w:rFonts w:ascii="Times New Roman" w:hAnsi="Times New Roman" w:cs="Times New Roman"/>
          <w:vanish/>
        </w:rPr>
        <w:t>High sdfasdfHighH</w:t>
      </w:r>
      <w:r w:rsidRPr="003E6287">
        <w:rPr>
          <w:rFonts w:ascii="Times New Roman" w:hAnsi="Times New Roman" w:cs="Times New Roman"/>
        </w:rPr>
        <w:t>non-response bias. This would give NPS the confidence that the current approach can be used for GPRA and other program evaluation purposes.</w:t>
      </w:r>
    </w:p>
    <w:p w:rsidR="00710F69" w:rsidRPr="003E6287" w:rsidRDefault="00710F69" w:rsidP="00EE6F60">
      <w:pPr>
        <w:pStyle w:val="ListParagraph"/>
        <w:numPr>
          <w:ilvl w:val="0"/>
          <w:numId w:val="18"/>
        </w:numPr>
        <w:spacing w:after="0"/>
        <w:rPr>
          <w:rFonts w:ascii="Times New Roman" w:hAnsi="Times New Roman" w:cs="Times New Roman"/>
          <w:i/>
          <w:iCs/>
        </w:rPr>
      </w:pPr>
      <w:r w:rsidRPr="003E6287">
        <w:rPr>
          <w:rFonts w:ascii="Times New Roman" w:hAnsi="Times New Roman" w:cs="Times New Roman"/>
        </w:rPr>
        <w:t>Adding demographic items and refined evaluation questions increases the utility of the survey, as well as buy-in by individual park units. Systematic information on who park visitors are is one of the most common needs reported by park managers.</w:t>
      </w:r>
    </w:p>
    <w:p w:rsidR="00710F69" w:rsidRPr="003E6287" w:rsidRDefault="00710F69" w:rsidP="00C56235">
      <w:pPr>
        <w:pStyle w:val="ListParagraph"/>
        <w:numPr>
          <w:ilvl w:val="0"/>
          <w:numId w:val="18"/>
        </w:numPr>
        <w:spacing w:after="0"/>
        <w:rPr>
          <w:rFonts w:ascii="Times New Roman" w:hAnsi="Times New Roman" w:cs="Times New Roman"/>
          <w:i/>
          <w:iCs/>
        </w:rPr>
      </w:pPr>
      <w:r w:rsidRPr="003E6287">
        <w:rPr>
          <w:rFonts w:ascii="Times New Roman" w:hAnsi="Times New Roman" w:cs="Times New Roman"/>
        </w:rPr>
        <w:t>Implementation could be accomplished by FY12 if funding were available from the FY11 appropriation.</w:t>
      </w:r>
    </w:p>
    <w:p w:rsidR="00710F69" w:rsidRPr="003E6287" w:rsidRDefault="00710F69" w:rsidP="003708E5">
      <w:pPr>
        <w:pStyle w:val="ListParagraph"/>
        <w:numPr>
          <w:ilvl w:val="0"/>
          <w:numId w:val="3"/>
        </w:numPr>
        <w:spacing w:after="0"/>
        <w:ind w:left="1440"/>
        <w:rPr>
          <w:rFonts w:ascii="Times New Roman" w:hAnsi="Times New Roman" w:cs="Times New Roman"/>
        </w:rPr>
      </w:pPr>
      <w:r w:rsidRPr="003E6287">
        <w:rPr>
          <w:rFonts w:ascii="Times New Roman" w:hAnsi="Times New Roman" w:cs="Times New Roman"/>
        </w:rPr>
        <w:t>An NPS organizational benefit would result from integrating additional evaluation information from visitors into operational systems (i.e., performance evaluations, budgets allocations, strategic planning, etc.).</w:t>
      </w:r>
    </w:p>
    <w:p w:rsidR="00710F69" w:rsidRPr="003E6287" w:rsidRDefault="00710F69" w:rsidP="00CF5E1F">
      <w:pPr>
        <w:spacing w:after="0"/>
        <w:ind w:left="720"/>
        <w:rPr>
          <w:rFonts w:ascii="Times New Roman" w:hAnsi="Times New Roman" w:cs="Times New Roman"/>
        </w:rPr>
      </w:pPr>
      <w:r w:rsidRPr="003E6287">
        <w:rPr>
          <w:rFonts w:ascii="Times New Roman" w:hAnsi="Times New Roman" w:cs="Times New Roman"/>
          <w:i/>
          <w:iCs/>
          <w:u w:val="single"/>
        </w:rPr>
        <w:t>Estimated Costs</w:t>
      </w:r>
      <w:r w:rsidRPr="003E6287">
        <w:rPr>
          <w:rFonts w:ascii="Times New Roman" w:hAnsi="Times New Roman" w:cs="Times New Roman"/>
          <w:i/>
          <w:iCs/>
        </w:rPr>
        <w:t xml:space="preserve">: </w:t>
      </w:r>
      <w:r w:rsidRPr="003E6287">
        <w:rPr>
          <w:rFonts w:ascii="Times New Roman" w:hAnsi="Times New Roman" w:cs="Times New Roman"/>
        </w:rPr>
        <w:t>High to Very High</w:t>
      </w:r>
    </w:p>
    <w:p w:rsidR="00710F69" w:rsidRPr="003E6287" w:rsidRDefault="00710F69" w:rsidP="007B2291">
      <w:pPr>
        <w:pStyle w:val="ListParagraph"/>
        <w:numPr>
          <w:ilvl w:val="0"/>
          <w:numId w:val="12"/>
        </w:numPr>
        <w:spacing w:after="0"/>
        <w:rPr>
          <w:rFonts w:ascii="Times New Roman" w:hAnsi="Times New Roman" w:cs="Times New Roman"/>
        </w:rPr>
      </w:pPr>
      <w:r w:rsidRPr="003E6287">
        <w:rPr>
          <w:rFonts w:ascii="Times New Roman" w:hAnsi="Times New Roman" w:cs="Times New Roman"/>
        </w:rPr>
        <w:t>Substantial costs relate to the design and production of an expanded questionnaire and adding the non-response bias analysis procedure to the current training for VSC coordinators at each park participating in this analysis. Training would be done by video or interactive, verifiable Web-based  instruction. Other costs include additional survey materials, oversight, data entry, and analysis.</w:t>
      </w:r>
    </w:p>
    <w:p w:rsidR="00710F69" w:rsidRPr="003E6287" w:rsidRDefault="00710F69" w:rsidP="007B2291">
      <w:pPr>
        <w:pStyle w:val="ListParagraph"/>
        <w:numPr>
          <w:ilvl w:val="0"/>
          <w:numId w:val="12"/>
        </w:numPr>
        <w:spacing w:after="0"/>
        <w:rPr>
          <w:rFonts w:ascii="Times New Roman" w:hAnsi="Times New Roman" w:cs="Times New Roman"/>
        </w:rPr>
      </w:pPr>
      <w:r w:rsidRPr="003E6287">
        <w:rPr>
          <w:rFonts w:ascii="Times New Roman" w:hAnsi="Times New Roman" w:cs="Times New Roman"/>
        </w:rPr>
        <w:t>Additional substantial costs relate to follow-ups to nonrespondents selecting the mailback option, lock box purchase and shipping, expanded reporting and printing of survey results, database development, and increased indirect costs.</w:t>
      </w:r>
    </w:p>
    <w:p w:rsidR="00710F69" w:rsidRPr="003E6287" w:rsidRDefault="00710F69" w:rsidP="006C5CFA">
      <w:pPr>
        <w:pStyle w:val="ListParagraph"/>
        <w:numPr>
          <w:ilvl w:val="0"/>
          <w:numId w:val="12"/>
        </w:numPr>
        <w:spacing w:after="0"/>
        <w:rPr>
          <w:rFonts w:ascii="Times New Roman" w:hAnsi="Times New Roman" w:cs="Times New Roman"/>
        </w:rPr>
      </w:pPr>
      <w:r w:rsidRPr="003E6287">
        <w:rPr>
          <w:rFonts w:ascii="Times New Roman" w:hAnsi="Times New Roman" w:cs="Times New Roman"/>
        </w:rPr>
        <w:t>The NPS would incur costs related to integrating additional evaluation information from visitors into operational systems (i.e. performance evaluations, budgets allocations, strategic planning, etc.).</w:t>
      </w:r>
    </w:p>
    <w:p w:rsidR="00710F69" w:rsidRPr="003E6287" w:rsidRDefault="00710F69" w:rsidP="003763B4">
      <w:pPr>
        <w:pStyle w:val="ListParagraph"/>
        <w:spacing w:after="0"/>
        <w:rPr>
          <w:rFonts w:ascii="Times New Roman" w:hAnsi="Times New Roman" w:cs="Times New Roman"/>
          <w:i/>
          <w:iCs/>
          <w:u w:val="single"/>
        </w:rPr>
      </w:pPr>
      <w:r w:rsidRPr="003E6287">
        <w:rPr>
          <w:rFonts w:ascii="Times New Roman" w:hAnsi="Times New Roman" w:cs="Times New Roman"/>
          <w:i/>
          <w:iCs/>
          <w:u w:val="single"/>
        </w:rPr>
        <w:t>Other Costs:</w:t>
      </w:r>
    </w:p>
    <w:p w:rsidR="00710F69" w:rsidRPr="003E6287" w:rsidRDefault="00710F69" w:rsidP="002C3AC0">
      <w:pPr>
        <w:pStyle w:val="ListParagraph"/>
        <w:numPr>
          <w:ilvl w:val="0"/>
          <w:numId w:val="12"/>
        </w:numPr>
        <w:spacing w:after="0"/>
        <w:rPr>
          <w:rFonts w:ascii="Times New Roman" w:hAnsi="Times New Roman" w:cs="Times New Roman"/>
        </w:rPr>
      </w:pPr>
      <w:r w:rsidRPr="003E6287">
        <w:rPr>
          <w:rFonts w:ascii="Times New Roman" w:hAnsi="Times New Roman" w:cs="Times New Roman"/>
        </w:rPr>
        <w:t>Major overhaul of the entire VSC operation.</w:t>
      </w:r>
    </w:p>
    <w:p w:rsidR="00710F69" w:rsidRPr="003E6287" w:rsidRDefault="00710F69" w:rsidP="002C3AC0">
      <w:pPr>
        <w:pStyle w:val="ListParagraph"/>
        <w:numPr>
          <w:ilvl w:val="0"/>
          <w:numId w:val="12"/>
        </w:numPr>
        <w:spacing w:after="0"/>
        <w:rPr>
          <w:rFonts w:ascii="Times New Roman" w:hAnsi="Times New Roman" w:cs="Times New Roman"/>
        </w:rPr>
      </w:pPr>
      <w:r w:rsidRPr="003E6287">
        <w:rPr>
          <w:rFonts w:ascii="Times New Roman" w:hAnsi="Times New Roman" w:cs="Times New Roman"/>
        </w:rPr>
        <w:lastRenderedPageBreak/>
        <w:t>Visitors who opt for the mailback option are not anonymous because they are asked to supply contact information for follow-ups.</w:t>
      </w:r>
    </w:p>
    <w:p w:rsidR="00710F69" w:rsidRPr="003E6287" w:rsidRDefault="00710F69" w:rsidP="002C3AC0">
      <w:pPr>
        <w:pStyle w:val="ListParagraph"/>
        <w:numPr>
          <w:ilvl w:val="0"/>
          <w:numId w:val="12"/>
        </w:numPr>
        <w:spacing w:after="0"/>
        <w:rPr>
          <w:rFonts w:ascii="Times New Roman" w:hAnsi="Times New Roman" w:cs="Times New Roman"/>
        </w:rPr>
      </w:pPr>
      <w:r w:rsidRPr="003E6287">
        <w:rPr>
          <w:rFonts w:ascii="Times New Roman" w:hAnsi="Times New Roman" w:cs="Times New Roman"/>
        </w:rPr>
        <w:t>Greater burden on visitors due to added length of survey instrument, collecting follow-up information, and repeated contacts for non-respondents.</w:t>
      </w:r>
    </w:p>
    <w:p w:rsidR="00710F69" w:rsidRPr="003E6287" w:rsidRDefault="00710F69" w:rsidP="00CF5E1F">
      <w:pPr>
        <w:spacing w:after="0"/>
        <w:rPr>
          <w:rFonts w:ascii="Times New Roman" w:hAnsi="Times New Roman" w:cs="Times New Roman"/>
          <w:b/>
          <w:bCs/>
        </w:rPr>
      </w:pP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b/>
          <w:bCs/>
        </w:rPr>
        <w:t>Next Steps</w:t>
      </w:r>
    </w:p>
    <w:p w:rsidR="00710F69" w:rsidRPr="003E6287" w:rsidRDefault="00710F69" w:rsidP="00F87EAF">
      <w:pPr>
        <w:spacing w:after="0"/>
        <w:rPr>
          <w:rFonts w:ascii="Times New Roman" w:hAnsi="Times New Roman" w:cs="Times New Roman"/>
        </w:rPr>
      </w:pPr>
      <w:r w:rsidRPr="003E6287">
        <w:rPr>
          <w:rFonts w:ascii="Times New Roman" w:hAnsi="Times New Roman" w:cs="Times New Roman"/>
        </w:rPr>
        <w:t xml:space="preserve">During the next several months, the NPS Social Science Program will engage internal stakeholders and the NPS leadership to evaluate the four alternatives and to better understand emerging needs of the NPS relevant to the VSC. To supplement this effort, the NPS may consult with additional outside survey experts. </w:t>
      </w:r>
    </w:p>
    <w:p w:rsidR="00710F69" w:rsidRPr="003E6287" w:rsidRDefault="00710F69" w:rsidP="00F87EAF">
      <w:pPr>
        <w:spacing w:after="0"/>
        <w:rPr>
          <w:rFonts w:ascii="Times New Roman" w:hAnsi="Times New Roman" w:cs="Times New Roman"/>
        </w:rPr>
      </w:pP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During the study of the VSC alternatives, the relative costs of each alternative will be quantified and refined. The Technical Task Force projected the based on the assumption that sampling would occur at 330 units annually. However, the survey could be implemented at a sample of NPS units on a rotating basis. Using this approach, the 330 NPS units participating in the VSC survey would be divided into smaller groups, with each group conducting the survey on a cyclical schedule. This has benefits and limitations that need to be assessed during the study.</w:t>
      </w:r>
    </w:p>
    <w:p w:rsidR="00710F69" w:rsidRPr="003E6287" w:rsidRDefault="00710F69" w:rsidP="00CF5E1F">
      <w:pPr>
        <w:spacing w:after="0"/>
        <w:rPr>
          <w:rFonts w:ascii="Times New Roman" w:hAnsi="Times New Roman" w:cs="Times New Roman"/>
        </w:rPr>
      </w:pP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 xml:space="preserve">A discussion has begun regarding technological improvements—such as mobile touch-screen kiosks—that could streamline the collection, entry, and analysis of VSC data. Because this technology requires substantial investment up-front, it would need to be field-tested. If tests proved successful, use of such technology could make administration of the VSC survey less expensive, reducing the cost of any of the alternatives.  </w:t>
      </w:r>
    </w:p>
    <w:p w:rsidR="00710F69" w:rsidRPr="003E6287" w:rsidRDefault="00710F69" w:rsidP="00CF5E1F">
      <w:pPr>
        <w:spacing w:after="0"/>
        <w:rPr>
          <w:rFonts w:ascii="Times New Roman" w:hAnsi="Times New Roman" w:cs="Times New Roman"/>
        </w:rPr>
      </w:pPr>
    </w:p>
    <w:p w:rsidR="00710F69" w:rsidRPr="003E6287" w:rsidRDefault="00710F69" w:rsidP="00CF5E1F">
      <w:pPr>
        <w:spacing w:after="0"/>
        <w:rPr>
          <w:rFonts w:ascii="Times New Roman" w:hAnsi="Times New Roman" w:cs="Times New Roman"/>
          <w:u w:val="single"/>
        </w:rPr>
      </w:pPr>
      <w:r w:rsidRPr="003E6287">
        <w:rPr>
          <w:rFonts w:ascii="Times New Roman" w:hAnsi="Times New Roman" w:cs="Times New Roman"/>
          <w:u w:val="single"/>
        </w:rPr>
        <w:t>Technical Task Force Members</w:t>
      </w: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Dr. Steven Hollenhorst, Principal Investigator, Visitor Services Project, University of Idaho</w:t>
      </w: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Jen Hoger Russell, Project Director, Visitor Survey Card</w:t>
      </w: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Bret Meldrum, Branch Chief, Visitor Use and Social Sciences, Yosemite National Park</w:t>
      </w: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Michael Savidge, Program Manager, Golden Gate National Recreation Area</w:t>
      </w: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Charles Jacobi, Recreation Specialist, Acadia National Park</w:t>
      </w: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rPr>
        <w:t>Megan McBride, Senior Research Associate, NPS Social Science Program</w:t>
      </w:r>
    </w:p>
    <w:p w:rsidR="00710F69" w:rsidRPr="003E6287" w:rsidRDefault="00710F69" w:rsidP="00CF5E1F">
      <w:pPr>
        <w:spacing w:after="0"/>
        <w:rPr>
          <w:rFonts w:ascii="Times New Roman" w:hAnsi="Times New Roman" w:cs="Times New Roman"/>
        </w:rPr>
      </w:pPr>
    </w:p>
    <w:p w:rsidR="00710F69" w:rsidRPr="003E6287" w:rsidRDefault="00710F69" w:rsidP="00CF5E1F">
      <w:pPr>
        <w:spacing w:after="0"/>
        <w:rPr>
          <w:rFonts w:ascii="Times New Roman" w:hAnsi="Times New Roman" w:cs="Times New Roman"/>
        </w:rPr>
      </w:pPr>
      <w:r w:rsidRPr="003E6287">
        <w:rPr>
          <w:rFonts w:ascii="Times New Roman" w:hAnsi="Times New Roman" w:cs="Times New Roman"/>
          <w:u w:val="single"/>
        </w:rPr>
        <w:t>Study Plan Submitted by</w:t>
      </w:r>
      <w:r w:rsidRPr="003E6287">
        <w:rPr>
          <w:rFonts w:ascii="Times New Roman" w:hAnsi="Times New Roman" w:cs="Times New Roman"/>
        </w:rPr>
        <w:t>:</w:t>
      </w:r>
    </w:p>
    <w:p w:rsidR="00710F69" w:rsidRPr="003E6287" w:rsidRDefault="00710F69" w:rsidP="006D16A0">
      <w:pPr>
        <w:autoSpaceDE w:val="0"/>
        <w:autoSpaceDN w:val="0"/>
        <w:adjustRightInd w:val="0"/>
        <w:spacing w:after="0"/>
        <w:rPr>
          <w:rFonts w:ascii="Times New Roman" w:hAnsi="Times New Roman" w:cs="Times New Roman"/>
        </w:rPr>
      </w:pPr>
      <w:r w:rsidRPr="003E6287">
        <w:rPr>
          <w:rFonts w:ascii="Times New Roman" w:hAnsi="Times New Roman" w:cs="Times New Roman"/>
        </w:rPr>
        <w:t xml:space="preserve"> Dr. Jim Gramann, NPS Visiting Chief Social Scientist</w:t>
      </w:r>
    </w:p>
    <w:sectPr w:rsidR="00710F69" w:rsidRPr="003E6287" w:rsidSect="000D1A61">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440" w:rsidRDefault="00652440" w:rsidP="000C0CD1">
      <w:pPr>
        <w:spacing w:after="0"/>
      </w:pPr>
      <w:r>
        <w:separator/>
      </w:r>
    </w:p>
  </w:endnote>
  <w:endnote w:type="continuationSeparator" w:id="0">
    <w:p w:rsidR="00652440" w:rsidRDefault="00652440" w:rsidP="000C0C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69" w:rsidRDefault="0092263F" w:rsidP="002A19CA">
    <w:pPr>
      <w:pStyle w:val="Footer"/>
      <w:framePr w:wrap="auto" w:vAnchor="text" w:hAnchor="margin" w:xAlign="right" w:y="1"/>
      <w:rPr>
        <w:rStyle w:val="PageNumber"/>
      </w:rPr>
    </w:pPr>
    <w:r>
      <w:rPr>
        <w:rStyle w:val="PageNumber"/>
      </w:rPr>
      <w:fldChar w:fldCharType="begin"/>
    </w:r>
    <w:r w:rsidR="00710F69">
      <w:rPr>
        <w:rStyle w:val="PageNumber"/>
      </w:rPr>
      <w:instrText xml:space="preserve">PAGE  </w:instrText>
    </w:r>
    <w:r>
      <w:rPr>
        <w:rStyle w:val="PageNumber"/>
      </w:rPr>
      <w:fldChar w:fldCharType="separate"/>
    </w:r>
    <w:r w:rsidR="00357D30">
      <w:rPr>
        <w:rStyle w:val="PageNumber"/>
        <w:noProof/>
      </w:rPr>
      <w:t>1</w:t>
    </w:r>
    <w:r>
      <w:rPr>
        <w:rStyle w:val="PageNumber"/>
      </w:rPr>
      <w:fldChar w:fldCharType="end"/>
    </w:r>
  </w:p>
  <w:p w:rsidR="00710F69" w:rsidRDefault="00710F69" w:rsidP="004944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440" w:rsidRDefault="00652440" w:rsidP="000C0CD1">
      <w:pPr>
        <w:spacing w:after="0"/>
      </w:pPr>
      <w:r>
        <w:separator/>
      </w:r>
    </w:p>
  </w:footnote>
  <w:footnote w:type="continuationSeparator" w:id="0">
    <w:p w:rsidR="00652440" w:rsidRDefault="00652440" w:rsidP="000C0CD1">
      <w:pPr>
        <w:spacing w:after="0"/>
      </w:pPr>
      <w:r>
        <w:continuationSeparator/>
      </w:r>
    </w:p>
  </w:footnote>
  <w:footnote w:id="1">
    <w:p w:rsidR="00710F69" w:rsidRDefault="00710F69">
      <w:pPr>
        <w:pStyle w:val="FootnoteText"/>
      </w:pPr>
      <w:r>
        <w:rPr>
          <w:rStyle w:val="FootnoteReference"/>
        </w:rPr>
        <w:footnoteRef/>
      </w:r>
      <w:r>
        <w:t xml:space="preserve"> </w:t>
      </w:r>
      <w:r w:rsidRPr="00D07489">
        <w:rPr>
          <w:rStyle w:val="FootnoteReference"/>
          <w:rFonts w:ascii="Times New Roman" w:hAnsi="Times New Roman" w:cs="Times New Roman"/>
        </w:rPr>
        <w:footnoteRef/>
      </w:r>
      <w:r w:rsidRPr="00D07489">
        <w:rPr>
          <w:rFonts w:ascii="Times New Roman" w:hAnsi="Times New Roman" w:cs="Times New Roman"/>
        </w:rPr>
        <w:t xml:space="preserve"> The </w:t>
      </w:r>
      <w:r>
        <w:rPr>
          <w:rFonts w:ascii="Times New Roman" w:hAnsi="Times New Roman" w:cs="Times New Roman"/>
        </w:rPr>
        <w:t>estimates</w:t>
      </w:r>
      <w:r w:rsidRPr="00D07489">
        <w:rPr>
          <w:rFonts w:ascii="Times New Roman" w:hAnsi="Times New Roman" w:cs="Times New Roman"/>
        </w:rPr>
        <w:t xml:space="preserve"> assume that </w:t>
      </w:r>
      <w:r>
        <w:rPr>
          <w:rFonts w:ascii="Times New Roman" w:hAnsi="Times New Roman" w:cs="Times New Roman"/>
        </w:rPr>
        <w:t>surveying</w:t>
      </w:r>
      <w:r w:rsidRPr="00D07489">
        <w:rPr>
          <w:rFonts w:ascii="Times New Roman" w:hAnsi="Times New Roman" w:cs="Times New Roman"/>
        </w:rPr>
        <w:t xml:space="preserve"> occur</w:t>
      </w:r>
      <w:r>
        <w:rPr>
          <w:rFonts w:ascii="Times New Roman" w:hAnsi="Times New Roman" w:cs="Times New Roman"/>
        </w:rPr>
        <w:t>s</w:t>
      </w:r>
      <w:r w:rsidRPr="00D07489">
        <w:rPr>
          <w:rFonts w:ascii="Times New Roman" w:hAnsi="Times New Roman" w:cs="Times New Roman"/>
        </w:rPr>
        <w:t xml:space="preserve"> at 330 NPS units annual</w:t>
      </w:r>
      <w:r>
        <w:rPr>
          <w:rFonts w:ascii="Times New Roman" w:hAnsi="Times New Roman" w:cs="Times New Roman"/>
        </w:rPr>
        <w:t>ly</w:t>
      </w:r>
      <w:r w:rsidRPr="00D07489">
        <w:rPr>
          <w:rFonts w:ascii="Times New Roman" w:hAnsi="Times New Roman" w:cs="Times New Roman"/>
        </w:rPr>
        <w:t xml:space="preserve">. </w:t>
      </w:r>
      <w:r>
        <w:rPr>
          <w:rFonts w:ascii="Times New Roman" w:hAnsi="Times New Roman" w:cs="Times New Roman"/>
        </w:rPr>
        <w:t>A</w:t>
      </w:r>
      <w:r w:rsidRPr="00D07489">
        <w:rPr>
          <w:rFonts w:ascii="Times New Roman" w:hAnsi="Times New Roman" w:cs="Times New Roman"/>
        </w:rPr>
        <w:t>mending th</w:t>
      </w:r>
      <w:r>
        <w:rPr>
          <w:rFonts w:ascii="Times New Roman" w:hAnsi="Times New Roman" w:cs="Times New Roman"/>
        </w:rPr>
        <w:t>is</w:t>
      </w:r>
      <w:r w:rsidRPr="00D07489">
        <w:rPr>
          <w:rFonts w:ascii="Times New Roman" w:hAnsi="Times New Roman" w:cs="Times New Roman"/>
        </w:rPr>
        <w:t xml:space="preserve"> sampling schedule is </w:t>
      </w:r>
      <w:r>
        <w:rPr>
          <w:rFonts w:ascii="Times New Roman" w:hAnsi="Times New Roman" w:cs="Times New Roman"/>
        </w:rPr>
        <w:t>discussed at the end of the plan</w:t>
      </w:r>
      <w:r w:rsidRPr="00D07489">
        <w:rPr>
          <w:rFonts w:ascii="Times New Roman" w:hAnsi="Times New Roman" w:cs="Times New Roman"/>
        </w:rPr>
        <w:t>.</w:t>
      </w:r>
    </w:p>
  </w:footnote>
  <w:footnote w:id="2">
    <w:p w:rsidR="00710F69" w:rsidRDefault="00710F69">
      <w:pPr>
        <w:pStyle w:val="FootnoteText"/>
      </w:pPr>
      <w:r>
        <w:rPr>
          <w:rStyle w:val="FootnoteReference"/>
        </w:rPr>
        <w:footnoteRef/>
      </w:r>
      <w:r>
        <w:t xml:space="preserve"> </w:t>
      </w:r>
      <w:r>
        <w:rPr>
          <w:rFonts w:ascii="Times New Roman" w:hAnsi="Times New Roman" w:cs="Times New Roman"/>
        </w:rPr>
        <w:t>At this time, the number of parks where use of drop boxes is feasible is not known. The VSC is conducting an online survey of park VSC coordinators to determine how many parks could use the drop boxes if they were made available.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37B"/>
    <w:multiLevelType w:val="hybridMultilevel"/>
    <w:tmpl w:val="59F8F6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29056A0"/>
    <w:multiLevelType w:val="hybridMultilevel"/>
    <w:tmpl w:val="11C4103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13F37891"/>
    <w:multiLevelType w:val="hybridMultilevel"/>
    <w:tmpl w:val="5CCC53A6"/>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
    <w:nsid w:val="1F2E7199"/>
    <w:multiLevelType w:val="hybridMultilevel"/>
    <w:tmpl w:val="90F46E4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nsid w:val="22677BB6"/>
    <w:multiLevelType w:val="hybridMultilevel"/>
    <w:tmpl w:val="B6FC55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7C85C29"/>
    <w:multiLevelType w:val="hybridMultilevel"/>
    <w:tmpl w:val="BD3636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7CA2AEF"/>
    <w:multiLevelType w:val="hybridMultilevel"/>
    <w:tmpl w:val="BDEE04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0FE493C"/>
    <w:multiLevelType w:val="hybridMultilevel"/>
    <w:tmpl w:val="FF0ADD9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nsid w:val="346A753A"/>
    <w:multiLevelType w:val="hybridMultilevel"/>
    <w:tmpl w:val="F58C9440"/>
    <w:lvl w:ilvl="0" w:tplc="56F421DA">
      <w:start w:val="1"/>
      <w:numFmt w:val="decimal"/>
      <w:lvlText w:val="%1)"/>
      <w:lvlJc w:val="left"/>
      <w:pPr>
        <w:ind w:left="1860" w:hanging="360"/>
      </w:pPr>
      <w:rPr>
        <w:rFonts w:hint="default"/>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9">
    <w:nsid w:val="35996D53"/>
    <w:multiLevelType w:val="multilevel"/>
    <w:tmpl w:val="D588611A"/>
    <w:lvl w:ilvl="0">
      <w:start w:val="1"/>
      <w:numFmt w:val="decimal"/>
      <w:lvlText w:val="%1."/>
      <w:lvlJc w:val="left"/>
      <w:pPr>
        <w:ind w:left="720" w:hanging="360"/>
      </w:pPr>
      <w:rPr>
        <w:rFonts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3DDF5955"/>
    <w:multiLevelType w:val="hybridMultilevel"/>
    <w:tmpl w:val="44BC6016"/>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1">
    <w:nsid w:val="3E0A591D"/>
    <w:multiLevelType w:val="hybridMultilevel"/>
    <w:tmpl w:val="F54E3C6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nsid w:val="42EC1DC7"/>
    <w:multiLevelType w:val="multilevel"/>
    <w:tmpl w:val="BDEE04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5CF4BE3"/>
    <w:multiLevelType w:val="hybridMultilevel"/>
    <w:tmpl w:val="C44E6AD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4">
    <w:nsid w:val="489255DF"/>
    <w:multiLevelType w:val="hybridMultilevel"/>
    <w:tmpl w:val="1290A04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51167992"/>
    <w:multiLevelType w:val="hybridMultilevel"/>
    <w:tmpl w:val="F58C9440"/>
    <w:lvl w:ilvl="0" w:tplc="56F421DA">
      <w:start w:val="1"/>
      <w:numFmt w:val="decimal"/>
      <w:lvlText w:val="%1)"/>
      <w:lvlJc w:val="left"/>
      <w:pPr>
        <w:ind w:left="1860" w:hanging="360"/>
      </w:pPr>
      <w:rPr>
        <w:rFonts w:hint="default"/>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16">
    <w:nsid w:val="607A7F7A"/>
    <w:multiLevelType w:val="hybridMultilevel"/>
    <w:tmpl w:val="99D61A2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7">
    <w:nsid w:val="6A075929"/>
    <w:multiLevelType w:val="hybridMultilevel"/>
    <w:tmpl w:val="8B7CA7E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nsid w:val="6A6A3438"/>
    <w:multiLevelType w:val="hybridMultilevel"/>
    <w:tmpl w:val="115423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6F70694B"/>
    <w:multiLevelType w:val="hybridMultilevel"/>
    <w:tmpl w:val="8CA65E74"/>
    <w:lvl w:ilvl="0" w:tplc="0409000F">
      <w:start w:val="1"/>
      <w:numFmt w:val="decimal"/>
      <w:lvlText w:val="%1."/>
      <w:lvlJc w:val="left"/>
      <w:pPr>
        <w:tabs>
          <w:tab w:val="num" w:pos="720"/>
        </w:tabs>
        <w:ind w:left="720" w:hanging="360"/>
      </w:pPr>
      <w:rPr>
        <w:rFonts w:hint="default"/>
        <w:b w:val="0"/>
        <w:b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9"/>
  </w:num>
  <w:num w:numId="3">
    <w:abstractNumId w:val="6"/>
  </w:num>
  <w:num w:numId="4">
    <w:abstractNumId w:val="5"/>
  </w:num>
  <w:num w:numId="5">
    <w:abstractNumId w:val="18"/>
  </w:num>
  <w:num w:numId="6">
    <w:abstractNumId w:val="15"/>
  </w:num>
  <w:num w:numId="7">
    <w:abstractNumId w:val="8"/>
  </w:num>
  <w:num w:numId="8">
    <w:abstractNumId w:val="17"/>
  </w:num>
  <w:num w:numId="9">
    <w:abstractNumId w:val="16"/>
  </w:num>
  <w:num w:numId="10">
    <w:abstractNumId w:val="1"/>
  </w:num>
  <w:num w:numId="11">
    <w:abstractNumId w:val="2"/>
  </w:num>
  <w:num w:numId="12">
    <w:abstractNumId w:val="13"/>
  </w:num>
  <w:num w:numId="13">
    <w:abstractNumId w:val="9"/>
  </w:num>
  <w:num w:numId="14">
    <w:abstractNumId w:val="4"/>
  </w:num>
  <w:num w:numId="15">
    <w:abstractNumId w:val="10"/>
  </w:num>
  <w:num w:numId="16">
    <w:abstractNumId w:val="11"/>
  </w:num>
  <w:num w:numId="17">
    <w:abstractNumId w:val="12"/>
  </w:num>
  <w:num w:numId="18">
    <w:abstractNumId w:val="3"/>
  </w:num>
  <w:num w:numId="19">
    <w:abstractNumId w:val="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0D1A61"/>
    <w:rsid w:val="00005A0D"/>
    <w:rsid w:val="00010883"/>
    <w:rsid w:val="00013C47"/>
    <w:rsid w:val="00020FCD"/>
    <w:rsid w:val="00026EB4"/>
    <w:rsid w:val="00037656"/>
    <w:rsid w:val="00054041"/>
    <w:rsid w:val="00055129"/>
    <w:rsid w:val="000561B9"/>
    <w:rsid w:val="000676EF"/>
    <w:rsid w:val="00072D73"/>
    <w:rsid w:val="0008029F"/>
    <w:rsid w:val="00086DB8"/>
    <w:rsid w:val="00094F61"/>
    <w:rsid w:val="000A0E0A"/>
    <w:rsid w:val="000A21A3"/>
    <w:rsid w:val="000B0624"/>
    <w:rsid w:val="000B6C19"/>
    <w:rsid w:val="000B7A49"/>
    <w:rsid w:val="000C0CD1"/>
    <w:rsid w:val="000C28CC"/>
    <w:rsid w:val="000D1A61"/>
    <w:rsid w:val="000D3B4D"/>
    <w:rsid w:val="000E5A69"/>
    <w:rsid w:val="000E7633"/>
    <w:rsid w:val="001024DF"/>
    <w:rsid w:val="00116880"/>
    <w:rsid w:val="00122BE6"/>
    <w:rsid w:val="0012311F"/>
    <w:rsid w:val="00131186"/>
    <w:rsid w:val="0015233C"/>
    <w:rsid w:val="00153988"/>
    <w:rsid w:val="001639A5"/>
    <w:rsid w:val="00163E55"/>
    <w:rsid w:val="00166E2A"/>
    <w:rsid w:val="00185638"/>
    <w:rsid w:val="0019642C"/>
    <w:rsid w:val="001A0AD2"/>
    <w:rsid w:val="001B4DF5"/>
    <w:rsid w:val="001C1BAB"/>
    <w:rsid w:val="001C4CA0"/>
    <w:rsid w:val="001E5DED"/>
    <w:rsid w:val="001F3ED7"/>
    <w:rsid w:val="00212DD0"/>
    <w:rsid w:val="00221C72"/>
    <w:rsid w:val="0022229B"/>
    <w:rsid w:val="00233050"/>
    <w:rsid w:val="00245648"/>
    <w:rsid w:val="0025454F"/>
    <w:rsid w:val="00260029"/>
    <w:rsid w:val="00261928"/>
    <w:rsid w:val="002718E4"/>
    <w:rsid w:val="002736B9"/>
    <w:rsid w:val="00285ACD"/>
    <w:rsid w:val="002867FE"/>
    <w:rsid w:val="002A081F"/>
    <w:rsid w:val="002A19CA"/>
    <w:rsid w:val="002A2AF8"/>
    <w:rsid w:val="002B0591"/>
    <w:rsid w:val="002B2894"/>
    <w:rsid w:val="002C3AC0"/>
    <w:rsid w:val="002C7D62"/>
    <w:rsid w:val="002E34D6"/>
    <w:rsid w:val="002E78F4"/>
    <w:rsid w:val="00300D77"/>
    <w:rsid w:val="00304C27"/>
    <w:rsid w:val="00320FDA"/>
    <w:rsid w:val="00323358"/>
    <w:rsid w:val="00323773"/>
    <w:rsid w:val="00330619"/>
    <w:rsid w:val="00335618"/>
    <w:rsid w:val="00337A78"/>
    <w:rsid w:val="00340689"/>
    <w:rsid w:val="00341765"/>
    <w:rsid w:val="003448A2"/>
    <w:rsid w:val="00347901"/>
    <w:rsid w:val="003551C5"/>
    <w:rsid w:val="00357D30"/>
    <w:rsid w:val="003602E3"/>
    <w:rsid w:val="0036275C"/>
    <w:rsid w:val="0036745E"/>
    <w:rsid w:val="003708E5"/>
    <w:rsid w:val="003763B4"/>
    <w:rsid w:val="0038119E"/>
    <w:rsid w:val="00393D10"/>
    <w:rsid w:val="003A538A"/>
    <w:rsid w:val="003A603F"/>
    <w:rsid w:val="003B0FE1"/>
    <w:rsid w:val="003D3469"/>
    <w:rsid w:val="003D6AD0"/>
    <w:rsid w:val="003E6287"/>
    <w:rsid w:val="003F0CF7"/>
    <w:rsid w:val="00431E6E"/>
    <w:rsid w:val="0043482F"/>
    <w:rsid w:val="0044787F"/>
    <w:rsid w:val="00453231"/>
    <w:rsid w:val="00464DB2"/>
    <w:rsid w:val="00471E13"/>
    <w:rsid w:val="00487AC7"/>
    <w:rsid w:val="00487E3A"/>
    <w:rsid w:val="00494410"/>
    <w:rsid w:val="004A24E2"/>
    <w:rsid w:val="004A39A2"/>
    <w:rsid w:val="004A40D6"/>
    <w:rsid w:val="004B27AD"/>
    <w:rsid w:val="004E48C8"/>
    <w:rsid w:val="004F28F4"/>
    <w:rsid w:val="00506BEF"/>
    <w:rsid w:val="00513558"/>
    <w:rsid w:val="0051695D"/>
    <w:rsid w:val="00534C4C"/>
    <w:rsid w:val="00535B8B"/>
    <w:rsid w:val="00535D51"/>
    <w:rsid w:val="005370FA"/>
    <w:rsid w:val="005371B5"/>
    <w:rsid w:val="00545E2F"/>
    <w:rsid w:val="0055151D"/>
    <w:rsid w:val="00552BCA"/>
    <w:rsid w:val="00560E97"/>
    <w:rsid w:val="005711FE"/>
    <w:rsid w:val="00575027"/>
    <w:rsid w:val="00582C89"/>
    <w:rsid w:val="005A1825"/>
    <w:rsid w:val="005B021D"/>
    <w:rsid w:val="005C1DA8"/>
    <w:rsid w:val="005D355E"/>
    <w:rsid w:val="005E4B6A"/>
    <w:rsid w:val="00605642"/>
    <w:rsid w:val="00607203"/>
    <w:rsid w:val="0061691B"/>
    <w:rsid w:val="006245BB"/>
    <w:rsid w:val="00635FF2"/>
    <w:rsid w:val="00640B18"/>
    <w:rsid w:val="00645587"/>
    <w:rsid w:val="00652440"/>
    <w:rsid w:val="00656D4A"/>
    <w:rsid w:val="00661321"/>
    <w:rsid w:val="0067367D"/>
    <w:rsid w:val="00675C4F"/>
    <w:rsid w:val="00677226"/>
    <w:rsid w:val="00685510"/>
    <w:rsid w:val="00686C4B"/>
    <w:rsid w:val="00686C92"/>
    <w:rsid w:val="006A6D95"/>
    <w:rsid w:val="006C5CFA"/>
    <w:rsid w:val="006D16A0"/>
    <w:rsid w:val="006D43BE"/>
    <w:rsid w:val="006E2114"/>
    <w:rsid w:val="00710F69"/>
    <w:rsid w:val="007209CD"/>
    <w:rsid w:val="007350C4"/>
    <w:rsid w:val="00740C45"/>
    <w:rsid w:val="00752B84"/>
    <w:rsid w:val="00766A2B"/>
    <w:rsid w:val="007711A0"/>
    <w:rsid w:val="00784725"/>
    <w:rsid w:val="007B2291"/>
    <w:rsid w:val="007B4C8F"/>
    <w:rsid w:val="007B577D"/>
    <w:rsid w:val="007D1529"/>
    <w:rsid w:val="007D3E4C"/>
    <w:rsid w:val="007E5AA3"/>
    <w:rsid w:val="007E66D6"/>
    <w:rsid w:val="008021B2"/>
    <w:rsid w:val="008172DA"/>
    <w:rsid w:val="008221DC"/>
    <w:rsid w:val="0083454F"/>
    <w:rsid w:val="008347C9"/>
    <w:rsid w:val="00836C55"/>
    <w:rsid w:val="008579B1"/>
    <w:rsid w:val="0089483B"/>
    <w:rsid w:val="008A0FF8"/>
    <w:rsid w:val="008A430F"/>
    <w:rsid w:val="008B728C"/>
    <w:rsid w:val="008C25C1"/>
    <w:rsid w:val="008C349D"/>
    <w:rsid w:val="008D71C4"/>
    <w:rsid w:val="008F2610"/>
    <w:rsid w:val="00903C7D"/>
    <w:rsid w:val="00906382"/>
    <w:rsid w:val="00906BCD"/>
    <w:rsid w:val="0092263F"/>
    <w:rsid w:val="00924D32"/>
    <w:rsid w:val="009326A2"/>
    <w:rsid w:val="0093331B"/>
    <w:rsid w:val="00940430"/>
    <w:rsid w:val="00947DF3"/>
    <w:rsid w:val="00953110"/>
    <w:rsid w:val="0099072D"/>
    <w:rsid w:val="009962F7"/>
    <w:rsid w:val="009B1C39"/>
    <w:rsid w:val="009C732E"/>
    <w:rsid w:val="009D61BD"/>
    <w:rsid w:val="009E1B65"/>
    <w:rsid w:val="009F4A57"/>
    <w:rsid w:val="00A04AE1"/>
    <w:rsid w:val="00A34499"/>
    <w:rsid w:val="00A55CE0"/>
    <w:rsid w:val="00A73036"/>
    <w:rsid w:val="00A92992"/>
    <w:rsid w:val="00AB4097"/>
    <w:rsid w:val="00AC0325"/>
    <w:rsid w:val="00AC49DD"/>
    <w:rsid w:val="00AE1F68"/>
    <w:rsid w:val="00AE591B"/>
    <w:rsid w:val="00AF647F"/>
    <w:rsid w:val="00B03D13"/>
    <w:rsid w:val="00B07497"/>
    <w:rsid w:val="00B1597A"/>
    <w:rsid w:val="00B17513"/>
    <w:rsid w:val="00B3448E"/>
    <w:rsid w:val="00B50C8F"/>
    <w:rsid w:val="00B56B0D"/>
    <w:rsid w:val="00B6417C"/>
    <w:rsid w:val="00B80002"/>
    <w:rsid w:val="00B872BC"/>
    <w:rsid w:val="00B92ECB"/>
    <w:rsid w:val="00B96FB4"/>
    <w:rsid w:val="00BA2789"/>
    <w:rsid w:val="00BC2329"/>
    <w:rsid w:val="00BD0C2B"/>
    <w:rsid w:val="00BE28F9"/>
    <w:rsid w:val="00BE2E3E"/>
    <w:rsid w:val="00BE67CB"/>
    <w:rsid w:val="00BF2506"/>
    <w:rsid w:val="00BF3069"/>
    <w:rsid w:val="00C03CA2"/>
    <w:rsid w:val="00C517F4"/>
    <w:rsid w:val="00C534C3"/>
    <w:rsid w:val="00C53CCD"/>
    <w:rsid w:val="00C54314"/>
    <w:rsid w:val="00C56234"/>
    <w:rsid w:val="00C56235"/>
    <w:rsid w:val="00C570A0"/>
    <w:rsid w:val="00C62C4E"/>
    <w:rsid w:val="00C70292"/>
    <w:rsid w:val="00C800E4"/>
    <w:rsid w:val="00C93E80"/>
    <w:rsid w:val="00CB6EF0"/>
    <w:rsid w:val="00CC3AD8"/>
    <w:rsid w:val="00CC4616"/>
    <w:rsid w:val="00CD3A30"/>
    <w:rsid w:val="00CD5447"/>
    <w:rsid w:val="00CD6D2E"/>
    <w:rsid w:val="00CE76C3"/>
    <w:rsid w:val="00CF2B42"/>
    <w:rsid w:val="00CF5E1F"/>
    <w:rsid w:val="00CF63BB"/>
    <w:rsid w:val="00D01E5D"/>
    <w:rsid w:val="00D03B0A"/>
    <w:rsid w:val="00D07489"/>
    <w:rsid w:val="00D10C04"/>
    <w:rsid w:val="00D31E36"/>
    <w:rsid w:val="00D330EA"/>
    <w:rsid w:val="00D404B8"/>
    <w:rsid w:val="00D424DE"/>
    <w:rsid w:val="00D46CD6"/>
    <w:rsid w:val="00D47A72"/>
    <w:rsid w:val="00D512CC"/>
    <w:rsid w:val="00D53453"/>
    <w:rsid w:val="00D7119F"/>
    <w:rsid w:val="00D72C72"/>
    <w:rsid w:val="00D768FC"/>
    <w:rsid w:val="00D838B8"/>
    <w:rsid w:val="00D84009"/>
    <w:rsid w:val="00D9716F"/>
    <w:rsid w:val="00DA5230"/>
    <w:rsid w:val="00DA53DC"/>
    <w:rsid w:val="00DB0CC9"/>
    <w:rsid w:val="00DB3F69"/>
    <w:rsid w:val="00DB7E32"/>
    <w:rsid w:val="00DD50B8"/>
    <w:rsid w:val="00DF15AB"/>
    <w:rsid w:val="00DF248A"/>
    <w:rsid w:val="00DF416E"/>
    <w:rsid w:val="00DF745B"/>
    <w:rsid w:val="00E129B4"/>
    <w:rsid w:val="00E2644B"/>
    <w:rsid w:val="00E30B20"/>
    <w:rsid w:val="00E36907"/>
    <w:rsid w:val="00E40BBA"/>
    <w:rsid w:val="00E4733A"/>
    <w:rsid w:val="00E547B1"/>
    <w:rsid w:val="00E67E9A"/>
    <w:rsid w:val="00E81A37"/>
    <w:rsid w:val="00E83E6C"/>
    <w:rsid w:val="00E85645"/>
    <w:rsid w:val="00E86A81"/>
    <w:rsid w:val="00E86F58"/>
    <w:rsid w:val="00EA3B81"/>
    <w:rsid w:val="00EB1511"/>
    <w:rsid w:val="00EB6380"/>
    <w:rsid w:val="00EC5B22"/>
    <w:rsid w:val="00EC606C"/>
    <w:rsid w:val="00ED3871"/>
    <w:rsid w:val="00EE03D1"/>
    <w:rsid w:val="00EE6F60"/>
    <w:rsid w:val="00F1078D"/>
    <w:rsid w:val="00F3108B"/>
    <w:rsid w:val="00F336B6"/>
    <w:rsid w:val="00F51143"/>
    <w:rsid w:val="00F51988"/>
    <w:rsid w:val="00F538A6"/>
    <w:rsid w:val="00F55139"/>
    <w:rsid w:val="00F65823"/>
    <w:rsid w:val="00F778DB"/>
    <w:rsid w:val="00F87EAF"/>
    <w:rsid w:val="00F936B1"/>
    <w:rsid w:val="00F9700B"/>
    <w:rsid w:val="00FB2F07"/>
    <w:rsid w:val="00FB66D5"/>
    <w:rsid w:val="00FD3C74"/>
    <w:rsid w:val="00FE0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19F"/>
    <w:pPr>
      <w:spacing w:after="200"/>
    </w:pPr>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5DED"/>
    <w:pPr>
      <w:ind w:left="720"/>
    </w:pPr>
  </w:style>
  <w:style w:type="paragraph" w:styleId="BalloonText">
    <w:name w:val="Balloon Text"/>
    <w:basedOn w:val="Normal"/>
    <w:link w:val="BalloonTextChar"/>
    <w:uiPriority w:val="99"/>
    <w:semiHidden/>
    <w:rsid w:val="005C1D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BE6"/>
    <w:rPr>
      <w:rFonts w:ascii="Times New Roman" w:hAnsi="Times New Roman" w:cs="Times New Roman"/>
      <w:sz w:val="2"/>
      <w:szCs w:val="2"/>
    </w:rPr>
  </w:style>
  <w:style w:type="character" w:styleId="CommentReference">
    <w:name w:val="annotation reference"/>
    <w:basedOn w:val="DefaultParagraphFont"/>
    <w:uiPriority w:val="99"/>
    <w:semiHidden/>
    <w:rsid w:val="005C1DA8"/>
    <w:rPr>
      <w:sz w:val="16"/>
      <w:szCs w:val="16"/>
    </w:rPr>
  </w:style>
  <w:style w:type="paragraph" w:styleId="CommentText">
    <w:name w:val="annotation text"/>
    <w:basedOn w:val="Normal"/>
    <w:link w:val="CommentTextChar"/>
    <w:uiPriority w:val="99"/>
    <w:semiHidden/>
    <w:rsid w:val="005C1DA8"/>
    <w:rPr>
      <w:sz w:val="20"/>
      <w:szCs w:val="20"/>
    </w:rPr>
  </w:style>
  <w:style w:type="character" w:customStyle="1" w:styleId="CommentTextChar">
    <w:name w:val="Comment Text Char"/>
    <w:basedOn w:val="DefaultParagraphFont"/>
    <w:link w:val="CommentText"/>
    <w:uiPriority w:val="99"/>
    <w:semiHidden/>
    <w:locked/>
    <w:rsid w:val="00122BE6"/>
    <w:rPr>
      <w:sz w:val="20"/>
      <w:szCs w:val="20"/>
    </w:rPr>
  </w:style>
  <w:style w:type="paragraph" w:styleId="CommentSubject">
    <w:name w:val="annotation subject"/>
    <w:basedOn w:val="CommentText"/>
    <w:next w:val="CommentText"/>
    <w:link w:val="CommentSubjectChar"/>
    <w:uiPriority w:val="99"/>
    <w:semiHidden/>
    <w:rsid w:val="005C1DA8"/>
    <w:rPr>
      <w:b/>
      <w:bCs/>
    </w:rPr>
  </w:style>
  <w:style w:type="character" w:customStyle="1" w:styleId="CommentSubjectChar">
    <w:name w:val="Comment Subject Char"/>
    <w:basedOn w:val="CommentTextChar"/>
    <w:link w:val="CommentSubject"/>
    <w:uiPriority w:val="99"/>
    <w:semiHidden/>
    <w:locked/>
    <w:rsid w:val="00122BE6"/>
    <w:rPr>
      <w:b/>
      <w:bCs/>
    </w:rPr>
  </w:style>
  <w:style w:type="paragraph" w:styleId="Footer">
    <w:name w:val="footer"/>
    <w:basedOn w:val="Normal"/>
    <w:link w:val="FooterChar"/>
    <w:uiPriority w:val="99"/>
    <w:rsid w:val="00494410"/>
    <w:pPr>
      <w:tabs>
        <w:tab w:val="center" w:pos="4320"/>
        <w:tab w:val="right" w:pos="8640"/>
      </w:tabs>
      <w:spacing w:after="0"/>
    </w:pPr>
  </w:style>
  <w:style w:type="character" w:customStyle="1" w:styleId="FooterChar">
    <w:name w:val="Footer Char"/>
    <w:basedOn w:val="DefaultParagraphFont"/>
    <w:link w:val="Footer"/>
    <w:uiPriority w:val="99"/>
    <w:locked/>
    <w:rsid w:val="00494410"/>
    <w:rPr>
      <w:sz w:val="24"/>
      <w:szCs w:val="24"/>
    </w:rPr>
  </w:style>
  <w:style w:type="character" w:styleId="PageNumber">
    <w:name w:val="page number"/>
    <w:basedOn w:val="DefaultParagraphFont"/>
    <w:uiPriority w:val="99"/>
    <w:rsid w:val="00494410"/>
  </w:style>
  <w:style w:type="paragraph" w:styleId="Header">
    <w:name w:val="header"/>
    <w:basedOn w:val="Normal"/>
    <w:link w:val="HeaderChar"/>
    <w:uiPriority w:val="99"/>
    <w:rsid w:val="006245BB"/>
    <w:pPr>
      <w:tabs>
        <w:tab w:val="center" w:pos="4320"/>
        <w:tab w:val="right" w:pos="8640"/>
      </w:tabs>
    </w:pPr>
  </w:style>
  <w:style w:type="character" w:customStyle="1" w:styleId="HeaderChar">
    <w:name w:val="Header Char"/>
    <w:basedOn w:val="DefaultParagraphFont"/>
    <w:link w:val="Header"/>
    <w:uiPriority w:val="99"/>
    <w:semiHidden/>
    <w:locked/>
    <w:rsid w:val="00DF248A"/>
    <w:rPr>
      <w:sz w:val="24"/>
      <w:szCs w:val="24"/>
    </w:rPr>
  </w:style>
  <w:style w:type="paragraph" w:styleId="FootnoteText">
    <w:name w:val="footnote text"/>
    <w:basedOn w:val="Normal"/>
    <w:link w:val="FootnoteTextChar"/>
    <w:uiPriority w:val="99"/>
    <w:semiHidden/>
    <w:rsid w:val="008221DC"/>
    <w:rPr>
      <w:sz w:val="20"/>
      <w:szCs w:val="20"/>
    </w:rPr>
  </w:style>
  <w:style w:type="character" w:customStyle="1" w:styleId="FootnoteTextChar">
    <w:name w:val="Footnote Text Char"/>
    <w:basedOn w:val="DefaultParagraphFont"/>
    <w:link w:val="FootnoteText"/>
    <w:uiPriority w:val="99"/>
    <w:semiHidden/>
    <w:locked/>
    <w:rsid w:val="0092263F"/>
    <w:rPr>
      <w:sz w:val="20"/>
      <w:szCs w:val="20"/>
    </w:rPr>
  </w:style>
  <w:style w:type="character" w:styleId="FootnoteReference">
    <w:name w:val="footnote reference"/>
    <w:basedOn w:val="DefaultParagraphFont"/>
    <w:uiPriority w:val="99"/>
    <w:semiHidden/>
    <w:rsid w:val="008221DC"/>
    <w:rPr>
      <w:vertAlign w:val="superscript"/>
    </w:rPr>
  </w:style>
</w:styles>
</file>

<file path=word/webSettings.xml><?xml version="1.0" encoding="utf-8"?>
<w:webSettings xmlns:r="http://schemas.openxmlformats.org/officeDocument/2006/relationships" xmlns:w="http://schemas.openxmlformats.org/wordprocessingml/2006/main">
  <w:divs>
    <w:div w:id="12943980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2956</Words>
  <Characters>16854</Characters>
  <Application>Microsoft Office Word</Application>
  <DocSecurity>0</DocSecurity>
  <Lines>140</Lines>
  <Paragraphs>39</Paragraphs>
  <ScaleCrop>false</ScaleCrop>
  <Company>University of Idaho</Company>
  <LinksUpToDate>false</LinksUpToDate>
  <CharactersWithSpaces>19771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Plan for Evaluating and Improving Response Rates and Conducting a</dc:title>
  <dc:subject/>
  <dc:creator>Steve Hollenhorst</dc:creator>
  <cp:keywords/>
  <dc:description/>
  <cp:lastModifiedBy>pondsp</cp:lastModifiedBy>
  <cp:revision>2</cp:revision>
  <cp:lastPrinted>2009-03-02T20:08:00Z</cp:lastPrinted>
  <dcterms:created xsi:type="dcterms:W3CDTF">2010-10-12T16:48:00Z</dcterms:created>
  <dcterms:modified xsi:type="dcterms:W3CDTF">2010-10-12T16:48:00Z</dcterms:modified>
</cp:coreProperties>
</file>