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A8249F"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CD0225" w:rsidRPr="00486352">
        <w:rPr>
          <w:rFonts w:asciiTheme="minorHAnsi" w:hAnsiTheme="minorHAnsi"/>
          <w:b/>
          <w:sz w:val="22"/>
          <w:szCs w:val="22"/>
        </w:rPr>
        <w:t xml:space="preserve">We need to hear from every company, even if your company is not involved in </w:t>
      </w:r>
      <w:r w:rsidR="00CD0225">
        <w:rPr>
          <w:rFonts w:asciiTheme="minorHAnsi" w:hAnsiTheme="minorHAnsi"/>
          <w:b/>
          <w:sz w:val="22"/>
          <w:szCs w:val="22"/>
        </w:rPr>
        <w:t xml:space="preserve">producing </w:t>
      </w:r>
      <w:r w:rsidR="00CD0225" w:rsidRPr="00486352">
        <w:rPr>
          <w:rFonts w:asciiTheme="minorHAnsi" w:hAnsiTheme="minorHAnsi"/>
          <w:b/>
          <w:sz w:val="22"/>
          <w:szCs w:val="22"/>
        </w:rPr>
        <w:t xml:space="preserve">green </w:t>
      </w:r>
      <w:r w:rsidR="00CD0225">
        <w:rPr>
          <w:rFonts w:asciiTheme="minorHAnsi" w:hAnsiTheme="minorHAnsi"/>
          <w:b/>
          <w:sz w:val="22"/>
          <w:szCs w:val="22"/>
        </w:rPr>
        <w:t>goods or services,</w:t>
      </w:r>
      <w:r w:rsidR="00CD0225" w:rsidRPr="00486352">
        <w:rPr>
          <w:rFonts w:asciiTheme="minorHAnsi" w:hAnsiTheme="minorHAnsi"/>
          <w:b/>
          <w:sz w:val="22"/>
          <w:szCs w:val="22"/>
        </w:rPr>
        <w:t xml:space="preserve"> </w:t>
      </w:r>
      <w:r w:rsidR="00CD0225" w:rsidRPr="00A8249F">
        <w:rPr>
          <w:rFonts w:asciiTheme="minorHAnsi" w:hAnsiTheme="minorHAnsi"/>
          <w:sz w:val="22"/>
          <w:szCs w:val="22"/>
        </w:rPr>
        <w:t xml:space="preserve">to get an accurate picture of the economy. </w:t>
      </w:r>
      <w:r w:rsidRPr="00A8249F">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D5215B" w:rsidP="00916539">
      <w:pPr>
        <w:pStyle w:val="Default"/>
        <w:spacing w:before="160"/>
        <w:rPr>
          <w:rFonts w:ascii="Calibri" w:hAnsi="Calibri" w:cs="Tahoma"/>
          <w:color w:val="auto"/>
          <w:sz w:val="22"/>
          <w:szCs w:val="22"/>
        </w:rPr>
      </w:pPr>
      <w:r w:rsidRPr="00D5215B">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D5215B" w:rsidP="00AC2146">
      <w:pPr>
        <w:pStyle w:val="Default"/>
        <w:rPr>
          <w:rFonts w:ascii="Tahoma" w:hAnsi="Tahoma" w:cs="Helvetica"/>
          <w:b/>
          <w:color w:val="auto"/>
          <w:sz w:val="14"/>
          <w:szCs w:val="14"/>
        </w:rPr>
      </w:pPr>
      <w:r w:rsidRPr="00D5215B">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D5215B" w:rsidP="007E5AA0">
      <w:pPr>
        <w:pStyle w:val="Default"/>
        <w:ind w:left="720"/>
        <w:rPr>
          <w:rFonts w:ascii="Tahoma" w:hAnsi="Tahoma" w:cs="Tahoma"/>
          <w:color w:val="auto"/>
          <w:sz w:val="20"/>
          <w:szCs w:val="20"/>
        </w:rPr>
      </w:pPr>
      <w:r w:rsidRPr="00D5215B">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557F79" w:rsidRPr="0011791B" w:rsidRDefault="00557F79"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D5215B">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557F79" w:rsidRDefault="00557F79"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557F79" w:rsidRPr="00341786" w:rsidRDefault="00557F79"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557F79" w:rsidRPr="00341786" w:rsidRDefault="00557F79"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557F79" w:rsidRDefault="00557F79"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557F79" w:rsidRPr="00341786" w:rsidRDefault="00557F79"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557F79" w:rsidRDefault="00557F79"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D5215B"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D5215B" w:rsidP="00901620">
      <w:pPr>
        <w:pStyle w:val="Default"/>
        <w:ind w:left="720"/>
        <w:rPr>
          <w:rFonts w:ascii="Calibri" w:hAnsi="Calibri" w:cs="Helvetica"/>
          <w:b/>
          <w:color w:val="auto"/>
          <w:sz w:val="17"/>
          <w:szCs w:val="15"/>
        </w:rPr>
      </w:pPr>
      <w:r w:rsidRPr="00D5215B">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557F79" w:rsidRPr="0011791B" w:rsidRDefault="00557F79"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D5215B" w:rsidP="00135F8A">
      <w:pPr>
        <w:pStyle w:val="Default"/>
        <w:spacing w:before="120"/>
        <w:ind w:left="720"/>
        <w:rPr>
          <w:rFonts w:ascii="Calibri" w:hAnsi="Calibri" w:cs="Helvetica"/>
          <w:b/>
          <w:noProof/>
          <w:color w:val="auto"/>
        </w:rPr>
      </w:pPr>
      <w:r w:rsidRPr="00D5215B">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D5215B" w:rsidP="00A037AF">
      <w:pPr>
        <w:pStyle w:val="Default"/>
        <w:tabs>
          <w:tab w:val="left" w:pos="0"/>
        </w:tabs>
        <w:spacing w:before="120"/>
        <w:rPr>
          <w:rFonts w:ascii="Calibri" w:hAnsi="Calibri" w:cs="Helvetica"/>
          <w:color w:val="auto"/>
          <w:sz w:val="18"/>
          <w:szCs w:val="18"/>
        </w:rPr>
      </w:pPr>
      <w:r w:rsidRPr="00D5215B">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557F79" w:rsidRPr="0011791B" w:rsidRDefault="00557F79"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CD0225"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CD0225">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D5215B" w:rsidP="00135F8A">
      <w:pPr>
        <w:pStyle w:val="Default"/>
        <w:spacing w:before="160"/>
        <w:rPr>
          <w:rFonts w:ascii="Calibri" w:hAnsi="Calibri" w:cs="Helvetica"/>
          <w:b/>
          <w:color w:val="auto"/>
          <w:sz w:val="16"/>
          <w:szCs w:val="16"/>
        </w:rPr>
      </w:pPr>
      <w:r w:rsidRPr="00D5215B">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20382E" w:rsidRDefault="0020382E" w:rsidP="002A37D3">
      <w:pPr>
        <w:pStyle w:val="Default"/>
        <w:ind w:left="720"/>
        <w:rPr>
          <w:rFonts w:ascii="Calibri" w:hAnsi="Calibri"/>
          <w:b/>
          <w:color w:val="auto"/>
        </w:rPr>
      </w:pPr>
      <w:r>
        <w:rPr>
          <w:rFonts w:ascii="Tahoma" w:hAnsi="Tahoma" w:cs="Tahoma"/>
          <w:noProof/>
          <w:color w:val="auto"/>
          <w:sz w:val="16"/>
          <w:szCs w:val="16"/>
        </w:rPr>
        <w:lastRenderedPageBreak/>
        <w:pict>
          <v:shape id="_x0000_s1078" type="#_x0000_t32" style="position:absolute;left:0;text-align:left;margin-left:-9.3pt;margin-top:-4.95pt;width:574.6pt;height:0;z-index:251689472" o:connectortype="straight"/>
        </w:pict>
      </w:r>
    </w:p>
    <w:p w:rsidR="00901620" w:rsidRDefault="00D5215B" w:rsidP="002A37D3">
      <w:pPr>
        <w:pStyle w:val="Default"/>
        <w:ind w:left="720"/>
        <w:rPr>
          <w:rFonts w:ascii="Calibri" w:hAnsi="Calibri" w:cs="Tahoma"/>
          <w:color w:val="auto"/>
          <w:sz w:val="20"/>
          <w:szCs w:val="20"/>
        </w:rPr>
      </w:pPr>
      <w:r w:rsidRPr="00D5215B">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557F79" w:rsidRPr="0011791B" w:rsidRDefault="00557F79"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CD0225">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D5215B" w:rsidP="00AC2146">
      <w:pPr>
        <w:pStyle w:val="Default"/>
        <w:spacing w:after="120"/>
        <w:ind w:left="1440"/>
        <w:rPr>
          <w:rFonts w:ascii="Calibri" w:hAnsi="Calibri" w:cs="Tahoma"/>
          <w:color w:val="auto"/>
          <w:sz w:val="20"/>
          <w:szCs w:val="20"/>
        </w:rPr>
      </w:pPr>
      <w:r w:rsidRPr="00D5215B">
        <w:rPr>
          <w:rFonts w:ascii="Calibri" w:hAnsi="Calibri"/>
          <w:b/>
          <w:noProof/>
          <w:color w:val="auto"/>
        </w:rPr>
        <w:pict>
          <v:shape id="_x0000_s1034" type="#_x0000_t202" style="position:absolute;left:0;text-align:left;margin-left:-4.35pt;margin-top:11.65pt;width:574.6pt;height:403.1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557F79" w:rsidRPr="001D40AD" w:rsidTr="009C04BB">
                    <w:tc>
                      <w:tcPr>
                        <w:tcW w:w="3798" w:type="dxa"/>
                        <w:shd w:val="clear" w:color="auto" w:fill="C2D69B"/>
                      </w:tcPr>
                      <w:p w:rsidR="00557F79" w:rsidRPr="003B1D0A" w:rsidRDefault="00557F79"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557F79" w:rsidRPr="003B1D0A" w:rsidRDefault="00557F79" w:rsidP="00CD0225">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557F79" w:rsidRPr="003B1D0A" w:rsidRDefault="00557F79"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557F79" w:rsidRPr="003B1D0A" w:rsidRDefault="00557F79" w:rsidP="007C3F0E">
                        <w:pPr>
                          <w:jc w:val="center"/>
                          <w:rPr>
                            <w:rFonts w:ascii="Calibri" w:hAnsi="Calibri"/>
                            <w:b/>
                          </w:rPr>
                        </w:pPr>
                        <w:r w:rsidRPr="003B1D0A">
                          <w:rPr>
                            <w:rFonts w:ascii="Calibri" w:hAnsi="Calibri"/>
                            <w:b/>
                            <w:sz w:val="22"/>
                            <w:szCs w:val="22"/>
                          </w:rPr>
                          <w:t>No</w:t>
                        </w:r>
                      </w:p>
                    </w:tc>
                  </w:tr>
                  <w:tr w:rsidR="00557F79" w:rsidTr="009C04BB">
                    <w:trPr>
                      <w:trHeight w:val="1157"/>
                    </w:trPr>
                    <w:tc>
                      <w:tcPr>
                        <w:tcW w:w="3798" w:type="dxa"/>
                      </w:tcPr>
                      <w:p w:rsidR="00557F79" w:rsidRDefault="00557F79" w:rsidP="00A373D2">
                        <w:pPr>
                          <w:rPr>
                            <w:rFonts w:ascii="Calibri" w:hAnsi="Calibri"/>
                            <w:i/>
                            <w:sz w:val="18"/>
                            <w:szCs w:val="18"/>
                          </w:rPr>
                        </w:pPr>
                        <w:r>
                          <w:rPr>
                            <w:rFonts w:ascii="Calibri" w:hAnsi="Calibri"/>
                            <w:i/>
                            <w:sz w:val="18"/>
                            <w:szCs w:val="18"/>
                          </w:rPr>
                          <w:t xml:space="preserve">Renewable energy. </w:t>
                        </w:r>
                      </w:p>
                      <w:p w:rsidR="00557F79" w:rsidRDefault="00557F79"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557F79" w:rsidRDefault="00557F79" w:rsidP="0020382E">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557F79" w:rsidRDefault="00557F79" w:rsidP="0020382E">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p w:rsidR="0020382E" w:rsidRDefault="0020382E" w:rsidP="0020382E">
                        <w:pPr>
                          <w:rPr>
                            <w:rFonts w:ascii="Calibri" w:hAnsi="Calibri"/>
                            <w:sz w:val="18"/>
                            <w:szCs w:val="18"/>
                          </w:rPr>
                        </w:pPr>
                      </w:p>
                      <w:p w:rsidR="0020382E" w:rsidRPr="0020382E" w:rsidRDefault="0020382E" w:rsidP="0020382E">
                        <w:pPr>
                          <w:rPr>
                            <w:rFonts w:ascii="Calibri" w:hAnsi="Calibri"/>
                            <w:sz w:val="18"/>
                            <w:szCs w:val="18"/>
                          </w:rPr>
                        </w:pPr>
                      </w:p>
                    </w:tc>
                    <w:tc>
                      <w:tcPr>
                        <w:tcW w:w="5850" w:type="dxa"/>
                      </w:tcPr>
                      <w:p w:rsidR="00557F79" w:rsidRPr="0020382E" w:rsidRDefault="00557F79" w:rsidP="0020382E">
                        <w:pPr>
                          <w:rPr>
                            <w:rFonts w:ascii="Calibri" w:hAnsi="Calibri"/>
                            <w:sz w:val="18"/>
                            <w:szCs w:val="18"/>
                          </w:rPr>
                        </w:pPr>
                        <w:r w:rsidRPr="0020382E">
                          <w:rPr>
                            <w:rFonts w:ascii="Calibri" w:hAnsi="Calibri"/>
                            <w:sz w:val="18"/>
                            <w:szCs w:val="18"/>
                          </w:rPr>
                          <w:t>Geothermal steam production</w:t>
                        </w:r>
                      </w:p>
                      <w:p w:rsidR="00557F79" w:rsidRPr="0020382E" w:rsidRDefault="00557F79" w:rsidP="0020382E">
                        <w:pPr>
                          <w:rPr>
                            <w:rFonts w:ascii="Calibri" w:hAnsi="Calibri"/>
                            <w:sz w:val="18"/>
                            <w:szCs w:val="18"/>
                          </w:rPr>
                        </w:pPr>
                        <w:r w:rsidRPr="0020382E">
                          <w:rPr>
                            <w:rFonts w:ascii="Calibri" w:hAnsi="Calibri"/>
                            <w:sz w:val="18"/>
                            <w:szCs w:val="18"/>
                          </w:rPr>
                          <w:t>Landfill gas/solid waste energy production</w:t>
                        </w:r>
                      </w:p>
                      <w:p w:rsidR="00557F79" w:rsidRPr="0020382E" w:rsidRDefault="00557F79" w:rsidP="0020382E">
                        <w:pPr>
                          <w:rPr>
                            <w:rFonts w:ascii="Calibri" w:hAnsi="Calibri"/>
                            <w:sz w:val="18"/>
                            <w:szCs w:val="18"/>
                          </w:rPr>
                        </w:pPr>
                        <w:r w:rsidRPr="0020382E">
                          <w:rPr>
                            <w:rFonts w:ascii="Calibri" w:hAnsi="Calibri"/>
                            <w:sz w:val="18"/>
                            <w:szCs w:val="18"/>
                          </w:rPr>
                          <w:t>Waste-to-Energy facilities</w:t>
                        </w:r>
                      </w:p>
                      <w:p w:rsidR="00557F79" w:rsidRPr="0020382E" w:rsidRDefault="00557F79">
                        <w:pPr>
                          <w:ind w:left="274" w:hanging="274"/>
                          <w:rPr>
                            <w:rFonts w:ascii="Calibri" w:hAnsi="Calibri"/>
                            <w:sz w:val="18"/>
                            <w:szCs w:val="18"/>
                          </w:rPr>
                        </w:pPr>
                      </w:p>
                    </w:tc>
                    <w:tc>
                      <w:tcPr>
                        <w:tcW w:w="720" w:type="dxa"/>
                      </w:tcPr>
                      <w:p w:rsidR="00557F79" w:rsidRDefault="00557F79">
                        <w:pPr>
                          <w:rPr>
                            <w:rFonts w:ascii="Calibri" w:hAnsi="Calibri"/>
                            <w:sz w:val="18"/>
                            <w:szCs w:val="18"/>
                          </w:rPr>
                        </w:pPr>
                      </w:p>
                      <w:p w:rsidR="00557F79" w:rsidRPr="00D943A6" w:rsidRDefault="00557F79">
                        <w:pPr>
                          <w:rPr>
                            <w:rFonts w:ascii="Calibri" w:hAnsi="Calibri"/>
                            <w:sz w:val="18"/>
                            <w:szCs w:val="18"/>
                          </w:rPr>
                        </w:pPr>
                      </w:p>
                    </w:tc>
                    <w:tc>
                      <w:tcPr>
                        <w:tcW w:w="720" w:type="dxa"/>
                      </w:tcPr>
                      <w:p w:rsidR="00557F79" w:rsidRPr="00D943A6" w:rsidRDefault="00557F79">
                        <w:pPr>
                          <w:rPr>
                            <w:rFonts w:ascii="Calibri" w:hAnsi="Calibri"/>
                            <w:sz w:val="18"/>
                            <w:szCs w:val="18"/>
                          </w:rPr>
                        </w:pPr>
                      </w:p>
                    </w:tc>
                  </w:tr>
                  <w:tr w:rsidR="00557F79" w:rsidTr="0020382E">
                    <w:trPr>
                      <w:trHeight w:val="2057"/>
                    </w:trPr>
                    <w:tc>
                      <w:tcPr>
                        <w:tcW w:w="3798" w:type="dxa"/>
                      </w:tcPr>
                      <w:p w:rsidR="00557F79" w:rsidRDefault="00557F79"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557F79" w:rsidRDefault="00557F79"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557F79" w:rsidRPr="0020382E"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tc>
                    <w:tc>
                      <w:tcPr>
                        <w:tcW w:w="5850" w:type="dxa"/>
                      </w:tcPr>
                      <w:p w:rsidR="00557F79" w:rsidRPr="0020382E" w:rsidRDefault="00557F79" w:rsidP="0020382E">
                        <w:pPr>
                          <w:rPr>
                            <w:rFonts w:asciiTheme="minorHAnsi" w:hAnsiTheme="minorHAnsi"/>
                            <w:sz w:val="18"/>
                            <w:szCs w:val="18"/>
                          </w:rPr>
                        </w:pPr>
                        <w:r w:rsidRPr="0020382E">
                          <w:rPr>
                            <w:rFonts w:asciiTheme="minorHAnsi" w:hAnsiTheme="minorHAnsi"/>
                            <w:sz w:val="18"/>
                            <w:szCs w:val="18"/>
                          </w:rPr>
                          <w:t>Sewage treatment plants</w:t>
                        </w:r>
                      </w:p>
                      <w:p w:rsidR="00557F79" w:rsidRPr="0020382E" w:rsidRDefault="00557F79" w:rsidP="0020382E">
                        <w:pPr>
                          <w:rPr>
                            <w:rFonts w:asciiTheme="minorHAnsi" w:hAnsiTheme="minorHAnsi"/>
                            <w:sz w:val="18"/>
                            <w:szCs w:val="18"/>
                          </w:rPr>
                        </w:pPr>
                        <w:r w:rsidRPr="0020382E">
                          <w:rPr>
                            <w:rFonts w:asciiTheme="minorHAnsi" w:hAnsiTheme="minorHAnsi"/>
                            <w:sz w:val="18"/>
                            <w:szCs w:val="18"/>
                          </w:rPr>
                          <w:t>Water treatment plants</w:t>
                        </w:r>
                      </w:p>
                      <w:p w:rsidR="00557F79" w:rsidRPr="0020382E" w:rsidRDefault="00557F79" w:rsidP="0020382E">
                        <w:pPr>
                          <w:rPr>
                            <w:rFonts w:asciiTheme="minorHAnsi" w:hAnsiTheme="minorHAnsi"/>
                            <w:sz w:val="18"/>
                            <w:szCs w:val="18"/>
                          </w:rPr>
                        </w:pPr>
                        <w:r w:rsidRPr="0020382E">
                          <w:rPr>
                            <w:rFonts w:asciiTheme="minorHAnsi" w:hAnsiTheme="minorHAnsi"/>
                            <w:sz w:val="18"/>
                            <w:szCs w:val="18"/>
                          </w:rPr>
                          <w:t>Landfill gas/solid waste energy production</w:t>
                        </w:r>
                      </w:p>
                      <w:p w:rsidR="00557F79" w:rsidRPr="0020382E" w:rsidRDefault="00557F79" w:rsidP="0020382E">
                        <w:pPr>
                          <w:rPr>
                            <w:rFonts w:ascii="Calibri" w:hAnsi="Calibri"/>
                            <w:sz w:val="18"/>
                            <w:szCs w:val="18"/>
                          </w:rPr>
                        </w:pPr>
                        <w:r w:rsidRPr="0020382E">
                          <w:rPr>
                            <w:rFonts w:asciiTheme="minorHAnsi" w:hAnsiTheme="minorHAnsi"/>
                            <w:sz w:val="18"/>
                            <w:szCs w:val="18"/>
                          </w:rPr>
                          <w:t>Waste-to-Energy facilities</w:t>
                        </w:r>
                      </w:p>
                    </w:tc>
                    <w:tc>
                      <w:tcPr>
                        <w:tcW w:w="720" w:type="dxa"/>
                      </w:tcPr>
                      <w:p w:rsidR="00557F79" w:rsidRPr="00D943A6" w:rsidRDefault="00557F79">
                        <w:pPr>
                          <w:rPr>
                            <w:rFonts w:ascii="Calibri" w:hAnsi="Calibri"/>
                            <w:sz w:val="18"/>
                            <w:szCs w:val="18"/>
                          </w:rPr>
                        </w:pPr>
                      </w:p>
                    </w:tc>
                    <w:tc>
                      <w:tcPr>
                        <w:tcW w:w="720" w:type="dxa"/>
                      </w:tcPr>
                      <w:p w:rsidR="00557F79" w:rsidRPr="00D943A6" w:rsidRDefault="00557F79">
                        <w:pPr>
                          <w:rPr>
                            <w:rFonts w:ascii="Calibri" w:hAnsi="Calibri"/>
                            <w:sz w:val="18"/>
                            <w:szCs w:val="18"/>
                          </w:rPr>
                        </w:pPr>
                      </w:p>
                    </w:tc>
                  </w:tr>
                  <w:tr w:rsidR="00557F79" w:rsidTr="00CD0225">
                    <w:tc>
                      <w:tcPr>
                        <w:tcW w:w="3798" w:type="dxa"/>
                        <w:tcBorders>
                          <w:bottom w:val="single" w:sz="4" w:space="0" w:color="auto"/>
                        </w:tcBorders>
                      </w:tcPr>
                      <w:p w:rsidR="00557F79" w:rsidRDefault="00557F79" w:rsidP="00CD713D">
                        <w:pPr>
                          <w:rPr>
                            <w:rFonts w:ascii="Calibri" w:hAnsi="Calibri"/>
                            <w:i/>
                            <w:sz w:val="18"/>
                            <w:szCs w:val="18"/>
                          </w:rPr>
                        </w:pPr>
                        <w:r>
                          <w:rPr>
                            <w:rFonts w:ascii="Calibri" w:hAnsi="Calibri"/>
                            <w:i/>
                            <w:sz w:val="18"/>
                            <w:szCs w:val="18"/>
                          </w:rPr>
                          <w:t>Recycling and reuse.</w:t>
                        </w:r>
                      </w:p>
                      <w:p w:rsidR="00557F79" w:rsidRDefault="00557F79"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557F79"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557F79" w:rsidRPr="002D4988"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557F79" w:rsidRPr="0020382E" w:rsidRDefault="00557F79" w:rsidP="0020382E">
                        <w:pPr>
                          <w:rPr>
                            <w:rFonts w:asciiTheme="minorHAnsi" w:hAnsiTheme="minorHAnsi"/>
                            <w:sz w:val="18"/>
                            <w:szCs w:val="18"/>
                          </w:rPr>
                        </w:pPr>
                        <w:r w:rsidRPr="0020382E">
                          <w:rPr>
                            <w:rFonts w:asciiTheme="minorHAnsi" w:hAnsiTheme="minorHAnsi"/>
                            <w:sz w:val="18"/>
                            <w:szCs w:val="18"/>
                          </w:rPr>
                          <w:t>Waste management services</w:t>
                        </w:r>
                        <w:r w:rsidR="0020382E" w:rsidRPr="0020382E">
                          <w:rPr>
                            <w:rFonts w:asciiTheme="minorHAnsi" w:hAnsiTheme="minorHAnsi"/>
                            <w:sz w:val="18"/>
                            <w:szCs w:val="18"/>
                          </w:rPr>
                          <w:t>:</w:t>
                        </w:r>
                        <w:r w:rsidRPr="0020382E">
                          <w:rPr>
                            <w:rFonts w:asciiTheme="minorHAnsi" w:hAnsiTheme="minorHAnsi"/>
                            <w:sz w:val="18"/>
                            <w:szCs w:val="18"/>
                          </w:rPr>
                          <w:t xml:space="preserve"> </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Solid and hazardous waste collection</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Solid waste landfills, incinerators, combustors</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Hazardous waste treatment and disposal</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Remediation services</w:t>
                        </w:r>
                      </w:p>
                      <w:p w:rsidR="00557F79" w:rsidRPr="0020382E" w:rsidRDefault="00557F79" w:rsidP="0020382E">
                        <w:pPr>
                          <w:pStyle w:val="ListParagraph"/>
                          <w:numPr>
                            <w:ilvl w:val="1"/>
                            <w:numId w:val="22"/>
                          </w:numPr>
                          <w:ind w:left="162" w:hanging="162"/>
                          <w:rPr>
                            <w:rFonts w:ascii="Calibri" w:hAnsi="Calibri"/>
                            <w:sz w:val="18"/>
                            <w:szCs w:val="18"/>
                          </w:rPr>
                        </w:pPr>
                        <w:r w:rsidRPr="0020382E">
                          <w:rPr>
                            <w:rFonts w:asciiTheme="minorHAnsi" w:hAnsiTheme="minorHAnsi"/>
                            <w:sz w:val="18"/>
                            <w:szCs w:val="18"/>
                          </w:rPr>
                          <w:t>Materials recovery</w:t>
                        </w:r>
                      </w:p>
                      <w:p w:rsidR="00557F79" w:rsidRPr="0020382E" w:rsidRDefault="00557F79" w:rsidP="0020382E">
                        <w:pPr>
                          <w:pStyle w:val="ListParagraph"/>
                          <w:numPr>
                            <w:ilvl w:val="1"/>
                            <w:numId w:val="22"/>
                          </w:numPr>
                          <w:ind w:left="162" w:hanging="162"/>
                          <w:rPr>
                            <w:rFonts w:ascii="Calibri" w:hAnsi="Calibri"/>
                            <w:sz w:val="18"/>
                            <w:szCs w:val="18"/>
                          </w:rPr>
                        </w:pPr>
                        <w:r w:rsidRPr="0020382E">
                          <w:rPr>
                            <w:rFonts w:asciiTheme="minorHAnsi" w:hAnsiTheme="minorHAnsi"/>
                            <w:sz w:val="18"/>
                            <w:szCs w:val="18"/>
                          </w:rPr>
                          <w:t>Septic tank services</w:t>
                        </w:r>
                      </w:p>
                      <w:p w:rsidR="0020382E" w:rsidRDefault="0020382E" w:rsidP="0020382E">
                        <w:pPr>
                          <w:pStyle w:val="ListParagraph"/>
                          <w:rPr>
                            <w:rFonts w:asciiTheme="minorHAnsi" w:hAnsiTheme="minorHAnsi"/>
                            <w:sz w:val="18"/>
                            <w:szCs w:val="18"/>
                          </w:rPr>
                        </w:pPr>
                      </w:p>
                      <w:p w:rsidR="0020382E" w:rsidRPr="0020382E" w:rsidRDefault="0020382E" w:rsidP="0020382E">
                        <w:pPr>
                          <w:pStyle w:val="ListParagraph"/>
                          <w:rPr>
                            <w:rFonts w:ascii="Calibri" w:hAnsi="Calibri"/>
                            <w:sz w:val="18"/>
                            <w:szCs w:val="18"/>
                          </w:rPr>
                        </w:pPr>
                      </w:p>
                    </w:tc>
                    <w:tc>
                      <w:tcPr>
                        <w:tcW w:w="720" w:type="dxa"/>
                      </w:tcPr>
                      <w:p w:rsidR="00557F79" w:rsidRPr="00D943A6" w:rsidRDefault="00557F79">
                        <w:pPr>
                          <w:rPr>
                            <w:rFonts w:ascii="Calibri" w:hAnsi="Calibri"/>
                            <w:sz w:val="18"/>
                            <w:szCs w:val="18"/>
                          </w:rPr>
                        </w:pPr>
                      </w:p>
                    </w:tc>
                    <w:tc>
                      <w:tcPr>
                        <w:tcW w:w="720" w:type="dxa"/>
                      </w:tcPr>
                      <w:p w:rsidR="00557F79" w:rsidRPr="00D943A6" w:rsidRDefault="00557F79">
                        <w:pPr>
                          <w:rPr>
                            <w:rFonts w:ascii="Calibri" w:hAnsi="Calibri"/>
                            <w:sz w:val="18"/>
                            <w:szCs w:val="18"/>
                          </w:rPr>
                        </w:pPr>
                      </w:p>
                    </w:tc>
                  </w:tr>
                  <w:tr w:rsidR="00557F79" w:rsidTr="00CD0225">
                    <w:trPr>
                      <w:trHeight w:val="617"/>
                    </w:trPr>
                    <w:tc>
                      <w:tcPr>
                        <w:tcW w:w="3798" w:type="dxa"/>
                        <w:shd w:val="clear" w:color="auto" w:fill="auto"/>
                      </w:tcPr>
                      <w:p w:rsidR="00557F79" w:rsidRDefault="00557F79" w:rsidP="00CD713D">
                        <w:pPr>
                          <w:rPr>
                            <w:rFonts w:ascii="Calibri" w:hAnsi="Calibri"/>
                            <w:i/>
                            <w:sz w:val="18"/>
                            <w:szCs w:val="18"/>
                          </w:rPr>
                        </w:pPr>
                        <w:r>
                          <w:rPr>
                            <w:rFonts w:ascii="Calibri" w:hAnsi="Calibri"/>
                            <w:i/>
                            <w:sz w:val="18"/>
                            <w:szCs w:val="18"/>
                          </w:rPr>
                          <w:t>Other.</w:t>
                        </w:r>
                      </w:p>
                      <w:p w:rsidR="00557F79" w:rsidRPr="00E10C94" w:rsidRDefault="00557F79" w:rsidP="00CD022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557F79" w:rsidRPr="00E10C94" w:rsidRDefault="00557F79" w:rsidP="00CD713D">
                        <w:pPr>
                          <w:rPr>
                            <w:rFonts w:ascii="Calibri" w:hAnsi="Calibri"/>
                            <w:i/>
                            <w:sz w:val="18"/>
                            <w:szCs w:val="18"/>
                          </w:rPr>
                        </w:pPr>
                      </w:p>
                    </w:tc>
                    <w:tc>
                      <w:tcPr>
                        <w:tcW w:w="5850" w:type="dxa"/>
                      </w:tcPr>
                      <w:p w:rsidR="00557F79" w:rsidRPr="00E10C94" w:rsidRDefault="00557F79" w:rsidP="00690545">
                        <w:pPr>
                          <w:rPr>
                            <w:rFonts w:ascii="Calibri" w:hAnsi="Calibri"/>
                            <w:sz w:val="18"/>
                            <w:szCs w:val="18"/>
                          </w:rPr>
                        </w:pPr>
                        <w:r w:rsidRPr="00E10C94">
                          <w:rPr>
                            <w:rFonts w:ascii="Calibri" w:hAnsi="Calibri"/>
                            <w:sz w:val="18"/>
                            <w:szCs w:val="18"/>
                          </w:rPr>
                          <w:t xml:space="preserve">If yes, please describe here: </w:t>
                        </w:r>
                      </w:p>
                      <w:p w:rsidR="00557F79" w:rsidRPr="00E10C94" w:rsidRDefault="00557F79" w:rsidP="00690545">
                        <w:pPr>
                          <w:rPr>
                            <w:rFonts w:ascii="Calibri" w:hAnsi="Calibri"/>
                            <w:sz w:val="18"/>
                            <w:szCs w:val="18"/>
                          </w:rPr>
                        </w:pPr>
                      </w:p>
                      <w:p w:rsidR="00557F79" w:rsidRPr="00E10C94" w:rsidRDefault="00557F79" w:rsidP="00690545">
                        <w:pPr>
                          <w:rPr>
                            <w:rFonts w:ascii="Calibri" w:hAnsi="Calibri"/>
                            <w:sz w:val="18"/>
                            <w:szCs w:val="18"/>
                          </w:rPr>
                        </w:pPr>
                      </w:p>
                      <w:p w:rsidR="00557F79" w:rsidRPr="00E10C94" w:rsidRDefault="00557F79" w:rsidP="00690545">
                        <w:pPr>
                          <w:rPr>
                            <w:rFonts w:ascii="Calibri" w:hAnsi="Calibri"/>
                            <w:sz w:val="18"/>
                            <w:szCs w:val="18"/>
                          </w:rPr>
                        </w:pPr>
                      </w:p>
                    </w:tc>
                    <w:tc>
                      <w:tcPr>
                        <w:tcW w:w="720" w:type="dxa"/>
                      </w:tcPr>
                      <w:p w:rsidR="00557F79" w:rsidRPr="00E10C94" w:rsidRDefault="00557F79">
                        <w:pPr>
                          <w:rPr>
                            <w:rFonts w:ascii="Calibri" w:hAnsi="Calibri"/>
                            <w:sz w:val="18"/>
                            <w:szCs w:val="18"/>
                          </w:rPr>
                        </w:pPr>
                      </w:p>
                    </w:tc>
                    <w:tc>
                      <w:tcPr>
                        <w:tcW w:w="720" w:type="dxa"/>
                      </w:tcPr>
                      <w:p w:rsidR="00557F79" w:rsidRPr="00E10C94" w:rsidRDefault="00557F79">
                        <w:pPr>
                          <w:rPr>
                            <w:rFonts w:ascii="Calibri" w:hAnsi="Calibri"/>
                            <w:sz w:val="18"/>
                            <w:szCs w:val="18"/>
                          </w:rPr>
                        </w:pPr>
                      </w:p>
                    </w:tc>
                  </w:tr>
                </w:tbl>
                <w:p w:rsidR="00557F79" w:rsidRDefault="00557F79"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D5215B">
      <w:pPr>
        <w:spacing w:after="200" w:line="276" w:lineRule="auto"/>
        <w:rPr>
          <w:rFonts w:ascii="Calibri" w:hAnsi="Calibri" w:cs="Helvetica"/>
          <w:b/>
          <w:noProof/>
        </w:rPr>
      </w:pPr>
      <w:r w:rsidRPr="00D5215B">
        <w:rPr>
          <w:rFonts w:ascii="Calibri" w:hAnsi="Calibri" w:cs="Helvetica"/>
          <w:b/>
          <w:noProof/>
          <w:color w:val="000000"/>
        </w:rPr>
        <w:pict>
          <v:shape id="_x0000_s1076" type="#_x0000_t32" style="position:absolute;margin-left:530.6pt;margin-top:4.85pt;width:0;height:49.85pt;flip:y;z-index:251688448" o:connectortype="straight"/>
        </w:pict>
      </w:r>
      <w:r w:rsidRPr="00D5215B">
        <w:rPr>
          <w:rFonts w:ascii="Calibri" w:hAnsi="Calibri" w:cs="Helvetica"/>
          <w:b/>
          <w:noProof/>
          <w:color w:val="000000"/>
        </w:rPr>
        <w:pict>
          <v:shape id="_x0000_s1075" type="#_x0000_t32" style="position:absolute;margin-left:496.6pt;margin-top:4.85pt;width:0;height:34.4pt;flip:y;z-index:251687424" o:connectortype="straight"/>
        </w:pict>
      </w:r>
      <w:r w:rsidRPr="00D5215B">
        <w:rPr>
          <w:rFonts w:ascii="Calibri" w:hAnsi="Calibri" w:cs="Helvetica"/>
          <w:b/>
          <w:noProof/>
          <w:color w:val="000000"/>
        </w:rPr>
        <w:pict>
          <v:shape id="_x0000_s1064" type="#_x0000_t202" style="position:absolute;margin-left:199.2pt;margin-top:27pt;width:239.25pt;height:23.6pt;z-index:251677184" stroked="f">
            <v:fill opacity="0"/>
            <v:textbox style="mso-next-textbox:#_x0000_s1064">
              <w:txbxContent>
                <w:p w:rsidR="00557F79" w:rsidRPr="002A37D3" w:rsidRDefault="00557F79" w:rsidP="00B56390">
                  <w:pPr>
                    <w:jc w:val="right"/>
                    <w:rPr>
                      <w:rFonts w:asciiTheme="minorHAnsi" w:hAnsiTheme="minorHAnsi"/>
                      <w:sz w:val="20"/>
                      <w:szCs w:val="20"/>
                    </w:rPr>
                  </w:pPr>
                  <w:r w:rsidRPr="002A37D3">
                    <w:rPr>
                      <w:rFonts w:asciiTheme="minorHAnsi" w:hAnsiTheme="minorHAnsi"/>
                      <w:sz w:val="20"/>
                      <w:szCs w:val="20"/>
                    </w:rPr>
                    <w:t xml:space="preserve">      If </w:t>
                  </w:r>
                  <w:r w:rsidRPr="0020382E">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D5215B">
        <w:rPr>
          <w:rFonts w:ascii="Calibri" w:hAnsi="Calibri" w:cs="Helvetica"/>
          <w:b/>
          <w:noProof/>
          <w:color w:val="000000"/>
        </w:rPr>
        <w:pict>
          <v:shape id="_x0000_s1042" type="#_x0000_t202" style="position:absolute;margin-left:79.2pt;margin-top:46.8pt;width:359.25pt;height:19.15pt;z-index:251654656" stroked="f">
            <v:textbox style="mso-next-textbox:#_x0000_s1042">
              <w:txbxContent>
                <w:p w:rsidR="00557F79" w:rsidRDefault="00557F79"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EA5806" w:rsidRDefault="00D5215B" w:rsidP="00EA5806">
      <w:pPr>
        <w:pStyle w:val="Default"/>
        <w:rPr>
          <w:rFonts w:ascii="Calibri" w:hAnsi="Calibri" w:cs="Tahoma"/>
          <w:color w:val="auto"/>
          <w:sz w:val="22"/>
          <w:szCs w:val="22"/>
        </w:rPr>
      </w:pPr>
      <w:r w:rsidRPr="00D5215B">
        <w:rPr>
          <w:rFonts w:ascii="Calibri" w:hAnsi="Calibri" w:cs="Helvetica"/>
          <w:b/>
          <w:noProof/>
        </w:rPr>
        <w:pict>
          <v:shape id="_x0000_s1040" type="#_x0000_t32" style="position:absolute;margin-left:438.45pt;margin-top:12.4pt;width:58.15pt;height:0;rotation:180;z-index:251652608" o:connectortype="elbow" adj="-195161,-1,-195161">
            <v:stroke endarrow="block"/>
          </v:shape>
        </w:pict>
      </w: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D5215B" w:rsidP="00EA5806">
      <w:pPr>
        <w:pStyle w:val="Default"/>
        <w:ind w:left="4320"/>
        <w:rPr>
          <w:rFonts w:ascii="Calibri" w:hAnsi="Calibri" w:cs="Tahoma"/>
          <w:color w:val="auto"/>
          <w:sz w:val="22"/>
          <w:szCs w:val="22"/>
        </w:rPr>
      </w:pPr>
      <w:r w:rsidRPr="00D5215B">
        <w:rPr>
          <w:rFonts w:ascii="Calibri" w:hAnsi="Calibri" w:cs="Helvetica"/>
          <w:b/>
          <w:noProof/>
        </w:rPr>
        <w:pict>
          <v:shape id="_x0000_s1063" type="#_x0000_t32" style="position:absolute;left:0;text-align:left;margin-left:438.45pt;margin-top:1pt;width:92.15pt;height:0;rotation:180;z-index:251676160" o:connectortype="elbow" adj="-131124,-1,-131124">
            <v:stroke endarrow="block"/>
          </v:shape>
        </w:pict>
      </w:r>
    </w:p>
    <w:p w:rsidR="00CD713D" w:rsidRDefault="00CD713D" w:rsidP="00CD713D">
      <w:pPr>
        <w:pStyle w:val="Default"/>
        <w:ind w:left="4320"/>
        <w:rPr>
          <w:rFonts w:ascii="Calibri" w:hAnsi="Calibri" w:cs="Tahoma"/>
          <w:color w:val="auto"/>
          <w:sz w:val="22"/>
          <w:szCs w:val="22"/>
        </w:rPr>
      </w:pPr>
    </w:p>
    <w:p w:rsidR="00CD713D" w:rsidRDefault="00D5215B" w:rsidP="00CD713D">
      <w:pPr>
        <w:pStyle w:val="Default"/>
        <w:ind w:left="4320"/>
        <w:rPr>
          <w:rFonts w:ascii="Calibri" w:hAnsi="Calibri" w:cs="Tahoma"/>
          <w:color w:val="auto"/>
          <w:sz w:val="22"/>
          <w:szCs w:val="22"/>
        </w:rPr>
      </w:pPr>
      <w:r w:rsidRPr="00D5215B">
        <w:rPr>
          <w:rFonts w:ascii="Tahoma" w:hAnsi="Tahoma" w:cs="Tahoma"/>
          <w:noProof/>
          <w:color w:val="auto"/>
          <w:sz w:val="16"/>
          <w:szCs w:val="16"/>
        </w:rPr>
        <w:pict>
          <v:shape id="_x0000_s1038" type="#_x0000_t32" style="position:absolute;left:0;text-align:left;margin-left:-4.35pt;margin-top:12.8pt;width:574.6pt;height:0;z-index:251650560" o:connectortype="straight"/>
        </w:pict>
      </w:r>
    </w:p>
    <w:p w:rsidR="00CD713D" w:rsidRDefault="00CD713D" w:rsidP="00CD713D">
      <w:pPr>
        <w:pStyle w:val="Default"/>
        <w:ind w:left="4320"/>
        <w:rPr>
          <w:rFonts w:ascii="Calibri" w:hAnsi="Calibri" w:cs="Tahoma"/>
          <w:color w:val="auto"/>
          <w:sz w:val="22"/>
          <w:szCs w:val="22"/>
        </w:rPr>
      </w:pPr>
    </w:p>
    <w:p w:rsidR="00CE64AB" w:rsidRPr="006B5662" w:rsidDel="00CE64AB" w:rsidRDefault="00D5215B" w:rsidP="00CE64AB">
      <w:pPr>
        <w:pStyle w:val="Default"/>
        <w:ind w:firstLine="720"/>
        <w:rPr>
          <w:rFonts w:ascii="Tahoma" w:hAnsi="Tahoma" w:cs="Helvetica"/>
          <w:b/>
          <w:color w:val="auto"/>
          <w:sz w:val="14"/>
          <w:szCs w:val="14"/>
        </w:rPr>
      </w:pPr>
      <w:r w:rsidRPr="00D5215B">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557F79" w:rsidRPr="00341786" w:rsidTr="00ED2A56">
                    <w:tc>
                      <w:tcPr>
                        <w:tcW w:w="2538" w:type="dxa"/>
                        <w:gridSpan w:val="3"/>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557F79" w:rsidRPr="00837387" w:rsidRDefault="00557F79" w:rsidP="00ED2A56">
                        <w:pPr>
                          <w:jc w:val="center"/>
                          <w:rPr>
                            <w:rFonts w:ascii="Calibri" w:hAnsi="Calibri" w:cs="Helvetica"/>
                            <w:b/>
                          </w:rPr>
                        </w:pPr>
                      </w:p>
                    </w:tc>
                    <w:tc>
                      <w:tcPr>
                        <w:tcW w:w="2615" w:type="dxa"/>
                        <w:gridSpan w:val="3"/>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End of Fiscal Year</w:t>
                        </w:r>
                      </w:p>
                    </w:tc>
                  </w:tr>
                  <w:tr w:rsidR="00557F79" w:rsidRPr="00341786" w:rsidTr="00ED2A56">
                    <w:tc>
                      <w:tcPr>
                        <w:tcW w:w="828"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557F79" w:rsidRPr="00837387" w:rsidRDefault="00557F79" w:rsidP="00ED2A56">
                        <w:pPr>
                          <w:jc w:val="center"/>
                          <w:rPr>
                            <w:rFonts w:ascii="Calibri" w:hAnsi="Calibri" w:cs="Helvetica"/>
                            <w:b/>
                          </w:rPr>
                        </w:pPr>
                      </w:p>
                    </w:tc>
                    <w:tc>
                      <w:tcPr>
                        <w:tcW w:w="895"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YYYY</w:t>
                        </w:r>
                      </w:p>
                    </w:tc>
                  </w:tr>
                  <w:tr w:rsidR="00557F79" w:rsidRPr="00341786" w:rsidTr="00ED2A56">
                    <w:trPr>
                      <w:trHeight w:val="521"/>
                    </w:trPr>
                    <w:tc>
                      <w:tcPr>
                        <w:tcW w:w="828" w:type="dxa"/>
                      </w:tcPr>
                      <w:p w:rsidR="00557F79" w:rsidRPr="00837387" w:rsidRDefault="00557F79" w:rsidP="00ED2A56">
                        <w:pPr>
                          <w:jc w:val="center"/>
                          <w:rPr>
                            <w:rFonts w:ascii="Calibri" w:hAnsi="Calibri" w:cs="Helvetica"/>
                          </w:rPr>
                        </w:pPr>
                      </w:p>
                    </w:tc>
                    <w:tc>
                      <w:tcPr>
                        <w:tcW w:w="720" w:type="dxa"/>
                      </w:tcPr>
                      <w:p w:rsidR="00557F79" w:rsidRPr="00837387" w:rsidRDefault="00557F79" w:rsidP="00ED2A56">
                        <w:pPr>
                          <w:jc w:val="center"/>
                          <w:rPr>
                            <w:rFonts w:ascii="Calibri" w:hAnsi="Calibri" w:cs="Helvetica"/>
                          </w:rPr>
                        </w:pPr>
                      </w:p>
                    </w:tc>
                    <w:tc>
                      <w:tcPr>
                        <w:tcW w:w="990" w:type="dxa"/>
                      </w:tcPr>
                      <w:p w:rsidR="00557F79" w:rsidRPr="00837387" w:rsidRDefault="00557F79" w:rsidP="00ED2A56">
                        <w:pPr>
                          <w:jc w:val="center"/>
                          <w:rPr>
                            <w:rFonts w:ascii="Calibri" w:hAnsi="Calibri" w:cs="Helvetica"/>
                          </w:rPr>
                        </w:pPr>
                      </w:p>
                    </w:tc>
                    <w:tc>
                      <w:tcPr>
                        <w:tcW w:w="622" w:type="dxa"/>
                        <w:tcBorders>
                          <w:top w:val="nil"/>
                          <w:bottom w:val="nil"/>
                        </w:tcBorders>
                      </w:tcPr>
                      <w:p w:rsidR="00557F79" w:rsidRPr="00837387" w:rsidRDefault="00557F79" w:rsidP="00ED2A56">
                        <w:pPr>
                          <w:jc w:val="center"/>
                          <w:rPr>
                            <w:rFonts w:ascii="Calibri" w:hAnsi="Calibri" w:cs="Helvetica"/>
                          </w:rPr>
                        </w:pPr>
                      </w:p>
                    </w:tc>
                    <w:tc>
                      <w:tcPr>
                        <w:tcW w:w="895" w:type="dxa"/>
                      </w:tcPr>
                      <w:p w:rsidR="00557F79" w:rsidRPr="00837387" w:rsidRDefault="00557F79" w:rsidP="00ED2A56">
                        <w:pPr>
                          <w:jc w:val="center"/>
                          <w:rPr>
                            <w:rFonts w:ascii="Calibri" w:hAnsi="Calibri" w:cs="Helvetica"/>
                          </w:rPr>
                        </w:pPr>
                      </w:p>
                    </w:tc>
                    <w:tc>
                      <w:tcPr>
                        <w:tcW w:w="860" w:type="dxa"/>
                      </w:tcPr>
                      <w:p w:rsidR="00557F79" w:rsidRPr="00837387" w:rsidRDefault="00557F79" w:rsidP="00ED2A56">
                        <w:pPr>
                          <w:jc w:val="center"/>
                          <w:rPr>
                            <w:rFonts w:ascii="Calibri" w:hAnsi="Calibri" w:cs="Helvetica"/>
                          </w:rPr>
                        </w:pPr>
                      </w:p>
                    </w:tc>
                    <w:tc>
                      <w:tcPr>
                        <w:tcW w:w="860" w:type="dxa"/>
                      </w:tcPr>
                      <w:p w:rsidR="00557F79" w:rsidRPr="00837387" w:rsidRDefault="00557F79" w:rsidP="00ED2A56">
                        <w:pPr>
                          <w:jc w:val="center"/>
                          <w:rPr>
                            <w:rFonts w:ascii="Calibri" w:hAnsi="Calibri" w:cs="Helvetica"/>
                          </w:rPr>
                        </w:pPr>
                      </w:p>
                    </w:tc>
                  </w:tr>
                </w:tbl>
                <w:p w:rsidR="00557F79" w:rsidRDefault="00557F79" w:rsidP="00CE64AB">
                  <w:pPr>
                    <w:jc w:val="center"/>
                  </w:pPr>
                </w:p>
              </w:txbxContent>
            </v:textbox>
          </v:shape>
        </w:pict>
      </w:r>
      <w:r w:rsidRPr="00D5215B">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557F79" w:rsidRPr="0011791B" w:rsidRDefault="00557F79"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20382E" w:rsidRDefault="0020382E">
      <w:pPr>
        <w:pStyle w:val="Default"/>
        <w:ind w:left="720"/>
        <w:rPr>
          <w:rFonts w:ascii="Calibri" w:hAnsi="Calibri"/>
          <w:b/>
          <w:color w:val="auto"/>
        </w:rPr>
      </w:pPr>
    </w:p>
    <w:p w:rsidR="00510874" w:rsidRDefault="00D5215B">
      <w:pPr>
        <w:pStyle w:val="Default"/>
        <w:ind w:left="720"/>
        <w:rPr>
          <w:rFonts w:ascii="Calibri" w:hAnsi="Calibri"/>
          <w:b/>
          <w:color w:val="auto"/>
        </w:rPr>
      </w:pPr>
      <w:r w:rsidRPr="00D5215B">
        <w:rPr>
          <w:noProof/>
        </w:rPr>
        <w:lastRenderedPageBreak/>
        <w:pict>
          <v:shape id="_x0000_s1043" type="#_x0000_t202" style="position:absolute;left:0;text-align:left;margin-left:-4.35pt;margin-top:11.2pt;width:21.6pt;height:21.6pt;z-index:251655680" strokeweight="2pt">
            <v:textbox style="mso-next-textbox:#_x0000_s1043"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6</w:t>
                  </w:r>
                </w:p>
              </w:txbxContent>
            </v:textbox>
          </v:shape>
        </w:pict>
      </w:r>
      <w:r w:rsidRPr="00D5215B">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D5215B" w:rsidP="00901620">
      <w:pPr>
        <w:pStyle w:val="Default"/>
        <w:numPr>
          <w:ilvl w:val="0"/>
          <w:numId w:val="9"/>
        </w:numPr>
        <w:rPr>
          <w:rFonts w:ascii="Calibri" w:hAnsi="Calibri" w:cs="Tahoma"/>
          <w:color w:val="auto"/>
          <w:sz w:val="22"/>
          <w:szCs w:val="22"/>
        </w:rPr>
      </w:pPr>
      <w:r w:rsidRPr="00D5215B">
        <w:rPr>
          <w:noProof/>
          <w:sz w:val="22"/>
          <w:szCs w:val="22"/>
        </w:rPr>
        <w:lastRenderedPageBreak/>
        <w:pict>
          <v:shape id="_x0000_s1044" type="#_x0000_t32" style="position:absolute;left:0;text-align:left;margin-left:93.9pt;margin-top:17.0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D5215B" w:rsidP="00A037AF">
      <w:pPr>
        <w:pStyle w:val="Default"/>
        <w:numPr>
          <w:ilvl w:val="0"/>
          <w:numId w:val="9"/>
        </w:numPr>
        <w:rPr>
          <w:rFonts w:ascii="Calibri" w:hAnsi="Calibri" w:cs="Tahoma"/>
          <w:color w:val="auto"/>
          <w:sz w:val="22"/>
          <w:szCs w:val="22"/>
        </w:rPr>
      </w:pPr>
      <w:r w:rsidRPr="00D5215B">
        <w:rPr>
          <w:noProof/>
          <w:sz w:val="22"/>
          <w:szCs w:val="22"/>
        </w:rPr>
        <w:pict>
          <v:shape id="_x0000_s1051" type="#_x0000_t32" style="position:absolute;left:0;text-align:left;margin-left:93.9pt;margin-top:18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D5215B" w:rsidP="00901620">
      <w:pPr>
        <w:pStyle w:val="Default"/>
        <w:ind w:left="630"/>
        <w:rPr>
          <w:rFonts w:ascii="Calibri" w:hAnsi="Calibri"/>
          <w:b/>
          <w:color w:val="auto"/>
        </w:rPr>
      </w:pPr>
      <w:r w:rsidRPr="00D5215B">
        <w:rPr>
          <w:noProof/>
        </w:rPr>
        <w:pict>
          <v:shape id="_x0000_s1045" type="#_x0000_t202" style="position:absolute;left:0;text-align:left;margin-left:-4.3pt;margin-top:2.5pt;width:21.55pt;height:21.6pt;z-index:251657728" strokeweight="2pt">
            <v:textbox style="mso-next-textbox:#_x0000_s1045"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7</w:t>
                  </w:r>
                </w:p>
              </w:txbxContent>
            </v:textbox>
          </v:shape>
        </w:pict>
      </w:r>
      <w:r w:rsidR="00CD0225">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D5215B" w:rsidP="00901620">
      <w:pPr>
        <w:pStyle w:val="Default"/>
        <w:ind w:left="630"/>
        <w:rPr>
          <w:rFonts w:ascii="Calibri" w:hAnsi="Calibri" w:cs="Tahoma"/>
          <w:color w:val="auto"/>
          <w:sz w:val="20"/>
          <w:szCs w:val="20"/>
        </w:rPr>
      </w:pPr>
      <w:r w:rsidRPr="00D5215B">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D5215B">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557F79" w:rsidRPr="0081766F" w:rsidRDefault="00557F79"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D5215B" w:rsidP="00901620">
      <w:pPr>
        <w:rPr>
          <w:rFonts w:cs="Helvetica"/>
          <w:b/>
          <w:noProof/>
          <w:sz w:val="22"/>
          <w:szCs w:val="22"/>
        </w:rPr>
      </w:pPr>
      <w:r w:rsidRPr="00D5215B">
        <w:rPr>
          <w:noProof/>
          <w:sz w:val="22"/>
          <w:szCs w:val="22"/>
        </w:rPr>
        <w:pict>
          <v:shape id="_x0000_s1049" type="#_x0000_t202" style="position:absolute;margin-left:165.7pt;margin-top:3.65pt;width:80.25pt;height:26.1pt;z-index:251661824" strokeweight="2pt">
            <v:textbox style="mso-next-textbox:#_x0000_s1049">
              <w:txbxContent>
                <w:p w:rsidR="00557F79" w:rsidRPr="0081766F" w:rsidRDefault="00557F79"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D5215B" w:rsidP="00901620">
      <w:pPr>
        <w:pStyle w:val="Default"/>
        <w:ind w:left="720"/>
        <w:rPr>
          <w:rFonts w:ascii="Calibri" w:hAnsi="Calibri"/>
          <w:b/>
          <w:color w:val="auto"/>
          <w:sz w:val="20"/>
          <w:szCs w:val="20"/>
        </w:rPr>
      </w:pPr>
      <w:r w:rsidRPr="00D5215B">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20382E">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20382E" w:rsidRPr="00A037AF" w:rsidRDefault="0020382E" w:rsidP="002D7E94">
      <w:pPr>
        <w:rPr>
          <w:rFonts w:cs="Helvetica"/>
          <w:b/>
          <w:noProof/>
          <w:sz w:val="22"/>
          <w:szCs w:val="22"/>
        </w:rPr>
      </w:pPr>
    </w:p>
    <w:p w:rsidR="002D7E94" w:rsidRDefault="00D5215B" w:rsidP="00901620">
      <w:pPr>
        <w:pStyle w:val="Default"/>
        <w:spacing w:before="120"/>
        <w:ind w:left="630"/>
        <w:rPr>
          <w:rFonts w:ascii="Calibri" w:hAnsi="Calibri"/>
          <w:b/>
          <w:color w:val="auto"/>
        </w:rPr>
      </w:pPr>
      <w:r w:rsidRPr="00D5215B">
        <w:rPr>
          <w:noProof/>
        </w:rPr>
        <w:pict>
          <v:shape id="_x0000_s1047" type="#_x0000_t202" style="position:absolute;left:0;text-align:left;margin-left:-4.3pt;margin-top:3.95pt;width:21.55pt;height:21.6pt;z-index:251659776" strokeweight="2pt">
            <v:textbox style="mso-next-textbox:#_x0000_s1047"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8</w:t>
                  </w:r>
                </w:p>
              </w:txbxContent>
            </v:textbox>
          </v:shape>
        </w:pict>
      </w:r>
      <w:r w:rsidR="00CD0225">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D5215B" w:rsidP="00901620">
      <w:pPr>
        <w:pStyle w:val="Default"/>
        <w:ind w:left="630"/>
        <w:rPr>
          <w:rFonts w:ascii="Calibri" w:hAnsi="Calibri" w:cs="Tahoma"/>
          <w:color w:val="auto"/>
        </w:rPr>
      </w:pPr>
      <w:r w:rsidRPr="00D5215B">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D5215B">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557F79" w:rsidRPr="0081766F" w:rsidRDefault="00557F79"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D5215B" w:rsidP="005242C7">
      <w:pPr>
        <w:pStyle w:val="Default"/>
        <w:ind w:left="4680" w:firstLine="360"/>
        <w:rPr>
          <w:rFonts w:ascii="Calibri" w:hAnsi="Calibri" w:cs="Tahoma"/>
          <w:color w:val="auto"/>
          <w:sz w:val="20"/>
          <w:szCs w:val="20"/>
        </w:rPr>
      </w:pPr>
      <w:r w:rsidRPr="00D5215B">
        <w:rPr>
          <w:noProof/>
        </w:rPr>
        <w:pict>
          <v:shape id="_x0000_s1055" type="#_x0000_t202" style="position:absolute;left:0;text-align:left;margin-left:165.7pt;margin-top:5.3pt;width:80.25pt;height:26.1pt;z-index:251667968" strokeweight="2pt">
            <v:textbox style="mso-next-textbox:#_x0000_s1055">
              <w:txbxContent>
                <w:p w:rsidR="00557F79" w:rsidRPr="0081766F" w:rsidRDefault="00557F79"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D5215B">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20382E" w:rsidP="005242C7">
      <w:pPr>
        <w:pStyle w:val="Default"/>
        <w:ind w:left="4680" w:firstLine="360"/>
        <w:rPr>
          <w:rFonts w:ascii="Calibri" w:hAnsi="Calibri" w:cs="Tahoma"/>
          <w:color w:val="000000" w:themeColor="text1"/>
        </w:rPr>
      </w:pPr>
      <w:r w:rsidRPr="00D5215B">
        <w:rPr>
          <w:rFonts w:ascii="Calibri" w:hAnsi="Calibri" w:cs="Tahoma"/>
          <w:noProof/>
          <w:color w:val="auto"/>
          <w:sz w:val="20"/>
          <w:szCs w:val="20"/>
          <w:lang w:eastAsia="zh-TW"/>
        </w:rPr>
        <w:pict>
          <v:shape id="_x0000_s1073" type="#_x0000_t202" style="position:absolute;left:0;text-align:left;margin-left:-16.6pt;margin-top:363.3pt;width:298.1pt;height:35.55pt;z-index:251686400;mso-height-percent:200;mso-height-percent:200;mso-width-relative:margin;mso-height-relative:margin">
            <v:textbox style="mso-fit-shape-to-text:t">
              <w:txbxContent>
                <w:p w:rsidR="00557F79" w:rsidRPr="00314894" w:rsidRDefault="00557F79">
                  <w:pPr>
                    <w:rPr>
                      <w:sz w:val="16"/>
                      <w:szCs w:val="16"/>
                    </w:rPr>
                  </w:pPr>
                  <w:r w:rsidRPr="00314894">
                    <w:rPr>
                      <w:sz w:val="16"/>
                      <w:szCs w:val="16"/>
                    </w:rPr>
                    <w:t>For internal use only:</w:t>
                  </w:r>
                </w:p>
                <w:p w:rsidR="00557F79" w:rsidRPr="00314894" w:rsidRDefault="0020382E">
                  <w:pPr>
                    <w:rPr>
                      <w:sz w:val="16"/>
                      <w:szCs w:val="16"/>
                    </w:rPr>
                  </w:pPr>
                  <w:r>
                    <w:rPr>
                      <w:sz w:val="16"/>
                      <w:szCs w:val="16"/>
                    </w:rPr>
                    <w:t>NAICS 2213 562</w:t>
                  </w:r>
                </w:p>
                <w:p w:rsidR="00557F79" w:rsidRPr="00314894" w:rsidRDefault="00557F79">
                  <w:pPr>
                    <w:rPr>
                      <w:sz w:val="16"/>
                      <w:szCs w:val="16"/>
                    </w:rPr>
                  </w:pPr>
                  <w:r w:rsidRPr="00314894">
                    <w:rPr>
                      <w:sz w:val="16"/>
                      <w:szCs w:val="16"/>
                    </w:rPr>
                    <w:t xml:space="preserve">STATE, UI, RUN </w:t>
                  </w:r>
                </w:p>
              </w:txbxContent>
            </v:textbox>
          </v:shape>
        </w:pict>
      </w:r>
      <w:r w:rsidR="00D5215B" w:rsidRPr="00D5215B">
        <w:rPr>
          <w:rFonts w:ascii="Calibri" w:hAnsi="Calibri"/>
          <w:b/>
          <w:noProof/>
          <w:color w:val="auto"/>
          <w:sz w:val="20"/>
          <w:szCs w:val="20"/>
        </w:rPr>
        <w:pict>
          <v:rect id="_x0000_s1067" style="position:absolute;left:0;text-align:left;margin-left:320.3pt;margin-top:362.9pt;width:243.75pt;height:35.5pt;z-index:251679232;mso-position-horizontal-relative:text;mso-position-vertical-relative:text" fillcolor="black">
            <v:fill r:id="rId17" o:title="Light vertical" type="pattern"/>
          </v:rect>
        </w:pict>
      </w:r>
      <w:r w:rsidR="00D5215B" w:rsidRPr="00D5215B">
        <w:rPr>
          <w:noProof/>
        </w:rPr>
        <w:pict>
          <v:shape id="_x0000_s1054" type="#_x0000_t32" style="position:absolute;left:0;text-align:left;margin-left:83.85pt;margin-top:2.2pt;width:75.4pt;height:.05pt;z-index:251666944" o:connectortype="straight">
            <v:stroke endarrow="block"/>
          </v:shape>
        </w:pict>
      </w:r>
      <w:r w:rsidR="00D5215B" w:rsidRPr="00D5215B">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 xml:space="preserve">Please </w:t>
      </w:r>
      <w:r>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F79" w:rsidRDefault="00557F79" w:rsidP="00CA0C9B">
      <w:r>
        <w:separator/>
      </w:r>
    </w:p>
  </w:endnote>
  <w:endnote w:type="continuationSeparator" w:id="0">
    <w:p w:rsidR="00557F79" w:rsidRDefault="00557F79"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Pr="001D40AD" w:rsidRDefault="00557F79"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Pr="00901620" w:rsidRDefault="00557F79"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Pr="001D40AD" w:rsidRDefault="00557F79"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F79" w:rsidRDefault="00557F79" w:rsidP="00CA0C9B">
      <w:r>
        <w:separator/>
      </w:r>
    </w:p>
  </w:footnote>
  <w:footnote w:type="continuationSeparator" w:id="0">
    <w:p w:rsidR="00557F79" w:rsidRDefault="00557F79"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Default="00557F79">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557F79" w:rsidRDefault="00557F79">
    <w:pPr>
      <w:pStyle w:val="Header"/>
    </w:pPr>
  </w:p>
  <w:p w:rsidR="00557F79" w:rsidRDefault="00557F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Default="00557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Default="00557F79">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557F79" w:rsidRDefault="00557F79">
    <w:pPr>
      <w:pStyle w:val="Header"/>
    </w:pPr>
  </w:p>
  <w:p w:rsidR="00557F79" w:rsidRDefault="00557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DC4E24"/>
    <w:multiLevelType w:val="hybridMultilevel"/>
    <w:tmpl w:val="04429C1C"/>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1">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20"/>
  </w:num>
  <w:num w:numId="3">
    <w:abstractNumId w:val="3"/>
  </w:num>
  <w:num w:numId="4">
    <w:abstractNumId w:val="9"/>
  </w:num>
  <w:num w:numId="5">
    <w:abstractNumId w:val="11"/>
  </w:num>
  <w:num w:numId="6">
    <w:abstractNumId w:val="21"/>
  </w:num>
  <w:num w:numId="7">
    <w:abstractNumId w:val="2"/>
  </w:num>
  <w:num w:numId="8">
    <w:abstractNumId w:val="12"/>
  </w:num>
  <w:num w:numId="9">
    <w:abstractNumId w:val="19"/>
  </w:num>
  <w:num w:numId="10">
    <w:abstractNumId w:val="10"/>
  </w:num>
  <w:num w:numId="11">
    <w:abstractNumId w:val="16"/>
  </w:num>
  <w:num w:numId="12">
    <w:abstractNumId w:val="13"/>
  </w:num>
  <w:num w:numId="13">
    <w:abstractNumId w:val="17"/>
  </w:num>
  <w:num w:numId="14">
    <w:abstractNumId w:val="4"/>
  </w:num>
  <w:num w:numId="15">
    <w:abstractNumId w:val="15"/>
  </w:num>
  <w:num w:numId="16">
    <w:abstractNumId w:val="1"/>
  </w:num>
  <w:num w:numId="17">
    <w:abstractNumId w:val="18"/>
  </w:num>
  <w:num w:numId="18">
    <w:abstractNumId w:val="7"/>
  </w:num>
  <w:num w:numId="19">
    <w:abstractNumId w:val="0"/>
  </w:num>
  <w:num w:numId="20">
    <w:abstractNumId w:val="6"/>
  </w:num>
  <w:num w:numId="21">
    <w:abstractNumId w:val="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77681"/>
    <w:rsid w:val="000811A5"/>
    <w:rsid w:val="00110E8A"/>
    <w:rsid w:val="001138A7"/>
    <w:rsid w:val="0012335C"/>
    <w:rsid w:val="00135F8A"/>
    <w:rsid w:val="001A51EE"/>
    <w:rsid w:val="001A60A6"/>
    <w:rsid w:val="001A6F1B"/>
    <w:rsid w:val="0020382E"/>
    <w:rsid w:val="00206237"/>
    <w:rsid w:val="00223470"/>
    <w:rsid w:val="00236E62"/>
    <w:rsid w:val="0024444C"/>
    <w:rsid w:val="00262C63"/>
    <w:rsid w:val="00293457"/>
    <w:rsid w:val="002A37D3"/>
    <w:rsid w:val="002B6EC9"/>
    <w:rsid w:val="002D2414"/>
    <w:rsid w:val="002D4988"/>
    <w:rsid w:val="002D7E94"/>
    <w:rsid w:val="0030644C"/>
    <w:rsid w:val="00314894"/>
    <w:rsid w:val="00354870"/>
    <w:rsid w:val="00357D65"/>
    <w:rsid w:val="003E6A6B"/>
    <w:rsid w:val="004743A7"/>
    <w:rsid w:val="00486352"/>
    <w:rsid w:val="00494A4F"/>
    <w:rsid w:val="00495879"/>
    <w:rsid w:val="0049765F"/>
    <w:rsid w:val="004A1D29"/>
    <w:rsid w:val="004F150A"/>
    <w:rsid w:val="00510874"/>
    <w:rsid w:val="00517EBB"/>
    <w:rsid w:val="00521159"/>
    <w:rsid w:val="005242C7"/>
    <w:rsid w:val="005415D5"/>
    <w:rsid w:val="0055473B"/>
    <w:rsid w:val="00557F79"/>
    <w:rsid w:val="00563AFD"/>
    <w:rsid w:val="005716F3"/>
    <w:rsid w:val="005C33CB"/>
    <w:rsid w:val="005F3C5A"/>
    <w:rsid w:val="006136EE"/>
    <w:rsid w:val="00624E78"/>
    <w:rsid w:val="00646DF8"/>
    <w:rsid w:val="0065621E"/>
    <w:rsid w:val="00661E0F"/>
    <w:rsid w:val="00683D23"/>
    <w:rsid w:val="00690545"/>
    <w:rsid w:val="0069339E"/>
    <w:rsid w:val="006C68A0"/>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442A2"/>
    <w:rsid w:val="009664CD"/>
    <w:rsid w:val="009C04BB"/>
    <w:rsid w:val="009F1A0A"/>
    <w:rsid w:val="00A006C0"/>
    <w:rsid w:val="00A037AF"/>
    <w:rsid w:val="00A10B15"/>
    <w:rsid w:val="00A10C51"/>
    <w:rsid w:val="00A373D2"/>
    <w:rsid w:val="00A52270"/>
    <w:rsid w:val="00A60E51"/>
    <w:rsid w:val="00A82388"/>
    <w:rsid w:val="00A8249F"/>
    <w:rsid w:val="00AC2146"/>
    <w:rsid w:val="00B06B65"/>
    <w:rsid w:val="00B56390"/>
    <w:rsid w:val="00B75473"/>
    <w:rsid w:val="00B93449"/>
    <w:rsid w:val="00B97D35"/>
    <w:rsid w:val="00BA2BC5"/>
    <w:rsid w:val="00BD6576"/>
    <w:rsid w:val="00BE2D32"/>
    <w:rsid w:val="00BF235E"/>
    <w:rsid w:val="00BF4C14"/>
    <w:rsid w:val="00C40BE4"/>
    <w:rsid w:val="00C54547"/>
    <w:rsid w:val="00CA0C9B"/>
    <w:rsid w:val="00CC20FF"/>
    <w:rsid w:val="00CC5C8C"/>
    <w:rsid w:val="00CD0225"/>
    <w:rsid w:val="00CD713D"/>
    <w:rsid w:val="00CE64AB"/>
    <w:rsid w:val="00CF7C76"/>
    <w:rsid w:val="00D152C1"/>
    <w:rsid w:val="00D5215B"/>
    <w:rsid w:val="00D70BA2"/>
    <w:rsid w:val="00D87EE6"/>
    <w:rsid w:val="00DA7DA3"/>
    <w:rsid w:val="00DC41C9"/>
    <w:rsid w:val="00DD7DFA"/>
    <w:rsid w:val="00E10C94"/>
    <w:rsid w:val="00E1179E"/>
    <w:rsid w:val="00E40C9E"/>
    <w:rsid w:val="00E625AD"/>
    <w:rsid w:val="00E63C03"/>
    <w:rsid w:val="00EA5806"/>
    <w:rsid w:val="00EB215C"/>
    <w:rsid w:val="00ED2A56"/>
    <w:rsid w:val="00EF3A8B"/>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v:stroke endarrow="block"/>
    </o:shapedefaults>
    <o:shapelayout v:ext="edit">
      <o:idmap v:ext="edit" data="1"/>
      <o:rules v:ext="edit">
        <o:r id="V:Rule16" type="connector" idref="#_x0000_s1038"/>
        <o:r id="V:Rule17" type="connector" idref="#_x0000_s1054"/>
        <o:r id="V:Rule18" type="connector" idref="#_x0000_s1048"/>
        <o:r id="V:Rule19" type="connector" idref="#_x0000_s1075"/>
        <o:r id="V:Rule20" type="connector" idref="#_x0000_s1044"/>
        <o:r id="V:Rule21" type="connector" idref="#_x0000_s1029"/>
        <o:r id="V:Rule22" type="connector" idref="#_x0000_s1057"/>
        <o:r id="V:Rule23" type="connector" idref="#_x0000_s1051"/>
        <o:r id="V:Rule24" type="connector" idref="#_x0000_s1063"/>
        <o:r id="V:Rule25" type="connector" idref="#_x0000_s1040"/>
        <o:r id="V:Rule26" type="connector" idref="#_x0000_s1061"/>
        <o:r id="V:Rule27" type="connector" idref="#_x0000_s1076"/>
        <o:r id="V:Rule28" type="connector" idref="#_x0000_s1053"/>
        <o:r id="V:Rule29" type="connector" idref="#_x0000_s1050"/>
        <o:r id="V:Rule30" type="connector" idref="#_x0000_s1030"/>
        <o:r id="V:Rule31"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83B2-0AE4-42F9-BFA6-A09356C1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7</cp:revision>
  <cp:lastPrinted>2010-08-26T13:08:00Z</cp:lastPrinted>
  <dcterms:created xsi:type="dcterms:W3CDTF">2010-08-26T14:51:00Z</dcterms:created>
  <dcterms:modified xsi:type="dcterms:W3CDTF">2010-08-30T15:42:00Z</dcterms:modified>
</cp:coreProperties>
</file>