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D13" w:rsidRPr="00C471EF" w:rsidRDefault="003B36E9" w:rsidP="00C7062C">
      <w:pPr>
        <w:pStyle w:val="Heading1"/>
        <w:jc w:val="center"/>
        <w:rPr>
          <w:b/>
          <w:szCs w:val="24"/>
        </w:rPr>
      </w:pPr>
      <w:r w:rsidRPr="00C471EF">
        <w:rPr>
          <w:b/>
          <w:szCs w:val="24"/>
        </w:rPr>
        <w:t>Supporting Statement</w:t>
      </w:r>
      <w:r w:rsidR="00C7062C" w:rsidRPr="00C471EF">
        <w:rPr>
          <w:b/>
          <w:szCs w:val="24"/>
        </w:rPr>
        <w:t xml:space="preserve"> </w:t>
      </w:r>
    </w:p>
    <w:p w:rsidR="00DE1D13" w:rsidRPr="00C471EF" w:rsidRDefault="00243A7D" w:rsidP="00C7062C">
      <w:pPr>
        <w:pStyle w:val="Heading1"/>
        <w:jc w:val="center"/>
        <w:rPr>
          <w:b/>
          <w:szCs w:val="24"/>
        </w:rPr>
      </w:pPr>
      <w:proofErr w:type="gramStart"/>
      <w:r w:rsidRPr="00C471EF">
        <w:rPr>
          <w:b/>
          <w:szCs w:val="24"/>
        </w:rPr>
        <w:t>f</w:t>
      </w:r>
      <w:r w:rsidR="003B36E9" w:rsidRPr="00C471EF">
        <w:rPr>
          <w:b/>
          <w:szCs w:val="24"/>
        </w:rPr>
        <w:t>or</w:t>
      </w:r>
      <w:proofErr w:type="gramEnd"/>
      <w:r w:rsidR="00C7062C" w:rsidRPr="00C471EF">
        <w:rPr>
          <w:b/>
          <w:szCs w:val="24"/>
        </w:rPr>
        <w:t xml:space="preserve"> </w:t>
      </w:r>
    </w:p>
    <w:p w:rsidR="003B36E9" w:rsidRPr="00C471EF" w:rsidRDefault="00DE1D13" w:rsidP="00C7062C">
      <w:pPr>
        <w:pStyle w:val="Heading1"/>
        <w:jc w:val="center"/>
        <w:rPr>
          <w:b/>
          <w:szCs w:val="24"/>
        </w:rPr>
      </w:pPr>
      <w:r w:rsidRPr="00C471EF">
        <w:rPr>
          <w:b/>
          <w:szCs w:val="24"/>
        </w:rPr>
        <w:t>Course Approval and Records for Merchant Marine Training Schools</w:t>
      </w:r>
    </w:p>
    <w:p w:rsidR="00D7257C" w:rsidRPr="00C471EF" w:rsidRDefault="00D7257C" w:rsidP="00D7257C">
      <w:pPr>
        <w:rPr>
          <w:sz w:val="24"/>
          <w:szCs w:val="24"/>
        </w:rPr>
      </w:pPr>
    </w:p>
    <w:p w:rsidR="003B36E9" w:rsidRPr="00C471EF" w:rsidRDefault="003B36E9">
      <w:pPr>
        <w:pStyle w:val="Heading1"/>
        <w:rPr>
          <w:b/>
          <w:bCs/>
          <w:szCs w:val="24"/>
        </w:rPr>
      </w:pPr>
    </w:p>
    <w:p w:rsidR="0057692B" w:rsidRPr="00C471EF" w:rsidRDefault="00053E78" w:rsidP="0057692B">
      <w:pPr>
        <w:rPr>
          <w:i/>
          <w:sz w:val="24"/>
          <w:szCs w:val="24"/>
        </w:rPr>
      </w:pPr>
      <w:r w:rsidRPr="00C471EF">
        <w:rPr>
          <w:i/>
          <w:sz w:val="24"/>
          <w:szCs w:val="24"/>
        </w:rPr>
        <w:t xml:space="preserve">Summary of Proposed Changes </w:t>
      </w:r>
    </w:p>
    <w:p w:rsidR="007E4C3B" w:rsidRPr="00C471EF" w:rsidRDefault="007E4C3B" w:rsidP="0057692B">
      <w:pPr>
        <w:rPr>
          <w:i/>
          <w:sz w:val="24"/>
          <w:szCs w:val="24"/>
        </w:rPr>
      </w:pPr>
    </w:p>
    <w:p w:rsidR="00BA40EA" w:rsidRPr="00C471EF" w:rsidRDefault="00BA40EA" w:rsidP="007E4C3B">
      <w:pPr>
        <w:spacing w:after="240"/>
        <w:rPr>
          <w:sz w:val="24"/>
          <w:szCs w:val="24"/>
        </w:rPr>
      </w:pPr>
      <w:r w:rsidRPr="00C471EF">
        <w:rPr>
          <w:sz w:val="24"/>
          <w:szCs w:val="24"/>
        </w:rPr>
        <w:t>The proposed rule “Implementation of the 1995 Amendments to the International Convention on Standards of Training, Certification, and Watchkeeping for Seafarers, 1978,” Docket Number USCG-2004-17914</w:t>
      </w:r>
      <w:r w:rsidR="003F15B2" w:rsidRPr="00C471EF">
        <w:rPr>
          <w:sz w:val="24"/>
          <w:szCs w:val="24"/>
        </w:rPr>
        <w:t>; RIN 1625-AA16</w:t>
      </w:r>
      <w:r w:rsidRPr="00C471EF">
        <w:rPr>
          <w:sz w:val="24"/>
          <w:szCs w:val="24"/>
        </w:rPr>
        <w:t xml:space="preserve">, would call for a collection of information under the Paperwork Reduction Act of 1995 (44 U.S.C. 3501-3520).  It would modify an existing Office of Management and Budget (OMB) Collection of Information, OMB Control Number 1625-0028, “Course Approvals for Merchant Marine Training Schools.”  </w:t>
      </w:r>
      <w:r w:rsidR="007E4C3B" w:rsidRPr="00C471EF">
        <w:rPr>
          <w:sz w:val="24"/>
          <w:szCs w:val="24"/>
        </w:rPr>
        <w:t xml:space="preserve"> </w:t>
      </w:r>
    </w:p>
    <w:p w:rsidR="007E4C3B" w:rsidRPr="00C471EF" w:rsidRDefault="009A15D4" w:rsidP="00BA40EA">
      <w:pPr>
        <w:spacing w:after="240"/>
        <w:rPr>
          <w:sz w:val="24"/>
          <w:szCs w:val="24"/>
        </w:rPr>
      </w:pPr>
      <w:r w:rsidRPr="00C471EF">
        <w:rPr>
          <w:sz w:val="24"/>
          <w:szCs w:val="24"/>
        </w:rPr>
        <w:t>T</w:t>
      </w:r>
      <w:r w:rsidR="007E4C3B" w:rsidRPr="00C471EF">
        <w:rPr>
          <w:sz w:val="24"/>
          <w:szCs w:val="24"/>
        </w:rPr>
        <w:t>his</w:t>
      </w:r>
      <w:r w:rsidR="00BA40EA" w:rsidRPr="00C471EF">
        <w:rPr>
          <w:sz w:val="24"/>
          <w:szCs w:val="24"/>
        </w:rPr>
        <w:t xml:space="preserve"> proposed rule</w:t>
      </w:r>
      <w:r w:rsidR="007E4C3B" w:rsidRPr="00C471EF">
        <w:rPr>
          <w:sz w:val="24"/>
          <w:szCs w:val="24"/>
        </w:rPr>
        <w:t xml:space="preserve"> presents </w:t>
      </w:r>
      <w:r w:rsidR="00D42B3D" w:rsidRPr="00C471EF">
        <w:rPr>
          <w:sz w:val="24"/>
          <w:szCs w:val="24"/>
        </w:rPr>
        <w:t xml:space="preserve">four </w:t>
      </w:r>
      <w:r w:rsidR="007E4C3B" w:rsidRPr="00C471EF">
        <w:rPr>
          <w:sz w:val="24"/>
          <w:szCs w:val="24"/>
        </w:rPr>
        <w:t>changes to the current collection</w:t>
      </w:r>
      <w:r w:rsidRPr="00C471EF">
        <w:rPr>
          <w:sz w:val="24"/>
          <w:szCs w:val="24"/>
        </w:rPr>
        <w:t xml:space="preserve"> of information</w:t>
      </w:r>
      <w:r w:rsidR="007E4C3B" w:rsidRPr="00C471EF">
        <w:rPr>
          <w:sz w:val="24"/>
          <w:szCs w:val="24"/>
        </w:rPr>
        <w:t xml:space="preserve">. </w:t>
      </w:r>
      <w:r w:rsidRPr="00C471EF">
        <w:rPr>
          <w:sz w:val="24"/>
          <w:szCs w:val="24"/>
        </w:rPr>
        <w:t xml:space="preserve"> </w:t>
      </w:r>
      <w:r w:rsidR="003004B1" w:rsidRPr="00C471EF">
        <w:rPr>
          <w:sz w:val="24"/>
          <w:szCs w:val="24"/>
        </w:rPr>
        <w:t>14</w:t>
      </w:r>
      <w:r w:rsidR="002969A0">
        <w:rPr>
          <w:sz w:val="24"/>
          <w:szCs w:val="24"/>
        </w:rPr>
        <w:t>1</w:t>
      </w:r>
      <w:r w:rsidR="00F33462" w:rsidRPr="00C471EF">
        <w:rPr>
          <w:sz w:val="24"/>
          <w:szCs w:val="24"/>
        </w:rPr>
        <w:t xml:space="preserve"> t</w:t>
      </w:r>
      <w:r w:rsidR="00BA40EA" w:rsidRPr="00C471EF">
        <w:rPr>
          <w:sz w:val="24"/>
          <w:szCs w:val="24"/>
        </w:rPr>
        <w:t>raining providers that teach STCW courses</w:t>
      </w:r>
      <w:r w:rsidR="00F33462" w:rsidRPr="00C471EF">
        <w:rPr>
          <w:sz w:val="24"/>
          <w:szCs w:val="24"/>
        </w:rPr>
        <w:t xml:space="preserve"> out of a total of </w:t>
      </w:r>
      <w:r w:rsidR="003004B1" w:rsidRPr="00C471EF">
        <w:rPr>
          <w:sz w:val="24"/>
          <w:szCs w:val="24"/>
        </w:rPr>
        <w:t>285</w:t>
      </w:r>
      <w:r w:rsidR="00F33462" w:rsidRPr="00C471EF">
        <w:rPr>
          <w:sz w:val="24"/>
          <w:szCs w:val="24"/>
        </w:rPr>
        <w:t xml:space="preserve"> estimated training providers</w:t>
      </w:r>
      <w:r w:rsidR="00BA40EA" w:rsidRPr="00C471EF">
        <w:rPr>
          <w:sz w:val="24"/>
          <w:szCs w:val="24"/>
        </w:rPr>
        <w:t xml:space="preserve"> would</w:t>
      </w:r>
      <w:r w:rsidR="007E4C3B" w:rsidRPr="00C471EF">
        <w:rPr>
          <w:sz w:val="24"/>
          <w:szCs w:val="24"/>
        </w:rPr>
        <w:t xml:space="preserve"> now be required to</w:t>
      </w:r>
      <w:r w:rsidR="00BA40EA" w:rsidRPr="00C471EF">
        <w:rPr>
          <w:sz w:val="24"/>
          <w:szCs w:val="24"/>
        </w:rPr>
        <w:t xml:space="preserve">: </w:t>
      </w:r>
    </w:p>
    <w:p w:rsidR="007E4C3B" w:rsidRPr="00C471EF" w:rsidRDefault="00BA40EA" w:rsidP="007E4C3B">
      <w:pPr>
        <w:spacing w:after="240"/>
        <w:ind w:firstLine="720"/>
        <w:rPr>
          <w:sz w:val="24"/>
          <w:szCs w:val="24"/>
        </w:rPr>
      </w:pPr>
      <w:r w:rsidRPr="00C471EF">
        <w:rPr>
          <w:sz w:val="24"/>
          <w:szCs w:val="24"/>
        </w:rPr>
        <w:t xml:space="preserve">1. Write and maintain a QSS manual on those courses; </w:t>
      </w:r>
    </w:p>
    <w:p w:rsidR="007E4C3B" w:rsidRPr="00C471EF" w:rsidRDefault="00BA40EA" w:rsidP="007E4C3B">
      <w:pPr>
        <w:spacing w:after="240"/>
        <w:ind w:left="720"/>
        <w:rPr>
          <w:sz w:val="24"/>
          <w:szCs w:val="24"/>
        </w:rPr>
      </w:pPr>
      <w:r w:rsidRPr="00C471EF">
        <w:rPr>
          <w:sz w:val="24"/>
          <w:szCs w:val="24"/>
        </w:rPr>
        <w:t xml:space="preserve">2. </w:t>
      </w:r>
      <w:r w:rsidR="00E56054" w:rsidRPr="00C471EF">
        <w:rPr>
          <w:sz w:val="24"/>
          <w:szCs w:val="24"/>
        </w:rPr>
        <w:t>Participate in an</w:t>
      </w:r>
      <w:r w:rsidRPr="00C471EF">
        <w:rPr>
          <w:sz w:val="24"/>
          <w:szCs w:val="24"/>
        </w:rPr>
        <w:t xml:space="preserve"> audit twice every five years, and keep the audit records for Coast Guard inspection as needed; </w:t>
      </w:r>
    </w:p>
    <w:p w:rsidR="00BA40EA" w:rsidRPr="00C471EF" w:rsidRDefault="00E56054" w:rsidP="007E4C3B">
      <w:pPr>
        <w:spacing w:after="240"/>
        <w:ind w:firstLine="720"/>
        <w:rPr>
          <w:sz w:val="24"/>
          <w:szCs w:val="24"/>
        </w:rPr>
      </w:pPr>
      <w:r w:rsidRPr="00C471EF">
        <w:rPr>
          <w:sz w:val="24"/>
          <w:szCs w:val="24"/>
        </w:rPr>
        <w:t>3</w:t>
      </w:r>
      <w:r w:rsidR="00BA40EA" w:rsidRPr="00C471EF">
        <w:rPr>
          <w:sz w:val="24"/>
          <w:szCs w:val="24"/>
        </w:rPr>
        <w:t xml:space="preserve">. Store student course completion certification for an additional four years.  </w:t>
      </w:r>
    </w:p>
    <w:p w:rsidR="00BA40EA" w:rsidRPr="00C471EF" w:rsidRDefault="00BA40EA" w:rsidP="00BA40EA">
      <w:pPr>
        <w:spacing w:after="240"/>
        <w:rPr>
          <w:sz w:val="24"/>
          <w:szCs w:val="24"/>
        </w:rPr>
      </w:pPr>
      <w:r w:rsidRPr="00C471EF">
        <w:rPr>
          <w:sz w:val="24"/>
          <w:szCs w:val="24"/>
        </w:rPr>
        <w:t>Since</w:t>
      </w:r>
      <w:r w:rsidR="00F33462" w:rsidRPr="00C471EF">
        <w:rPr>
          <w:sz w:val="24"/>
          <w:szCs w:val="24"/>
        </w:rPr>
        <w:t xml:space="preserve"> all </w:t>
      </w:r>
      <w:r w:rsidR="003004B1" w:rsidRPr="00C471EF">
        <w:rPr>
          <w:sz w:val="24"/>
          <w:szCs w:val="24"/>
        </w:rPr>
        <w:t>285</w:t>
      </w:r>
      <w:r w:rsidRPr="00C471EF">
        <w:rPr>
          <w:sz w:val="24"/>
          <w:szCs w:val="24"/>
        </w:rPr>
        <w:t xml:space="preserve"> training providers are currently required to store student records for one year, the burden of the new requirement that would extend record keeping from one year to five years is negligible.  </w:t>
      </w:r>
      <w:r w:rsidR="003F24FC" w:rsidRPr="00C471EF">
        <w:rPr>
          <w:sz w:val="24"/>
          <w:szCs w:val="24"/>
        </w:rPr>
        <w:t>Therefore, the only modifications would represent additional burden are: 1. T</w:t>
      </w:r>
      <w:r w:rsidRPr="00C471EF">
        <w:rPr>
          <w:sz w:val="24"/>
          <w:szCs w:val="24"/>
        </w:rPr>
        <w:t xml:space="preserve">raining providers would be required to </w:t>
      </w:r>
      <w:r w:rsidR="003F24FC" w:rsidRPr="00C471EF">
        <w:rPr>
          <w:sz w:val="24"/>
          <w:szCs w:val="24"/>
        </w:rPr>
        <w:t xml:space="preserve">write and maintain a QSS manual; </w:t>
      </w:r>
      <w:r w:rsidR="00FB78FC" w:rsidRPr="00C471EF">
        <w:rPr>
          <w:sz w:val="24"/>
          <w:szCs w:val="24"/>
        </w:rPr>
        <w:t xml:space="preserve">and, </w:t>
      </w:r>
      <w:r w:rsidR="003F24FC" w:rsidRPr="00C471EF">
        <w:rPr>
          <w:sz w:val="24"/>
          <w:szCs w:val="24"/>
        </w:rPr>
        <w:t>2.</w:t>
      </w:r>
      <w:r w:rsidRPr="00C471EF">
        <w:rPr>
          <w:sz w:val="24"/>
          <w:szCs w:val="24"/>
        </w:rPr>
        <w:t xml:space="preserve"> </w:t>
      </w:r>
      <w:r w:rsidR="003F24FC" w:rsidRPr="00C471EF">
        <w:rPr>
          <w:sz w:val="24"/>
          <w:szCs w:val="24"/>
        </w:rPr>
        <w:t>A</w:t>
      </w:r>
      <w:r w:rsidRPr="00C471EF">
        <w:rPr>
          <w:sz w:val="24"/>
          <w:szCs w:val="24"/>
        </w:rPr>
        <w:t>rrange two internal audits of STCW courses within five years</w:t>
      </w:r>
      <w:r w:rsidR="00FB78FC" w:rsidRPr="00C471EF">
        <w:rPr>
          <w:sz w:val="24"/>
          <w:szCs w:val="24"/>
        </w:rPr>
        <w:t>.</w:t>
      </w:r>
      <w:r w:rsidRPr="00C471EF">
        <w:rPr>
          <w:sz w:val="24"/>
          <w:szCs w:val="24"/>
        </w:rPr>
        <w:t xml:space="preserve"> </w:t>
      </w:r>
      <w:r w:rsidR="00EB7C4F" w:rsidRPr="00C471EF">
        <w:rPr>
          <w:sz w:val="24"/>
          <w:szCs w:val="24"/>
        </w:rPr>
        <w:t>The information is necessary to show evidence that training providers meet the quality, minimum standard and recordkeeping requirements of each STCW course as established by the International Maritime Organization.</w:t>
      </w:r>
    </w:p>
    <w:p w:rsidR="00EB7C4F" w:rsidRPr="00C471EF" w:rsidRDefault="00EB7C4F" w:rsidP="00EB7C4F">
      <w:pPr>
        <w:tabs>
          <w:tab w:val="left" w:pos="90"/>
          <w:tab w:val="left" w:pos="8640"/>
        </w:tabs>
        <w:rPr>
          <w:sz w:val="24"/>
          <w:szCs w:val="24"/>
        </w:rPr>
      </w:pPr>
      <w:r w:rsidRPr="00C471EF">
        <w:rPr>
          <w:sz w:val="24"/>
          <w:szCs w:val="24"/>
        </w:rPr>
        <w:t>For more information about the affected parties and impacts of the proposed requirements, see the “</w:t>
      </w:r>
      <w:bookmarkStart w:id="0" w:name="_Toc101057037"/>
      <w:bookmarkStart w:id="1" w:name="_Toc101064985"/>
      <w:bookmarkStart w:id="2" w:name="_Toc101065986"/>
      <w:bookmarkStart w:id="3" w:name="_Toc118266672"/>
      <w:r w:rsidRPr="00C471EF">
        <w:rPr>
          <w:sz w:val="24"/>
          <w:szCs w:val="24"/>
        </w:rPr>
        <w:t xml:space="preserve">Preliminary Regulatory Analysis for the Supplemental Notice </w:t>
      </w:r>
      <w:bookmarkEnd w:id="0"/>
      <w:bookmarkEnd w:id="1"/>
      <w:bookmarkEnd w:id="2"/>
      <w:bookmarkEnd w:id="3"/>
      <w:r w:rsidRPr="00C471EF">
        <w:rPr>
          <w:sz w:val="24"/>
          <w:szCs w:val="24"/>
        </w:rPr>
        <w:t xml:space="preserve">of Proposed Rulemaking,” Docket Number USCG-2004-17914, which will be available on the public docket at </w:t>
      </w:r>
      <w:hyperlink r:id="rId7" w:history="1">
        <w:r w:rsidRPr="00C471EF">
          <w:rPr>
            <w:rStyle w:val="Hyperlink"/>
            <w:sz w:val="24"/>
            <w:szCs w:val="24"/>
          </w:rPr>
          <w:t>http://www.regulations.gov</w:t>
        </w:r>
      </w:hyperlink>
      <w:r w:rsidRPr="00C471EF">
        <w:rPr>
          <w:sz w:val="24"/>
          <w:szCs w:val="24"/>
        </w:rPr>
        <w:t>.</w:t>
      </w:r>
    </w:p>
    <w:p w:rsidR="00EB7C4F" w:rsidRPr="00C471EF" w:rsidRDefault="00EB7C4F" w:rsidP="00EB7C4F">
      <w:pPr>
        <w:tabs>
          <w:tab w:val="left" w:pos="90"/>
          <w:tab w:val="left" w:pos="8640"/>
        </w:tabs>
        <w:rPr>
          <w:sz w:val="24"/>
          <w:szCs w:val="24"/>
        </w:rPr>
      </w:pPr>
    </w:p>
    <w:p w:rsidR="00EB7C4F" w:rsidRPr="00C471EF" w:rsidRDefault="00EB7C4F" w:rsidP="00EB7C4F">
      <w:pPr>
        <w:tabs>
          <w:tab w:val="left" w:pos="90"/>
          <w:tab w:val="left" w:pos="8640"/>
        </w:tabs>
        <w:rPr>
          <w:sz w:val="24"/>
          <w:szCs w:val="24"/>
        </w:rPr>
      </w:pPr>
      <w:r w:rsidRPr="00C471EF">
        <w:rPr>
          <w:sz w:val="24"/>
          <w:szCs w:val="24"/>
        </w:rPr>
        <w:t>We will collect comments from the public, and we will consider them for future analysis of the burden. The following is an analysis of the additional burden and costs associated with this proposed collection requirements from this proposed rule.</w:t>
      </w:r>
    </w:p>
    <w:p w:rsidR="00243A7D" w:rsidRPr="00C471EF" w:rsidRDefault="00243A7D" w:rsidP="00D7257C">
      <w:pPr>
        <w:rPr>
          <w:sz w:val="24"/>
          <w:szCs w:val="24"/>
        </w:rPr>
      </w:pPr>
      <w:r w:rsidRPr="00C471EF">
        <w:rPr>
          <w:sz w:val="24"/>
          <w:szCs w:val="24"/>
        </w:rPr>
        <w:t xml:space="preserve"> </w:t>
      </w:r>
    </w:p>
    <w:p w:rsidR="003B36E9" w:rsidRPr="00C471EF" w:rsidRDefault="003B36E9">
      <w:pPr>
        <w:pStyle w:val="Heading1"/>
        <w:rPr>
          <w:b/>
          <w:bCs/>
          <w:caps/>
          <w:szCs w:val="24"/>
        </w:rPr>
      </w:pPr>
      <w:r w:rsidRPr="00C471EF">
        <w:rPr>
          <w:b/>
          <w:bCs/>
          <w:caps/>
          <w:szCs w:val="24"/>
        </w:rPr>
        <w:t xml:space="preserve">A.  </w:t>
      </w:r>
      <w:r w:rsidR="003F2477" w:rsidRPr="00C471EF">
        <w:rPr>
          <w:b/>
          <w:bCs/>
          <w:caps/>
          <w:szCs w:val="24"/>
        </w:rPr>
        <w:t xml:space="preserve">Proposed </w:t>
      </w:r>
      <w:r w:rsidRPr="00C471EF">
        <w:rPr>
          <w:b/>
          <w:bCs/>
          <w:caps/>
          <w:szCs w:val="24"/>
        </w:rPr>
        <w:t>Justification</w:t>
      </w:r>
    </w:p>
    <w:p w:rsidR="003B36E9" w:rsidRPr="00C471EF" w:rsidRDefault="003B36E9">
      <w:pPr>
        <w:rPr>
          <w:sz w:val="24"/>
          <w:szCs w:val="24"/>
        </w:rPr>
      </w:pPr>
    </w:p>
    <w:p w:rsidR="003B36E9" w:rsidRPr="00C471EF" w:rsidRDefault="00D7257C" w:rsidP="00D7257C">
      <w:pPr>
        <w:rPr>
          <w:b/>
          <w:sz w:val="24"/>
          <w:szCs w:val="24"/>
        </w:rPr>
      </w:pPr>
      <w:r w:rsidRPr="00C471EF">
        <w:rPr>
          <w:b/>
          <w:sz w:val="24"/>
          <w:szCs w:val="24"/>
        </w:rPr>
        <w:t xml:space="preserve">1. </w:t>
      </w:r>
      <w:r w:rsidR="003B36E9" w:rsidRPr="00C471EF">
        <w:rPr>
          <w:b/>
          <w:sz w:val="24"/>
          <w:szCs w:val="24"/>
        </w:rPr>
        <w:t xml:space="preserve">Circumstances making </w:t>
      </w:r>
      <w:r w:rsidR="008F2119" w:rsidRPr="00C471EF">
        <w:rPr>
          <w:b/>
          <w:sz w:val="24"/>
          <w:szCs w:val="24"/>
        </w:rPr>
        <w:t xml:space="preserve">the </w:t>
      </w:r>
      <w:r w:rsidR="003F2477" w:rsidRPr="00C471EF">
        <w:rPr>
          <w:b/>
          <w:sz w:val="24"/>
          <w:szCs w:val="24"/>
        </w:rPr>
        <w:t xml:space="preserve">proposed </w:t>
      </w:r>
      <w:r w:rsidR="008F2119" w:rsidRPr="00C471EF">
        <w:rPr>
          <w:b/>
          <w:sz w:val="24"/>
          <w:szCs w:val="24"/>
        </w:rPr>
        <w:t xml:space="preserve">change in the current OMB approved </w:t>
      </w:r>
      <w:r w:rsidR="003B36E9" w:rsidRPr="00C471EF">
        <w:rPr>
          <w:b/>
          <w:sz w:val="24"/>
          <w:szCs w:val="24"/>
        </w:rPr>
        <w:t>collection necessary.</w:t>
      </w:r>
    </w:p>
    <w:p w:rsidR="00243A7D" w:rsidRPr="00C471EF" w:rsidRDefault="00243A7D" w:rsidP="00243A7D">
      <w:pPr>
        <w:rPr>
          <w:sz w:val="24"/>
          <w:szCs w:val="24"/>
        </w:rPr>
      </w:pPr>
    </w:p>
    <w:p w:rsidR="003F2477" w:rsidRPr="00C471EF" w:rsidRDefault="00DE1D13" w:rsidP="00D7257C">
      <w:pPr>
        <w:rPr>
          <w:sz w:val="24"/>
          <w:szCs w:val="24"/>
        </w:rPr>
      </w:pPr>
      <w:r w:rsidRPr="00C471EF">
        <w:rPr>
          <w:sz w:val="24"/>
          <w:szCs w:val="24"/>
        </w:rPr>
        <w:t>Title 46 Code of Federal Regulations (CFR) 10.303 specifies recordkeeping requirements that a school teaching approved courses must meet for each student taking each course.</w:t>
      </w:r>
      <w:r w:rsidR="000F5B9D" w:rsidRPr="00C471EF">
        <w:rPr>
          <w:sz w:val="24"/>
          <w:szCs w:val="24"/>
        </w:rPr>
        <w:t xml:space="preserve"> This proposed rule </w:t>
      </w:r>
      <w:r w:rsidR="000F5B9D" w:rsidRPr="00C471EF">
        <w:rPr>
          <w:rFonts w:cs="Courier New"/>
          <w:sz w:val="24"/>
          <w:szCs w:val="24"/>
        </w:rPr>
        <w:t xml:space="preserve">revises the records and reports required for each approved course and adds QSS requirements for an approved course under 46 CFR 10.303. </w:t>
      </w:r>
      <w:r w:rsidR="00BF4493" w:rsidRPr="00C471EF">
        <w:rPr>
          <w:rFonts w:cs="Courier New"/>
          <w:sz w:val="24"/>
          <w:szCs w:val="24"/>
        </w:rPr>
        <w:t xml:space="preserve"> Title 46 CFR 10.308 adds requirements for training programs to meet the proposed requirements for course approval and general training standards, which includes being part of a QSS. Title 46 CFR 10.309 revises section to reduce redundant language from other sections of this subpart and QSS requirements for accepted training. </w:t>
      </w:r>
      <w:r w:rsidR="000F5B9D" w:rsidRPr="00C471EF">
        <w:rPr>
          <w:rFonts w:cs="Courier New"/>
          <w:sz w:val="24"/>
          <w:szCs w:val="24"/>
        </w:rPr>
        <w:t>These changes provide the Coast Guard the ability to fulfill its obligation under the STCW Convention to validate the training received by merchant mariners and for approved training to be part of a QSS.</w:t>
      </w:r>
    </w:p>
    <w:p w:rsidR="000F5B9D" w:rsidRPr="00C471EF" w:rsidRDefault="000F5B9D" w:rsidP="003F2477">
      <w:pPr>
        <w:pStyle w:val="BodyText"/>
        <w:tabs>
          <w:tab w:val="clear" w:pos="720"/>
        </w:tabs>
        <w:rPr>
          <w:szCs w:val="24"/>
        </w:rPr>
      </w:pPr>
    </w:p>
    <w:p w:rsidR="003F2477" w:rsidRPr="00C471EF" w:rsidRDefault="003B36E9" w:rsidP="003F2477">
      <w:pPr>
        <w:pStyle w:val="BodyText"/>
        <w:tabs>
          <w:tab w:val="clear" w:pos="720"/>
        </w:tabs>
        <w:rPr>
          <w:szCs w:val="24"/>
        </w:rPr>
      </w:pPr>
      <w:r w:rsidRPr="00C471EF">
        <w:rPr>
          <w:szCs w:val="24"/>
        </w:rPr>
        <w:t>Th</w:t>
      </w:r>
      <w:r w:rsidR="003F2477" w:rsidRPr="00C471EF">
        <w:rPr>
          <w:szCs w:val="24"/>
        </w:rPr>
        <w:t>e</w:t>
      </w:r>
      <w:r w:rsidRPr="00C471EF">
        <w:rPr>
          <w:szCs w:val="24"/>
        </w:rPr>
        <w:t xml:space="preserve"> </w:t>
      </w:r>
      <w:r w:rsidR="003F2477" w:rsidRPr="00C471EF">
        <w:rPr>
          <w:szCs w:val="24"/>
        </w:rPr>
        <w:t xml:space="preserve">proposed changes to the current OMB approved collection </w:t>
      </w:r>
      <w:r w:rsidRPr="00C471EF">
        <w:rPr>
          <w:szCs w:val="24"/>
        </w:rPr>
        <w:t>supports the following strategic goals:</w:t>
      </w:r>
    </w:p>
    <w:p w:rsidR="00DE39FD" w:rsidRPr="00C471EF" w:rsidRDefault="00DE39FD" w:rsidP="00D7257C">
      <w:pPr>
        <w:pStyle w:val="Heading1"/>
        <w:ind w:left="720"/>
        <w:rPr>
          <w:szCs w:val="24"/>
          <w:u w:val="single"/>
        </w:rPr>
      </w:pPr>
      <w:r w:rsidRPr="00C471EF">
        <w:rPr>
          <w:szCs w:val="24"/>
          <w:u w:val="single"/>
        </w:rPr>
        <w:t>Department of Homeland Security</w:t>
      </w:r>
    </w:p>
    <w:p w:rsidR="003F2477" w:rsidRPr="00C471EF" w:rsidRDefault="00DE1D13" w:rsidP="00D7257C">
      <w:pPr>
        <w:pStyle w:val="Heading1"/>
        <w:numPr>
          <w:ilvl w:val="0"/>
          <w:numId w:val="10"/>
        </w:numPr>
        <w:tabs>
          <w:tab w:val="clear" w:pos="2160"/>
        </w:tabs>
        <w:ind w:left="1800"/>
        <w:rPr>
          <w:szCs w:val="24"/>
        </w:rPr>
      </w:pPr>
      <w:r w:rsidRPr="00C471EF">
        <w:rPr>
          <w:szCs w:val="24"/>
        </w:rPr>
        <w:t>Prevention</w:t>
      </w:r>
    </w:p>
    <w:p w:rsidR="00DE1D13" w:rsidRPr="00C471EF" w:rsidRDefault="00DE1D13" w:rsidP="00DE1D13">
      <w:pPr>
        <w:pStyle w:val="Heading1"/>
        <w:numPr>
          <w:ilvl w:val="0"/>
          <w:numId w:val="10"/>
        </w:numPr>
        <w:tabs>
          <w:tab w:val="clear" w:pos="2160"/>
        </w:tabs>
        <w:ind w:left="1800"/>
        <w:rPr>
          <w:szCs w:val="24"/>
        </w:rPr>
      </w:pPr>
      <w:r w:rsidRPr="00C471EF">
        <w:rPr>
          <w:szCs w:val="24"/>
        </w:rPr>
        <w:t>Protection</w:t>
      </w:r>
    </w:p>
    <w:p w:rsidR="003B36E9" w:rsidRPr="00C471EF" w:rsidRDefault="003B36E9" w:rsidP="00D7257C">
      <w:pPr>
        <w:pStyle w:val="Heading1"/>
        <w:ind w:left="720"/>
        <w:rPr>
          <w:szCs w:val="24"/>
          <w:u w:val="single"/>
        </w:rPr>
      </w:pPr>
      <w:r w:rsidRPr="00C471EF">
        <w:rPr>
          <w:szCs w:val="24"/>
          <w:u w:val="single"/>
        </w:rPr>
        <w:t>Coast Guard</w:t>
      </w:r>
    </w:p>
    <w:p w:rsidR="003F2477" w:rsidRPr="00C471EF" w:rsidRDefault="00DE1D13" w:rsidP="00D7257C">
      <w:pPr>
        <w:numPr>
          <w:ilvl w:val="0"/>
          <w:numId w:val="8"/>
        </w:numPr>
        <w:tabs>
          <w:tab w:val="clear" w:pos="360"/>
          <w:tab w:val="num" w:pos="1080"/>
        </w:tabs>
        <w:ind w:left="1800"/>
        <w:rPr>
          <w:sz w:val="24"/>
          <w:szCs w:val="24"/>
        </w:rPr>
      </w:pPr>
      <w:r w:rsidRPr="00C471EF">
        <w:rPr>
          <w:sz w:val="24"/>
          <w:szCs w:val="24"/>
        </w:rPr>
        <w:t>Maritime Safety</w:t>
      </w:r>
    </w:p>
    <w:p w:rsidR="00DE1D13" w:rsidRPr="00C471EF" w:rsidRDefault="00DE1D13" w:rsidP="00D7257C">
      <w:pPr>
        <w:numPr>
          <w:ilvl w:val="0"/>
          <w:numId w:val="8"/>
        </w:numPr>
        <w:tabs>
          <w:tab w:val="clear" w:pos="360"/>
          <w:tab w:val="num" w:pos="1080"/>
        </w:tabs>
        <w:ind w:left="1800"/>
        <w:rPr>
          <w:sz w:val="24"/>
          <w:szCs w:val="24"/>
        </w:rPr>
      </w:pPr>
      <w:r w:rsidRPr="00C471EF">
        <w:rPr>
          <w:sz w:val="24"/>
          <w:szCs w:val="24"/>
        </w:rPr>
        <w:t>Protection of Natural Resources</w:t>
      </w:r>
    </w:p>
    <w:p w:rsidR="003B36E9" w:rsidRPr="00C471EF" w:rsidRDefault="00DE1D13" w:rsidP="00D7257C">
      <w:pPr>
        <w:pStyle w:val="BodyTextIndent"/>
        <w:keepNext/>
        <w:ind w:left="720"/>
        <w:rPr>
          <w:szCs w:val="24"/>
          <w:u w:val="single"/>
        </w:rPr>
      </w:pPr>
      <w:r w:rsidRPr="00C471EF">
        <w:rPr>
          <w:szCs w:val="24"/>
          <w:u w:val="single"/>
        </w:rPr>
        <w:t>Marine Safety, Security and Stewardship Directorate (CG-5)</w:t>
      </w:r>
    </w:p>
    <w:p w:rsidR="003B36E9" w:rsidRPr="00C471EF" w:rsidRDefault="00DE1D13" w:rsidP="00D7257C">
      <w:pPr>
        <w:numPr>
          <w:ilvl w:val="0"/>
          <w:numId w:val="9"/>
        </w:numPr>
        <w:tabs>
          <w:tab w:val="clear" w:pos="720"/>
          <w:tab w:val="num" w:pos="0"/>
          <w:tab w:val="num" w:pos="1800"/>
        </w:tabs>
        <w:ind w:left="1800"/>
        <w:rPr>
          <w:sz w:val="24"/>
          <w:szCs w:val="24"/>
        </w:rPr>
      </w:pPr>
      <w:r w:rsidRPr="00C471EF">
        <w:rPr>
          <w:sz w:val="24"/>
          <w:szCs w:val="24"/>
        </w:rPr>
        <w:t>Safety: Eliminate deaths, injuries and property damage associated with commercial maritime operations</w:t>
      </w:r>
    </w:p>
    <w:p w:rsidR="00DE1D13" w:rsidRPr="00C471EF" w:rsidRDefault="00DE1D13" w:rsidP="00D7257C">
      <w:pPr>
        <w:numPr>
          <w:ilvl w:val="0"/>
          <w:numId w:val="9"/>
        </w:numPr>
        <w:tabs>
          <w:tab w:val="clear" w:pos="720"/>
          <w:tab w:val="num" w:pos="0"/>
          <w:tab w:val="num" w:pos="1800"/>
        </w:tabs>
        <w:ind w:left="1800"/>
        <w:rPr>
          <w:sz w:val="24"/>
          <w:szCs w:val="24"/>
        </w:rPr>
      </w:pPr>
      <w:r w:rsidRPr="00C471EF">
        <w:rPr>
          <w:sz w:val="24"/>
          <w:szCs w:val="24"/>
        </w:rPr>
        <w:t>Human and Natural Environment: Eliminate environmental damage associated with maritime transportation and operations on and around the nation’s waterways.</w:t>
      </w:r>
    </w:p>
    <w:p w:rsidR="003B36E9" w:rsidRPr="00C471EF" w:rsidRDefault="003B36E9">
      <w:pPr>
        <w:ind w:left="360"/>
        <w:rPr>
          <w:sz w:val="24"/>
          <w:szCs w:val="24"/>
        </w:rPr>
      </w:pPr>
    </w:p>
    <w:p w:rsidR="003B36E9" w:rsidRPr="00C471EF" w:rsidRDefault="003B36E9">
      <w:pPr>
        <w:rPr>
          <w:b/>
          <w:sz w:val="24"/>
          <w:szCs w:val="24"/>
        </w:rPr>
      </w:pPr>
      <w:r w:rsidRPr="00C471EF">
        <w:rPr>
          <w:b/>
          <w:sz w:val="24"/>
          <w:szCs w:val="24"/>
        </w:rPr>
        <w:t xml:space="preserve">2. </w:t>
      </w:r>
      <w:proofErr w:type="gramStart"/>
      <w:r w:rsidRPr="00C471EF">
        <w:rPr>
          <w:b/>
          <w:sz w:val="24"/>
          <w:szCs w:val="24"/>
        </w:rPr>
        <w:t>By</w:t>
      </w:r>
      <w:proofErr w:type="gramEnd"/>
      <w:r w:rsidRPr="00C471EF">
        <w:rPr>
          <w:b/>
          <w:sz w:val="24"/>
          <w:szCs w:val="24"/>
        </w:rPr>
        <w:t xml:space="preserve"> whom, how, and for what purpose the </w:t>
      </w:r>
      <w:r w:rsidR="003F2477" w:rsidRPr="00C471EF">
        <w:rPr>
          <w:b/>
          <w:sz w:val="24"/>
          <w:szCs w:val="24"/>
        </w:rPr>
        <w:t xml:space="preserve">proposed, additional </w:t>
      </w:r>
      <w:r w:rsidRPr="00C471EF">
        <w:rPr>
          <w:b/>
          <w:sz w:val="24"/>
          <w:szCs w:val="24"/>
        </w:rPr>
        <w:t>information is to be used.</w:t>
      </w:r>
    </w:p>
    <w:p w:rsidR="00F8183C" w:rsidRPr="00C471EF" w:rsidRDefault="00F8183C">
      <w:pPr>
        <w:rPr>
          <w:b/>
          <w:sz w:val="24"/>
          <w:szCs w:val="24"/>
        </w:rPr>
      </w:pPr>
    </w:p>
    <w:p w:rsidR="00F8183C" w:rsidRPr="00C471EF" w:rsidRDefault="00F8183C" w:rsidP="00F8183C">
      <w:pPr>
        <w:rPr>
          <w:sz w:val="24"/>
          <w:szCs w:val="24"/>
        </w:rPr>
      </w:pPr>
      <w:r w:rsidRPr="00C471EF">
        <w:rPr>
          <w:sz w:val="24"/>
          <w:szCs w:val="24"/>
        </w:rPr>
        <w:t xml:space="preserve">On a daily basis, U.S. Coast Guard National Maritime Center (NMC) personnel review submitted information to ensure training courses and programs meet minimum standards for Coast guard approval. Members of the public, including </w:t>
      </w:r>
      <w:smartTag w:uri="urn:schemas-microsoft-com:office:smarttags" w:element="country-region">
        <w:smartTag w:uri="urn:schemas-microsoft-com:office:smarttags" w:element="place">
          <w:r w:rsidRPr="00C471EF">
            <w:rPr>
              <w:sz w:val="24"/>
              <w:szCs w:val="24"/>
            </w:rPr>
            <w:t>U.S.</w:t>
          </w:r>
        </w:smartTag>
      </w:smartTag>
      <w:r w:rsidRPr="00C471EF">
        <w:rPr>
          <w:sz w:val="24"/>
          <w:szCs w:val="24"/>
        </w:rPr>
        <w:t xml:space="preserve"> merchant mariners, attend approved courses to meet regulatory requirements or to enhance their ability to enforce regulations, and to compare existing courses with new international standards for specific training. The recordkeeping requirements helps the Coast Guard monitor the performance of schools with approved courses. The Coast Guard would use this information to document that the training level of mariners meets international requirements.</w:t>
      </w:r>
    </w:p>
    <w:p w:rsidR="003B36E9" w:rsidRPr="00C471EF" w:rsidRDefault="003B36E9">
      <w:pPr>
        <w:rPr>
          <w:sz w:val="24"/>
          <w:szCs w:val="24"/>
        </w:rPr>
      </w:pPr>
    </w:p>
    <w:p w:rsidR="003B36E9" w:rsidRPr="00C471EF" w:rsidRDefault="003B36E9">
      <w:pPr>
        <w:rPr>
          <w:b/>
          <w:sz w:val="24"/>
          <w:szCs w:val="24"/>
        </w:rPr>
      </w:pPr>
      <w:r w:rsidRPr="00C471EF">
        <w:rPr>
          <w:b/>
          <w:sz w:val="24"/>
          <w:szCs w:val="24"/>
        </w:rPr>
        <w:t>3. Consideration of the use of improved collection technology</w:t>
      </w:r>
      <w:r w:rsidR="00392DC3" w:rsidRPr="00C471EF">
        <w:rPr>
          <w:b/>
          <w:sz w:val="24"/>
          <w:szCs w:val="24"/>
        </w:rPr>
        <w:t xml:space="preserve"> for proposed collection of additional information</w:t>
      </w:r>
      <w:r w:rsidRPr="00C471EF">
        <w:rPr>
          <w:b/>
          <w:sz w:val="24"/>
          <w:szCs w:val="24"/>
        </w:rPr>
        <w:t>.</w:t>
      </w:r>
    </w:p>
    <w:p w:rsidR="003B36E9" w:rsidRPr="00C471EF" w:rsidRDefault="003B36E9">
      <w:pPr>
        <w:rPr>
          <w:sz w:val="24"/>
          <w:szCs w:val="24"/>
        </w:rPr>
      </w:pPr>
    </w:p>
    <w:p w:rsidR="003B36E9" w:rsidRPr="00C471EF" w:rsidRDefault="00F8183C">
      <w:pPr>
        <w:rPr>
          <w:sz w:val="24"/>
          <w:szCs w:val="24"/>
        </w:rPr>
      </w:pPr>
      <w:r w:rsidRPr="00C471EF">
        <w:rPr>
          <w:sz w:val="24"/>
          <w:szCs w:val="24"/>
        </w:rPr>
        <w:t>In May 2002, the National Maritime Center (NMC) established procedures for the electronic submission of requests for course approval. The details are contained in NMC Policy Letter 08-02. This policy provides the option for merchant marine training</w:t>
      </w:r>
      <w:r w:rsidR="00A20841" w:rsidRPr="00C471EF">
        <w:rPr>
          <w:sz w:val="24"/>
          <w:szCs w:val="24"/>
        </w:rPr>
        <w:t xml:space="preserve"> schools </w:t>
      </w:r>
      <w:r w:rsidR="00A20841" w:rsidRPr="00C471EF">
        <w:rPr>
          <w:sz w:val="24"/>
          <w:szCs w:val="24"/>
        </w:rPr>
        <w:lastRenderedPageBreak/>
        <w:t xml:space="preserve">to submit requests for original course approval and the renewal of courses following the format prescribed </w:t>
      </w:r>
      <w:r w:rsidR="0010631B" w:rsidRPr="00C471EF">
        <w:rPr>
          <w:sz w:val="24"/>
          <w:szCs w:val="24"/>
        </w:rPr>
        <w:t>in the policy letter</w:t>
      </w:r>
      <w:r w:rsidR="009E05D5" w:rsidRPr="00C471EF">
        <w:rPr>
          <w:sz w:val="24"/>
          <w:szCs w:val="24"/>
        </w:rPr>
        <w:t>.</w:t>
      </w:r>
    </w:p>
    <w:p w:rsidR="0010631B" w:rsidRPr="00C471EF" w:rsidRDefault="0010631B">
      <w:pPr>
        <w:rPr>
          <w:sz w:val="24"/>
          <w:szCs w:val="24"/>
        </w:rPr>
      </w:pPr>
    </w:p>
    <w:p w:rsidR="0010631B" w:rsidRPr="00C471EF" w:rsidRDefault="0010631B">
      <w:pPr>
        <w:rPr>
          <w:sz w:val="24"/>
          <w:szCs w:val="24"/>
        </w:rPr>
      </w:pPr>
      <w:r w:rsidRPr="00C471EF">
        <w:rPr>
          <w:sz w:val="24"/>
          <w:szCs w:val="24"/>
        </w:rPr>
        <w:t>We estimate that 100% of the reporting and recordkeeping requirements can be done electronically. At this time, we estimate that 15% of the responses are collected electronically due to the limited success soliciting electronic requests on a voluntary basis.</w:t>
      </w:r>
    </w:p>
    <w:p w:rsidR="00F8183C" w:rsidRPr="00C471EF" w:rsidRDefault="00F8183C">
      <w:pPr>
        <w:rPr>
          <w:sz w:val="24"/>
          <w:szCs w:val="24"/>
        </w:rPr>
      </w:pPr>
    </w:p>
    <w:p w:rsidR="003B36E9" w:rsidRPr="00C471EF" w:rsidRDefault="003B36E9">
      <w:pPr>
        <w:keepNext/>
        <w:rPr>
          <w:b/>
          <w:sz w:val="24"/>
          <w:szCs w:val="24"/>
        </w:rPr>
      </w:pPr>
      <w:r w:rsidRPr="00C471EF">
        <w:rPr>
          <w:b/>
          <w:sz w:val="24"/>
          <w:szCs w:val="24"/>
        </w:rPr>
        <w:t>4. Efforts to identify duplication</w:t>
      </w:r>
      <w:r w:rsidR="00A05E1E" w:rsidRPr="00C471EF">
        <w:rPr>
          <w:b/>
          <w:sz w:val="24"/>
          <w:szCs w:val="24"/>
        </w:rPr>
        <w:t xml:space="preserve"> of the proposed, additional collection</w:t>
      </w:r>
      <w:r w:rsidR="00E24D1B" w:rsidRPr="00C471EF">
        <w:rPr>
          <w:b/>
          <w:sz w:val="24"/>
          <w:szCs w:val="24"/>
        </w:rPr>
        <w:t>.  W</w:t>
      </w:r>
      <w:r w:rsidRPr="00C471EF">
        <w:rPr>
          <w:b/>
          <w:sz w:val="24"/>
          <w:szCs w:val="24"/>
        </w:rPr>
        <w:t>hy similar information cannot be used</w:t>
      </w:r>
      <w:r w:rsidR="00E24D1B" w:rsidRPr="00C471EF">
        <w:rPr>
          <w:b/>
          <w:sz w:val="24"/>
          <w:szCs w:val="24"/>
        </w:rPr>
        <w:t>.</w:t>
      </w:r>
    </w:p>
    <w:p w:rsidR="003B36E9" w:rsidRPr="00C471EF" w:rsidRDefault="003B36E9">
      <w:pPr>
        <w:rPr>
          <w:sz w:val="24"/>
          <w:szCs w:val="24"/>
        </w:rPr>
      </w:pPr>
    </w:p>
    <w:p w:rsidR="0010631B" w:rsidRPr="00C471EF" w:rsidRDefault="0010631B" w:rsidP="0010631B">
      <w:pPr>
        <w:pStyle w:val="BodyTextIndent3"/>
        <w:ind w:left="0" w:firstLine="0"/>
      </w:pPr>
      <w:r w:rsidRPr="00C471EF">
        <w:t>There are no other Federal agencies with similar programs.  Other agencies involved in maritime affairs collect no similar information.  The Coast Guard is the only agency collecting this information for use as described in the answer to item 2 above. There is no similar information available that could be used or modified for these purposes.</w:t>
      </w:r>
    </w:p>
    <w:p w:rsidR="003B36E9" w:rsidRPr="00C471EF" w:rsidRDefault="003B36E9">
      <w:pPr>
        <w:rPr>
          <w:sz w:val="24"/>
          <w:szCs w:val="24"/>
        </w:rPr>
      </w:pPr>
    </w:p>
    <w:p w:rsidR="003B36E9" w:rsidRPr="00C471EF" w:rsidRDefault="003B36E9">
      <w:pPr>
        <w:rPr>
          <w:b/>
          <w:sz w:val="24"/>
          <w:szCs w:val="24"/>
        </w:rPr>
      </w:pPr>
      <w:r w:rsidRPr="00C471EF">
        <w:rPr>
          <w:b/>
          <w:sz w:val="24"/>
          <w:szCs w:val="24"/>
        </w:rPr>
        <w:t>5. Methods to minimize the</w:t>
      </w:r>
      <w:r w:rsidR="00E30B02" w:rsidRPr="00C471EF">
        <w:rPr>
          <w:b/>
          <w:sz w:val="24"/>
          <w:szCs w:val="24"/>
        </w:rPr>
        <w:t xml:space="preserve"> additional</w:t>
      </w:r>
      <w:r w:rsidRPr="00C471EF">
        <w:rPr>
          <w:b/>
          <w:sz w:val="24"/>
          <w:szCs w:val="24"/>
        </w:rPr>
        <w:t xml:space="preserve"> burden to small entities if involved</w:t>
      </w:r>
      <w:r w:rsidR="00E30B02" w:rsidRPr="00C471EF">
        <w:rPr>
          <w:b/>
          <w:sz w:val="24"/>
          <w:szCs w:val="24"/>
        </w:rPr>
        <w:t>.</w:t>
      </w:r>
    </w:p>
    <w:p w:rsidR="003B36E9" w:rsidRPr="00C471EF" w:rsidRDefault="003B36E9">
      <w:pPr>
        <w:rPr>
          <w:sz w:val="24"/>
          <w:szCs w:val="24"/>
        </w:rPr>
      </w:pPr>
    </w:p>
    <w:p w:rsidR="003B36E9" w:rsidRPr="00C471EF" w:rsidRDefault="0010631B" w:rsidP="00D7257C">
      <w:pPr>
        <w:rPr>
          <w:sz w:val="24"/>
          <w:szCs w:val="24"/>
        </w:rPr>
      </w:pPr>
      <w:r w:rsidRPr="00C471EF">
        <w:rPr>
          <w:sz w:val="24"/>
          <w:szCs w:val="24"/>
        </w:rPr>
        <w:t>In general, both the reporting and recordkeeping burden is proportional to the number of courses that a school submits for approval. Thus, small businesses that offer only a few courses would have a reduced burden. Additionally, there is no application fee for respondents and direct communication between applicants and the Coast Guard is encouraged. Finally, all training schools seeking approval of courses must follow the same procedures.</w:t>
      </w:r>
    </w:p>
    <w:p w:rsidR="003B36E9" w:rsidRPr="00C471EF" w:rsidRDefault="003B36E9">
      <w:pPr>
        <w:rPr>
          <w:sz w:val="24"/>
          <w:szCs w:val="24"/>
        </w:rPr>
      </w:pPr>
    </w:p>
    <w:p w:rsidR="003B36E9" w:rsidRPr="00C471EF" w:rsidRDefault="003B36E9">
      <w:pPr>
        <w:rPr>
          <w:b/>
          <w:sz w:val="24"/>
          <w:szCs w:val="24"/>
        </w:rPr>
      </w:pPr>
      <w:r w:rsidRPr="00C471EF">
        <w:rPr>
          <w:b/>
          <w:sz w:val="24"/>
          <w:szCs w:val="24"/>
        </w:rPr>
        <w:t xml:space="preserve">6. Consequences to the Federal program if </w:t>
      </w:r>
      <w:r w:rsidR="00A05E1E" w:rsidRPr="00C471EF">
        <w:rPr>
          <w:b/>
          <w:sz w:val="24"/>
          <w:szCs w:val="24"/>
        </w:rPr>
        <w:t xml:space="preserve">Coast Guard conducts the proposed, additional </w:t>
      </w:r>
      <w:r w:rsidRPr="00C471EF">
        <w:rPr>
          <w:b/>
          <w:sz w:val="24"/>
          <w:szCs w:val="24"/>
        </w:rPr>
        <w:t xml:space="preserve">collection less frequently. </w:t>
      </w:r>
    </w:p>
    <w:p w:rsidR="002B14FC" w:rsidRPr="00C471EF" w:rsidRDefault="002B14FC">
      <w:pPr>
        <w:rPr>
          <w:sz w:val="24"/>
          <w:szCs w:val="24"/>
        </w:rPr>
      </w:pPr>
    </w:p>
    <w:p w:rsidR="00D7257C" w:rsidRPr="00C471EF" w:rsidRDefault="002B14FC">
      <w:pPr>
        <w:rPr>
          <w:sz w:val="24"/>
          <w:szCs w:val="24"/>
        </w:rPr>
      </w:pPr>
      <w:r w:rsidRPr="00C471EF">
        <w:rPr>
          <w:sz w:val="24"/>
          <w:szCs w:val="24"/>
        </w:rPr>
        <w:t>The Coast Guard’s ability to evaluate training received by mariners as an equivalent to service experience will be reduced. This may lead to less-qualified mariners and a corresponding increase in maritime accidents.</w:t>
      </w:r>
    </w:p>
    <w:p w:rsidR="003B36E9" w:rsidRPr="00C471EF" w:rsidRDefault="003B36E9" w:rsidP="00A05E1E">
      <w:pPr>
        <w:pStyle w:val="BodyTextIndent"/>
        <w:rPr>
          <w:szCs w:val="24"/>
        </w:rPr>
      </w:pPr>
    </w:p>
    <w:p w:rsidR="003B36E9" w:rsidRPr="00C471EF" w:rsidRDefault="003B36E9" w:rsidP="00E24D1B">
      <w:pPr>
        <w:rPr>
          <w:b/>
          <w:sz w:val="24"/>
          <w:szCs w:val="24"/>
        </w:rPr>
      </w:pPr>
      <w:r w:rsidRPr="00C471EF">
        <w:rPr>
          <w:b/>
          <w:sz w:val="24"/>
          <w:szCs w:val="24"/>
        </w:rPr>
        <w:t xml:space="preserve">7. Explain any special circumstances that would cause the </w:t>
      </w:r>
      <w:r w:rsidR="00905408" w:rsidRPr="00C471EF">
        <w:rPr>
          <w:b/>
          <w:sz w:val="24"/>
          <w:szCs w:val="24"/>
        </w:rPr>
        <w:t xml:space="preserve">proposed, additional </w:t>
      </w:r>
      <w:r w:rsidRPr="00C471EF">
        <w:rPr>
          <w:b/>
          <w:sz w:val="24"/>
          <w:szCs w:val="24"/>
        </w:rPr>
        <w:t>information collection to be conducted in a manner inconsistent with guidelines.</w:t>
      </w:r>
    </w:p>
    <w:p w:rsidR="003B36E9" w:rsidRPr="00C471EF" w:rsidRDefault="003B36E9">
      <w:pPr>
        <w:rPr>
          <w:sz w:val="24"/>
          <w:szCs w:val="24"/>
        </w:rPr>
      </w:pPr>
    </w:p>
    <w:p w:rsidR="003B36E9" w:rsidRPr="00C471EF" w:rsidRDefault="002B14FC">
      <w:pPr>
        <w:pStyle w:val="BodyTextIndent3"/>
        <w:ind w:left="0" w:firstLine="0"/>
        <w:rPr>
          <w:szCs w:val="24"/>
        </w:rPr>
      </w:pPr>
      <w:r w:rsidRPr="00C471EF">
        <w:rPr>
          <w:szCs w:val="24"/>
        </w:rPr>
        <w:t>This information collection is conducted in manner consistent with the guidelines in 5 CFR 1320.5(d) (2).</w:t>
      </w:r>
    </w:p>
    <w:p w:rsidR="002B14FC" w:rsidRPr="00C471EF" w:rsidRDefault="002B14FC">
      <w:pPr>
        <w:pStyle w:val="BodyTextIndent3"/>
        <w:ind w:left="0" w:firstLine="0"/>
        <w:rPr>
          <w:szCs w:val="24"/>
        </w:rPr>
      </w:pPr>
    </w:p>
    <w:p w:rsidR="003B36E9" w:rsidRPr="00C471EF" w:rsidRDefault="003B36E9">
      <w:pPr>
        <w:rPr>
          <w:b/>
          <w:sz w:val="24"/>
          <w:szCs w:val="24"/>
        </w:rPr>
      </w:pPr>
      <w:r w:rsidRPr="00C471EF">
        <w:rPr>
          <w:b/>
          <w:sz w:val="24"/>
          <w:szCs w:val="24"/>
        </w:rPr>
        <w:t>8.</w:t>
      </w:r>
      <w:r w:rsidR="00E24D1B" w:rsidRPr="00C471EF">
        <w:rPr>
          <w:b/>
          <w:sz w:val="24"/>
          <w:szCs w:val="24"/>
        </w:rPr>
        <w:t xml:space="preserve"> </w:t>
      </w:r>
      <w:r w:rsidRPr="00C471EF">
        <w:rPr>
          <w:b/>
          <w:sz w:val="24"/>
          <w:szCs w:val="24"/>
        </w:rPr>
        <w:t>Consultation</w:t>
      </w:r>
    </w:p>
    <w:p w:rsidR="003B36E9" w:rsidRPr="00C471EF" w:rsidRDefault="003B36E9">
      <w:pPr>
        <w:rPr>
          <w:sz w:val="24"/>
          <w:szCs w:val="24"/>
        </w:rPr>
      </w:pPr>
    </w:p>
    <w:p w:rsidR="003F15B2" w:rsidRPr="00C471EF" w:rsidRDefault="003F15B2" w:rsidP="003F15B2">
      <w:pPr>
        <w:pStyle w:val="BodyTextIndent2"/>
        <w:ind w:firstLine="0"/>
      </w:pPr>
      <w:r w:rsidRPr="00C471EF">
        <w:t xml:space="preserve">The Coast Guard published on </w:t>
      </w:r>
      <w:r w:rsidR="00703636">
        <w:t>August 1, 2011</w:t>
      </w:r>
      <w:r w:rsidRPr="00C471EF">
        <w:t xml:space="preserve">, a </w:t>
      </w:r>
      <w:r w:rsidR="00703636">
        <w:t xml:space="preserve">Supplemental </w:t>
      </w:r>
      <w:r w:rsidRPr="00C471EF">
        <w:t>Notice of Proposed Rulemaking (</w:t>
      </w:r>
      <w:r w:rsidR="00703636">
        <w:t>S</w:t>
      </w:r>
      <w:r w:rsidRPr="00C471EF">
        <w:t xml:space="preserve">NPRM) entitled “Implementation of the Amendments to the International Convention on Standards of Training, Certification and Watchkeeping for Seafarers, 1978, and Changes to Domestic Endorsements” [Docket No. </w:t>
      </w:r>
      <w:proofErr w:type="gramStart"/>
      <w:r w:rsidRPr="00C471EF">
        <w:t xml:space="preserve">USCG-2004-17914; RIN 1625-AA16; </w:t>
      </w:r>
      <w:r w:rsidR="00703636">
        <w:t>76</w:t>
      </w:r>
      <w:r w:rsidR="00703636" w:rsidRPr="00C471EF">
        <w:t xml:space="preserve"> </w:t>
      </w:r>
      <w:r w:rsidRPr="00C471EF">
        <w:t xml:space="preserve">FR </w:t>
      </w:r>
      <w:r w:rsidR="00703636">
        <w:t>45908</w:t>
      </w:r>
      <w:r w:rsidRPr="00C471EF">
        <w:t>].</w:t>
      </w:r>
      <w:proofErr w:type="gramEnd"/>
      <w:r w:rsidRPr="00C471EF">
        <w:t xml:space="preserve">  The rulemaking proposed to—</w:t>
      </w:r>
    </w:p>
    <w:p w:rsidR="003F15B2" w:rsidRPr="00C471EF" w:rsidRDefault="003F15B2" w:rsidP="003F15B2">
      <w:pPr>
        <w:pStyle w:val="ListParagraph"/>
        <w:numPr>
          <w:ilvl w:val="0"/>
          <w:numId w:val="14"/>
        </w:numPr>
        <w:spacing w:after="240"/>
        <w:rPr>
          <w:sz w:val="24"/>
          <w:szCs w:val="24"/>
        </w:rPr>
      </w:pPr>
      <w:r w:rsidRPr="00C471EF">
        <w:rPr>
          <w:sz w:val="24"/>
          <w:szCs w:val="24"/>
        </w:rPr>
        <w:t xml:space="preserve">Write and maintain a QSS manual on those courses; </w:t>
      </w:r>
    </w:p>
    <w:p w:rsidR="003F15B2" w:rsidRPr="00C471EF" w:rsidRDefault="003F15B2" w:rsidP="003F15B2">
      <w:pPr>
        <w:pStyle w:val="ListParagraph"/>
        <w:numPr>
          <w:ilvl w:val="0"/>
          <w:numId w:val="14"/>
        </w:numPr>
        <w:spacing w:after="240"/>
        <w:rPr>
          <w:sz w:val="24"/>
          <w:szCs w:val="24"/>
        </w:rPr>
      </w:pPr>
      <w:r w:rsidRPr="00C471EF">
        <w:rPr>
          <w:sz w:val="24"/>
          <w:szCs w:val="24"/>
        </w:rPr>
        <w:lastRenderedPageBreak/>
        <w:t xml:space="preserve">Participate in an audit twice every five years, and keep the audit records for Coast Guard inspection as needed; </w:t>
      </w:r>
    </w:p>
    <w:p w:rsidR="003F15B2" w:rsidRPr="00C471EF" w:rsidRDefault="003F15B2" w:rsidP="003F15B2">
      <w:pPr>
        <w:pStyle w:val="ListParagraph"/>
        <w:numPr>
          <w:ilvl w:val="0"/>
          <w:numId w:val="14"/>
        </w:numPr>
        <w:spacing w:after="240"/>
        <w:rPr>
          <w:sz w:val="24"/>
          <w:szCs w:val="24"/>
        </w:rPr>
      </w:pPr>
      <w:r w:rsidRPr="00C471EF">
        <w:rPr>
          <w:sz w:val="24"/>
          <w:szCs w:val="24"/>
        </w:rPr>
        <w:t xml:space="preserve">Store student course completion certification for an additional four years.  </w:t>
      </w:r>
    </w:p>
    <w:p w:rsidR="003F15B2" w:rsidRPr="00C471EF" w:rsidRDefault="003F15B2" w:rsidP="003F15B2">
      <w:pPr>
        <w:pStyle w:val="BodyTextIndent2"/>
        <w:ind w:firstLine="0"/>
      </w:pPr>
      <w:r w:rsidRPr="00C471EF">
        <w:t xml:space="preserve">As a signatory to the STCW Convention, this proposed rule is necessary to demonstrate to the International Maritime Organization that the United States has in place certain specific regulations that implement the international requirements and related amendments to the STCW Convention.  </w:t>
      </w:r>
      <w:r w:rsidR="00FC5FFF">
        <w:t>For the STCW NPRM [November 17, 2009; 74 FR 59354], t</w:t>
      </w:r>
      <w:r w:rsidRPr="00C471EF">
        <w:t xml:space="preserve">he Coast Guard received </w:t>
      </w:r>
      <w:r w:rsidR="00C471EF" w:rsidRPr="00C471EF">
        <w:t>no</w:t>
      </w:r>
      <w:r w:rsidRPr="00C471EF">
        <w:t xml:space="preserve"> collection of information-related comments.  </w:t>
      </w:r>
    </w:p>
    <w:p w:rsidR="003B36E9" w:rsidRPr="00C471EF" w:rsidRDefault="003B36E9">
      <w:pPr>
        <w:rPr>
          <w:sz w:val="24"/>
          <w:szCs w:val="24"/>
        </w:rPr>
      </w:pPr>
    </w:p>
    <w:p w:rsidR="003B36E9" w:rsidRPr="00C471EF" w:rsidRDefault="003B36E9">
      <w:pPr>
        <w:rPr>
          <w:b/>
          <w:sz w:val="24"/>
          <w:szCs w:val="24"/>
        </w:rPr>
      </w:pPr>
      <w:r w:rsidRPr="00C471EF">
        <w:rPr>
          <w:b/>
          <w:sz w:val="24"/>
          <w:szCs w:val="24"/>
        </w:rPr>
        <w:t xml:space="preserve">9. Explain any decision to provide any payment or gift to </w:t>
      </w:r>
      <w:r w:rsidR="00905408" w:rsidRPr="00C471EF">
        <w:rPr>
          <w:b/>
          <w:sz w:val="24"/>
          <w:szCs w:val="24"/>
        </w:rPr>
        <w:t xml:space="preserve">proposed </w:t>
      </w:r>
      <w:r w:rsidRPr="00C471EF">
        <w:rPr>
          <w:b/>
          <w:sz w:val="24"/>
          <w:szCs w:val="24"/>
        </w:rPr>
        <w:t>respondents.</w:t>
      </w:r>
    </w:p>
    <w:p w:rsidR="003B36E9" w:rsidRPr="00C471EF" w:rsidRDefault="003B36E9">
      <w:pPr>
        <w:rPr>
          <w:sz w:val="24"/>
          <w:szCs w:val="24"/>
        </w:rPr>
      </w:pPr>
    </w:p>
    <w:p w:rsidR="002B14FC" w:rsidRPr="00C471EF" w:rsidRDefault="002B14FC" w:rsidP="002B14FC">
      <w:pPr>
        <w:rPr>
          <w:sz w:val="24"/>
        </w:rPr>
      </w:pPr>
      <w:r w:rsidRPr="00C471EF">
        <w:rPr>
          <w:sz w:val="24"/>
        </w:rPr>
        <w:t>No payments or gifts are provided to the proposed respondents.</w:t>
      </w:r>
    </w:p>
    <w:p w:rsidR="002B14FC" w:rsidRPr="00C471EF" w:rsidRDefault="002B14FC" w:rsidP="002B14FC">
      <w:pPr>
        <w:rPr>
          <w:sz w:val="24"/>
        </w:rPr>
      </w:pPr>
    </w:p>
    <w:p w:rsidR="002B14FC" w:rsidRPr="00C471EF" w:rsidRDefault="002B14FC" w:rsidP="002B14FC">
      <w:pPr>
        <w:rPr>
          <w:b/>
          <w:sz w:val="24"/>
        </w:rPr>
      </w:pPr>
      <w:r w:rsidRPr="00C471EF">
        <w:rPr>
          <w:b/>
          <w:sz w:val="24"/>
        </w:rPr>
        <w:t>10. Describe any assurance of confidentiality of information for the proposed additional collection requirements.</w:t>
      </w:r>
    </w:p>
    <w:p w:rsidR="002B14FC" w:rsidRPr="00C471EF" w:rsidRDefault="002B14FC" w:rsidP="002B14FC">
      <w:pPr>
        <w:rPr>
          <w:sz w:val="24"/>
        </w:rPr>
      </w:pPr>
    </w:p>
    <w:p w:rsidR="002B14FC" w:rsidRPr="00C471EF" w:rsidRDefault="002B14FC" w:rsidP="002B14FC">
      <w:pPr>
        <w:rPr>
          <w:sz w:val="24"/>
        </w:rPr>
      </w:pPr>
      <w:r w:rsidRPr="00C471EF">
        <w:rPr>
          <w:sz w:val="24"/>
        </w:rPr>
        <w:t>The additional information collected is generally not of a type considered confidential by those supplying it.  However, the forms that can be used for the additional collection, that may require confidential information, have a “Privacy Act” statement on them.</w:t>
      </w:r>
    </w:p>
    <w:p w:rsidR="002B14FC" w:rsidRPr="00C471EF" w:rsidRDefault="002B14FC" w:rsidP="002B14FC">
      <w:pPr>
        <w:rPr>
          <w:sz w:val="24"/>
        </w:rPr>
      </w:pPr>
    </w:p>
    <w:p w:rsidR="002B14FC" w:rsidRPr="00C471EF" w:rsidRDefault="002B14FC" w:rsidP="002B14FC">
      <w:pPr>
        <w:rPr>
          <w:b/>
          <w:sz w:val="24"/>
        </w:rPr>
      </w:pPr>
      <w:r w:rsidRPr="00C471EF">
        <w:rPr>
          <w:b/>
          <w:sz w:val="24"/>
        </w:rPr>
        <w:t>11. Additional justification for any proposed questions of a sensitive nature.</w:t>
      </w:r>
    </w:p>
    <w:p w:rsidR="002B14FC" w:rsidRPr="00C471EF" w:rsidRDefault="002B14FC" w:rsidP="002B14FC">
      <w:pPr>
        <w:rPr>
          <w:sz w:val="24"/>
        </w:rPr>
      </w:pPr>
    </w:p>
    <w:p w:rsidR="002B14FC" w:rsidRPr="00C471EF" w:rsidRDefault="002B14FC" w:rsidP="002B14FC">
      <w:pPr>
        <w:rPr>
          <w:sz w:val="24"/>
        </w:rPr>
      </w:pPr>
      <w:r w:rsidRPr="00C471EF">
        <w:rPr>
          <w:sz w:val="24"/>
        </w:rPr>
        <w:t>The proposed, additional information collected is not sensitive.</w:t>
      </w:r>
    </w:p>
    <w:p w:rsidR="003B36E9" w:rsidRPr="00C471EF" w:rsidRDefault="003B36E9">
      <w:pPr>
        <w:rPr>
          <w:sz w:val="24"/>
          <w:szCs w:val="24"/>
        </w:rPr>
      </w:pPr>
    </w:p>
    <w:p w:rsidR="003B36E9" w:rsidRPr="00C471EF" w:rsidRDefault="003B36E9" w:rsidP="00D7257C">
      <w:pPr>
        <w:rPr>
          <w:b/>
          <w:sz w:val="24"/>
          <w:szCs w:val="24"/>
        </w:rPr>
      </w:pPr>
      <w:r w:rsidRPr="00C471EF">
        <w:rPr>
          <w:b/>
          <w:sz w:val="24"/>
          <w:szCs w:val="24"/>
        </w:rPr>
        <w:t xml:space="preserve">12.  Estimate of reporting and recordkeeping hour and cost burdens of the </w:t>
      </w:r>
      <w:r w:rsidR="009B388E" w:rsidRPr="00C471EF">
        <w:rPr>
          <w:b/>
          <w:sz w:val="24"/>
          <w:szCs w:val="24"/>
        </w:rPr>
        <w:t xml:space="preserve">proposed revision to the current </w:t>
      </w:r>
      <w:r w:rsidRPr="00C471EF">
        <w:rPr>
          <w:b/>
          <w:sz w:val="24"/>
          <w:szCs w:val="24"/>
        </w:rPr>
        <w:t>collection of information.</w:t>
      </w:r>
    </w:p>
    <w:p w:rsidR="00CC32F7" w:rsidRPr="00C471EF" w:rsidRDefault="00CC32F7" w:rsidP="00CC32F7">
      <w:pPr>
        <w:rPr>
          <w:rStyle w:val="Heading2Char"/>
          <w:iCs/>
          <w:szCs w:val="24"/>
          <w:u w:val="single"/>
        </w:rPr>
      </w:pPr>
      <w:bookmarkStart w:id="4" w:name="_Toc98549516"/>
      <w:bookmarkStart w:id="5" w:name="_Toc98551098"/>
      <w:bookmarkStart w:id="6" w:name="_Toc98554059"/>
      <w:bookmarkStart w:id="7" w:name="_Toc101057055"/>
      <w:bookmarkStart w:id="8" w:name="_Toc101065003"/>
      <w:bookmarkStart w:id="9" w:name="_Toc101066004"/>
    </w:p>
    <w:p w:rsidR="007530AC" w:rsidRPr="00C471EF" w:rsidRDefault="00CC32F7" w:rsidP="00CC32F7">
      <w:pPr>
        <w:rPr>
          <w:rStyle w:val="Heading2Char"/>
          <w:iCs/>
          <w:szCs w:val="24"/>
        </w:rPr>
      </w:pPr>
      <w:r w:rsidRPr="00C471EF">
        <w:rPr>
          <w:rStyle w:val="Heading2Char"/>
          <w:iCs/>
          <w:szCs w:val="24"/>
        </w:rPr>
        <w:t>a.) Existing Burden:</w:t>
      </w:r>
    </w:p>
    <w:p w:rsidR="00CC32F7" w:rsidRPr="00C471EF" w:rsidRDefault="00CC32F7" w:rsidP="00CC32F7">
      <w:pPr>
        <w:rPr>
          <w:rStyle w:val="Heading2Char"/>
          <w:iCs/>
          <w:szCs w:val="24"/>
        </w:rPr>
      </w:pPr>
    </w:p>
    <w:p w:rsidR="00574D20" w:rsidRPr="00781269" w:rsidRDefault="007530AC" w:rsidP="007530AC">
      <w:pPr>
        <w:rPr>
          <w:rStyle w:val="Heading2Char"/>
          <w:iCs/>
          <w:szCs w:val="24"/>
        </w:rPr>
      </w:pPr>
      <w:r w:rsidRPr="00C471EF">
        <w:rPr>
          <w:rStyle w:val="Heading2Char"/>
          <w:iCs/>
          <w:szCs w:val="24"/>
        </w:rPr>
        <w:t>For the reporting requirement, we estimated that there would be about 700 annual requests for course approvals, including</w:t>
      </w:r>
      <w:r w:rsidR="00061FD8" w:rsidRPr="00C471EF">
        <w:rPr>
          <w:rStyle w:val="Heading2Char"/>
          <w:iCs/>
          <w:szCs w:val="24"/>
        </w:rPr>
        <w:t xml:space="preserve"> renewals, prepared by about 285</w:t>
      </w:r>
      <w:r w:rsidRPr="00C471EF">
        <w:rPr>
          <w:rStyle w:val="Heading2Char"/>
          <w:iCs/>
          <w:szCs w:val="24"/>
        </w:rPr>
        <w:t xml:space="preserve"> training schools.  For the recordkeeping requir</w:t>
      </w:r>
      <w:r w:rsidR="00061FD8" w:rsidRPr="00C471EF">
        <w:rPr>
          <w:rStyle w:val="Heading2Char"/>
          <w:iCs/>
          <w:szCs w:val="24"/>
        </w:rPr>
        <w:t>ement, we estimated that the 285</w:t>
      </w:r>
      <w:r w:rsidRPr="00C471EF">
        <w:rPr>
          <w:rStyle w:val="Heading2Char"/>
          <w:iCs/>
          <w:szCs w:val="24"/>
        </w:rPr>
        <w:t xml:space="preserve"> training schools would account for 2,064 Coast Guard approved courses.  We estimated 20 hours are needed to draft a request for approval and assemble the necessary enclosures, and about 1 hour to type, edit and mail the request to the Coast Guard.  Furthermore, </w:t>
      </w:r>
      <w:r w:rsidR="00061FD8" w:rsidRPr="00C471EF">
        <w:rPr>
          <w:rStyle w:val="Heading2Char"/>
          <w:iCs/>
          <w:szCs w:val="24"/>
        </w:rPr>
        <w:t xml:space="preserve">based on COMDTINST 7310.1L, </w:t>
      </w:r>
      <w:r w:rsidRPr="00C471EF">
        <w:rPr>
          <w:rStyle w:val="Heading2Char"/>
          <w:iCs/>
          <w:szCs w:val="24"/>
        </w:rPr>
        <w:t>we assume that GS-12/13</w:t>
      </w:r>
      <w:r w:rsidR="00061FD8" w:rsidRPr="00C471EF">
        <w:rPr>
          <w:rStyle w:val="Heading2Char"/>
          <w:iCs/>
          <w:szCs w:val="24"/>
        </w:rPr>
        <w:t>/14 personnel, equivalent to $73</w:t>
      </w:r>
      <w:r w:rsidRPr="00C471EF">
        <w:rPr>
          <w:rStyle w:val="Heading2Char"/>
          <w:iCs/>
          <w:szCs w:val="24"/>
        </w:rPr>
        <w:t xml:space="preserve"> per </w:t>
      </w:r>
      <w:proofErr w:type="gramStart"/>
      <w:r w:rsidRPr="00C471EF">
        <w:rPr>
          <w:rStyle w:val="Heading2Char"/>
          <w:iCs/>
          <w:szCs w:val="24"/>
        </w:rPr>
        <w:t>hour ,</w:t>
      </w:r>
      <w:proofErr w:type="gramEnd"/>
      <w:r w:rsidRPr="00C471EF">
        <w:rPr>
          <w:rStyle w:val="Heading2Char"/>
          <w:iCs/>
          <w:szCs w:val="24"/>
        </w:rPr>
        <w:t xml:space="preserve"> and G</w:t>
      </w:r>
      <w:r w:rsidR="00061FD8" w:rsidRPr="00C471EF">
        <w:rPr>
          <w:rStyle w:val="Heading2Char"/>
          <w:iCs/>
          <w:szCs w:val="24"/>
        </w:rPr>
        <w:t>S-7 personnel, equivalent to $38</w:t>
      </w:r>
      <w:r w:rsidRPr="00C471EF">
        <w:rPr>
          <w:rStyle w:val="Heading2Char"/>
          <w:iCs/>
          <w:szCs w:val="24"/>
        </w:rPr>
        <w:t xml:space="preserve"> per hour, would complete the request.  (The GS-13 rate is used in order to more conservatively estimate the cost burden.)</w:t>
      </w:r>
      <w:r w:rsidR="00311E95" w:rsidRPr="00C471EF">
        <w:rPr>
          <w:rStyle w:val="Heading2Char"/>
          <w:iCs/>
          <w:szCs w:val="24"/>
        </w:rPr>
        <w:t xml:space="preserve">  </w:t>
      </w:r>
      <w:r w:rsidRPr="00C471EF">
        <w:rPr>
          <w:rStyle w:val="Heading2Char"/>
          <w:iCs/>
          <w:szCs w:val="24"/>
        </w:rPr>
        <w:t>Under these assumptions, the annual hour and cost burdens to respondents are the following:</w:t>
      </w:r>
    </w:p>
    <w:p w:rsidR="00574D20" w:rsidRPr="00C471EF" w:rsidRDefault="00574D20" w:rsidP="007530AC">
      <w:pPr>
        <w:rPr>
          <w:rStyle w:val="Heading2Char"/>
          <w:iCs/>
          <w:szCs w:val="24"/>
          <w:u w:val="single"/>
        </w:rPr>
      </w:pPr>
    </w:p>
    <w:tbl>
      <w:tblPr>
        <w:tblW w:w="6665" w:type="dxa"/>
        <w:tblInd w:w="103" w:type="dxa"/>
        <w:tblLook w:val="04A0"/>
      </w:tblPr>
      <w:tblGrid>
        <w:gridCol w:w="2320"/>
        <w:gridCol w:w="1050"/>
        <w:gridCol w:w="1495"/>
        <w:gridCol w:w="1800"/>
      </w:tblGrid>
      <w:tr w:rsidR="00311E95" w:rsidRPr="00C471EF" w:rsidTr="00311E95">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E95" w:rsidRPr="00C471EF" w:rsidRDefault="00311E95" w:rsidP="00311E95">
            <w:pPr>
              <w:rPr>
                <w:rFonts w:ascii="Calibri" w:hAnsi="Calibri"/>
                <w:b/>
                <w:bCs/>
                <w:color w:val="000000"/>
                <w:sz w:val="22"/>
                <w:szCs w:val="22"/>
              </w:rPr>
            </w:pPr>
            <w:r w:rsidRPr="00C471EF">
              <w:rPr>
                <w:rFonts w:ascii="Calibri" w:hAnsi="Calibri"/>
                <w:b/>
                <w:bCs/>
                <w:color w:val="000000"/>
                <w:sz w:val="22"/>
                <w:szCs w:val="22"/>
              </w:rPr>
              <w:t>Reporting / Request</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311E95" w:rsidRPr="00C471EF" w:rsidRDefault="00311E95" w:rsidP="00311E95">
            <w:pPr>
              <w:jc w:val="center"/>
              <w:rPr>
                <w:rFonts w:ascii="Calibri" w:hAnsi="Calibri"/>
                <w:color w:val="000000"/>
                <w:sz w:val="22"/>
                <w:szCs w:val="22"/>
              </w:rPr>
            </w:pPr>
            <w:r w:rsidRPr="00C471EF">
              <w:rPr>
                <w:rFonts w:ascii="Calibri" w:hAnsi="Calibri"/>
                <w:color w:val="000000"/>
                <w:sz w:val="22"/>
                <w:szCs w:val="22"/>
              </w:rPr>
              <w:t>Hours</w:t>
            </w:r>
          </w:p>
        </w:tc>
        <w:tc>
          <w:tcPr>
            <w:tcW w:w="1495" w:type="dxa"/>
            <w:tcBorders>
              <w:top w:val="single" w:sz="4" w:space="0" w:color="auto"/>
              <w:left w:val="nil"/>
              <w:bottom w:val="single" w:sz="4" w:space="0" w:color="auto"/>
              <w:right w:val="single" w:sz="4" w:space="0" w:color="auto"/>
            </w:tcBorders>
            <w:shd w:val="clear" w:color="auto" w:fill="auto"/>
            <w:noWrap/>
            <w:vAlign w:val="bottom"/>
            <w:hideMark/>
          </w:tcPr>
          <w:p w:rsidR="00311E95" w:rsidRPr="00C471EF" w:rsidRDefault="00311E95" w:rsidP="00311E95">
            <w:pPr>
              <w:jc w:val="center"/>
              <w:rPr>
                <w:rFonts w:ascii="Calibri" w:hAnsi="Calibri"/>
                <w:color w:val="000000"/>
                <w:sz w:val="22"/>
                <w:szCs w:val="22"/>
              </w:rPr>
            </w:pPr>
            <w:r w:rsidRPr="00C471EF">
              <w:rPr>
                <w:rFonts w:ascii="Calibri" w:hAnsi="Calibri"/>
                <w:color w:val="000000"/>
                <w:sz w:val="22"/>
                <w:szCs w:val="22"/>
              </w:rPr>
              <w:t>Wage</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311E95" w:rsidRPr="00C471EF" w:rsidRDefault="00311E95" w:rsidP="00311E95">
            <w:pPr>
              <w:jc w:val="center"/>
              <w:rPr>
                <w:rFonts w:ascii="Calibri" w:hAnsi="Calibri"/>
                <w:color w:val="000000"/>
                <w:sz w:val="22"/>
                <w:szCs w:val="22"/>
              </w:rPr>
            </w:pPr>
            <w:r w:rsidRPr="00C471EF">
              <w:rPr>
                <w:rFonts w:ascii="Calibri" w:hAnsi="Calibri"/>
                <w:color w:val="000000"/>
                <w:sz w:val="22"/>
                <w:szCs w:val="22"/>
              </w:rPr>
              <w:t>Cost</w:t>
            </w:r>
          </w:p>
        </w:tc>
      </w:tr>
      <w:tr w:rsidR="00311E95" w:rsidRPr="00C471EF" w:rsidTr="00311E9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11E95" w:rsidRPr="00C471EF" w:rsidRDefault="00311E95" w:rsidP="00311E95">
            <w:pPr>
              <w:rPr>
                <w:rFonts w:ascii="Calibri" w:hAnsi="Calibri"/>
                <w:color w:val="000000"/>
                <w:sz w:val="22"/>
                <w:szCs w:val="22"/>
              </w:rPr>
            </w:pPr>
            <w:r w:rsidRPr="00C471EF">
              <w:rPr>
                <w:rFonts w:ascii="Calibri" w:hAnsi="Calibri"/>
                <w:color w:val="000000"/>
                <w:sz w:val="22"/>
                <w:szCs w:val="22"/>
              </w:rPr>
              <w:t>Draft Request</w:t>
            </w:r>
          </w:p>
        </w:tc>
        <w:tc>
          <w:tcPr>
            <w:tcW w:w="1050" w:type="dxa"/>
            <w:tcBorders>
              <w:top w:val="nil"/>
              <w:left w:val="nil"/>
              <w:bottom w:val="single" w:sz="4" w:space="0" w:color="auto"/>
              <w:right w:val="single" w:sz="4" w:space="0" w:color="auto"/>
            </w:tcBorders>
            <w:shd w:val="clear" w:color="auto" w:fill="auto"/>
            <w:noWrap/>
            <w:vAlign w:val="bottom"/>
            <w:hideMark/>
          </w:tcPr>
          <w:p w:rsidR="00311E95" w:rsidRPr="00C471EF" w:rsidRDefault="00311E95" w:rsidP="00311E95">
            <w:pPr>
              <w:jc w:val="right"/>
              <w:rPr>
                <w:rFonts w:ascii="Calibri" w:hAnsi="Calibri"/>
                <w:color w:val="000000"/>
                <w:sz w:val="22"/>
                <w:szCs w:val="22"/>
              </w:rPr>
            </w:pPr>
            <w:r w:rsidRPr="00C471EF">
              <w:rPr>
                <w:rFonts w:ascii="Calibri" w:hAnsi="Calibri"/>
                <w:color w:val="000000"/>
                <w:sz w:val="22"/>
                <w:szCs w:val="22"/>
              </w:rPr>
              <w:t>20</w:t>
            </w:r>
          </w:p>
        </w:tc>
        <w:tc>
          <w:tcPr>
            <w:tcW w:w="1495" w:type="dxa"/>
            <w:tcBorders>
              <w:top w:val="nil"/>
              <w:left w:val="nil"/>
              <w:bottom w:val="single" w:sz="4" w:space="0" w:color="auto"/>
              <w:right w:val="single" w:sz="4" w:space="0" w:color="auto"/>
            </w:tcBorders>
            <w:shd w:val="clear" w:color="auto" w:fill="auto"/>
            <w:noWrap/>
            <w:vAlign w:val="bottom"/>
            <w:hideMark/>
          </w:tcPr>
          <w:p w:rsidR="00311E95" w:rsidRPr="00C471EF" w:rsidRDefault="00311E95" w:rsidP="00F84E10">
            <w:pPr>
              <w:rPr>
                <w:rFonts w:ascii="Calibri" w:hAnsi="Calibri"/>
                <w:color w:val="000000"/>
                <w:sz w:val="22"/>
                <w:szCs w:val="22"/>
              </w:rPr>
            </w:pPr>
            <w:r w:rsidRPr="00C471EF">
              <w:rPr>
                <w:rFonts w:ascii="Calibri" w:hAnsi="Calibri"/>
                <w:color w:val="000000"/>
                <w:sz w:val="22"/>
                <w:szCs w:val="22"/>
              </w:rPr>
              <w:t xml:space="preserve"> </w:t>
            </w:r>
            <w:r w:rsidR="00F84E10" w:rsidRPr="00C471EF">
              <w:rPr>
                <w:rFonts w:ascii="Calibri" w:hAnsi="Calibri"/>
                <w:color w:val="000000"/>
                <w:sz w:val="22"/>
                <w:szCs w:val="22"/>
              </w:rPr>
              <w:t xml:space="preserve">X    </w:t>
            </w:r>
            <w:r w:rsidRPr="00C471EF">
              <w:rPr>
                <w:rFonts w:ascii="Calibri" w:hAnsi="Calibri"/>
                <w:color w:val="000000"/>
                <w:sz w:val="22"/>
                <w:szCs w:val="22"/>
              </w:rPr>
              <w:t xml:space="preserve">$      73.00 </w:t>
            </w:r>
          </w:p>
        </w:tc>
        <w:tc>
          <w:tcPr>
            <w:tcW w:w="1800" w:type="dxa"/>
            <w:tcBorders>
              <w:top w:val="nil"/>
              <w:left w:val="nil"/>
              <w:bottom w:val="single" w:sz="4" w:space="0" w:color="auto"/>
              <w:right w:val="single" w:sz="4" w:space="0" w:color="auto"/>
            </w:tcBorders>
            <w:shd w:val="clear" w:color="auto" w:fill="auto"/>
            <w:noWrap/>
            <w:vAlign w:val="bottom"/>
            <w:hideMark/>
          </w:tcPr>
          <w:p w:rsidR="00311E95" w:rsidRPr="00C471EF" w:rsidRDefault="00F84E10" w:rsidP="00F84E10">
            <w:pPr>
              <w:rPr>
                <w:rFonts w:ascii="Calibri" w:hAnsi="Calibri"/>
                <w:color w:val="000000"/>
                <w:sz w:val="22"/>
                <w:szCs w:val="22"/>
              </w:rPr>
            </w:pPr>
            <w:r w:rsidRPr="00C471EF">
              <w:rPr>
                <w:rFonts w:ascii="Calibri" w:hAnsi="Calibri"/>
                <w:color w:val="000000"/>
                <w:sz w:val="22"/>
                <w:szCs w:val="22"/>
              </w:rPr>
              <w:t xml:space="preserve">=   </w:t>
            </w:r>
            <w:r w:rsidR="00311E95" w:rsidRPr="00C471EF">
              <w:rPr>
                <w:rFonts w:ascii="Calibri" w:hAnsi="Calibri"/>
                <w:color w:val="000000"/>
                <w:sz w:val="22"/>
                <w:szCs w:val="22"/>
              </w:rPr>
              <w:t xml:space="preserve"> $      1,460.00 </w:t>
            </w:r>
          </w:p>
        </w:tc>
      </w:tr>
      <w:tr w:rsidR="00311E95" w:rsidRPr="00C471EF" w:rsidTr="00311E95">
        <w:trPr>
          <w:trHeight w:val="315"/>
        </w:trPr>
        <w:tc>
          <w:tcPr>
            <w:tcW w:w="2320" w:type="dxa"/>
            <w:tcBorders>
              <w:top w:val="nil"/>
              <w:left w:val="single" w:sz="4" w:space="0" w:color="auto"/>
              <w:bottom w:val="double" w:sz="6" w:space="0" w:color="auto"/>
              <w:right w:val="single" w:sz="4" w:space="0" w:color="auto"/>
            </w:tcBorders>
            <w:shd w:val="clear" w:color="auto" w:fill="auto"/>
            <w:noWrap/>
            <w:vAlign w:val="bottom"/>
            <w:hideMark/>
          </w:tcPr>
          <w:p w:rsidR="00311E95" w:rsidRPr="00C471EF" w:rsidRDefault="00311E95" w:rsidP="00311E95">
            <w:pPr>
              <w:rPr>
                <w:rFonts w:ascii="Calibri" w:hAnsi="Calibri"/>
                <w:color w:val="000000"/>
                <w:sz w:val="22"/>
                <w:szCs w:val="22"/>
              </w:rPr>
            </w:pPr>
            <w:r w:rsidRPr="00C471EF">
              <w:rPr>
                <w:rFonts w:ascii="Calibri" w:hAnsi="Calibri"/>
                <w:color w:val="000000"/>
                <w:sz w:val="22"/>
                <w:szCs w:val="22"/>
              </w:rPr>
              <w:t>Type/Edit Request</w:t>
            </w:r>
          </w:p>
        </w:tc>
        <w:tc>
          <w:tcPr>
            <w:tcW w:w="1050" w:type="dxa"/>
            <w:tcBorders>
              <w:top w:val="nil"/>
              <w:left w:val="nil"/>
              <w:bottom w:val="double" w:sz="6" w:space="0" w:color="auto"/>
              <w:right w:val="single" w:sz="4" w:space="0" w:color="auto"/>
            </w:tcBorders>
            <w:shd w:val="clear" w:color="auto" w:fill="auto"/>
            <w:noWrap/>
            <w:vAlign w:val="bottom"/>
            <w:hideMark/>
          </w:tcPr>
          <w:p w:rsidR="00311E95" w:rsidRPr="00C471EF" w:rsidRDefault="00311E95" w:rsidP="00311E95">
            <w:pPr>
              <w:jc w:val="right"/>
              <w:rPr>
                <w:rFonts w:ascii="Calibri" w:hAnsi="Calibri"/>
                <w:color w:val="000000"/>
                <w:sz w:val="22"/>
                <w:szCs w:val="22"/>
              </w:rPr>
            </w:pPr>
            <w:r w:rsidRPr="00C471EF">
              <w:rPr>
                <w:rFonts w:ascii="Calibri" w:hAnsi="Calibri"/>
                <w:color w:val="000000"/>
                <w:sz w:val="22"/>
                <w:szCs w:val="22"/>
              </w:rPr>
              <w:t>1</w:t>
            </w:r>
          </w:p>
        </w:tc>
        <w:tc>
          <w:tcPr>
            <w:tcW w:w="1495" w:type="dxa"/>
            <w:tcBorders>
              <w:top w:val="nil"/>
              <w:left w:val="nil"/>
              <w:bottom w:val="double" w:sz="6" w:space="0" w:color="auto"/>
              <w:right w:val="single" w:sz="4" w:space="0" w:color="auto"/>
            </w:tcBorders>
            <w:shd w:val="clear" w:color="auto" w:fill="auto"/>
            <w:noWrap/>
            <w:vAlign w:val="bottom"/>
            <w:hideMark/>
          </w:tcPr>
          <w:p w:rsidR="00311E95" w:rsidRPr="00C471EF" w:rsidRDefault="00311E95" w:rsidP="00F84E10">
            <w:pPr>
              <w:rPr>
                <w:rFonts w:ascii="Calibri" w:hAnsi="Calibri"/>
                <w:color w:val="000000"/>
                <w:sz w:val="22"/>
                <w:szCs w:val="22"/>
              </w:rPr>
            </w:pPr>
            <w:r w:rsidRPr="00C471EF">
              <w:rPr>
                <w:rFonts w:ascii="Calibri" w:hAnsi="Calibri"/>
                <w:color w:val="000000"/>
                <w:sz w:val="22"/>
                <w:szCs w:val="22"/>
              </w:rPr>
              <w:t xml:space="preserve"> </w:t>
            </w:r>
            <w:r w:rsidR="00F84E10" w:rsidRPr="00C471EF">
              <w:rPr>
                <w:rFonts w:ascii="Calibri" w:hAnsi="Calibri"/>
                <w:color w:val="000000"/>
                <w:sz w:val="22"/>
                <w:szCs w:val="22"/>
              </w:rPr>
              <w:t xml:space="preserve">X    </w:t>
            </w:r>
            <w:r w:rsidRPr="00C471EF">
              <w:rPr>
                <w:rFonts w:ascii="Calibri" w:hAnsi="Calibri"/>
                <w:color w:val="000000"/>
                <w:sz w:val="22"/>
                <w:szCs w:val="22"/>
              </w:rPr>
              <w:t xml:space="preserve">$      38.00 </w:t>
            </w:r>
          </w:p>
        </w:tc>
        <w:tc>
          <w:tcPr>
            <w:tcW w:w="1800" w:type="dxa"/>
            <w:tcBorders>
              <w:top w:val="nil"/>
              <w:left w:val="nil"/>
              <w:bottom w:val="double" w:sz="6" w:space="0" w:color="auto"/>
              <w:right w:val="single" w:sz="4" w:space="0" w:color="auto"/>
            </w:tcBorders>
            <w:shd w:val="clear" w:color="auto" w:fill="auto"/>
            <w:noWrap/>
            <w:vAlign w:val="bottom"/>
            <w:hideMark/>
          </w:tcPr>
          <w:p w:rsidR="00311E95" w:rsidRPr="00C471EF" w:rsidRDefault="00F84E10" w:rsidP="00F84E10">
            <w:pPr>
              <w:rPr>
                <w:rFonts w:ascii="Calibri" w:hAnsi="Calibri"/>
                <w:color w:val="000000"/>
                <w:sz w:val="22"/>
                <w:szCs w:val="22"/>
              </w:rPr>
            </w:pPr>
            <w:r w:rsidRPr="00C471EF">
              <w:rPr>
                <w:rFonts w:ascii="Calibri" w:hAnsi="Calibri"/>
                <w:color w:val="000000"/>
                <w:sz w:val="22"/>
                <w:szCs w:val="22"/>
              </w:rPr>
              <w:t xml:space="preserve">=   </w:t>
            </w:r>
            <w:r w:rsidR="00311E95" w:rsidRPr="00C471EF">
              <w:rPr>
                <w:rFonts w:ascii="Calibri" w:hAnsi="Calibri"/>
                <w:color w:val="000000"/>
                <w:sz w:val="22"/>
                <w:szCs w:val="22"/>
              </w:rPr>
              <w:t xml:space="preserve"> $            38.00 </w:t>
            </w:r>
          </w:p>
        </w:tc>
      </w:tr>
      <w:tr w:rsidR="00311E95" w:rsidRPr="00C471EF" w:rsidTr="00311E95">
        <w:trPr>
          <w:trHeight w:val="31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11E95" w:rsidRPr="00C471EF" w:rsidRDefault="00311E95" w:rsidP="00311E95">
            <w:pPr>
              <w:rPr>
                <w:rFonts w:ascii="Calibri" w:hAnsi="Calibri"/>
                <w:color w:val="000000"/>
                <w:sz w:val="22"/>
                <w:szCs w:val="22"/>
              </w:rPr>
            </w:pPr>
            <w:r w:rsidRPr="00C471EF">
              <w:rPr>
                <w:rFonts w:ascii="Calibri" w:hAnsi="Calibri"/>
                <w:color w:val="000000"/>
                <w:sz w:val="22"/>
                <w:szCs w:val="22"/>
              </w:rPr>
              <w:t>Totals / Request</w:t>
            </w:r>
          </w:p>
        </w:tc>
        <w:tc>
          <w:tcPr>
            <w:tcW w:w="1050" w:type="dxa"/>
            <w:tcBorders>
              <w:top w:val="nil"/>
              <w:left w:val="nil"/>
              <w:bottom w:val="single" w:sz="4" w:space="0" w:color="auto"/>
              <w:right w:val="single" w:sz="4" w:space="0" w:color="auto"/>
            </w:tcBorders>
            <w:shd w:val="clear" w:color="auto" w:fill="auto"/>
            <w:noWrap/>
            <w:vAlign w:val="bottom"/>
            <w:hideMark/>
          </w:tcPr>
          <w:p w:rsidR="00311E95" w:rsidRPr="00C471EF" w:rsidRDefault="00311E95" w:rsidP="00311E95">
            <w:pPr>
              <w:jc w:val="right"/>
              <w:rPr>
                <w:rFonts w:ascii="Calibri" w:hAnsi="Calibri"/>
                <w:color w:val="000000"/>
                <w:sz w:val="22"/>
                <w:szCs w:val="22"/>
              </w:rPr>
            </w:pPr>
            <w:r w:rsidRPr="00C471EF">
              <w:rPr>
                <w:rFonts w:ascii="Calibri" w:hAnsi="Calibri"/>
                <w:color w:val="000000"/>
                <w:sz w:val="22"/>
                <w:szCs w:val="22"/>
              </w:rPr>
              <w:t>21</w:t>
            </w:r>
          </w:p>
        </w:tc>
        <w:tc>
          <w:tcPr>
            <w:tcW w:w="1495" w:type="dxa"/>
            <w:tcBorders>
              <w:top w:val="nil"/>
              <w:left w:val="nil"/>
              <w:bottom w:val="single" w:sz="4" w:space="0" w:color="auto"/>
              <w:right w:val="single" w:sz="4" w:space="0" w:color="auto"/>
            </w:tcBorders>
            <w:shd w:val="clear" w:color="auto" w:fill="auto"/>
            <w:noWrap/>
            <w:vAlign w:val="bottom"/>
            <w:hideMark/>
          </w:tcPr>
          <w:p w:rsidR="00311E95" w:rsidRPr="00C471EF" w:rsidRDefault="00311E95" w:rsidP="00311E95">
            <w:pPr>
              <w:jc w:val="right"/>
              <w:rPr>
                <w:rFonts w:ascii="Calibri" w:hAnsi="Calibri"/>
                <w:color w:val="000000"/>
                <w:sz w:val="22"/>
                <w:szCs w:val="22"/>
              </w:rPr>
            </w:pPr>
            <w:r w:rsidRPr="00C471EF">
              <w:rPr>
                <w:rFonts w:ascii="Calibri" w:hAnsi="Calibri"/>
                <w:color w:val="000000"/>
                <w:sz w:val="22"/>
                <w:szCs w:val="22"/>
              </w:rPr>
              <w:t xml:space="preserve"> -- </w:t>
            </w:r>
          </w:p>
        </w:tc>
        <w:tc>
          <w:tcPr>
            <w:tcW w:w="1800" w:type="dxa"/>
            <w:tcBorders>
              <w:top w:val="nil"/>
              <w:left w:val="nil"/>
              <w:bottom w:val="single" w:sz="4" w:space="0" w:color="auto"/>
              <w:right w:val="single" w:sz="4" w:space="0" w:color="auto"/>
            </w:tcBorders>
            <w:shd w:val="clear" w:color="auto" w:fill="auto"/>
            <w:noWrap/>
            <w:vAlign w:val="bottom"/>
            <w:hideMark/>
          </w:tcPr>
          <w:p w:rsidR="00311E95" w:rsidRPr="00C471EF" w:rsidRDefault="00311E95" w:rsidP="00F84E10">
            <w:pPr>
              <w:jc w:val="right"/>
              <w:rPr>
                <w:rFonts w:ascii="Calibri" w:hAnsi="Calibri"/>
                <w:color w:val="000000"/>
                <w:sz w:val="22"/>
                <w:szCs w:val="22"/>
              </w:rPr>
            </w:pPr>
            <w:r w:rsidRPr="00C471EF">
              <w:rPr>
                <w:rFonts w:ascii="Calibri" w:hAnsi="Calibri"/>
                <w:color w:val="000000"/>
                <w:sz w:val="22"/>
                <w:szCs w:val="22"/>
              </w:rPr>
              <w:t xml:space="preserve"> $       1,498.00 </w:t>
            </w:r>
          </w:p>
        </w:tc>
      </w:tr>
      <w:tr w:rsidR="00311E95" w:rsidRPr="00C471EF" w:rsidTr="00311E95">
        <w:trPr>
          <w:trHeight w:val="300"/>
        </w:trPr>
        <w:tc>
          <w:tcPr>
            <w:tcW w:w="2320" w:type="dxa"/>
            <w:tcBorders>
              <w:top w:val="nil"/>
              <w:left w:val="nil"/>
              <w:bottom w:val="nil"/>
              <w:right w:val="nil"/>
            </w:tcBorders>
            <w:shd w:val="clear" w:color="auto" w:fill="auto"/>
            <w:noWrap/>
            <w:vAlign w:val="bottom"/>
            <w:hideMark/>
          </w:tcPr>
          <w:p w:rsidR="00311E95" w:rsidRPr="00C471EF" w:rsidRDefault="00311E95" w:rsidP="00311E95">
            <w:pPr>
              <w:rPr>
                <w:rFonts w:ascii="Calibri" w:hAnsi="Calibri"/>
                <w:color w:val="000000"/>
                <w:sz w:val="22"/>
                <w:szCs w:val="22"/>
              </w:rPr>
            </w:pPr>
          </w:p>
        </w:tc>
        <w:tc>
          <w:tcPr>
            <w:tcW w:w="1050" w:type="dxa"/>
            <w:tcBorders>
              <w:top w:val="nil"/>
              <w:left w:val="nil"/>
              <w:bottom w:val="nil"/>
              <w:right w:val="nil"/>
            </w:tcBorders>
            <w:shd w:val="clear" w:color="auto" w:fill="auto"/>
            <w:noWrap/>
            <w:vAlign w:val="bottom"/>
            <w:hideMark/>
          </w:tcPr>
          <w:p w:rsidR="00311E95" w:rsidRPr="00C471EF" w:rsidRDefault="00311E95" w:rsidP="00311E95">
            <w:pPr>
              <w:rPr>
                <w:rFonts w:ascii="Calibri" w:hAnsi="Calibri"/>
                <w:color w:val="000000"/>
                <w:sz w:val="22"/>
                <w:szCs w:val="22"/>
              </w:rPr>
            </w:pPr>
          </w:p>
        </w:tc>
        <w:tc>
          <w:tcPr>
            <w:tcW w:w="1495" w:type="dxa"/>
            <w:tcBorders>
              <w:top w:val="nil"/>
              <w:left w:val="nil"/>
              <w:bottom w:val="nil"/>
              <w:right w:val="nil"/>
            </w:tcBorders>
            <w:shd w:val="clear" w:color="auto" w:fill="auto"/>
            <w:noWrap/>
            <w:vAlign w:val="bottom"/>
            <w:hideMark/>
          </w:tcPr>
          <w:p w:rsidR="00311E95" w:rsidRPr="00C471EF" w:rsidRDefault="00311E95" w:rsidP="00311E95">
            <w:pPr>
              <w:rPr>
                <w:rFonts w:ascii="Calibri" w:hAnsi="Calibri"/>
                <w:color w:val="000000"/>
                <w:sz w:val="22"/>
                <w:szCs w:val="22"/>
              </w:rPr>
            </w:pPr>
          </w:p>
        </w:tc>
        <w:tc>
          <w:tcPr>
            <w:tcW w:w="1800" w:type="dxa"/>
            <w:tcBorders>
              <w:top w:val="nil"/>
              <w:left w:val="nil"/>
              <w:bottom w:val="nil"/>
              <w:right w:val="nil"/>
            </w:tcBorders>
            <w:shd w:val="clear" w:color="auto" w:fill="auto"/>
            <w:noWrap/>
            <w:vAlign w:val="bottom"/>
            <w:hideMark/>
          </w:tcPr>
          <w:p w:rsidR="00311E95" w:rsidRPr="00C471EF" w:rsidRDefault="00311E95" w:rsidP="00311E95">
            <w:pPr>
              <w:rPr>
                <w:rFonts w:ascii="Calibri" w:hAnsi="Calibri"/>
                <w:color w:val="000000"/>
                <w:sz w:val="22"/>
                <w:szCs w:val="22"/>
              </w:rPr>
            </w:pPr>
          </w:p>
        </w:tc>
      </w:tr>
      <w:tr w:rsidR="00311E95" w:rsidRPr="00C471EF" w:rsidTr="00311E95">
        <w:trPr>
          <w:trHeight w:val="6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E95" w:rsidRPr="00C471EF" w:rsidRDefault="00311E95" w:rsidP="00311E95">
            <w:pPr>
              <w:rPr>
                <w:rFonts w:ascii="Calibri" w:hAnsi="Calibri"/>
                <w:b/>
                <w:bCs/>
                <w:color w:val="000000"/>
                <w:sz w:val="22"/>
                <w:szCs w:val="22"/>
              </w:rPr>
            </w:pPr>
            <w:r w:rsidRPr="00C471EF">
              <w:rPr>
                <w:rFonts w:ascii="Calibri" w:hAnsi="Calibri"/>
                <w:b/>
                <w:bCs/>
                <w:color w:val="000000"/>
                <w:sz w:val="22"/>
                <w:szCs w:val="22"/>
              </w:rPr>
              <w:lastRenderedPageBreak/>
              <w:t>Total Reporting</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11E95" w:rsidRPr="00C471EF" w:rsidRDefault="00311E95" w:rsidP="00311E95">
            <w:pPr>
              <w:jc w:val="center"/>
              <w:rPr>
                <w:rFonts w:ascii="Calibri" w:hAnsi="Calibri"/>
                <w:b/>
                <w:bCs/>
                <w:color w:val="000000"/>
                <w:sz w:val="22"/>
                <w:szCs w:val="22"/>
              </w:rPr>
            </w:pPr>
            <w:r w:rsidRPr="00C471EF">
              <w:rPr>
                <w:rFonts w:ascii="Calibri" w:hAnsi="Calibri"/>
                <w:b/>
                <w:bCs/>
                <w:color w:val="000000"/>
                <w:sz w:val="22"/>
                <w:szCs w:val="22"/>
              </w:rPr>
              <w:t>Annual Requests</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311E95" w:rsidRPr="00C471EF" w:rsidRDefault="00311E95" w:rsidP="00311E95">
            <w:pPr>
              <w:jc w:val="center"/>
              <w:rPr>
                <w:rFonts w:ascii="Calibri" w:hAnsi="Calibri"/>
                <w:b/>
                <w:bCs/>
                <w:color w:val="000000"/>
                <w:sz w:val="22"/>
                <w:szCs w:val="22"/>
              </w:rPr>
            </w:pPr>
            <w:r w:rsidRPr="00C471EF">
              <w:rPr>
                <w:rFonts w:ascii="Calibri" w:hAnsi="Calibri"/>
                <w:b/>
                <w:bCs/>
                <w:color w:val="000000"/>
                <w:sz w:val="22"/>
                <w:szCs w:val="22"/>
              </w:rPr>
              <w:t>Value  /  Request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311E95" w:rsidRPr="00C471EF" w:rsidRDefault="00311E95" w:rsidP="00311E95">
            <w:pPr>
              <w:jc w:val="center"/>
              <w:rPr>
                <w:rFonts w:ascii="Calibri" w:hAnsi="Calibri"/>
                <w:b/>
                <w:bCs/>
                <w:color w:val="000000"/>
                <w:sz w:val="22"/>
                <w:szCs w:val="22"/>
              </w:rPr>
            </w:pPr>
            <w:r w:rsidRPr="00C471EF">
              <w:rPr>
                <w:rFonts w:ascii="Calibri" w:hAnsi="Calibri"/>
                <w:b/>
                <w:bCs/>
                <w:color w:val="000000"/>
                <w:sz w:val="22"/>
                <w:szCs w:val="22"/>
              </w:rPr>
              <w:t>TOTAL</w:t>
            </w:r>
          </w:p>
        </w:tc>
      </w:tr>
      <w:tr w:rsidR="00311E95" w:rsidRPr="00C471EF" w:rsidTr="00311E9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11E95" w:rsidRPr="00C471EF" w:rsidRDefault="00311E95" w:rsidP="00311E95">
            <w:pPr>
              <w:rPr>
                <w:rFonts w:ascii="Calibri" w:hAnsi="Calibri"/>
                <w:b/>
                <w:color w:val="000000"/>
                <w:sz w:val="22"/>
                <w:szCs w:val="22"/>
              </w:rPr>
            </w:pPr>
            <w:r w:rsidRPr="00C471EF">
              <w:rPr>
                <w:rFonts w:ascii="Calibri" w:hAnsi="Calibri"/>
                <w:b/>
                <w:color w:val="000000"/>
                <w:sz w:val="22"/>
                <w:szCs w:val="22"/>
              </w:rPr>
              <w:t>Hour Burden</w:t>
            </w:r>
          </w:p>
        </w:tc>
        <w:tc>
          <w:tcPr>
            <w:tcW w:w="1050" w:type="dxa"/>
            <w:tcBorders>
              <w:top w:val="nil"/>
              <w:left w:val="nil"/>
              <w:bottom w:val="single" w:sz="4" w:space="0" w:color="auto"/>
              <w:right w:val="single" w:sz="4" w:space="0" w:color="auto"/>
            </w:tcBorders>
            <w:shd w:val="clear" w:color="auto" w:fill="auto"/>
            <w:noWrap/>
            <w:vAlign w:val="bottom"/>
            <w:hideMark/>
          </w:tcPr>
          <w:p w:rsidR="00311E95" w:rsidRPr="00C471EF" w:rsidRDefault="00311E95" w:rsidP="00311E95">
            <w:pPr>
              <w:jc w:val="right"/>
              <w:rPr>
                <w:rFonts w:ascii="Calibri" w:hAnsi="Calibri"/>
                <w:color w:val="000000"/>
                <w:sz w:val="22"/>
                <w:szCs w:val="22"/>
              </w:rPr>
            </w:pPr>
            <w:r w:rsidRPr="00C471EF">
              <w:rPr>
                <w:rFonts w:ascii="Calibri" w:hAnsi="Calibri"/>
                <w:color w:val="000000"/>
                <w:sz w:val="22"/>
                <w:szCs w:val="22"/>
              </w:rPr>
              <w:t>700</w:t>
            </w:r>
          </w:p>
        </w:tc>
        <w:tc>
          <w:tcPr>
            <w:tcW w:w="1495" w:type="dxa"/>
            <w:tcBorders>
              <w:top w:val="nil"/>
              <w:left w:val="nil"/>
              <w:bottom w:val="single" w:sz="4" w:space="0" w:color="auto"/>
              <w:right w:val="single" w:sz="4" w:space="0" w:color="auto"/>
            </w:tcBorders>
            <w:shd w:val="clear" w:color="auto" w:fill="auto"/>
            <w:noWrap/>
            <w:vAlign w:val="bottom"/>
            <w:hideMark/>
          </w:tcPr>
          <w:p w:rsidR="00311E95" w:rsidRPr="00C471EF" w:rsidRDefault="00F84E10" w:rsidP="00311E95">
            <w:pPr>
              <w:jc w:val="right"/>
              <w:rPr>
                <w:rFonts w:ascii="Calibri" w:hAnsi="Calibri"/>
                <w:color w:val="000000"/>
                <w:sz w:val="22"/>
                <w:szCs w:val="22"/>
              </w:rPr>
            </w:pPr>
            <w:r w:rsidRPr="00C471EF">
              <w:rPr>
                <w:rFonts w:ascii="Calibri" w:hAnsi="Calibri"/>
                <w:color w:val="000000"/>
                <w:sz w:val="22"/>
                <w:szCs w:val="22"/>
              </w:rPr>
              <w:t xml:space="preserve">X                  </w:t>
            </w:r>
            <w:r w:rsidR="00311E95" w:rsidRPr="00C471EF">
              <w:rPr>
                <w:rFonts w:ascii="Calibri" w:hAnsi="Calibri"/>
                <w:color w:val="000000"/>
                <w:sz w:val="22"/>
                <w:szCs w:val="22"/>
              </w:rPr>
              <w:t>21</w:t>
            </w:r>
          </w:p>
        </w:tc>
        <w:tc>
          <w:tcPr>
            <w:tcW w:w="1800" w:type="dxa"/>
            <w:tcBorders>
              <w:top w:val="nil"/>
              <w:left w:val="nil"/>
              <w:bottom w:val="single" w:sz="4" w:space="0" w:color="auto"/>
              <w:right w:val="single" w:sz="4" w:space="0" w:color="auto"/>
            </w:tcBorders>
            <w:shd w:val="clear" w:color="auto" w:fill="auto"/>
            <w:noWrap/>
            <w:vAlign w:val="bottom"/>
            <w:hideMark/>
          </w:tcPr>
          <w:p w:rsidR="00311E95" w:rsidRPr="00C471EF" w:rsidRDefault="00F84E10" w:rsidP="00311E95">
            <w:pPr>
              <w:rPr>
                <w:rFonts w:ascii="Calibri" w:hAnsi="Calibri"/>
                <w:b/>
                <w:color w:val="000000"/>
                <w:sz w:val="22"/>
                <w:szCs w:val="22"/>
              </w:rPr>
            </w:pPr>
            <w:r w:rsidRPr="00C471EF">
              <w:rPr>
                <w:rFonts w:ascii="Calibri" w:hAnsi="Calibri"/>
                <w:b/>
                <w:color w:val="000000"/>
                <w:sz w:val="22"/>
                <w:szCs w:val="22"/>
              </w:rPr>
              <w:t xml:space="preserve">= </w:t>
            </w:r>
            <w:r w:rsidR="00311E95" w:rsidRPr="00C471EF">
              <w:rPr>
                <w:rFonts w:ascii="Calibri" w:hAnsi="Calibri"/>
                <w:b/>
                <w:color w:val="000000"/>
                <w:sz w:val="22"/>
                <w:szCs w:val="22"/>
              </w:rPr>
              <w:t xml:space="preserve">               14,700 </w:t>
            </w:r>
          </w:p>
        </w:tc>
      </w:tr>
      <w:tr w:rsidR="00311E95" w:rsidRPr="00C471EF" w:rsidTr="00311E95">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311E95" w:rsidRPr="00C471EF" w:rsidRDefault="00311E95" w:rsidP="00311E95">
            <w:pPr>
              <w:rPr>
                <w:rFonts w:ascii="Calibri" w:hAnsi="Calibri"/>
                <w:b/>
                <w:color w:val="000000"/>
                <w:sz w:val="22"/>
                <w:szCs w:val="22"/>
              </w:rPr>
            </w:pPr>
            <w:r w:rsidRPr="00C471EF">
              <w:rPr>
                <w:rFonts w:ascii="Calibri" w:hAnsi="Calibri"/>
                <w:b/>
                <w:color w:val="000000"/>
                <w:sz w:val="22"/>
                <w:szCs w:val="22"/>
              </w:rPr>
              <w:t>Cost Burden</w:t>
            </w:r>
          </w:p>
        </w:tc>
        <w:tc>
          <w:tcPr>
            <w:tcW w:w="1050" w:type="dxa"/>
            <w:tcBorders>
              <w:top w:val="nil"/>
              <w:left w:val="nil"/>
              <w:bottom w:val="single" w:sz="4" w:space="0" w:color="auto"/>
              <w:right w:val="single" w:sz="4" w:space="0" w:color="auto"/>
            </w:tcBorders>
            <w:shd w:val="clear" w:color="auto" w:fill="auto"/>
            <w:noWrap/>
            <w:vAlign w:val="bottom"/>
            <w:hideMark/>
          </w:tcPr>
          <w:p w:rsidR="00311E95" w:rsidRPr="00C471EF" w:rsidRDefault="00311E95" w:rsidP="00311E95">
            <w:pPr>
              <w:jc w:val="right"/>
              <w:rPr>
                <w:rFonts w:ascii="Calibri" w:hAnsi="Calibri"/>
                <w:color w:val="000000"/>
                <w:sz w:val="22"/>
                <w:szCs w:val="22"/>
              </w:rPr>
            </w:pPr>
            <w:r w:rsidRPr="00C471EF">
              <w:rPr>
                <w:rFonts w:ascii="Calibri" w:hAnsi="Calibri"/>
                <w:color w:val="000000"/>
                <w:sz w:val="22"/>
                <w:szCs w:val="22"/>
              </w:rPr>
              <w:t>700</w:t>
            </w:r>
          </w:p>
        </w:tc>
        <w:tc>
          <w:tcPr>
            <w:tcW w:w="1495" w:type="dxa"/>
            <w:tcBorders>
              <w:top w:val="nil"/>
              <w:left w:val="nil"/>
              <w:bottom w:val="single" w:sz="4" w:space="0" w:color="auto"/>
              <w:right w:val="single" w:sz="4" w:space="0" w:color="auto"/>
            </w:tcBorders>
            <w:shd w:val="clear" w:color="auto" w:fill="auto"/>
            <w:noWrap/>
            <w:vAlign w:val="bottom"/>
            <w:hideMark/>
          </w:tcPr>
          <w:p w:rsidR="00311E95" w:rsidRPr="00C471EF" w:rsidRDefault="00F84E10" w:rsidP="00F84E10">
            <w:pPr>
              <w:jc w:val="right"/>
              <w:rPr>
                <w:rFonts w:ascii="Calibri" w:hAnsi="Calibri"/>
                <w:color w:val="000000"/>
                <w:sz w:val="22"/>
                <w:szCs w:val="22"/>
              </w:rPr>
            </w:pPr>
            <w:r w:rsidRPr="00C471EF">
              <w:rPr>
                <w:rFonts w:ascii="Calibri" w:hAnsi="Calibri"/>
                <w:color w:val="000000"/>
                <w:sz w:val="22"/>
                <w:szCs w:val="22"/>
              </w:rPr>
              <w:t xml:space="preserve">X </w:t>
            </w:r>
            <w:r w:rsidR="00311E95" w:rsidRPr="00C471EF">
              <w:rPr>
                <w:rFonts w:ascii="Calibri" w:hAnsi="Calibri"/>
                <w:color w:val="000000"/>
                <w:sz w:val="22"/>
                <w:szCs w:val="22"/>
              </w:rPr>
              <w:t xml:space="preserve"> $   1,498.00 </w:t>
            </w:r>
          </w:p>
        </w:tc>
        <w:tc>
          <w:tcPr>
            <w:tcW w:w="1800" w:type="dxa"/>
            <w:tcBorders>
              <w:top w:val="nil"/>
              <w:left w:val="nil"/>
              <w:bottom w:val="single" w:sz="4" w:space="0" w:color="auto"/>
              <w:right w:val="single" w:sz="4" w:space="0" w:color="auto"/>
            </w:tcBorders>
            <w:shd w:val="clear" w:color="auto" w:fill="auto"/>
            <w:noWrap/>
            <w:vAlign w:val="bottom"/>
            <w:hideMark/>
          </w:tcPr>
          <w:p w:rsidR="00311E95" w:rsidRPr="00C471EF" w:rsidRDefault="00F84E10" w:rsidP="00F84E10">
            <w:pPr>
              <w:rPr>
                <w:rFonts w:ascii="Calibri" w:hAnsi="Calibri"/>
                <w:b/>
                <w:color w:val="000000"/>
                <w:sz w:val="22"/>
                <w:szCs w:val="22"/>
              </w:rPr>
            </w:pPr>
            <w:r w:rsidRPr="00C471EF">
              <w:rPr>
                <w:rFonts w:ascii="Calibri" w:hAnsi="Calibri"/>
                <w:b/>
                <w:color w:val="000000"/>
                <w:sz w:val="22"/>
                <w:szCs w:val="22"/>
              </w:rPr>
              <w:t xml:space="preserve">=  </w:t>
            </w:r>
            <w:r w:rsidR="00311E95" w:rsidRPr="00C471EF">
              <w:rPr>
                <w:rFonts w:ascii="Calibri" w:hAnsi="Calibri"/>
                <w:b/>
                <w:color w:val="000000"/>
                <w:sz w:val="22"/>
                <w:szCs w:val="22"/>
              </w:rPr>
              <w:t xml:space="preserve"> $      1,048,600 </w:t>
            </w:r>
          </w:p>
        </w:tc>
      </w:tr>
    </w:tbl>
    <w:p w:rsidR="00311E95" w:rsidRPr="00C471EF" w:rsidRDefault="00311E95" w:rsidP="007530AC">
      <w:pPr>
        <w:rPr>
          <w:rStyle w:val="Heading2Char"/>
          <w:iCs/>
          <w:szCs w:val="24"/>
          <w:u w:val="single"/>
        </w:rPr>
      </w:pPr>
    </w:p>
    <w:p w:rsidR="007530AC" w:rsidRPr="00C471EF" w:rsidRDefault="007530AC" w:rsidP="007530AC">
      <w:pPr>
        <w:rPr>
          <w:rStyle w:val="Heading2Char"/>
          <w:iCs/>
          <w:szCs w:val="24"/>
          <w:u w:val="single"/>
        </w:rPr>
      </w:pPr>
    </w:p>
    <w:p w:rsidR="007530AC" w:rsidRPr="00C471EF" w:rsidRDefault="007530AC" w:rsidP="007530AC">
      <w:pPr>
        <w:rPr>
          <w:rStyle w:val="Heading2Char"/>
          <w:iCs/>
          <w:szCs w:val="24"/>
        </w:rPr>
      </w:pPr>
      <w:r w:rsidRPr="00C471EF">
        <w:rPr>
          <w:rStyle w:val="Heading2Char"/>
          <w:iCs/>
          <w:szCs w:val="24"/>
        </w:rPr>
        <w:t>The recordkeeping burden involves maintaining student records and issuance of course completion certificates for each student in each course.  Allowing about 10 minutes per student, 20 students per class, and 12 class offerings annually; each course requires about 20 hours of recordkeeping.  We assume that G</w:t>
      </w:r>
      <w:r w:rsidR="00043A42" w:rsidRPr="00C471EF">
        <w:rPr>
          <w:rStyle w:val="Heading2Char"/>
          <w:iCs/>
          <w:szCs w:val="24"/>
        </w:rPr>
        <w:t>S-9 personnel, equivalent to $45 (COMDTINST 7310.1L)</w:t>
      </w:r>
      <w:r w:rsidRPr="00C471EF">
        <w:rPr>
          <w:rStyle w:val="Heading2Char"/>
          <w:iCs/>
          <w:szCs w:val="24"/>
        </w:rPr>
        <w:t>, would complete the recordkeeping.</w:t>
      </w:r>
    </w:p>
    <w:p w:rsidR="007530AC" w:rsidRPr="00C471EF" w:rsidRDefault="007530AC" w:rsidP="007530AC">
      <w:pPr>
        <w:rPr>
          <w:rStyle w:val="Heading2Char"/>
          <w:iCs/>
          <w:szCs w:val="24"/>
          <w:u w:val="single"/>
        </w:rPr>
      </w:pPr>
    </w:p>
    <w:p w:rsidR="00586B05" w:rsidRPr="00C471EF" w:rsidRDefault="00586B05" w:rsidP="007530AC">
      <w:pPr>
        <w:rPr>
          <w:rStyle w:val="Heading2Char"/>
          <w:iCs/>
          <w:szCs w:val="24"/>
          <w:u w:val="single"/>
        </w:rPr>
      </w:pPr>
    </w:p>
    <w:tbl>
      <w:tblPr>
        <w:tblW w:w="7745" w:type="dxa"/>
        <w:tblInd w:w="103" w:type="dxa"/>
        <w:tblLook w:val="04A0"/>
      </w:tblPr>
      <w:tblGrid>
        <w:gridCol w:w="2500"/>
        <w:gridCol w:w="326"/>
        <w:gridCol w:w="1028"/>
        <w:gridCol w:w="282"/>
        <w:gridCol w:w="1719"/>
        <w:gridCol w:w="450"/>
        <w:gridCol w:w="1440"/>
      </w:tblGrid>
      <w:tr w:rsidR="00AD6F74" w:rsidRPr="00C471EF" w:rsidTr="006C597D">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6F74" w:rsidRPr="00C471EF" w:rsidRDefault="00AD6F74" w:rsidP="000F4DA7">
            <w:pPr>
              <w:jc w:val="center"/>
              <w:rPr>
                <w:rFonts w:ascii="Calibri" w:hAnsi="Calibri"/>
                <w:b/>
                <w:bCs/>
                <w:iCs/>
                <w:sz w:val="22"/>
                <w:szCs w:val="22"/>
              </w:rPr>
            </w:pPr>
            <w:r w:rsidRPr="00C471EF">
              <w:rPr>
                <w:rFonts w:ascii="Calibri" w:hAnsi="Calibri"/>
                <w:b/>
                <w:bCs/>
                <w:iCs/>
                <w:sz w:val="22"/>
                <w:szCs w:val="22"/>
              </w:rPr>
              <w:t>Recordkeeping</w:t>
            </w:r>
            <w:r w:rsidR="000F4DA7" w:rsidRPr="00C471EF">
              <w:rPr>
                <w:rFonts w:ascii="Calibri" w:hAnsi="Calibri"/>
                <w:b/>
                <w:bCs/>
                <w:iCs/>
                <w:sz w:val="22"/>
                <w:szCs w:val="22"/>
              </w:rPr>
              <w:t xml:space="preserve"> Hours per Course</w:t>
            </w:r>
          </w:p>
        </w:tc>
        <w:tc>
          <w:tcPr>
            <w:tcW w:w="1354" w:type="dxa"/>
            <w:gridSpan w:val="2"/>
            <w:tcBorders>
              <w:top w:val="single" w:sz="4" w:space="0" w:color="auto"/>
              <w:left w:val="nil"/>
              <w:bottom w:val="single" w:sz="4" w:space="0" w:color="auto"/>
              <w:right w:val="single" w:sz="4" w:space="0" w:color="000000"/>
            </w:tcBorders>
            <w:shd w:val="clear" w:color="auto" w:fill="auto"/>
            <w:vAlign w:val="center"/>
            <w:hideMark/>
          </w:tcPr>
          <w:p w:rsidR="00AD6F74" w:rsidRPr="00C471EF" w:rsidRDefault="00AD6F74" w:rsidP="00AD6F74">
            <w:pPr>
              <w:jc w:val="center"/>
              <w:rPr>
                <w:rFonts w:ascii="Calibri" w:hAnsi="Calibri"/>
                <w:b/>
                <w:bCs/>
                <w:color w:val="000000"/>
                <w:sz w:val="22"/>
                <w:szCs w:val="22"/>
              </w:rPr>
            </w:pPr>
            <w:r w:rsidRPr="00C471EF">
              <w:rPr>
                <w:rFonts w:ascii="Calibri" w:hAnsi="Calibri"/>
                <w:b/>
                <w:bCs/>
                <w:color w:val="000000"/>
                <w:sz w:val="22"/>
                <w:szCs w:val="22"/>
              </w:rPr>
              <w:t>Values</w:t>
            </w:r>
          </w:p>
        </w:tc>
        <w:tc>
          <w:tcPr>
            <w:tcW w:w="282" w:type="dxa"/>
            <w:tcBorders>
              <w:left w:val="nil"/>
              <w:right w:val="single" w:sz="4" w:space="0" w:color="000000"/>
            </w:tcBorders>
          </w:tcPr>
          <w:p w:rsidR="00AD6F74" w:rsidRPr="00C471EF" w:rsidRDefault="00AD6F74" w:rsidP="00AD6F74">
            <w:pPr>
              <w:jc w:val="center"/>
              <w:rPr>
                <w:rFonts w:ascii="Calibri" w:hAnsi="Calibri"/>
                <w:b/>
                <w:bCs/>
                <w:color w:val="000000"/>
                <w:sz w:val="22"/>
                <w:szCs w:val="22"/>
              </w:rPr>
            </w:pPr>
          </w:p>
        </w:tc>
        <w:tc>
          <w:tcPr>
            <w:tcW w:w="1719" w:type="dxa"/>
            <w:tcBorders>
              <w:top w:val="single" w:sz="4" w:space="0" w:color="auto"/>
              <w:left w:val="nil"/>
              <w:bottom w:val="single" w:sz="4" w:space="0" w:color="auto"/>
              <w:right w:val="single" w:sz="4" w:space="0" w:color="000000"/>
            </w:tcBorders>
          </w:tcPr>
          <w:p w:rsidR="00AD6F74" w:rsidRPr="00C471EF" w:rsidRDefault="00AD6F74" w:rsidP="00AD6F74">
            <w:pPr>
              <w:jc w:val="center"/>
              <w:rPr>
                <w:rFonts w:ascii="Calibri" w:hAnsi="Calibri"/>
                <w:b/>
                <w:bCs/>
                <w:color w:val="000000"/>
                <w:sz w:val="22"/>
                <w:szCs w:val="22"/>
              </w:rPr>
            </w:pPr>
            <w:r w:rsidRPr="00C471EF">
              <w:rPr>
                <w:rFonts w:ascii="Calibri" w:hAnsi="Calibri"/>
                <w:b/>
                <w:bCs/>
                <w:color w:val="000000"/>
                <w:sz w:val="22"/>
                <w:szCs w:val="22"/>
              </w:rPr>
              <w:t>Total Recordkeeping</w:t>
            </w:r>
          </w:p>
        </w:tc>
        <w:tc>
          <w:tcPr>
            <w:tcW w:w="1890" w:type="dxa"/>
            <w:gridSpan w:val="2"/>
            <w:tcBorders>
              <w:top w:val="single" w:sz="4" w:space="0" w:color="auto"/>
              <w:left w:val="nil"/>
              <w:bottom w:val="single" w:sz="4" w:space="0" w:color="auto"/>
              <w:right w:val="single" w:sz="4" w:space="0" w:color="000000"/>
            </w:tcBorders>
            <w:vAlign w:val="center"/>
          </w:tcPr>
          <w:p w:rsidR="00AD6F74" w:rsidRPr="00C471EF" w:rsidRDefault="00AD6F74" w:rsidP="00AD6F74">
            <w:pPr>
              <w:jc w:val="center"/>
              <w:rPr>
                <w:rFonts w:ascii="Calibri" w:hAnsi="Calibri"/>
                <w:b/>
                <w:bCs/>
                <w:color w:val="000000"/>
                <w:sz w:val="22"/>
                <w:szCs w:val="22"/>
              </w:rPr>
            </w:pPr>
            <w:r w:rsidRPr="00C471EF">
              <w:rPr>
                <w:rFonts w:ascii="Calibri" w:hAnsi="Calibri"/>
                <w:b/>
                <w:bCs/>
                <w:color w:val="000000"/>
                <w:sz w:val="22"/>
                <w:szCs w:val="22"/>
              </w:rPr>
              <w:t>Values</w:t>
            </w:r>
          </w:p>
        </w:tc>
      </w:tr>
      <w:tr w:rsidR="00AD6F74" w:rsidRPr="00C471EF" w:rsidTr="006C597D">
        <w:trPr>
          <w:trHeight w:val="300"/>
        </w:trPr>
        <w:tc>
          <w:tcPr>
            <w:tcW w:w="2500" w:type="dxa"/>
            <w:tcBorders>
              <w:top w:val="nil"/>
              <w:left w:val="single" w:sz="4" w:space="0" w:color="auto"/>
              <w:bottom w:val="single" w:sz="4" w:space="0" w:color="auto"/>
              <w:right w:val="nil"/>
            </w:tcBorders>
            <w:shd w:val="clear" w:color="auto" w:fill="auto"/>
            <w:vAlign w:val="bottom"/>
            <w:hideMark/>
          </w:tcPr>
          <w:p w:rsidR="00AD6F74" w:rsidRPr="00C471EF" w:rsidRDefault="00AD6F74" w:rsidP="00AD6F74">
            <w:pPr>
              <w:rPr>
                <w:rFonts w:ascii="Calibri" w:hAnsi="Calibri"/>
                <w:color w:val="000000"/>
                <w:sz w:val="22"/>
                <w:szCs w:val="22"/>
              </w:rPr>
            </w:pPr>
            <w:r w:rsidRPr="00C471EF">
              <w:rPr>
                <w:rFonts w:ascii="Calibri" w:hAnsi="Calibri"/>
                <w:color w:val="000000"/>
                <w:sz w:val="22"/>
                <w:szCs w:val="22"/>
              </w:rPr>
              <w:t>Hours / Student (10 min.)</w:t>
            </w:r>
          </w:p>
        </w:tc>
        <w:tc>
          <w:tcPr>
            <w:tcW w:w="13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D6F74" w:rsidRPr="00C471EF" w:rsidRDefault="00AD6F74" w:rsidP="00AD6F74">
            <w:pPr>
              <w:jc w:val="right"/>
              <w:rPr>
                <w:rFonts w:ascii="Calibri" w:hAnsi="Calibri"/>
                <w:color w:val="000000"/>
                <w:sz w:val="22"/>
                <w:szCs w:val="22"/>
              </w:rPr>
            </w:pPr>
            <w:r w:rsidRPr="00C471EF">
              <w:rPr>
                <w:rFonts w:ascii="Calibri" w:hAnsi="Calibri"/>
                <w:color w:val="000000"/>
                <w:sz w:val="22"/>
                <w:szCs w:val="22"/>
              </w:rPr>
              <w:t>0.1667</w:t>
            </w:r>
          </w:p>
        </w:tc>
        <w:tc>
          <w:tcPr>
            <w:tcW w:w="282" w:type="dxa"/>
            <w:tcBorders>
              <w:left w:val="single" w:sz="4" w:space="0" w:color="auto"/>
              <w:right w:val="single" w:sz="4" w:space="0" w:color="000000"/>
            </w:tcBorders>
          </w:tcPr>
          <w:p w:rsidR="00AD6F74" w:rsidRPr="00C471EF" w:rsidRDefault="00AD6F74" w:rsidP="00AD6F74">
            <w:pPr>
              <w:jc w:val="right"/>
              <w:rPr>
                <w:rFonts w:ascii="Calibri" w:hAnsi="Calibri"/>
                <w:color w:val="000000"/>
                <w:sz w:val="22"/>
                <w:szCs w:val="22"/>
              </w:rPr>
            </w:pPr>
          </w:p>
        </w:tc>
        <w:tc>
          <w:tcPr>
            <w:tcW w:w="1719" w:type="dxa"/>
            <w:tcBorders>
              <w:top w:val="single" w:sz="4" w:space="0" w:color="auto"/>
              <w:left w:val="single" w:sz="4" w:space="0" w:color="auto"/>
              <w:bottom w:val="single" w:sz="4" w:space="0" w:color="auto"/>
              <w:right w:val="single" w:sz="4" w:space="0" w:color="000000"/>
            </w:tcBorders>
            <w:vAlign w:val="center"/>
          </w:tcPr>
          <w:p w:rsidR="00AD6F74" w:rsidRPr="00C471EF" w:rsidRDefault="00AD6F74" w:rsidP="00AD6F74">
            <w:pPr>
              <w:rPr>
                <w:rFonts w:ascii="Calibri" w:hAnsi="Calibri"/>
                <w:color w:val="000000"/>
                <w:sz w:val="22"/>
                <w:szCs w:val="22"/>
              </w:rPr>
            </w:pPr>
            <w:r w:rsidRPr="00C471EF">
              <w:rPr>
                <w:rFonts w:ascii="Calibri" w:hAnsi="Calibri"/>
                <w:color w:val="000000"/>
                <w:sz w:val="22"/>
                <w:szCs w:val="22"/>
              </w:rPr>
              <w:t>Annual Courses</w:t>
            </w:r>
          </w:p>
        </w:tc>
        <w:tc>
          <w:tcPr>
            <w:tcW w:w="450" w:type="dxa"/>
            <w:tcBorders>
              <w:top w:val="single" w:sz="4" w:space="0" w:color="auto"/>
              <w:left w:val="single" w:sz="4" w:space="0" w:color="auto"/>
              <w:bottom w:val="single" w:sz="4" w:space="0" w:color="auto"/>
            </w:tcBorders>
          </w:tcPr>
          <w:p w:rsidR="00AD6F74" w:rsidRPr="00C471EF" w:rsidRDefault="00AD6F74" w:rsidP="00AD6F74">
            <w:pPr>
              <w:jc w:val="right"/>
              <w:rPr>
                <w:rFonts w:ascii="Calibri" w:hAnsi="Calibri"/>
                <w:color w:val="000000"/>
                <w:sz w:val="22"/>
                <w:szCs w:val="22"/>
              </w:rPr>
            </w:pPr>
          </w:p>
        </w:tc>
        <w:tc>
          <w:tcPr>
            <w:tcW w:w="1440" w:type="dxa"/>
            <w:tcBorders>
              <w:top w:val="single" w:sz="4" w:space="0" w:color="auto"/>
              <w:left w:val="nil"/>
              <w:bottom w:val="single" w:sz="4" w:space="0" w:color="auto"/>
              <w:right w:val="single" w:sz="4" w:space="0" w:color="000000"/>
            </w:tcBorders>
          </w:tcPr>
          <w:p w:rsidR="00AD6F74" w:rsidRPr="00C471EF" w:rsidRDefault="006C597D" w:rsidP="006C597D">
            <w:pPr>
              <w:jc w:val="right"/>
              <w:rPr>
                <w:rFonts w:ascii="Calibri" w:hAnsi="Calibri"/>
                <w:color w:val="000000"/>
                <w:sz w:val="22"/>
                <w:szCs w:val="22"/>
              </w:rPr>
            </w:pPr>
            <w:r w:rsidRPr="00C471EF">
              <w:rPr>
                <w:rFonts w:ascii="Calibri" w:hAnsi="Calibri"/>
                <w:color w:val="000000"/>
                <w:sz w:val="22"/>
                <w:szCs w:val="22"/>
              </w:rPr>
              <w:t xml:space="preserve"> 2,064 </w:t>
            </w:r>
          </w:p>
        </w:tc>
      </w:tr>
      <w:tr w:rsidR="00AD6F74" w:rsidRPr="00C471EF" w:rsidTr="006C597D">
        <w:trPr>
          <w:trHeight w:val="31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AD6F74" w:rsidRPr="00C471EF" w:rsidRDefault="00AD6F74" w:rsidP="00AD6F74">
            <w:pPr>
              <w:rPr>
                <w:rFonts w:ascii="Calibri" w:hAnsi="Calibri"/>
                <w:color w:val="000000"/>
                <w:sz w:val="22"/>
                <w:szCs w:val="22"/>
              </w:rPr>
            </w:pPr>
            <w:r w:rsidRPr="00C471EF">
              <w:rPr>
                <w:rFonts w:ascii="Calibri" w:hAnsi="Calibri"/>
                <w:color w:val="000000"/>
                <w:sz w:val="22"/>
                <w:szCs w:val="22"/>
              </w:rPr>
              <w:t>Students / Course</w:t>
            </w:r>
          </w:p>
        </w:tc>
        <w:tc>
          <w:tcPr>
            <w:tcW w:w="326" w:type="dxa"/>
            <w:tcBorders>
              <w:top w:val="nil"/>
              <w:left w:val="nil"/>
              <w:bottom w:val="single" w:sz="4" w:space="0" w:color="auto"/>
              <w:right w:val="nil"/>
            </w:tcBorders>
            <w:shd w:val="clear" w:color="auto" w:fill="auto"/>
            <w:noWrap/>
            <w:vAlign w:val="bottom"/>
            <w:hideMark/>
          </w:tcPr>
          <w:p w:rsidR="00AD6F74" w:rsidRPr="00C471EF" w:rsidRDefault="00AD6F74" w:rsidP="00AD6F74">
            <w:pPr>
              <w:jc w:val="right"/>
              <w:rPr>
                <w:rFonts w:ascii="Calibri" w:hAnsi="Calibri"/>
                <w:color w:val="000000"/>
                <w:sz w:val="22"/>
                <w:szCs w:val="22"/>
              </w:rPr>
            </w:pPr>
            <w:r w:rsidRPr="00C471EF">
              <w:rPr>
                <w:rFonts w:ascii="Calibri" w:hAnsi="Calibri"/>
                <w:color w:val="000000"/>
                <w:sz w:val="22"/>
                <w:szCs w:val="22"/>
              </w:rPr>
              <w:t>x</w:t>
            </w:r>
          </w:p>
        </w:tc>
        <w:tc>
          <w:tcPr>
            <w:tcW w:w="1028" w:type="dxa"/>
            <w:tcBorders>
              <w:top w:val="nil"/>
              <w:left w:val="nil"/>
              <w:bottom w:val="single" w:sz="4" w:space="0" w:color="auto"/>
              <w:right w:val="single" w:sz="4" w:space="0" w:color="auto"/>
            </w:tcBorders>
            <w:shd w:val="clear" w:color="auto" w:fill="auto"/>
            <w:noWrap/>
            <w:vAlign w:val="bottom"/>
            <w:hideMark/>
          </w:tcPr>
          <w:p w:rsidR="00AD6F74" w:rsidRPr="00C471EF" w:rsidRDefault="00AD6F74" w:rsidP="00AD6F74">
            <w:pPr>
              <w:rPr>
                <w:rFonts w:ascii="Calibri" w:hAnsi="Calibri"/>
                <w:color w:val="000000"/>
                <w:sz w:val="22"/>
                <w:szCs w:val="22"/>
              </w:rPr>
            </w:pPr>
            <w:r w:rsidRPr="00C471EF">
              <w:rPr>
                <w:rFonts w:ascii="Calibri" w:hAnsi="Calibri"/>
                <w:color w:val="000000"/>
                <w:sz w:val="22"/>
                <w:szCs w:val="22"/>
              </w:rPr>
              <w:t xml:space="preserve">           20 </w:t>
            </w:r>
          </w:p>
        </w:tc>
        <w:tc>
          <w:tcPr>
            <w:tcW w:w="282" w:type="dxa"/>
            <w:tcBorders>
              <w:top w:val="nil"/>
              <w:left w:val="nil"/>
              <w:right w:val="single" w:sz="4" w:space="0" w:color="auto"/>
            </w:tcBorders>
          </w:tcPr>
          <w:p w:rsidR="00AD6F74" w:rsidRPr="00C471EF" w:rsidRDefault="00AD6F74" w:rsidP="00AD6F74">
            <w:pPr>
              <w:rPr>
                <w:rFonts w:ascii="Calibri" w:hAnsi="Calibri"/>
                <w:color w:val="000000"/>
                <w:sz w:val="22"/>
                <w:szCs w:val="22"/>
              </w:rPr>
            </w:pPr>
          </w:p>
        </w:tc>
        <w:tc>
          <w:tcPr>
            <w:tcW w:w="1719" w:type="dxa"/>
            <w:tcBorders>
              <w:top w:val="nil"/>
              <w:left w:val="nil"/>
              <w:bottom w:val="double" w:sz="6" w:space="0" w:color="auto"/>
              <w:right w:val="single" w:sz="4" w:space="0" w:color="auto"/>
            </w:tcBorders>
            <w:vAlign w:val="center"/>
          </w:tcPr>
          <w:p w:rsidR="00AD6F74" w:rsidRPr="00C471EF" w:rsidRDefault="00AD6F74" w:rsidP="00AD6F74">
            <w:pPr>
              <w:rPr>
                <w:rFonts w:ascii="Calibri" w:hAnsi="Calibri"/>
                <w:color w:val="000000"/>
                <w:sz w:val="22"/>
                <w:szCs w:val="22"/>
              </w:rPr>
            </w:pPr>
            <w:r w:rsidRPr="00C471EF">
              <w:rPr>
                <w:rFonts w:ascii="Calibri" w:hAnsi="Calibri"/>
                <w:color w:val="000000"/>
                <w:sz w:val="22"/>
                <w:szCs w:val="22"/>
              </w:rPr>
              <w:t>Hours / Course</w:t>
            </w:r>
          </w:p>
        </w:tc>
        <w:tc>
          <w:tcPr>
            <w:tcW w:w="450" w:type="dxa"/>
            <w:tcBorders>
              <w:top w:val="nil"/>
              <w:left w:val="nil"/>
              <w:bottom w:val="double" w:sz="6" w:space="0" w:color="auto"/>
            </w:tcBorders>
          </w:tcPr>
          <w:p w:rsidR="00AD6F74" w:rsidRPr="00C471EF" w:rsidRDefault="006C597D" w:rsidP="00AD6F74">
            <w:pPr>
              <w:rPr>
                <w:rFonts w:ascii="Calibri" w:hAnsi="Calibri"/>
                <w:color w:val="000000"/>
                <w:sz w:val="22"/>
                <w:szCs w:val="22"/>
              </w:rPr>
            </w:pPr>
            <w:r w:rsidRPr="00C471EF">
              <w:rPr>
                <w:rFonts w:ascii="Calibri" w:hAnsi="Calibri"/>
                <w:color w:val="000000"/>
                <w:sz w:val="22"/>
                <w:szCs w:val="22"/>
              </w:rPr>
              <w:t>X</w:t>
            </w:r>
          </w:p>
        </w:tc>
        <w:tc>
          <w:tcPr>
            <w:tcW w:w="1440" w:type="dxa"/>
            <w:tcBorders>
              <w:top w:val="nil"/>
              <w:left w:val="nil"/>
              <w:bottom w:val="double" w:sz="6" w:space="0" w:color="auto"/>
              <w:right w:val="single" w:sz="4" w:space="0" w:color="auto"/>
            </w:tcBorders>
          </w:tcPr>
          <w:p w:rsidR="00AD6F74" w:rsidRPr="00C471EF" w:rsidRDefault="00AD6F74" w:rsidP="006C597D">
            <w:pPr>
              <w:jc w:val="right"/>
              <w:rPr>
                <w:rFonts w:ascii="Calibri" w:hAnsi="Calibri"/>
                <w:color w:val="000000"/>
                <w:sz w:val="22"/>
                <w:szCs w:val="22"/>
              </w:rPr>
            </w:pPr>
            <w:r w:rsidRPr="00C471EF">
              <w:rPr>
                <w:rFonts w:ascii="Calibri" w:hAnsi="Calibri"/>
                <w:color w:val="000000"/>
                <w:sz w:val="22"/>
                <w:szCs w:val="22"/>
              </w:rPr>
              <w:t xml:space="preserve">40 </w:t>
            </w:r>
          </w:p>
        </w:tc>
      </w:tr>
      <w:tr w:rsidR="00AD6F74" w:rsidRPr="00C471EF" w:rsidTr="006C597D">
        <w:trPr>
          <w:trHeight w:val="330"/>
        </w:trPr>
        <w:tc>
          <w:tcPr>
            <w:tcW w:w="2500" w:type="dxa"/>
            <w:tcBorders>
              <w:top w:val="nil"/>
              <w:left w:val="single" w:sz="4" w:space="0" w:color="auto"/>
              <w:bottom w:val="double" w:sz="6" w:space="0" w:color="auto"/>
              <w:right w:val="single" w:sz="4" w:space="0" w:color="auto"/>
            </w:tcBorders>
            <w:shd w:val="clear" w:color="auto" w:fill="auto"/>
            <w:vAlign w:val="bottom"/>
            <w:hideMark/>
          </w:tcPr>
          <w:p w:rsidR="00AD6F74" w:rsidRPr="00C471EF" w:rsidRDefault="00AD6F74" w:rsidP="00AD6F74">
            <w:pPr>
              <w:rPr>
                <w:rFonts w:ascii="Calibri" w:hAnsi="Calibri"/>
                <w:color w:val="000000"/>
                <w:sz w:val="22"/>
                <w:szCs w:val="22"/>
              </w:rPr>
            </w:pPr>
            <w:r w:rsidRPr="00C471EF">
              <w:rPr>
                <w:rFonts w:ascii="Calibri" w:hAnsi="Calibri"/>
                <w:color w:val="000000"/>
                <w:sz w:val="22"/>
                <w:szCs w:val="22"/>
              </w:rPr>
              <w:t>Classes / Course</w:t>
            </w:r>
          </w:p>
        </w:tc>
        <w:tc>
          <w:tcPr>
            <w:tcW w:w="326" w:type="dxa"/>
            <w:tcBorders>
              <w:top w:val="nil"/>
              <w:left w:val="nil"/>
              <w:bottom w:val="double" w:sz="6" w:space="0" w:color="auto"/>
              <w:right w:val="nil"/>
            </w:tcBorders>
            <w:shd w:val="clear" w:color="auto" w:fill="auto"/>
            <w:noWrap/>
            <w:vAlign w:val="bottom"/>
            <w:hideMark/>
          </w:tcPr>
          <w:p w:rsidR="00AD6F74" w:rsidRPr="00C471EF" w:rsidRDefault="00AD6F74" w:rsidP="00AD6F74">
            <w:pPr>
              <w:jc w:val="right"/>
              <w:rPr>
                <w:rFonts w:ascii="Calibri" w:hAnsi="Calibri"/>
                <w:color w:val="000000"/>
                <w:sz w:val="22"/>
                <w:szCs w:val="22"/>
              </w:rPr>
            </w:pPr>
            <w:r w:rsidRPr="00C471EF">
              <w:rPr>
                <w:rFonts w:ascii="Calibri" w:hAnsi="Calibri"/>
                <w:color w:val="000000"/>
                <w:sz w:val="22"/>
                <w:szCs w:val="22"/>
              </w:rPr>
              <w:t>x</w:t>
            </w:r>
          </w:p>
        </w:tc>
        <w:tc>
          <w:tcPr>
            <w:tcW w:w="1028" w:type="dxa"/>
            <w:tcBorders>
              <w:top w:val="nil"/>
              <w:left w:val="nil"/>
              <w:bottom w:val="double" w:sz="6" w:space="0" w:color="auto"/>
              <w:right w:val="single" w:sz="4" w:space="0" w:color="auto"/>
            </w:tcBorders>
            <w:shd w:val="clear" w:color="auto" w:fill="auto"/>
            <w:noWrap/>
            <w:vAlign w:val="bottom"/>
            <w:hideMark/>
          </w:tcPr>
          <w:p w:rsidR="00AD6F74" w:rsidRPr="00C471EF" w:rsidRDefault="00AD6F74" w:rsidP="00AD6F74">
            <w:pPr>
              <w:rPr>
                <w:rFonts w:ascii="Calibri" w:hAnsi="Calibri"/>
                <w:color w:val="000000"/>
                <w:sz w:val="22"/>
                <w:szCs w:val="22"/>
              </w:rPr>
            </w:pPr>
            <w:r w:rsidRPr="00C471EF">
              <w:rPr>
                <w:rFonts w:ascii="Calibri" w:hAnsi="Calibri"/>
                <w:color w:val="000000"/>
                <w:sz w:val="22"/>
                <w:szCs w:val="22"/>
              </w:rPr>
              <w:t xml:space="preserve">           12 </w:t>
            </w:r>
          </w:p>
        </w:tc>
        <w:tc>
          <w:tcPr>
            <w:tcW w:w="282" w:type="dxa"/>
            <w:tcBorders>
              <w:top w:val="nil"/>
              <w:left w:val="nil"/>
              <w:right w:val="single" w:sz="4" w:space="0" w:color="auto"/>
            </w:tcBorders>
          </w:tcPr>
          <w:p w:rsidR="00AD6F74" w:rsidRPr="00C471EF" w:rsidRDefault="00AD6F74" w:rsidP="00AD6F74">
            <w:pPr>
              <w:rPr>
                <w:rFonts w:ascii="Calibri" w:hAnsi="Calibri"/>
                <w:color w:val="000000"/>
                <w:sz w:val="22"/>
                <w:szCs w:val="22"/>
              </w:rPr>
            </w:pPr>
          </w:p>
        </w:tc>
        <w:tc>
          <w:tcPr>
            <w:tcW w:w="1719" w:type="dxa"/>
            <w:tcBorders>
              <w:top w:val="double" w:sz="6" w:space="0" w:color="auto"/>
              <w:left w:val="nil"/>
              <w:bottom w:val="single" w:sz="4" w:space="0" w:color="auto"/>
              <w:right w:val="single" w:sz="4" w:space="0" w:color="auto"/>
            </w:tcBorders>
            <w:vAlign w:val="center"/>
          </w:tcPr>
          <w:p w:rsidR="00AD6F74" w:rsidRPr="00C471EF" w:rsidRDefault="00AD6F74" w:rsidP="00AD6F74">
            <w:pPr>
              <w:rPr>
                <w:rFonts w:ascii="Calibri" w:hAnsi="Calibri"/>
                <w:b/>
                <w:bCs/>
                <w:color w:val="000000"/>
                <w:sz w:val="22"/>
                <w:szCs w:val="22"/>
              </w:rPr>
            </w:pPr>
            <w:r w:rsidRPr="00C471EF">
              <w:rPr>
                <w:rFonts w:ascii="Calibri" w:hAnsi="Calibri"/>
                <w:b/>
                <w:bCs/>
                <w:color w:val="000000"/>
                <w:sz w:val="22"/>
                <w:szCs w:val="22"/>
              </w:rPr>
              <w:t>Hour Burden</w:t>
            </w:r>
          </w:p>
        </w:tc>
        <w:tc>
          <w:tcPr>
            <w:tcW w:w="450" w:type="dxa"/>
            <w:tcBorders>
              <w:top w:val="double" w:sz="6" w:space="0" w:color="auto"/>
              <w:left w:val="nil"/>
              <w:bottom w:val="single" w:sz="4" w:space="0" w:color="auto"/>
            </w:tcBorders>
          </w:tcPr>
          <w:p w:rsidR="006C597D" w:rsidRPr="00C471EF" w:rsidRDefault="006C597D" w:rsidP="00AD6F74">
            <w:pPr>
              <w:rPr>
                <w:rFonts w:ascii="Calibri" w:hAnsi="Calibri"/>
                <w:color w:val="000000"/>
                <w:sz w:val="22"/>
                <w:szCs w:val="22"/>
              </w:rPr>
            </w:pPr>
            <w:r w:rsidRPr="00C471EF">
              <w:rPr>
                <w:rFonts w:ascii="Calibri" w:hAnsi="Calibri"/>
                <w:color w:val="000000"/>
                <w:sz w:val="22"/>
                <w:szCs w:val="22"/>
              </w:rPr>
              <w:t>=</w:t>
            </w:r>
          </w:p>
        </w:tc>
        <w:tc>
          <w:tcPr>
            <w:tcW w:w="1440" w:type="dxa"/>
            <w:tcBorders>
              <w:top w:val="double" w:sz="6" w:space="0" w:color="auto"/>
              <w:left w:val="nil"/>
              <w:bottom w:val="single" w:sz="4" w:space="0" w:color="auto"/>
              <w:right w:val="single" w:sz="4" w:space="0" w:color="auto"/>
            </w:tcBorders>
          </w:tcPr>
          <w:p w:rsidR="00AD6F74" w:rsidRPr="00C471EF" w:rsidRDefault="00AD6F74" w:rsidP="006C597D">
            <w:pPr>
              <w:jc w:val="right"/>
              <w:rPr>
                <w:rFonts w:ascii="Calibri" w:hAnsi="Calibri"/>
                <w:b/>
                <w:bCs/>
                <w:color w:val="000000"/>
                <w:sz w:val="22"/>
                <w:szCs w:val="22"/>
              </w:rPr>
            </w:pPr>
            <w:r w:rsidRPr="00C471EF">
              <w:rPr>
                <w:rFonts w:ascii="Calibri" w:hAnsi="Calibri"/>
                <w:b/>
                <w:bCs/>
                <w:color w:val="000000"/>
                <w:sz w:val="22"/>
                <w:szCs w:val="22"/>
              </w:rPr>
              <w:t xml:space="preserve">82,560 </w:t>
            </w:r>
          </w:p>
        </w:tc>
      </w:tr>
      <w:tr w:rsidR="006C597D" w:rsidRPr="00C471EF" w:rsidTr="006C597D">
        <w:trPr>
          <w:trHeight w:val="3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AD6F74" w:rsidRPr="00C471EF" w:rsidRDefault="00AD6F74" w:rsidP="00AD6F74">
            <w:pPr>
              <w:rPr>
                <w:rFonts w:ascii="Calibri" w:hAnsi="Calibri"/>
                <w:color w:val="000000"/>
                <w:sz w:val="22"/>
                <w:szCs w:val="22"/>
              </w:rPr>
            </w:pPr>
            <w:r w:rsidRPr="00C471EF">
              <w:rPr>
                <w:rFonts w:ascii="Calibri" w:hAnsi="Calibri"/>
                <w:color w:val="000000"/>
                <w:sz w:val="22"/>
                <w:szCs w:val="22"/>
              </w:rPr>
              <w:t>Total Hours / Course</w:t>
            </w:r>
          </w:p>
        </w:tc>
        <w:tc>
          <w:tcPr>
            <w:tcW w:w="326" w:type="dxa"/>
            <w:tcBorders>
              <w:top w:val="nil"/>
              <w:left w:val="nil"/>
              <w:bottom w:val="single" w:sz="4" w:space="0" w:color="auto"/>
              <w:right w:val="nil"/>
            </w:tcBorders>
            <w:shd w:val="clear" w:color="auto" w:fill="auto"/>
            <w:noWrap/>
            <w:vAlign w:val="bottom"/>
            <w:hideMark/>
          </w:tcPr>
          <w:p w:rsidR="00AD6F74" w:rsidRPr="00C471EF" w:rsidRDefault="00AD6F74" w:rsidP="00AD6F74">
            <w:pPr>
              <w:jc w:val="right"/>
              <w:rPr>
                <w:rFonts w:ascii="Calibri" w:hAnsi="Calibri"/>
                <w:color w:val="000000"/>
                <w:sz w:val="22"/>
                <w:szCs w:val="22"/>
              </w:rPr>
            </w:pPr>
            <w:r w:rsidRPr="00C471EF">
              <w:rPr>
                <w:rFonts w:ascii="Calibri" w:hAnsi="Calibri"/>
                <w:color w:val="000000"/>
                <w:sz w:val="22"/>
                <w:szCs w:val="22"/>
              </w:rPr>
              <w:t>=</w:t>
            </w:r>
          </w:p>
        </w:tc>
        <w:tc>
          <w:tcPr>
            <w:tcW w:w="1028" w:type="dxa"/>
            <w:tcBorders>
              <w:top w:val="nil"/>
              <w:left w:val="nil"/>
              <w:bottom w:val="single" w:sz="4" w:space="0" w:color="auto"/>
              <w:right w:val="single" w:sz="4" w:space="0" w:color="auto"/>
            </w:tcBorders>
            <w:shd w:val="clear" w:color="auto" w:fill="auto"/>
            <w:noWrap/>
            <w:vAlign w:val="bottom"/>
            <w:hideMark/>
          </w:tcPr>
          <w:p w:rsidR="00AD6F74" w:rsidRPr="00C471EF" w:rsidRDefault="00AD6F74" w:rsidP="00AD6F74">
            <w:pPr>
              <w:rPr>
                <w:rFonts w:ascii="Calibri" w:hAnsi="Calibri"/>
                <w:color w:val="000000"/>
                <w:sz w:val="22"/>
                <w:szCs w:val="22"/>
              </w:rPr>
            </w:pPr>
            <w:r w:rsidRPr="00C471EF">
              <w:rPr>
                <w:rFonts w:ascii="Calibri" w:hAnsi="Calibri"/>
                <w:color w:val="000000"/>
                <w:sz w:val="22"/>
                <w:szCs w:val="22"/>
              </w:rPr>
              <w:t xml:space="preserve">           40 </w:t>
            </w:r>
          </w:p>
        </w:tc>
        <w:tc>
          <w:tcPr>
            <w:tcW w:w="282" w:type="dxa"/>
            <w:tcBorders>
              <w:top w:val="nil"/>
              <w:left w:val="nil"/>
              <w:bottom w:val="nil"/>
              <w:right w:val="single" w:sz="4" w:space="0" w:color="auto"/>
            </w:tcBorders>
          </w:tcPr>
          <w:p w:rsidR="00AD6F74" w:rsidRPr="00C471EF" w:rsidRDefault="00AD6F74" w:rsidP="00AD6F74">
            <w:pPr>
              <w:rPr>
                <w:rFonts w:ascii="Calibri" w:hAnsi="Calibri"/>
                <w:color w:val="000000"/>
                <w:sz w:val="22"/>
                <w:szCs w:val="22"/>
              </w:rPr>
            </w:pPr>
          </w:p>
        </w:tc>
        <w:tc>
          <w:tcPr>
            <w:tcW w:w="1719" w:type="dxa"/>
            <w:tcBorders>
              <w:top w:val="single" w:sz="4" w:space="0" w:color="auto"/>
              <w:left w:val="nil"/>
              <w:bottom w:val="double" w:sz="4" w:space="0" w:color="auto"/>
              <w:right w:val="single" w:sz="4" w:space="0" w:color="auto"/>
            </w:tcBorders>
            <w:vAlign w:val="center"/>
          </w:tcPr>
          <w:p w:rsidR="00AD6F74" w:rsidRPr="00C471EF" w:rsidRDefault="00AD6F74" w:rsidP="00AD6F74">
            <w:pPr>
              <w:rPr>
                <w:rFonts w:ascii="Calibri" w:hAnsi="Calibri"/>
                <w:color w:val="000000"/>
                <w:sz w:val="22"/>
                <w:szCs w:val="22"/>
              </w:rPr>
            </w:pPr>
            <w:r w:rsidRPr="00C471EF">
              <w:rPr>
                <w:rFonts w:ascii="Calibri" w:hAnsi="Calibri"/>
                <w:color w:val="000000"/>
                <w:sz w:val="22"/>
                <w:szCs w:val="22"/>
              </w:rPr>
              <w:t>Cost / Hour</w:t>
            </w:r>
          </w:p>
        </w:tc>
        <w:tc>
          <w:tcPr>
            <w:tcW w:w="450" w:type="dxa"/>
            <w:tcBorders>
              <w:top w:val="single" w:sz="4" w:space="0" w:color="auto"/>
              <w:left w:val="nil"/>
              <w:bottom w:val="double" w:sz="4" w:space="0" w:color="auto"/>
            </w:tcBorders>
          </w:tcPr>
          <w:p w:rsidR="00AD6F74" w:rsidRPr="00C471EF" w:rsidRDefault="006C597D" w:rsidP="00AD6F74">
            <w:pPr>
              <w:rPr>
                <w:rFonts w:ascii="Calibri" w:hAnsi="Calibri"/>
                <w:color w:val="000000"/>
                <w:sz w:val="22"/>
                <w:szCs w:val="22"/>
              </w:rPr>
            </w:pPr>
            <w:r w:rsidRPr="00C471EF">
              <w:rPr>
                <w:rFonts w:ascii="Calibri" w:hAnsi="Calibri"/>
                <w:color w:val="000000"/>
                <w:sz w:val="22"/>
                <w:szCs w:val="22"/>
              </w:rPr>
              <w:t>X</w:t>
            </w:r>
          </w:p>
        </w:tc>
        <w:tc>
          <w:tcPr>
            <w:tcW w:w="1440" w:type="dxa"/>
            <w:tcBorders>
              <w:top w:val="single" w:sz="4" w:space="0" w:color="auto"/>
              <w:left w:val="nil"/>
              <w:bottom w:val="double" w:sz="4" w:space="0" w:color="auto"/>
              <w:right w:val="single" w:sz="4" w:space="0" w:color="auto"/>
            </w:tcBorders>
          </w:tcPr>
          <w:p w:rsidR="00AD6F74" w:rsidRPr="00C471EF" w:rsidRDefault="00AD6F74" w:rsidP="006C597D">
            <w:pPr>
              <w:jc w:val="right"/>
              <w:rPr>
                <w:rFonts w:ascii="Calibri" w:hAnsi="Calibri"/>
                <w:color w:val="000000"/>
                <w:sz w:val="22"/>
                <w:szCs w:val="22"/>
              </w:rPr>
            </w:pPr>
            <w:r w:rsidRPr="00C471EF">
              <w:rPr>
                <w:rFonts w:ascii="Calibri" w:hAnsi="Calibri"/>
                <w:color w:val="000000"/>
                <w:sz w:val="22"/>
                <w:szCs w:val="22"/>
              </w:rPr>
              <w:t xml:space="preserve">$          45.00 </w:t>
            </w:r>
          </w:p>
        </w:tc>
      </w:tr>
      <w:tr w:rsidR="00AD6F74" w:rsidRPr="00C471EF" w:rsidTr="006C597D">
        <w:trPr>
          <w:trHeight w:val="330"/>
        </w:trPr>
        <w:tc>
          <w:tcPr>
            <w:tcW w:w="2500" w:type="dxa"/>
            <w:tcBorders>
              <w:top w:val="single" w:sz="4" w:space="0" w:color="auto"/>
            </w:tcBorders>
            <w:shd w:val="clear" w:color="auto" w:fill="auto"/>
            <w:vAlign w:val="bottom"/>
            <w:hideMark/>
          </w:tcPr>
          <w:p w:rsidR="00AD6F74" w:rsidRPr="00C471EF" w:rsidRDefault="00AD6F74" w:rsidP="00AD6F74">
            <w:pPr>
              <w:rPr>
                <w:rFonts w:ascii="Calibri" w:hAnsi="Calibri"/>
                <w:color w:val="000000"/>
                <w:sz w:val="22"/>
                <w:szCs w:val="22"/>
              </w:rPr>
            </w:pPr>
          </w:p>
        </w:tc>
        <w:tc>
          <w:tcPr>
            <w:tcW w:w="326" w:type="dxa"/>
            <w:tcBorders>
              <w:top w:val="single" w:sz="4" w:space="0" w:color="auto"/>
            </w:tcBorders>
            <w:shd w:val="clear" w:color="auto" w:fill="auto"/>
            <w:noWrap/>
            <w:vAlign w:val="bottom"/>
            <w:hideMark/>
          </w:tcPr>
          <w:p w:rsidR="00AD6F74" w:rsidRPr="00C471EF" w:rsidRDefault="00AD6F74" w:rsidP="00AD6F74">
            <w:pPr>
              <w:jc w:val="right"/>
              <w:rPr>
                <w:rFonts w:ascii="Calibri" w:hAnsi="Calibri"/>
                <w:color w:val="000000"/>
                <w:sz w:val="22"/>
                <w:szCs w:val="22"/>
              </w:rPr>
            </w:pPr>
          </w:p>
        </w:tc>
        <w:tc>
          <w:tcPr>
            <w:tcW w:w="1028" w:type="dxa"/>
            <w:tcBorders>
              <w:top w:val="single" w:sz="4" w:space="0" w:color="auto"/>
            </w:tcBorders>
            <w:shd w:val="clear" w:color="auto" w:fill="auto"/>
            <w:noWrap/>
            <w:vAlign w:val="bottom"/>
            <w:hideMark/>
          </w:tcPr>
          <w:p w:rsidR="00AD6F74" w:rsidRPr="00C471EF" w:rsidRDefault="00AD6F74" w:rsidP="00AD6F74">
            <w:pPr>
              <w:rPr>
                <w:rFonts w:ascii="Calibri" w:hAnsi="Calibri"/>
                <w:color w:val="000000"/>
                <w:sz w:val="22"/>
                <w:szCs w:val="22"/>
              </w:rPr>
            </w:pPr>
          </w:p>
        </w:tc>
        <w:tc>
          <w:tcPr>
            <w:tcW w:w="282" w:type="dxa"/>
            <w:tcBorders>
              <w:top w:val="nil"/>
              <w:left w:val="nil"/>
              <w:right w:val="single" w:sz="4" w:space="0" w:color="auto"/>
            </w:tcBorders>
          </w:tcPr>
          <w:p w:rsidR="00AD6F74" w:rsidRPr="00C471EF" w:rsidRDefault="00AD6F74" w:rsidP="00AD6F74">
            <w:pPr>
              <w:rPr>
                <w:rFonts w:ascii="Calibri" w:hAnsi="Calibri"/>
                <w:color w:val="000000"/>
                <w:sz w:val="22"/>
                <w:szCs w:val="22"/>
              </w:rPr>
            </w:pPr>
          </w:p>
        </w:tc>
        <w:tc>
          <w:tcPr>
            <w:tcW w:w="1719" w:type="dxa"/>
            <w:tcBorders>
              <w:top w:val="double" w:sz="4" w:space="0" w:color="auto"/>
              <w:left w:val="nil"/>
              <w:bottom w:val="single" w:sz="4" w:space="0" w:color="auto"/>
              <w:right w:val="single" w:sz="4" w:space="0" w:color="auto"/>
            </w:tcBorders>
            <w:vAlign w:val="center"/>
          </w:tcPr>
          <w:p w:rsidR="00AD6F74" w:rsidRPr="00C471EF" w:rsidRDefault="00AD6F74" w:rsidP="00AD6F74">
            <w:pPr>
              <w:rPr>
                <w:rFonts w:ascii="Calibri" w:hAnsi="Calibri"/>
                <w:b/>
                <w:bCs/>
                <w:color w:val="000000"/>
                <w:sz w:val="22"/>
                <w:szCs w:val="22"/>
              </w:rPr>
            </w:pPr>
            <w:r w:rsidRPr="00C471EF">
              <w:rPr>
                <w:rFonts w:ascii="Calibri" w:hAnsi="Calibri"/>
                <w:b/>
                <w:bCs/>
                <w:color w:val="000000"/>
                <w:sz w:val="22"/>
                <w:szCs w:val="22"/>
              </w:rPr>
              <w:t>Cost Burden</w:t>
            </w:r>
          </w:p>
        </w:tc>
        <w:tc>
          <w:tcPr>
            <w:tcW w:w="450" w:type="dxa"/>
            <w:tcBorders>
              <w:top w:val="double" w:sz="4" w:space="0" w:color="auto"/>
              <w:left w:val="nil"/>
              <w:bottom w:val="single" w:sz="4" w:space="0" w:color="auto"/>
            </w:tcBorders>
          </w:tcPr>
          <w:p w:rsidR="00AD6F74" w:rsidRPr="00C471EF" w:rsidRDefault="006C597D" w:rsidP="00AD6F74">
            <w:pPr>
              <w:rPr>
                <w:rFonts w:ascii="Calibri" w:hAnsi="Calibri"/>
                <w:color w:val="000000"/>
                <w:sz w:val="22"/>
                <w:szCs w:val="22"/>
              </w:rPr>
            </w:pPr>
            <w:r w:rsidRPr="00C471EF">
              <w:rPr>
                <w:rFonts w:ascii="Calibri" w:hAnsi="Calibri"/>
                <w:color w:val="000000"/>
                <w:sz w:val="22"/>
                <w:szCs w:val="22"/>
              </w:rPr>
              <w:t>=</w:t>
            </w:r>
          </w:p>
        </w:tc>
        <w:tc>
          <w:tcPr>
            <w:tcW w:w="1440" w:type="dxa"/>
            <w:tcBorders>
              <w:top w:val="double" w:sz="4" w:space="0" w:color="auto"/>
              <w:left w:val="nil"/>
              <w:bottom w:val="single" w:sz="4" w:space="0" w:color="auto"/>
              <w:right w:val="single" w:sz="4" w:space="0" w:color="auto"/>
            </w:tcBorders>
          </w:tcPr>
          <w:p w:rsidR="00AD6F74" w:rsidRPr="00C471EF" w:rsidRDefault="00AD6F74" w:rsidP="006C597D">
            <w:pPr>
              <w:jc w:val="right"/>
              <w:rPr>
                <w:rFonts w:ascii="Calibri" w:hAnsi="Calibri"/>
                <w:b/>
                <w:bCs/>
                <w:color w:val="000000"/>
                <w:sz w:val="22"/>
                <w:szCs w:val="22"/>
              </w:rPr>
            </w:pPr>
            <w:r w:rsidRPr="00C471EF">
              <w:rPr>
                <w:rFonts w:ascii="Calibri" w:hAnsi="Calibri"/>
                <w:b/>
                <w:bCs/>
                <w:color w:val="000000"/>
                <w:sz w:val="22"/>
                <w:szCs w:val="22"/>
              </w:rPr>
              <w:t xml:space="preserve">$  3,715,200 </w:t>
            </w:r>
          </w:p>
        </w:tc>
      </w:tr>
    </w:tbl>
    <w:p w:rsidR="007530AC" w:rsidRPr="00C471EF" w:rsidRDefault="007530AC" w:rsidP="007530AC">
      <w:pPr>
        <w:rPr>
          <w:rStyle w:val="Heading2Char"/>
          <w:iCs/>
          <w:szCs w:val="24"/>
          <w:u w:val="single"/>
        </w:rPr>
      </w:pPr>
    </w:p>
    <w:p w:rsidR="007530AC" w:rsidRPr="00C471EF" w:rsidRDefault="00CC32F7" w:rsidP="00F81A51">
      <w:pPr>
        <w:rPr>
          <w:rStyle w:val="Heading2Char"/>
          <w:iCs/>
          <w:szCs w:val="24"/>
        </w:rPr>
      </w:pPr>
      <w:r w:rsidRPr="00C471EF">
        <w:rPr>
          <w:rStyle w:val="Heading2Char"/>
          <w:iCs/>
          <w:szCs w:val="24"/>
        </w:rPr>
        <w:t xml:space="preserve">Existing </w:t>
      </w:r>
      <w:r w:rsidR="007530AC" w:rsidRPr="00C471EF">
        <w:rPr>
          <w:rStyle w:val="Heading2Char"/>
          <w:iCs/>
          <w:szCs w:val="24"/>
        </w:rPr>
        <w:t xml:space="preserve">Total annual hour burden: </w:t>
      </w:r>
      <w:r w:rsidR="00F81A51" w:rsidRPr="00C471EF">
        <w:rPr>
          <w:rStyle w:val="Heading2Char"/>
          <w:iCs/>
          <w:szCs w:val="24"/>
        </w:rPr>
        <w:t xml:space="preserve"> </w:t>
      </w:r>
      <w:r w:rsidR="007530AC" w:rsidRPr="00C471EF">
        <w:rPr>
          <w:rStyle w:val="Heading2Char"/>
          <w:iCs/>
          <w:szCs w:val="24"/>
        </w:rPr>
        <w:t>97,260 hours = 14,700 hours +</w:t>
      </w:r>
      <w:r w:rsidR="00F81A51" w:rsidRPr="00C471EF">
        <w:rPr>
          <w:rStyle w:val="Heading2Char"/>
          <w:iCs/>
          <w:szCs w:val="24"/>
        </w:rPr>
        <w:t xml:space="preserve"> </w:t>
      </w:r>
      <w:r w:rsidR="007530AC" w:rsidRPr="00C471EF">
        <w:rPr>
          <w:rStyle w:val="Heading2Char"/>
          <w:iCs/>
          <w:szCs w:val="24"/>
        </w:rPr>
        <w:t>82,560 hours</w:t>
      </w:r>
    </w:p>
    <w:p w:rsidR="007530AC" w:rsidRPr="00C471EF" w:rsidRDefault="007530AC" w:rsidP="007530AC">
      <w:pPr>
        <w:rPr>
          <w:rStyle w:val="Heading2Char"/>
          <w:iCs/>
          <w:szCs w:val="24"/>
        </w:rPr>
      </w:pPr>
    </w:p>
    <w:p w:rsidR="007530AC" w:rsidRPr="00C471EF" w:rsidRDefault="00CC32F7" w:rsidP="007530AC">
      <w:pPr>
        <w:rPr>
          <w:rStyle w:val="Heading2Char"/>
          <w:iCs/>
          <w:szCs w:val="24"/>
        </w:rPr>
      </w:pPr>
      <w:r w:rsidRPr="00C471EF">
        <w:rPr>
          <w:rStyle w:val="Heading2Char"/>
          <w:iCs/>
          <w:szCs w:val="24"/>
        </w:rPr>
        <w:t xml:space="preserve">Existing </w:t>
      </w:r>
      <w:r w:rsidR="007530AC" w:rsidRPr="00C471EF">
        <w:rPr>
          <w:rStyle w:val="Heading2Char"/>
          <w:iCs/>
          <w:szCs w:val="24"/>
        </w:rPr>
        <w:t>Cost</w:t>
      </w:r>
      <w:r w:rsidR="00F81A51" w:rsidRPr="00C471EF">
        <w:rPr>
          <w:rStyle w:val="Heading2Char"/>
          <w:iCs/>
          <w:szCs w:val="24"/>
        </w:rPr>
        <w:t xml:space="preserve"> burden: $5,236,840 = $1,048,600</w:t>
      </w:r>
      <w:r w:rsidR="007530AC" w:rsidRPr="00C471EF">
        <w:rPr>
          <w:rStyle w:val="Heading2Char"/>
          <w:iCs/>
          <w:szCs w:val="24"/>
        </w:rPr>
        <w:t xml:space="preserve"> + $</w:t>
      </w:r>
      <w:r w:rsidR="00F81A51" w:rsidRPr="00C471EF">
        <w:rPr>
          <w:rStyle w:val="Heading2Char"/>
          <w:iCs/>
          <w:szCs w:val="24"/>
        </w:rPr>
        <w:t>3,715,200</w:t>
      </w:r>
      <w:r w:rsidR="007530AC" w:rsidRPr="00C471EF">
        <w:rPr>
          <w:rStyle w:val="Heading2Char"/>
          <w:iCs/>
          <w:szCs w:val="24"/>
        </w:rPr>
        <w:t>.</w:t>
      </w:r>
    </w:p>
    <w:p w:rsidR="007530AC" w:rsidRPr="00C471EF" w:rsidRDefault="007530AC" w:rsidP="007530AC">
      <w:pPr>
        <w:rPr>
          <w:rStyle w:val="Heading2Char"/>
          <w:iCs/>
          <w:szCs w:val="24"/>
        </w:rPr>
      </w:pPr>
    </w:p>
    <w:p w:rsidR="00CC32F7" w:rsidRPr="00C471EF" w:rsidRDefault="00CC32F7" w:rsidP="007530AC">
      <w:pPr>
        <w:rPr>
          <w:rStyle w:val="Heading2Char"/>
          <w:iCs/>
          <w:szCs w:val="24"/>
          <w:u w:val="single"/>
        </w:rPr>
      </w:pPr>
      <w:r w:rsidRPr="00C471EF">
        <w:rPr>
          <w:rStyle w:val="Heading2Char"/>
          <w:iCs/>
          <w:szCs w:val="24"/>
          <w:u w:val="single"/>
        </w:rPr>
        <w:t xml:space="preserve">b.) Proposed </w:t>
      </w:r>
      <w:r w:rsidR="004C5214" w:rsidRPr="00C471EF">
        <w:rPr>
          <w:rStyle w:val="Heading2Char"/>
          <w:iCs/>
          <w:szCs w:val="24"/>
          <w:u w:val="single"/>
        </w:rPr>
        <w:t>Changes:</w:t>
      </w:r>
    </w:p>
    <w:p w:rsidR="004C5214" w:rsidRPr="00C471EF" w:rsidRDefault="004C5214" w:rsidP="007530AC">
      <w:pPr>
        <w:rPr>
          <w:rStyle w:val="Heading2Char"/>
          <w:iCs/>
          <w:szCs w:val="24"/>
          <w:u w:val="single"/>
        </w:rPr>
      </w:pPr>
    </w:p>
    <w:bookmarkEnd w:id="4"/>
    <w:bookmarkEnd w:id="5"/>
    <w:bookmarkEnd w:id="6"/>
    <w:bookmarkEnd w:id="7"/>
    <w:bookmarkEnd w:id="8"/>
    <w:bookmarkEnd w:id="9"/>
    <w:p w:rsidR="00A20841" w:rsidRPr="00C471EF" w:rsidRDefault="00A20841" w:rsidP="00A20841">
      <w:pPr>
        <w:rPr>
          <w:sz w:val="24"/>
          <w:szCs w:val="24"/>
        </w:rPr>
      </w:pPr>
      <w:r w:rsidRPr="00C471EF">
        <w:rPr>
          <w:sz w:val="24"/>
          <w:szCs w:val="24"/>
        </w:rPr>
        <w:t>The new</w:t>
      </w:r>
      <w:r w:rsidR="0033615F" w:rsidRPr="00C471EF">
        <w:rPr>
          <w:sz w:val="24"/>
          <w:szCs w:val="24"/>
        </w:rPr>
        <w:t xml:space="preserve"> proposed</w:t>
      </w:r>
      <w:r w:rsidRPr="00C471EF">
        <w:rPr>
          <w:sz w:val="24"/>
          <w:szCs w:val="24"/>
        </w:rPr>
        <w:t xml:space="preserve"> SCTW regulations (46 CFR Part</w:t>
      </w:r>
      <w:r w:rsidR="00E202F3" w:rsidRPr="00C471EF">
        <w:rPr>
          <w:sz w:val="24"/>
          <w:szCs w:val="24"/>
        </w:rPr>
        <w:t>s</w:t>
      </w:r>
      <w:r w:rsidRPr="00C471EF">
        <w:rPr>
          <w:sz w:val="24"/>
          <w:szCs w:val="24"/>
        </w:rPr>
        <w:t xml:space="preserve"> 10.303</w:t>
      </w:r>
      <w:r w:rsidR="00E202F3" w:rsidRPr="00C471EF">
        <w:rPr>
          <w:sz w:val="24"/>
          <w:szCs w:val="24"/>
        </w:rPr>
        <w:t>, 10.308 and 10.309</w:t>
      </w:r>
      <w:r w:rsidRPr="00C471EF">
        <w:rPr>
          <w:sz w:val="24"/>
          <w:szCs w:val="24"/>
        </w:rPr>
        <w:t xml:space="preserve">)  requires </w:t>
      </w:r>
      <w:r w:rsidR="0033615F" w:rsidRPr="00C471EF">
        <w:rPr>
          <w:sz w:val="24"/>
          <w:szCs w:val="24"/>
        </w:rPr>
        <w:t xml:space="preserve">STCW </w:t>
      </w:r>
      <w:r w:rsidRPr="00C471EF">
        <w:rPr>
          <w:sz w:val="24"/>
          <w:szCs w:val="24"/>
        </w:rPr>
        <w:t xml:space="preserve">training providers to adopt a quality standard system (QSS), </w:t>
      </w:r>
      <w:r w:rsidR="0069723D" w:rsidRPr="00C471EF">
        <w:rPr>
          <w:sz w:val="24"/>
          <w:szCs w:val="24"/>
        </w:rPr>
        <w:t xml:space="preserve">maintain the QSS, and </w:t>
      </w:r>
      <w:r w:rsidRPr="00C471EF">
        <w:rPr>
          <w:sz w:val="24"/>
          <w:szCs w:val="24"/>
        </w:rPr>
        <w:t xml:space="preserve">perform internal audits of </w:t>
      </w:r>
      <w:r w:rsidR="00970FCD" w:rsidRPr="00C471EF">
        <w:rPr>
          <w:sz w:val="24"/>
          <w:szCs w:val="24"/>
        </w:rPr>
        <w:t xml:space="preserve">the training provider </w:t>
      </w:r>
      <w:r w:rsidRPr="00C471EF">
        <w:rPr>
          <w:sz w:val="24"/>
          <w:szCs w:val="24"/>
        </w:rPr>
        <w:t>midway during the validity period of a course’s acceptance</w:t>
      </w:r>
      <w:r w:rsidR="0069723D" w:rsidRPr="00C471EF">
        <w:rPr>
          <w:sz w:val="24"/>
          <w:szCs w:val="24"/>
        </w:rPr>
        <w:t>.</w:t>
      </w:r>
      <w:r w:rsidRPr="00C471EF">
        <w:rPr>
          <w:sz w:val="24"/>
          <w:szCs w:val="24"/>
        </w:rPr>
        <w:t xml:space="preserve"> These new requirements will result in</w:t>
      </w:r>
      <w:r w:rsidR="00F33462" w:rsidRPr="00C471EF">
        <w:rPr>
          <w:sz w:val="24"/>
          <w:szCs w:val="24"/>
        </w:rPr>
        <w:t xml:space="preserve"> additional burden to STCW training</w:t>
      </w:r>
      <w:r w:rsidRPr="00C471EF">
        <w:rPr>
          <w:sz w:val="24"/>
          <w:szCs w:val="24"/>
        </w:rPr>
        <w:t xml:space="preserve"> providers in terms of reporting and recordkeeping. In order to comply with these new requirements the STCW training providers will have to (1) write and maintain a QSS manual on STCW courses,</w:t>
      </w:r>
      <w:r w:rsidR="003004B1" w:rsidRPr="00C471EF">
        <w:rPr>
          <w:sz w:val="24"/>
          <w:szCs w:val="24"/>
        </w:rPr>
        <w:t xml:space="preserve"> and</w:t>
      </w:r>
      <w:r w:rsidRPr="00C471EF">
        <w:rPr>
          <w:sz w:val="24"/>
          <w:szCs w:val="24"/>
        </w:rPr>
        <w:t xml:space="preserve"> (2) </w:t>
      </w:r>
      <w:r w:rsidR="003F7E0B">
        <w:rPr>
          <w:sz w:val="24"/>
          <w:szCs w:val="24"/>
        </w:rPr>
        <w:t>participate in</w:t>
      </w:r>
      <w:r w:rsidRPr="00C471EF">
        <w:rPr>
          <w:sz w:val="24"/>
          <w:szCs w:val="24"/>
        </w:rPr>
        <w:t xml:space="preserve"> an audit twice every five years and keep audit records for Coast Guard inspection as needed</w:t>
      </w:r>
      <w:r w:rsidR="003004B1" w:rsidRPr="00C471EF">
        <w:rPr>
          <w:sz w:val="24"/>
          <w:szCs w:val="24"/>
        </w:rPr>
        <w:t>.</w:t>
      </w:r>
      <w:r w:rsidRPr="00C471EF">
        <w:rPr>
          <w:sz w:val="24"/>
          <w:szCs w:val="24"/>
        </w:rPr>
        <w:t xml:space="preserve"> The estimated number of STCW approved training providers associated with NMC is </w:t>
      </w:r>
      <w:r w:rsidR="002969A0">
        <w:rPr>
          <w:sz w:val="24"/>
          <w:szCs w:val="24"/>
        </w:rPr>
        <w:t>141</w:t>
      </w:r>
      <w:r w:rsidRPr="00C471EF">
        <w:rPr>
          <w:sz w:val="24"/>
          <w:szCs w:val="24"/>
        </w:rPr>
        <w:t>.</w:t>
      </w:r>
    </w:p>
    <w:p w:rsidR="009E0839" w:rsidRPr="00C471EF" w:rsidRDefault="009E0839" w:rsidP="00A20841">
      <w:pPr>
        <w:rPr>
          <w:sz w:val="24"/>
          <w:szCs w:val="24"/>
        </w:rPr>
      </w:pPr>
    </w:p>
    <w:p w:rsidR="006D63C0" w:rsidRPr="00C471EF" w:rsidRDefault="006D63C0" w:rsidP="00A20841">
      <w:pPr>
        <w:rPr>
          <w:rFonts w:cs="Courier New"/>
          <w:sz w:val="24"/>
          <w:szCs w:val="24"/>
        </w:rPr>
      </w:pPr>
      <w:r w:rsidRPr="00C471EF">
        <w:rPr>
          <w:sz w:val="24"/>
          <w:szCs w:val="24"/>
        </w:rPr>
        <w:t xml:space="preserve">Writing a QSS manual would take a STCW training provider approximately 206 hours in the first year (205 hours for reporting and 1 hour for recordkeeping), and </w:t>
      </w:r>
      <w:r w:rsidR="00CD5338" w:rsidRPr="00C471EF">
        <w:rPr>
          <w:sz w:val="24"/>
          <w:szCs w:val="24"/>
        </w:rPr>
        <w:t xml:space="preserve">maintaining </w:t>
      </w:r>
      <w:r w:rsidRPr="00C471EF">
        <w:rPr>
          <w:sz w:val="24"/>
          <w:szCs w:val="24"/>
        </w:rPr>
        <w:t>it would take 9 hours every year (8 hours for reporting and 1 hour for recordkeeping). Respectively, it would take 10 hours for each respondent to complete an internal audit twice every five years</w:t>
      </w:r>
      <w:r w:rsidR="00A53F13">
        <w:rPr>
          <w:sz w:val="24"/>
          <w:szCs w:val="24"/>
        </w:rPr>
        <w:t>, or approximately 4 hours every year,</w:t>
      </w:r>
      <w:r w:rsidRPr="00C471EF">
        <w:rPr>
          <w:sz w:val="24"/>
          <w:szCs w:val="24"/>
        </w:rPr>
        <w:t xml:space="preserve"> (9 hours for reporting and 1 hour for recordkeeping)</w:t>
      </w:r>
      <w:r w:rsidR="003004B1" w:rsidRPr="00C471EF">
        <w:rPr>
          <w:sz w:val="24"/>
          <w:szCs w:val="24"/>
        </w:rPr>
        <w:t>.</w:t>
      </w:r>
      <w:r w:rsidRPr="00C471EF">
        <w:rPr>
          <w:sz w:val="24"/>
          <w:szCs w:val="24"/>
        </w:rPr>
        <w:t xml:space="preserve"> </w:t>
      </w:r>
    </w:p>
    <w:p w:rsidR="004C5214" w:rsidRPr="00C471EF" w:rsidRDefault="009E0839" w:rsidP="00A20841">
      <w:pPr>
        <w:rPr>
          <w:rFonts w:cs="Courier New"/>
          <w:sz w:val="24"/>
          <w:szCs w:val="24"/>
        </w:rPr>
      </w:pPr>
      <w:r w:rsidRPr="00C471EF">
        <w:rPr>
          <w:rFonts w:cs="Courier New"/>
          <w:sz w:val="24"/>
          <w:szCs w:val="24"/>
        </w:rPr>
        <w:t xml:space="preserve">This rule would increase the burden for </w:t>
      </w:r>
      <w:r w:rsidR="003004B1" w:rsidRPr="00C471EF">
        <w:rPr>
          <w:rFonts w:cs="Courier New"/>
          <w:sz w:val="24"/>
          <w:szCs w:val="24"/>
        </w:rPr>
        <w:t>14</w:t>
      </w:r>
      <w:r w:rsidR="002969A0">
        <w:rPr>
          <w:rFonts w:cs="Courier New"/>
          <w:sz w:val="24"/>
          <w:szCs w:val="24"/>
        </w:rPr>
        <w:t>1</w:t>
      </w:r>
      <w:r w:rsidRPr="00C471EF">
        <w:rPr>
          <w:rFonts w:cs="Courier New"/>
          <w:sz w:val="24"/>
          <w:szCs w:val="24"/>
        </w:rPr>
        <w:t xml:space="preserve"> training providers by approximately </w:t>
      </w:r>
      <w:r w:rsidR="00A53F13">
        <w:rPr>
          <w:rFonts w:cs="Courier New"/>
          <w:sz w:val="24"/>
          <w:szCs w:val="24"/>
        </w:rPr>
        <w:t>219</w:t>
      </w:r>
      <w:r w:rsidRPr="00C471EF">
        <w:rPr>
          <w:rFonts w:cs="Courier New"/>
          <w:sz w:val="24"/>
          <w:szCs w:val="24"/>
        </w:rPr>
        <w:t xml:space="preserve"> hours each.  The total additional hours requested for this rulemaking is </w:t>
      </w:r>
      <w:r w:rsidR="002969A0">
        <w:rPr>
          <w:sz w:val="24"/>
          <w:szCs w:val="24"/>
        </w:rPr>
        <w:t>30,879</w:t>
      </w:r>
      <w:r w:rsidRPr="00C471EF">
        <w:rPr>
          <w:rFonts w:cs="Courier New"/>
          <w:sz w:val="24"/>
          <w:szCs w:val="24"/>
        </w:rPr>
        <w:t xml:space="preserve"> [</w:t>
      </w:r>
      <w:r w:rsidR="003004B1" w:rsidRPr="00C471EF">
        <w:rPr>
          <w:rFonts w:cs="Courier New"/>
          <w:sz w:val="24"/>
          <w:szCs w:val="24"/>
        </w:rPr>
        <w:t>142</w:t>
      </w:r>
      <w:r w:rsidR="00A53F13">
        <w:rPr>
          <w:rFonts w:cs="Courier New"/>
          <w:sz w:val="24"/>
          <w:szCs w:val="24"/>
        </w:rPr>
        <w:t xml:space="preserve"> x </w:t>
      </w:r>
      <w:r w:rsidR="00A53F13">
        <w:rPr>
          <w:rFonts w:cs="Courier New"/>
          <w:sz w:val="24"/>
          <w:szCs w:val="24"/>
        </w:rPr>
        <w:lastRenderedPageBreak/>
        <w:t>(206 + 9 + 4</w:t>
      </w:r>
      <w:r w:rsidRPr="00C471EF">
        <w:rPr>
          <w:rFonts w:cs="Courier New"/>
          <w:sz w:val="24"/>
          <w:szCs w:val="24"/>
        </w:rPr>
        <w:t xml:space="preserve">)].  </w:t>
      </w:r>
      <w:r w:rsidR="004C5214" w:rsidRPr="00C471EF">
        <w:rPr>
          <w:rFonts w:cs="Courier New"/>
          <w:sz w:val="24"/>
          <w:szCs w:val="24"/>
        </w:rPr>
        <w:t xml:space="preserve">The requested hours can be divided into two categories: first year burden as STCW training providers adopt a QSS and annual burden to maintain the QSS once adopted.  </w:t>
      </w:r>
      <w:r w:rsidRPr="00C471EF">
        <w:rPr>
          <w:rFonts w:cs="Courier New"/>
          <w:sz w:val="24"/>
          <w:szCs w:val="24"/>
        </w:rPr>
        <w:t xml:space="preserve">The new </w:t>
      </w:r>
      <w:r w:rsidR="004C5214" w:rsidRPr="00C471EF">
        <w:rPr>
          <w:rFonts w:cs="Courier New"/>
          <w:sz w:val="24"/>
          <w:szCs w:val="24"/>
        </w:rPr>
        <w:t xml:space="preserve">additional </w:t>
      </w:r>
      <w:r w:rsidRPr="00C471EF">
        <w:rPr>
          <w:rFonts w:cs="Courier New"/>
          <w:sz w:val="24"/>
          <w:szCs w:val="24"/>
        </w:rPr>
        <w:t xml:space="preserve">burden for the first year is </w:t>
      </w:r>
      <w:r w:rsidR="002969A0">
        <w:rPr>
          <w:sz w:val="24"/>
          <w:szCs w:val="24"/>
        </w:rPr>
        <w:t>29,046</w:t>
      </w:r>
      <w:r w:rsidRPr="00C471EF">
        <w:rPr>
          <w:rFonts w:cs="Courier New"/>
          <w:sz w:val="24"/>
          <w:szCs w:val="24"/>
        </w:rPr>
        <w:t xml:space="preserve"> hours and about </w:t>
      </w:r>
      <w:r w:rsidR="002969A0">
        <w:rPr>
          <w:sz w:val="24"/>
          <w:szCs w:val="24"/>
        </w:rPr>
        <w:t>1,833</w:t>
      </w:r>
      <w:r w:rsidRPr="00C471EF">
        <w:rPr>
          <w:rFonts w:cs="Courier New"/>
          <w:sz w:val="24"/>
          <w:szCs w:val="24"/>
        </w:rPr>
        <w:t xml:space="preserve"> hours each year after the first year.</w:t>
      </w:r>
      <w:r w:rsidR="008E19D0" w:rsidRPr="00C471EF">
        <w:rPr>
          <w:rFonts w:cs="Courier New"/>
          <w:sz w:val="24"/>
          <w:szCs w:val="24"/>
        </w:rPr>
        <w:t xml:space="preserve">  </w:t>
      </w:r>
      <w:r w:rsidR="00983044" w:rsidRPr="00C471EF">
        <w:rPr>
          <w:rFonts w:cs="Courier New"/>
          <w:sz w:val="24"/>
          <w:szCs w:val="24"/>
        </w:rPr>
        <w:t xml:space="preserve">Although the additional hours will be distributed over a three year period as described above, </w:t>
      </w:r>
      <w:r w:rsidR="002969A0">
        <w:rPr>
          <w:sz w:val="24"/>
          <w:szCs w:val="24"/>
        </w:rPr>
        <w:t>30,879</w:t>
      </w:r>
      <w:r w:rsidR="002969A0" w:rsidRPr="00C471EF">
        <w:rPr>
          <w:rFonts w:cs="Courier New"/>
          <w:sz w:val="24"/>
          <w:szCs w:val="24"/>
        </w:rPr>
        <w:t xml:space="preserve"> </w:t>
      </w:r>
      <w:r w:rsidR="00983044" w:rsidRPr="00C471EF">
        <w:rPr>
          <w:rFonts w:cs="Courier New"/>
          <w:sz w:val="24"/>
          <w:szCs w:val="24"/>
        </w:rPr>
        <w:t>reflects the maximum number of burden hours that could be incurred in the first year.</w:t>
      </w:r>
    </w:p>
    <w:p w:rsidR="004C5214" w:rsidRPr="00C471EF" w:rsidRDefault="004C5214" w:rsidP="00A20841">
      <w:pPr>
        <w:rPr>
          <w:rFonts w:cs="Courier New"/>
          <w:sz w:val="24"/>
          <w:szCs w:val="24"/>
        </w:rPr>
      </w:pPr>
    </w:p>
    <w:p w:rsidR="00A20841" w:rsidRPr="00C471EF" w:rsidRDefault="00A20841" w:rsidP="00A20841">
      <w:pPr>
        <w:spacing w:before="240" w:after="240"/>
        <w:rPr>
          <w:sz w:val="24"/>
          <w:szCs w:val="24"/>
        </w:rPr>
      </w:pPr>
      <w:r w:rsidRPr="00C471EF">
        <w:rPr>
          <w:sz w:val="24"/>
          <w:szCs w:val="24"/>
        </w:rPr>
        <w:t>In calculating the cost of the burden hours, the Coast Guard used a “loaded” wage rate, which means it includes the costs of employee benefits (vacation, health insurance, other overhead costs). The hourly average costs of reporting and recordkeeping</w:t>
      </w:r>
      <w:r w:rsidR="006D63C0" w:rsidRPr="00C471EF">
        <w:rPr>
          <w:sz w:val="24"/>
          <w:szCs w:val="24"/>
        </w:rPr>
        <w:t xml:space="preserve"> </w:t>
      </w:r>
      <w:r w:rsidRPr="00C471EF">
        <w:rPr>
          <w:sz w:val="24"/>
          <w:szCs w:val="24"/>
        </w:rPr>
        <w:t xml:space="preserve">are </w:t>
      </w:r>
      <w:r w:rsidR="00D77E83" w:rsidRPr="00C471EF">
        <w:rPr>
          <w:sz w:val="24"/>
          <w:szCs w:val="24"/>
        </w:rPr>
        <w:t>obtained by loading mean hourly wage rate of $26 for Training and Development Specialists</w:t>
      </w:r>
      <w:r w:rsidR="00D05FCA" w:rsidRPr="00C471EF">
        <w:rPr>
          <w:sz w:val="24"/>
          <w:szCs w:val="24"/>
        </w:rPr>
        <w:t xml:space="preserve"> as reported by BLS (</w:t>
      </w:r>
      <w:hyperlink r:id="rId8" w:history="1">
        <w:r w:rsidR="00D05FCA" w:rsidRPr="00C471EF">
          <w:rPr>
            <w:rStyle w:val="Hyperlink"/>
            <w:sz w:val="24"/>
            <w:szCs w:val="24"/>
          </w:rPr>
          <w:t>http://www.bls.gov/oes/current/oes131073.htm</w:t>
        </w:r>
      </w:hyperlink>
      <w:r w:rsidR="00D05FCA" w:rsidRPr="00C471EF">
        <w:rPr>
          <w:sz w:val="24"/>
          <w:szCs w:val="24"/>
        </w:rPr>
        <w:t>)</w:t>
      </w:r>
      <w:r w:rsidR="00BC6BEE" w:rsidRPr="00C471EF">
        <w:rPr>
          <w:sz w:val="24"/>
          <w:szCs w:val="24"/>
        </w:rPr>
        <w:t xml:space="preserve"> with a factor 1.48</w:t>
      </w:r>
      <w:r w:rsidR="00D77E83" w:rsidRPr="00C471EF">
        <w:rPr>
          <w:sz w:val="24"/>
          <w:szCs w:val="24"/>
        </w:rPr>
        <w:t>.</w:t>
      </w:r>
      <w:r w:rsidRPr="00C471EF">
        <w:rPr>
          <w:sz w:val="24"/>
          <w:szCs w:val="24"/>
        </w:rPr>
        <w:t xml:space="preserve"> We believe $</w:t>
      </w:r>
      <w:r w:rsidR="00D77E83" w:rsidRPr="00C471EF">
        <w:rPr>
          <w:sz w:val="24"/>
          <w:szCs w:val="24"/>
        </w:rPr>
        <w:t>3</w:t>
      </w:r>
      <w:r w:rsidR="00BC6BEE" w:rsidRPr="00C471EF">
        <w:rPr>
          <w:sz w:val="24"/>
          <w:szCs w:val="24"/>
        </w:rPr>
        <w:t>8.40</w:t>
      </w:r>
      <w:r w:rsidRPr="00C471EF">
        <w:rPr>
          <w:sz w:val="24"/>
          <w:szCs w:val="24"/>
        </w:rPr>
        <w:t xml:space="preserve">/hour is a reasonable average cost of the employees who would write and maintain a QSS manual, audit internally STCW courses and reports them annually to NMC. </w:t>
      </w:r>
    </w:p>
    <w:p w:rsidR="004C5214" w:rsidRPr="00C471EF" w:rsidRDefault="00881BA2" w:rsidP="00881BA2">
      <w:pPr>
        <w:rPr>
          <w:sz w:val="24"/>
          <w:szCs w:val="24"/>
        </w:rPr>
      </w:pPr>
      <w:r w:rsidRPr="00C471EF">
        <w:rPr>
          <w:sz w:val="24"/>
          <w:szCs w:val="24"/>
        </w:rPr>
        <w:t>The annual cost burden for the first year and each year after the first year are $</w:t>
      </w:r>
      <w:r w:rsidR="00BC6BEE" w:rsidRPr="00C471EF">
        <w:rPr>
          <w:sz w:val="24"/>
          <w:szCs w:val="24"/>
        </w:rPr>
        <w:t>1,1</w:t>
      </w:r>
      <w:r w:rsidR="002969A0">
        <w:rPr>
          <w:sz w:val="24"/>
          <w:szCs w:val="24"/>
        </w:rPr>
        <w:t>17</w:t>
      </w:r>
      <w:r w:rsidR="00BC6BEE" w:rsidRPr="00C471EF">
        <w:rPr>
          <w:sz w:val="24"/>
          <w:szCs w:val="24"/>
        </w:rPr>
        <w:t>,</w:t>
      </w:r>
      <w:r w:rsidR="002969A0">
        <w:rPr>
          <w:sz w:val="24"/>
          <w:szCs w:val="24"/>
        </w:rPr>
        <w:t>690</w:t>
      </w:r>
      <w:r w:rsidRPr="00C471EF">
        <w:rPr>
          <w:sz w:val="24"/>
          <w:szCs w:val="24"/>
        </w:rPr>
        <w:t xml:space="preserve"> and $</w:t>
      </w:r>
      <w:r w:rsidR="002969A0">
        <w:rPr>
          <w:sz w:val="24"/>
          <w:szCs w:val="24"/>
        </w:rPr>
        <w:t>70,534</w:t>
      </w:r>
      <w:r w:rsidRPr="00C471EF">
        <w:rPr>
          <w:sz w:val="24"/>
          <w:szCs w:val="24"/>
        </w:rPr>
        <w:t>, respectively</w:t>
      </w:r>
      <w:r w:rsidR="002969A0">
        <w:rPr>
          <w:sz w:val="24"/>
          <w:szCs w:val="24"/>
        </w:rPr>
        <w:t>, fo</w:t>
      </w:r>
      <w:r w:rsidR="007E43C1">
        <w:rPr>
          <w:sz w:val="24"/>
          <w:szCs w:val="24"/>
        </w:rPr>
        <w:t>r a maximum total of $1,188,224</w:t>
      </w:r>
      <w:r w:rsidRPr="00C471EF">
        <w:rPr>
          <w:sz w:val="24"/>
          <w:szCs w:val="24"/>
        </w:rPr>
        <w:t>.</w:t>
      </w:r>
    </w:p>
    <w:p w:rsidR="004C5214" w:rsidRPr="00C471EF" w:rsidRDefault="004C5214" w:rsidP="00881BA2">
      <w:pPr>
        <w:rPr>
          <w:sz w:val="24"/>
          <w:szCs w:val="24"/>
        </w:rPr>
      </w:pPr>
    </w:p>
    <w:p w:rsidR="004C5214" w:rsidRPr="00C471EF" w:rsidRDefault="004C5214" w:rsidP="00881BA2">
      <w:pPr>
        <w:rPr>
          <w:sz w:val="24"/>
          <w:szCs w:val="24"/>
        </w:rPr>
      </w:pPr>
      <w:r w:rsidRPr="00C471EF">
        <w:rPr>
          <w:sz w:val="24"/>
          <w:szCs w:val="24"/>
        </w:rPr>
        <w:t>c.)</w:t>
      </w:r>
      <w:r w:rsidR="00C471EF" w:rsidRPr="00C471EF">
        <w:rPr>
          <w:sz w:val="24"/>
          <w:szCs w:val="24"/>
        </w:rPr>
        <w:t xml:space="preserve"> </w:t>
      </w:r>
      <w:r w:rsidRPr="00C471EF">
        <w:rPr>
          <w:sz w:val="24"/>
          <w:szCs w:val="24"/>
        </w:rPr>
        <w:t>New Combined Burden:</w:t>
      </w:r>
    </w:p>
    <w:p w:rsidR="004C5214" w:rsidRPr="00C471EF" w:rsidRDefault="004C5214" w:rsidP="00881BA2">
      <w:pPr>
        <w:rPr>
          <w:sz w:val="24"/>
          <w:szCs w:val="24"/>
        </w:rPr>
      </w:pPr>
    </w:p>
    <w:p w:rsidR="004C5214" w:rsidRPr="00C471EF" w:rsidRDefault="004C5214" w:rsidP="004C5214">
      <w:pPr>
        <w:rPr>
          <w:rFonts w:cs="Courier New"/>
          <w:sz w:val="24"/>
          <w:szCs w:val="24"/>
        </w:rPr>
      </w:pPr>
      <w:r w:rsidRPr="00C471EF">
        <w:rPr>
          <w:rFonts w:cs="Courier New"/>
          <w:sz w:val="24"/>
          <w:szCs w:val="24"/>
        </w:rPr>
        <w:t xml:space="preserve">The current OMB inventory of total annual burden, as adjusted in January 2009, is 97,260 hours.  Additional first-year hour burden from the proposed changes is </w:t>
      </w:r>
      <w:r w:rsidRPr="00C471EF">
        <w:rPr>
          <w:sz w:val="24"/>
          <w:szCs w:val="24"/>
        </w:rPr>
        <w:t xml:space="preserve">31,950 hours. </w:t>
      </w:r>
      <w:r w:rsidRPr="00C471EF">
        <w:rPr>
          <w:rFonts w:cs="Courier New"/>
          <w:sz w:val="24"/>
          <w:szCs w:val="24"/>
        </w:rPr>
        <w:t>Therefore, the total annual hours requested are 12</w:t>
      </w:r>
      <w:r w:rsidR="002969A0">
        <w:rPr>
          <w:rFonts w:cs="Courier New"/>
          <w:sz w:val="24"/>
          <w:szCs w:val="24"/>
        </w:rPr>
        <w:t>8,139</w:t>
      </w:r>
      <w:r w:rsidRPr="00C471EF">
        <w:rPr>
          <w:rFonts w:cs="Courier New"/>
          <w:sz w:val="24"/>
          <w:szCs w:val="24"/>
        </w:rPr>
        <w:t xml:space="preserve">hours [97,260 hours (current OMB inventory) + </w:t>
      </w:r>
      <w:r w:rsidR="002969A0">
        <w:rPr>
          <w:sz w:val="24"/>
          <w:szCs w:val="24"/>
        </w:rPr>
        <w:t>30,879</w:t>
      </w:r>
      <w:r w:rsidRPr="00C471EF">
        <w:rPr>
          <w:rFonts w:cs="Courier New"/>
          <w:sz w:val="24"/>
          <w:szCs w:val="24"/>
        </w:rPr>
        <w:t xml:space="preserve"> hours (additional hours requested due to program change)].   </w:t>
      </w:r>
    </w:p>
    <w:p w:rsidR="004C5214" w:rsidRPr="00C471EF" w:rsidRDefault="004C5214" w:rsidP="004C5214">
      <w:pPr>
        <w:rPr>
          <w:rFonts w:cs="Courier New"/>
          <w:sz w:val="24"/>
          <w:szCs w:val="24"/>
        </w:rPr>
      </w:pPr>
    </w:p>
    <w:p w:rsidR="004C5214" w:rsidRPr="00C471EF" w:rsidRDefault="004C5214" w:rsidP="004C5214">
      <w:pPr>
        <w:rPr>
          <w:sz w:val="24"/>
          <w:szCs w:val="24"/>
        </w:rPr>
      </w:pPr>
      <w:r w:rsidRPr="00C471EF">
        <w:rPr>
          <w:rFonts w:cs="Courier New"/>
          <w:sz w:val="24"/>
          <w:szCs w:val="24"/>
        </w:rPr>
        <w:t xml:space="preserve">The current OMB inventory of total annual cost, as adjusted in January 2009, is </w:t>
      </w:r>
      <w:r w:rsidRPr="00C471EF">
        <w:rPr>
          <w:rStyle w:val="Heading2Char"/>
          <w:iCs/>
          <w:szCs w:val="24"/>
        </w:rPr>
        <w:t>$5,236,840</w:t>
      </w:r>
      <w:r w:rsidRPr="00C471EF">
        <w:rPr>
          <w:rFonts w:cs="Courier New"/>
          <w:sz w:val="24"/>
          <w:szCs w:val="24"/>
        </w:rPr>
        <w:t xml:space="preserve">.  Additional first-year costs burden from the proposed changes is </w:t>
      </w:r>
      <w:r w:rsidRPr="00C471EF">
        <w:rPr>
          <w:sz w:val="24"/>
          <w:szCs w:val="24"/>
        </w:rPr>
        <w:t>$</w:t>
      </w:r>
      <w:r w:rsidR="00994F71" w:rsidRPr="00C471EF">
        <w:rPr>
          <w:sz w:val="24"/>
          <w:szCs w:val="24"/>
        </w:rPr>
        <w:t>1,196,651</w:t>
      </w:r>
      <w:r w:rsidRPr="00C471EF">
        <w:rPr>
          <w:sz w:val="24"/>
          <w:szCs w:val="24"/>
        </w:rPr>
        <w:t xml:space="preserve">.  </w:t>
      </w:r>
      <w:r w:rsidRPr="00C471EF">
        <w:rPr>
          <w:rFonts w:cs="Courier New"/>
          <w:sz w:val="24"/>
          <w:szCs w:val="24"/>
        </w:rPr>
        <w:t>Therefore, the total annual cost requested is $6,</w:t>
      </w:r>
      <w:r w:rsidR="007E43C1">
        <w:rPr>
          <w:rFonts w:cs="Courier New"/>
          <w:sz w:val="24"/>
          <w:szCs w:val="24"/>
        </w:rPr>
        <w:t>425,064</w:t>
      </w:r>
      <w:r w:rsidRPr="00C471EF">
        <w:rPr>
          <w:rFonts w:cs="Courier New"/>
          <w:sz w:val="24"/>
          <w:szCs w:val="24"/>
        </w:rPr>
        <w:t xml:space="preserve"> [$</w:t>
      </w:r>
      <w:r w:rsidRPr="00C471EF">
        <w:rPr>
          <w:rStyle w:val="Heading2Char"/>
          <w:iCs/>
          <w:szCs w:val="24"/>
        </w:rPr>
        <w:t>5,236,840</w:t>
      </w:r>
      <w:r w:rsidRPr="00C471EF">
        <w:rPr>
          <w:rFonts w:cs="Courier New"/>
          <w:sz w:val="24"/>
          <w:szCs w:val="24"/>
        </w:rPr>
        <w:t xml:space="preserve"> (current OMB inventory) + </w:t>
      </w:r>
      <w:r w:rsidRPr="00C471EF">
        <w:rPr>
          <w:sz w:val="24"/>
          <w:szCs w:val="24"/>
        </w:rPr>
        <w:t>$</w:t>
      </w:r>
      <w:r w:rsidR="007E43C1">
        <w:rPr>
          <w:sz w:val="24"/>
          <w:szCs w:val="24"/>
        </w:rPr>
        <w:t>1,188,224</w:t>
      </w:r>
      <w:r w:rsidR="007E43C1" w:rsidRPr="00C471EF">
        <w:rPr>
          <w:rFonts w:cs="Courier New"/>
          <w:sz w:val="24"/>
          <w:szCs w:val="24"/>
        </w:rPr>
        <w:t xml:space="preserve"> </w:t>
      </w:r>
      <w:r w:rsidRPr="00C471EF">
        <w:rPr>
          <w:rFonts w:cs="Courier New"/>
          <w:sz w:val="24"/>
          <w:szCs w:val="24"/>
        </w:rPr>
        <w:t>(additional cost requested due to program change)].</w:t>
      </w:r>
    </w:p>
    <w:p w:rsidR="004C5214" w:rsidRPr="00C471EF" w:rsidRDefault="004C5214" w:rsidP="00881BA2">
      <w:pPr>
        <w:rPr>
          <w:sz w:val="24"/>
          <w:szCs w:val="24"/>
        </w:rPr>
      </w:pPr>
    </w:p>
    <w:p w:rsidR="00F33462" w:rsidRPr="00C471EF" w:rsidRDefault="00F33462" w:rsidP="00881BA2">
      <w:pPr>
        <w:rPr>
          <w:b/>
          <w:sz w:val="24"/>
          <w:szCs w:val="24"/>
        </w:rPr>
      </w:pPr>
    </w:p>
    <w:p w:rsidR="003B36E9" w:rsidRPr="00C471EF" w:rsidRDefault="003B36E9" w:rsidP="00881BA2">
      <w:pPr>
        <w:rPr>
          <w:sz w:val="24"/>
          <w:szCs w:val="24"/>
          <w:u w:val="single"/>
        </w:rPr>
      </w:pPr>
      <w:r w:rsidRPr="00C471EF">
        <w:rPr>
          <w:b/>
          <w:sz w:val="24"/>
          <w:szCs w:val="24"/>
        </w:rPr>
        <w:t>13.  Estimate of annualized capital and start-up costs</w:t>
      </w:r>
      <w:r w:rsidR="008409A9" w:rsidRPr="00C471EF">
        <w:rPr>
          <w:b/>
          <w:sz w:val="24"/>
          <w:szCs w:val="24"/>
        </w:rPr>
        <w:t xml:space="preserve"> to proposed collection requirements.</w:t>
      </w:r>
    </w:p>
    <w:p w:rsidR="00082D46" w:rsidRPr="00C471EF" w:rsidRDefault="00082D46">
      <w:pPr>
        <w:keepLines/>
        <w:rPr>
          <w:sz w:val="24"/>
          <w:szCs w:val="24"/>
        </w:rPr>
      </w:pPr>
    </w:p>
    <w:p w:rsidR="003B36E9" w:rsidRPr="00C471EF" w:rsidRDefault="00082D46">
      <w:pPr>
        <w:keepLines/>
        <w:rPr>
          <w:sz w:val="24"/>
          <w:szCs w:val="24"/>
        </w:rPr>
      </w:pPr>
      <w:r w:rsidRPr="00C471EF">
        <w:rPr>
          <w:sz w:val="24"/>
          <w:szCs w:val="24"/>
        </w:rPr>
        <w:t>There would be no capital or start-up costs.</w:t>
      </w:r>
    </w:p>
    <w:p w:rsidR="00082D46" w:rsidRPr="00C471EF" w:rsidRDefault="00082D46">
      <w:pPr>
        <w:keepLines/>
        <w:rPr>
          <w:b/>
          <w:sz w:val="24"/>
          <w:szCs w:val="24"/>
        </w:rPr>
      </w:pPr>
    </w:p>
    <w:p w:rsidR="003B36E9" w:rsidRPr="00C471EF" w:rsidRDefault="003B36E9">
      <w:pPr>
        <w:keepLines/>
        <w:rPr>
          <w:b/>
          <w:sz w:val="24"/>
          <w:szCs w:val="24"/>
        </w:rPr>
      </w:pPr>
      <w:r w:rsidRPr="00C471EF">
        <w:rPr>
          <w:b/>
          <w:sz w:val="24"/>
          <w:szCs w:val="24"/>
        </w:rPr>
        <w:t>14.  Estimate of annualized Federal Government costs.</w:t>
      </w:r>
    </w:p>
    <w:p w:rsidR="00AB0158" w:rsidRPr="00C471EF" w:rsidRDefault="00AB0158">
      <w:pPr>
        <w:rPr>
          <w:sz w:val="24"/>
          <w:szCs w:val="24"/>
        </w:rPr>
      </w:pPr>
    </w:p>
    <w:p w:rsidR="00E404E6" w:rsidRPr="00C471EF" w:rsidRDefault="00E404E6" w:rsidP="00E404E6">
      <w:pPr>
        <w:rPr>
          <w:sz w:val="24"/>
          <w:szCs w:val="24"/>
        </w:rPr>
      </w:pPr>
      <w:r w:rsidRPr="00C471EF">
        <w:rPr>
          <w:sz w:val="24"/>
          <w:szCs w:val="24"/>
        </w:rPr>
        <w:t>The Coast Guard estimated that there would be about 700 annual requests for course approvals, including renewals, prepared by about 285 respondents.  Field office personnel (GS-12/13/14) at the Regional Examination Centers (REC) conduct site inspections of training facilities.  GS-7 personnel will draft, edit and mail site approval recommendations to NMC.  At the NMC, approval requests are evaluated and determinations result in approval (or denial) letters and certificates being issued.</w:t>
      </w:r>
    </w:p>
    <w:p w:rsidR="00E404E6" w:rsidRPr="00C471EF" w:rsidRDefault="00E404E6" w:rsidP="00E404E6">
      <w:pPr>
        <w:rPr>
          <w:sz w:val="24"/>
          <w:szCs w:val="24"/>
        </w:rPr>
      </w:pPr>
    </w:p>
    <w:p w:rsidR="00E404E6" w:rsidRPr="00C471EF" w:rsidRDefault="00E404E6" w:rsidP="00E404E6">
      <w:pPr>
        <w:rPr>
          <w:sz w:val="24"/>
          <w:szCs w:val="24"/>
        </w:rPr>
      </w:pPr>
      <w:r w:rsidRPr="00C471EF">
        <w:rPr>
          <w:sz w:val="24"/>
          <w:szCs w:val="24"/>
        </w:rPr>
        <w:t>Using an in government GS-13 (in order to more conservatively estimate the cost burden) and GS-7 hourly pay estimates of $67 and $35 per hour, respectively, with all other operational costs being usual and customary:</w:t>
      </w:r>
    </w:p>
    <w:p w:rsidR="00054BCA" w:rsidRPr="00C471EF" w:rsidRDefault="00054BCA" w:rsidP="00E404E6">
      <w:pPr>
        <w:rPr>
          <w:sz w:val="24"/>
          <w:szCs w:val="24"/>
        </w:rPr>
      </w:pPr>
    </w:p>
    <w:p w:rsidR="00E404E6" w:rsidRPr="00C471EF" w:rsidRDefault="00E404E6" w:rsidP="00E404E6">
      <w:pPr>
        <w:rPr>
          <w:sz w:val="24"/>
          <w:szCs w:val="24"/>
        </w:rPr>
      </w:pPr>
    </w:p>
    <w:tbl>
      <w:tblPr>
        <w:tblW w:w="6665" w:type="dxa"/>
        <w:tblInd w:w="103" w:type="dxa"/>
        <w:tblLook w:val="04A0"/>
      </w:tblPr>
      <w:tblGrid>
        <w:gridCol w:w="2500"/>
        <w:gridCol w:w="331"/>
        <w:gridCol w:w="1044"/>
        <w:gridCol w:w="1440"/>
        <w:gridCol w:w="289"/>
        <w:gridCol w:w="42"/>
        <w:gridCol w:w="90"/>
        <w:gridCol w:w="929"/>
      </w:tblGrid>
      <w:tr w:rsidR="00E146F6" w:rsidRPr="00C471EF" w:rsidTr="00DB232F">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b/>
                <w:bCs/>
                <w:color w:val="000000"/>
                <w:sz w:val="22"/>
                <w:szCs w:val="22"/>
              </w:rPr>
            </w:pPr>
            <w:r w:rsidRPr="00C471EF">
              <w:rPr>
                <w:rFonts w:ascii="Calibri" w:hAnsi="Calibri"/>
                <w:b/>
                <w:bCs/>
                <w:color w:val="000000"/>
                <w:sz w:val="22"/>
                <w:szCs w:val="22"/>
              </w:rPr>
              <w:t>REC Hours &amp; Cost</w:t>
            </w:r>
          </w:p>
        </w:tc>
        <w:tc>
          <w:tcPr>
            <w:tcW w:w="137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146F6" w:rsidRPr="00C471EF" w:rsidRDefault="00E146F6" w:rsidP="00E146F6">
            <w:pPr>
              <w:jc w:val="center"/>
              <w:rPr>
                <w:rFonts w:ascii="Calibri" w:hAnsi="Calibri"/>
                <w:b/>
                <w:bCs/>
                <w:color w:val="000000"/>
                <w:sz w:val="22"/>
                <w:szCs w:val="22"/>
              </w:rPr>
            </w:pPr>
            <w:r w:rsidRPr="00C471EF">
              <w:rPr>
                <w:rFonts w:ascii="Calibri" w:hAnsi="Calibri"/>
                <w:b/>
                <w:bCs/>
                <w:color w:val="000000"/>
                <w:sz w:val="22"/>
                <w:szCs w:val="22"/>
              </w:rPr>
              <w:t>Hours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E146F6" w:rsidRPr="00C471EF" w:rsidRDefault="00E146F6" w:rsidP="00E146F6">
            <w:pPr>
              <w:jc w:val="center"/>
              <w:rPr>
                <w:rFonts w:ascii="Calibri" w:hAnsi="Calibri"/>
                <w:b/>
                <w:bCs/>
                <w:color w:val="000000"/>
                <w:sz w:val="22"/>
                <w:szCs w:val="22"/>
              </w:rPr>
            </w:pPr>
            <w:r w:rsidRPr="00C471EF">
              <w:rPr>
                <w:rFonts w:ascii="Calibri" w:hAnsi="Calibri"/>
                <w:b/>
                <w:bCs/>
                <w:color w:val="000000"/>
                <w:sz w:val="22"/>
                <w:szCs w:val="22"/>
              </w:rPr>
              <w:t>Wage</w:t>
            </w:r>
          </w:p>
        </w:tc>
        <w:tc>
          <w:tcPr>
            <w:tcW w:w="13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146F6" w:rsidRPr="00C471EF" w:rsidRDefault="00E146F6" w:rsidP="00E146F6">
            <w:pPr>
              <w:jc w:val="center"/>
              <w:rPr>
                <w:rFonts w:ascii="Calibri" w:hAnsi="Calibri"/>
                <w:b/>
                <w:bCs/>
                <w:color w:val="000000"/>
                <w:sz w:val="22"/>
                <w:szCs w:val="22"/>
              </w:rPr>
            </w:pPr>
            <w:r w:rsidRPr="00C471EF">
              <w:rPr>
                <w:rFonts w:ascii="Calibri" w:hAnsi="Calibri"/>
                <w:b/>
                <w:bCs/>
                <w:color w:val="000000"/>
                <w:sz w:val="22"/>
                <w:szCs w:val="22"/>
              </w:rPr>
              <w:t>Costs</w:t>
            </w:r>
          </w:p>
        </w:tc>
      </w:tr>
      <w:tr w:rsidR="00E146F6" w:rsidRPr="00C471EF" w:rsidTr="00DB232F">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Inspections</w:t>
            </w:r>
          </w:p>
        </w:tc>
        <w:tc>
          <w:tcPr>
            <w:tcW w:w="331" w:type="dxa"/>
            <w:tcBorders>
              <w:top w:val="nil"/>
              <w:left w:val="nil"/>
              <w:bottom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w:t>
            </w:r>
          </w:p>
        </w:tc>
        <w:tc>
          <w:tcPr>
            <w:tcW w:w="1044" w:type="dxa"/>
            <w:tcBorders>
              <w:top w:val="nil"/>
              <w:left w:val="nil"/>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xml:space="preserve">          2 </w:t>
            </w:r>
          </w:p>
        </w:tc>
        <w:tc>
          <w:tcPr>
            <w:tcW w:w="1440" w:type="dxa"/>
            <w:tcBorders>
              <w:top w:val="nil"/>
              <w:left w:val="nil"/>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xml:space="preserve"> $    67.00 </w:t>
            </w:r>
          </w:p>
        </w:tc>
        <w:tc>
          <w:tcPr>
            <w:tcW w:w="13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146F6" w:rsidRPr="00C471EF" w:rsidRDefault="00E146F6" w:rsidP="00F609D0">
            <w:pPr>
              <w:jc w:val="right"/>
              <w:rPr>
                <w:rFonts w:ascii="Calibri" w:hAnsi="Calibri"/>
                <w:color w:val="000000"/>
                <w:sz w:val="22"/>
                <w:szCs w:val="22"/>
              </w:rPr>
            </w:pPr>
            <w:r w:rsidRPr="00C471EF">
              <w:rPr>
                <w:rFonts w:ascii="Calibri" w:hAnsi="Calibri"/>
                <w:color w:val="000000"/>
                <w:sz w:val="22"/>
                <w:szCs w:val="22"/>
              </w:rPr>
              <w:t xml:space="preserve"> $      134.00 </w:t>
            </w:r>
          </w:p>
        </w:tc>
      </w:tr>
      <w:tr w:rsidR="00E146F6" w:rsidRPr="00C471EF" w:rsidTr="00DB232F">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Draft &amp; Edit</w:t>
            </w:r>
          </w:p>
        </w:tc>
        <w:tc>
          <w:tcPr>
            <w:tcW w:w="331" w:type="dxa"/>
            <w:tcBorders>
              <w:top w:val="single" w:sz="4" w:space="0" w:color="auto"/>
              <w:left w:val="nil"/>
              <w:bottom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w:t>
            </w:r>
          </w:p>
        </w:tc>
        <w:tc>
          <w:tcPr>
            <w:tcW w:w="1044" w:type="dxa"/>
            <w:tcBorders>
              <w:top w:val="nil"/>
              <w:left w:val="nil"/>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xml:space="preserve">          1 </w:t>
            </w:r>
          </w:p>
        </w:tc>
        <w:tc>
          <w:tcPr>
            <w:tcW w:w="1440" w:type="dxa"/>
            <w:tcBorders>
              <w:top w:val="nil"/>
              <w:left w:val="nil"/>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xml:space="preserve"> $    35.00 </w:t>
            </w:r>
          </w:p>
        </w:tc>
        <w:tc>
          <w:tcPr>
            <w:tcW w:w="13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146F6" w:rsidRPr="00C471EF" w:rsidRDefault="00E146F6" w:rsidP="00F609D0">
            <w:pPr>
              <w:jc w:val="right"/>
              <w:rPr>
                <w:rFonts w:ascii="Calibri" w:hAnsi="Calibri"/>
                <w:color w:val="000000"/>
                <w:sz w:val="22"/>
                <w:szCs w:val="22"/>
              </w:rPr>
            </w:pPr>
            <w:r w:rsidRPr="00C471EF">
              <w:rPr>
                <w:rFonts w:ascii="Calibri" w:hAnsi="Calibri"/>
                <w:color w:val="000000"/>
                <w:sz w:val="22"/>
                <w:szCs w:val="22"/>
              </w:rPr>
              <w:t xml:space="preserve"> $        35.00 </w:t>
            </w:r>
          </w:p>
        </w:tc>
      </w:tr>
      <w:tr w:rsidR="00E146F6" w:rsidRPr="00C471EF" w:rsidTr="00DB232F">
        <w:trPr>
          <w:trHeight w:val="315"/>
        </w:trPr>
        <w:tc>
          <w:tcPr>
            <w:tcW w:w="2500" w:type="dxa"/>
            <w:tcBorders>
              <w:top w:val="nil"/>
              <w:left w:val="single" w:sz="4" w:space="0" w:color="auto"/>
              <w:bottom w:val="double" w:sz="6"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Cost per Visit</w:t>
            </w:r>
          </w:p>
        </w:tc>
        <w:tc>
          <w:tcPr>
            <w:tcW w:w="331" w:type="dxa"/>
            <w:tcBorders>
              <w:top w:val="single" w:sz="4" w:space="0" w:color="auto"/>
              <w:left w:val="nil"/>
              <w:bottom w:val="double" w:sz="6"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w:t>
            </w:r>
          </w:p>
        </w:tc>
        <w:tc>
          <w:tcPr>
            <w:tcW w:w="1044" w:type="dxa"/>
            <w:tcBorders>
              <w:top w:val="nil"/>
              <w:left w:val="nil"/>
              <w:bottom w:val="double" w:sz="6"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xml:space="preserve">          3 </w:t>
            </w:r>
          </w:p>
        </w:tc>
        <w:tc>
          <w:tcPr>
            <w:tcW w:w="1440" w:type="dxa"/>
            <w:tcBorders>
              <w:top w:val="nil"/>
              <w:left w:val="nil"/>
              <w:bottom w:val="double" w:sz="6" w:space="0" w:color="auto"/>
              <w:right w:val="single" w:sz="4" w:space="0" w:color="auto"/>
            </w:tcBorders>
            <w:shd w:val="clear" w:color="auto" w:fill="auto"/>
            <w:noWrap/>
            <w:vAlign w:val="bottom"/>
            <w:hideMark/>
          </w:tcPr>
          <w:p w:rsidR="00E146F6" w:rsidRPr="00C471EF" w:rsidRDefault="00E146F6" w:rsidP="00E146F6">
            <w:pPr>
              <w:jc w:val="right"/>
              <w:rPr>
                <w:rFonts w:ascii="Calibri" w:hAnsi="Calibri"/>
                <w:color w:val="000000"/>
                <w:sz w:val="22"/>
                <w:szCs w:val="22"/>
              </w:rPr>
            </w:pPr>
            <w:r w:rsidRPr="00C471EF">
              <w:rPr>
                <w:rFonts w:ascii="Calibri" w:hAnsi="Calibri"/>
                <w:color w:val="000000"/>
                <w:sz w:val="22"/>
                <w:szCs w:val="22"/>
              </w:rPr>
              <w:t>--</w:t>
            </w:r>
          </w:p>
        </w:tc>
        <w:tc>
          <w:tcPr>
            <w:tcW w:w="1350" w:type="dxa"/>
            <w:gridSpan w:val="4"/>
            <w:tcBorders>
              <w:top w:val="single" w:sz="4" w:space="0" w:color="auto"/>
              <w:left w:val="nil"/>
              <w:bottom w:val="double" w:sz="6" w:space="0" w:color="auto"/>
              <w:right w:val="single" w:sz="4" w:space="0" w:color="000000"/>
            </w:tcBorders>
            <w:shd w:val="clear" w:color="auto" w:fill="auto"/>
            <w:noWrap/>
            <w:vAlign w:val="bottom"/>
            <w:hideMark/>
          </w:tcPr>
          <w:p w:rsidR="00E146F6" w:rsidRPr="00C471EF" w:rsidRDefault="00E146F6" w:rsidP="00F609D0">
            <w:pPr>
              <w:jc w:val="right"/>
              <w:rPr>
                <w:rFonts w:ascii="Calibri" w:hAnsi="Calibri"/>
                <w:color w:val="000000"/>
                <w:sz w:val="22"/>
                <w:szCs w:val="22"/>
              </w:rPr>
            </w:pPr>
            <w:r w:rsidRPr="00C471EF">
              <w:rPr>
                <w:rFonts w:ascii="Calibri" w:hAnsi="Calibri"/>
                <w:color w:val="000000"/>
                <w:sz w:val="22"/>
                <w:szCs w:val="22"/>
              </w:rPr>
              <w:t xml:space="preserve"> $      169.00 </w:t>
            </w:r>
          </w:p>
        </w:tc>
      </w:tr>
      <w:tr w:rsidR="00E146F6" w:rsidRPr="00C471EF" w:rsidTr="00DB232F">
        <w:trPr>
          <w:trHeight w:val="330"/>
        </w:trPr>
        <w:tc>
          <w:tcPr>
            <w:tcW w:w="2500" w:type="dxa"/>
            <w:tcBorders>
              <w:top w:val="nil"/>
              <w:left w:val="single" w:sz="4" w:space="0" w:color="auto"/>
              <w:bottom w:val="double" w:sz="6" w:space="0" w:color="auto"/>
              <w:right w:val="nil"/>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Number of site visits</w:t>
            </w:r>
          </w:p>
        </w:tc>
        <w:tc>
          <w:tcPr>
            <w:tcW w:w="331" w:type="dxa"/>
            <w:tcBorders>
              <w:top w:val="nil"/>
              <w:left w:val="single" w:sz="4" w:space="0" w:color="auto"/>
              <w:bottom w:val="double" w:sz="6" w:space="0" w:color="auto"/>
              <w:right w:val="nil"/>
            </w:tcBorders>
            <w:shd w:val="clear" w:color="auto" w:fill="auto"/>
            <w:noWrap/>
            <w:vAlign w:val="bottom"/>
            <w:hideMark/>
          </w:tcPr>
          <w:p w:rsidR="00E146F6" w:rsidRPr="00C471EF" w:rsidRDefault="00E146F6" w:rsidP="00E146F6">
            <w:pPr>
              <w:jc w:val="right"/>
              <w:rPr>
                <w:rFonts w:ascii="Calibri" w:hAnsi="Calibri"/>
                <w:color w:val="000000"/>
                <w:sz w:val="22"/>
                <w:szCs w:val="22"/>
              </w:rPr>
            </w:pPr>
            <w:r w:rsidRPr="00C471EF">
              <w:rPr>
                <w:rFonts w:ascii="Calibri" w:hAnsi="Calibri"/>
                <w:color w:val="000000"/>
                <w:sz w:val="22"/>
                <w:szCs w:val="22"/>
              </w:rPr>
              <w:t>X</w:t>
            </w:r>
          </w:p>
        </w:tc>
        <w:tc>
          <w:tcPr>
            <w:tcW w:w="1044" w:type="dxa"/>
            <w:tcBorders>
              <w:top w:val="nil"/>
              <w:left w:val="nil"/>
              <w:bottom w:val="double" w:sz="6"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xml:space="preserve">      700 </w:t>
            </w:r>
          </w:p>
        </w:tc>
        <w:tc>
          <w:tcPr>
            <w:tcW w:w="1440" w:type="dxa"/>
            <w:tcBorders>
              <w:top w:val="nil"/>
              <w:left w:val="nil"/>
              <w:bottom w:val="nil"/>
              <w:right w:val="single" w:sz="4" w:space="0" w:color="auto"/>
            </w:tcBorders>
            <w:shd w:val="clear" w:color="000000" w:fill="D8D8D8"/>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w:t>
            </w:r>
          </w:p>
        </w:tc>
        <w:tc>
          <w:tcPr>
            <w:tcW w:w="421" w:type="dxa"/>
            <w:gridSpan w:val="3"/>
            <w:tcBorders>
              <w:top w:val="nil"/>
              <w:left w:val="nil"/>
              <w:bottom w:val="double" w:sz="6" w:space="0" w:color="auto"/>
              <w:right w:val="nil"/>
            </w:tcBorders>
            <w:shd w:val="clear" w:color="auto" w:fill="auto"/>
            <w:noWrap/>
            <w:vAlign w:val="bottom"/>
            <w:hideMark/>
          </w:tcPr>
          <w:p w:rsidR="00053E78" w:rsidRPr="00C471EF" w:rsidRDefault="00E146F6" w:rsidP="00053E78">
            <w:pPr>
              <w:rPr>
                <w:rFonts w:ascii="Calibri" w:hAnsi="Calibri"/>
                <w:color w:val="000000"/>
                <w:sz w:val="22"/>
                <w:szCs w:val="22"/>
              </w:rPr>
            </w:pPr>
            <w:r w:rsidRPr="00C471EF">
              <w:rPr>
                <w:rFonts w:ascii="Calibri" w:hAnsi="Calibri"/>
                <w:color w:val="000000"/>
                <w:sz w:val="22"/>
                <w:szCs w:val="22"/>
              </w:rPr>
              <w:t>X</w:t>
            </w:r>
          </w:p>
        </w:tc>
        <w:tc>
          <w:tcPr>
            <w:tcW w:w="929" w:type="dxa"/>
            <w:tcBorders>
              <w:top w:val="nil"/>
              <w:left w:val="nil"/>
              <w:bottom w:val="double" w:sz="6" w:space="0" w:color="auto"/>
              <w:right w:val="single" w:sz="4" w:space="0" w:color="auto"/>
            </w:tcBorders>
            <w:shd w:val="clear" w:color="auto" w:fill="auto"/>
            <w:noWrap/>
            <w:vAlign w:val="bottom"/>
            <w:hideMark/>
          </w:tcPr>
          <w:p w:rsidR="00053E78" w:rsidRPr="00C471EF" w:rsidRDefault="00E146F6" w:rsidP="00053E78">
            <w:pPr>
              <w:rPr>
                <w:rFonts w:ascii="Calibri" w:hAnsi="Calibri"/>
                <w:color w:val="000000"/>
                <w:sz w:val="22"/>
                <w:szCs w:val="22"/>
              </w:rPr>
            </w:pPr>
            <w:r w:rsidRPr="00C471EF">
              <w:rPr>
                <w:rFonts w:ascii="Calibri" w:hAnsi="Calibri"/>
                <w:color w:val="000000"/>
                <w:sz w:val="22"/>
                <w:szCs w:val="22"/>
              </w:rPr>
              <w:t xml:space="preserve">       700 </w:t>
            </w:r>
          </w:p>
        </w:tc>
      </w:tr>
      <w:tr w:rsidR="00E146F6" w:rsidRPr="00C471EF" w:rsidTr="00DB232F">
        <w:trPr>
          <w:trHeight w:val="315"/>
        </w:trPr>
        <w:tc>
          <w:tcPr>
            <w:tcW w:w="2500" w:type="dxa"/>
            <w:tcBorders>
              <w:top w:val="nil"/>
              <w:left w:val="single" w:sz="4" w:space="0" w:color="auto"/>
              <w:bottom w:val="single" w:sz="4" w:space="0" w:color="auto"/>
              <w:right w:val="nil"/>
            </w:tcBorders>
            <w:shd w:val="clear" w:color="auto" w:fill="auto"/>
            <w:noWrap/>
            <w:vAlign w:val="bottom"/>
            <w:hideMark/>
          </w:tcPr>
          <w:p w:rsidR="00E146F6" w:rsidRPr="00C471EF" w:rsidRDefault="00E146F6" w:rsidP="00E146F6">
            <w:pPr>
              <w:rPr>
                <w:rFonts w:ascii="Calibri" w:hAnsi="Calibri"/>
                <w:b/>
                <w:bCs/>
                <w:color w:val="000000"/>
                <w:sz w:val="22"/>
                <w:szCs w:val="22"/>
              </w:rPr>
            </w:pPr>
            <w:r w:rsidRPr="00C471EF">
              <w:rPr>
                <w:rFonts w:ascii="Calibri" w:hAnsi="Calibri"/>
                <w:b/>
                <w:bCs/>
                <w:color w:val="000000"/>
                <w:sz w:val="22"/>
                <w:szCs w:val="22"/>
              </w:rPr>
              <w:t>REC TOTALS</w:t>
            </w:r>
          </w:p>
        </w:tc>
        <w:tc>
          <w:tcPr>
            <w:tcW w:w="1375" w:type="dxa"/>
            <w:gridSpan w:val="2"/>
            <w:tcBorders>
              <w:top w:val="double" w:sz="6" w:space="0" w:color="auto"/>
              <w:left w:val="single" w:sz="4" w:space="0" w:color="auto"/>
              <w:bottom w:val="single" w:sz="4" w:space="0" w:color="auto"/>
              <w:right w:val="single" w:sz="4" w:space="0" w:color="000000"/>
            </w:tcBorders>
            <w:shd w:val="clear" w:color="auto" w:fill="auto"/>
            <w:noWrap/>
            <w:vAlign w:val="bottom"/>
            <w:hideMark/>
          </w:tcPr>
          <w:p w:rsidR="00E146F6" w:rsidRPr="00C471EF" w:rsidRDefault="00E146F6" w:rsidP="00E146F6">
            <w:pPr>
              <w:jc w:val="center"/>
              <w:rPr>
                <w:rFonts w:ascii="Calibri" w:hAnsi="Calibri"/>
                <w:b/>
                <w:bCs/>
                <w:color w:val="000000"/>
                <w:sz w:val="22"/>
                <w:szCs w:val="22"/>
              </w:rPr>
            </w:pPr>
            <w:r w:rsidRPr="00C471EF">
              <w:rPr>
                <w:rFonts w:ascii="Calibri" w:hAnsi="Calibri"/>
                <w:b/>
                <w:bCs/>
                <w:color w:val="000000"/>
                <w:sz w:val="22"/>
                <w:szCs w:val="22"/>
              </w:rPr>
              <w:t xml:space="preserve">         2,100 </w:t>
            </w:r>
          </w:p>
        </w:tc>
        <w:tc>
          <w:tcPr>
            <w:tcW w:w="1440" w:type="dxa"/>
            <w:tcBorders>
              <w:top w:val="nil"/>
              <w:left w:val="nil"/>
              <w:bottom w:val="single" w:sz="4" w:space="0" w:color="auto"/>
              <w:right w:val="single" w:sz="4" w:space="0" w:color="auto"/>
            </w:tcBorders>
            <w:shd w:val="clear" w:color="000000" w:fill="D8D8D8"/>
            <w:noWrap/>
            <w:vAlign w:val="bottom"/>
            <w:hideMark/>
          </w:tcPr>
          <w:p w:rsidR="00E146F6" w:rsidRPr="00C471EF" w:rsidRDefault="00E146F6" w:rsidP="00E146F6">
            <w:pPr>
              <w:rPr>
                <w:rFonts w:ascii="Calibri" w:hAnsi="Calibri"/>
                <w:b/>
                <w:bCs/>
                <w:color w:val="000000"/>
                <w:sz w:val="22"/>
                <w:szCs w:val="22"/>
              </w:rPr>
            </w:pPr>
            <w:r w:rsidRPr="00C471EF">
              <w:rPr>
                <w:rFonts w:ascii="Calibri" w:hAnsi="Calibri"/>
                <w:b/>
                <w:bCs/>
                <w:color w:val="000000"/>
                <w:sz w:val="22"/>
                <w:szCs w:val="22"/>
              </w:rPr>
              <w:t> </w:t>
            </w:r>
          </w:p>
        </w:tc>
        <w:tc>
          <w:tcPr>
            <w:tcW w:w="1350" w:type="dxa"/>
            <w:gridSpan w:val="4"/>
            <w:tcBorders>
              <w:top w:val="nil"/>
              <w:left w:val="nil"/>
              <w:bottom w:val="single" w:sz="4" w:space="0" w:color="auto"/>
              <w:right w:val="single" w:sz="4" w:space="0" w:color="auto"/>
            </w:tcBorders>
            <w:shd w:val="clear" w:color="auto" w:fill="auto"/>
            <w:noWrap/>
            <w:vAlign w:val="bottom"/>
            <w:hideMark/>
          </w:tcPr>
          <w:p w:rsidR="00E146F6" w:rsidRPr="00C471EF" w:rsidRDefault="00E146F6" w:rsidP="00F609D0">
            <w:pPr>
              <w:jc w:val="right"/>
              <w:rPr>
                <w:rFonts w:ascii="Calibri" w:hAnsi="Calibri"/>
                <w:b/>
                <w:bCs/>
                <w:color w:val="000000"/>
                <w:sz w:val="22"/>
                <w:szCs w:val="22"/>
              </w:rPr>
            </w:pPr>
            <w:r w:rsidRPr="00C471EF">
              <w:rPr>
                <w:rFonts w:ascii="Calibri" w:hAnsi="Calibri"/>
                <w:b/>
                <w:bCs/>
                <w:color w:val="000000"/>
                <w:sz w:val="22"/>
                <w:szCs w:val="22"/>
              </w:rPr>
              <w:t xml:space="preserve"> $    118,300 </w:t>
            </w:r>
          </w:p>
        </w:tc>
      </w:tr>
      <w:tr w:rsidR="00E146F6" w:rsidRPr="00C471EF" w:rsidTr="00DB232F">
        <w:trPr>
          <w:trHeight w:val="165"/>
        </w:trPr>
        <w:tc>
          <w:tcPr>
            <w:tcW w:w="2500" w:type="dxa"/>
            <w:tcBorders>
              <w:top w:val="nil"/>
              <w:left w:val="nil"/>
              <w:bottom w:val="nil"/>
              <w:right w:val="nil"/>
            </w:tcBorders>
            <w:shd w:val="clear" w:color="auto" w:fill="auto"/>
            <w:noWrap/>
            <w:vAlign w:val="bottom"/>
            <w:hideMark/>
          </w:tcPr>
          <w:p w:rsidR="00E146F6" w:rsidRPr="00C471EF" w:rsidRDefault="00E146F6" w:rsidP="00E146F6">
            <w:pPr>
              <w:rPr>
                <w:rFonts w:ascii="Calibri" w:hAnsi="Calibri"/>
                <w:color w:val="000000"/>
                <w:sz w:val="22"/>
                <w:szCs w:val="22"/>
              </w:rPr>
            </w:pPr>
          </w:p>
        </w:tc>
        <w:tc>
          <w:tcPr>
            <w:tcW w:w="331" w:type="dxa"/>
            <w:tcBorders>
              <w:top w:val="nil"/>
              <w:left w:val="nil"/>
              <w:bottom w:val="nil"/>
              <w:right w:val="nil"/>
            </w:tcBorders>
            <w:shd w:val="clear" w:color="auto" w:fill="auto"/>
            <w:noWrap/>
            <w:vAlign w:val="bottom"/>
            <w:hideMark/>
          </w:tcPr>
          <w:p w:rsidR="00E146F6" w:rsidRPr="00C471EF" w:rsidRDefault="00E146F6" w:rsidP="00E146F6">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rsidR="00E146F6" w:rsidRPr="00C471EF" w:rsidRDefault="00E146F6" w:rsidP="00E146F6">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E146F6" w:rsidRPr="00C471EF" w:rsidRDefault="00E146F6" w:rsidP="00E146F6">
            <w:pPr>
              <w:rPr>
                <w:rFonts w:ascii="Calibri" w:hAnsi="Calibri"/>
                <w:color w:val="000000"/>
                <w:sz w:val="22"/>
                <w:szCs w:val="22"/>
              </w:rPr>
            </w:pPr>
          </w:p>
        </w:tc>
        <w:tc>
          <w:tcPr>
            <w:tcW w:w="289" w:type="dxa"/>
            <w:tcBorders>
              <w:top w:val="nil"/>
              <w:left w:val="nil"/>
              <w:bottom w:val="nil"/>
              <w:right w:val="nil"/>
            </w:tcBorders>
            <w:shd w:val="clear" w:color="auto" w:fill="auto"/>
            <w:noWrap/>
            <w:vAlign w:val="bottom"/>
            <w:hideMark/>
          </w:tcPr>
          <w:p w:rsidR="00E146F6" w:rsidRPr="00C471EF" w:rsidRDefault="00E146F6" w:rsidP="00E146F6">
            <w:pPr>
              <w:rPr>
                <w:rFonts w:ascii="Calibri" w:hAnsi="Calibri"/>
                <w:color w:val="000000"/>
                <w:sz w:val="22"/>
                <w:szCs w:val="22"/>
              </w:rPr>
            </w:pPr>
          </w:p>
        </w:tc>
        <w:tc>
          <w:tcPr>
            <w:tcW w:w="1061" w:type="dxa"/>
            <w:gridSpan w:val="3"/>
            <w:tcBorders>
              <w:top w:val="nil"/>
              <w:left w:val="nil"/>
              <w:bottom w:val="nil"/>
              <w:right w:val="nil"/>
            </w:tcBorders>
            <w:shd w:val="clear" w:color="auto" w:fill="auto"/>
            <w:noWrap/>
            <w:vAlign w:val="bottom"/>
            <w:hideMark/>
          </w:tcPr>
          <w:p w:rsidR="00E146F6" w:rsidRPr="00C471EF" w:rsidRDefault="00E146F6" w:rsidP="00E146F6">
            <w:pPr>
              <w:rPr>
                <w:rFonts w:ascii="Calibri" w:hAnsi="Calibri"/>
                <w:color w:val="000000"/>
                <w:sz w:val="22"/>
                <w:szCs w:val="22"/>
              </w:rPr>
            </w:pPr>
          </w:p>
        </w:tc>
      </w:tr>
      <w:tr w:rsidR="00E146F6" w:rsidRPr="00C471EF" w:rsidTr="00DB232F">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b/>
                <w:bCs/>
                <w:color w:val="000000"/>
                <w:sz w:val="22"/>
                <w:szCs w:val="22"/>
              </w:rPr>
            </w:pPr>
            <w:r w:rsidRPr="00C471EF">
              <w:rPr>
                <w:rFonts w:ascii="Calibri" w:hAnsi="Calibri"/>
                <w:b/>
                <w:bCs/>
                <w:color w:val="000000"/>
                <w:sz w:val="22"/>
                <w:szCs w:val="22"/>
              </w:rPr>
              <w:t>NMC Hours &amp; Cost</w:t>
            </w:r>
          </w:p>
        </w:tc>
        <w:tc>
          <w:tcPr>
            <w:tcW w:w="137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146F6" w:rsidRPr="00C471EF" w:rsidRDefault="00E146F6" w:rsidP="00E146F6">
            <w:pPr>
              <w:jc w:val="center"/>
              <w:rPr>
                <w:rFonts w:ascii="Calibri" w:hAnsi="Calibri"/>
                <w:b/>
                <w:bCs/>
                <w:color w:val="000000"/>
                <w:sz w:val="22"/>
                <w:szCs w:val="22"/>
              </w:rPr>
            </w:pPr>
            <w:r w:rsidRPr="00C471EF">
              <w:rPr>
                <w:rFonts w:ascii="Calibri" w:hAnsi="Calibri"/>
                <w:b/>
                <w:bCs/>
                <w:color w:val="000000"/>
                <w:sz w:val="22"/>
                <w:szCs w:val="22"/>
              </w:rPr>
              <w:t>Hours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E146F6" w:rsidRPr="00C471EF" w:rsidRDefault="00E146F6" w:rsidP="00E146F6">
            <w:pPr>
              <w:jc w:val="center"/>
              <w:rPr>
                <w:rFonts w:ascii="Calibri" w:hAnsi="Calibri"/>
                <w:b/>
                <w:bCs/>
                <w:color w:val="000000"/>
                <w:sz w:val="22"/>
                <w:szCs w:val="22"/>
              </w:rPr>
            </w:pPr>
            <w:r w:rsidRPr="00C471EF">
              <w:rPr>
                <w:rFonts w:ascii="Calibri" w:hAnsi="Calibri"/>
                <w:b/>
                <w:bCs/>
                <w:color w:val="000000"/>
                <w:sz w:val="22"/>
                <w:szCs w:val="22"/>
              </w:rPr>
              <w:t>Wage</w:t>
            </w:r>
          </w:p>
        </w:tc>
        <w:tc>
          <w:tcPr>
            <w:tcW w:w="13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146F6" w:rsidRPr="00C471EF" w:rsidRDefault="00E146F6" w:rsidP="00E146F6">
            <w:pPr>
              <w:jc w:val="center"/>
              <w:rPr>
                <w:rFonts w:ascii="Calibri" w:hAnsi="Calibri"/>
                <w:b/>
                <w:bCs/>
                <w:color w:val="000000"/>
                <w:sz w:val="22"/>
                <w:szCs w:val="22"/>
              </w:rPr>
            </w:pPr>
            <w:r w:rsidRPr="00C471EF">
              <w:rPr>
                <w:rFonts w:ascii="Calibri" w:hAnsi="Calibri"/>
                <w:b/>
                <w:bCs/>
                <w:color w:val="000000"/>
                <w:sz w:val="22"/>
                <w:szCs w:val="22"/>
              </w:rPr>
              <w:t>Costs</w:t>
            </w:r>
          </w:p>
        </w:tc>
      </w:tr>
      <w:tr w:rsidR="00E146F6" w:rsidRPr="00C471EF" w:rsidTr="00DB232F">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Inspections</w:t>
            </w:r>
          </w:p>
        </w:tc>
        <w:tc>
          <w:tcPr>
            <w:tcW w:w="331" w:type="dxa"/>
            <w:tcBorders>
              <w:top w:val="nil"/>
              <w:left w:val="nil"/>
              <w:bottom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w:t>
            </w:r>
          </w:p>
        </w:tc>
        <w:tc>
          <w:tcPr>
            <w:tcW w:w="1044" w:type="dxa"/>
            <w:tcBorders>
              <w:top w:val="nil"/>
              <w:left w:val="nil"/>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xml:space="preserve">          8 </w:t>
            </w:r>
          </w:p>
        </w:tc>
        <w:tc>
          <w:tcPr>
            <w:tcW w:w="1440" w:type="dxa"/>
            <w:tcBorders>
              <w:top w:val="nil"/>
              <w:left w:val="nil"/>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xml:space="preserve"> $    67.00 </w:t>
            </w:r>
          </w:p>
        </w:tc>
        <w:tc>
          <w:tcPr>
            <w:tcW w:w="13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146F6" w:rsidRPr="00C471EF" w:rsidRDefault="00E146F6" w:rsidP="00F609D0">
            <w:pPr>
              <w:jc w:val="right"/>
              <w:rPr>
                <w:rFonts w:ascii="Calibri" w:hAnsi="Calibri"/>
                <w:color w:val="000000"/>
                <w:sz w:val="22"/>
                <w:szCs w:val="22"/>
              </w:rPr>
            </w:pPr>
            <w:r w:rsidRPr="00C471EF">
              <w:rPr>
                <w:rFonts w:ascii="Calibri" w:hAnsi="Calibri"/>
                <w:color w:val="000000"/>
                <w:sz w:val="22"/>
                <w:szCs w:val="22"/>
              </w:rPr>
              <w:t xml:space="preserve"> $      536.00 </w:t>
            </w:r>
          </w:p>
        </w:tc>
      </w:tr>
      <w:tr w:rsidR="00E146F6" w:rsidRPr="00C471EF" w:rsidTr="00DB232F">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Draft &amp; Edit</w:t>
            </w:r>
          </w:p>
        </w:tc>
        <w:tc>
          <w:tcPr>
            <w:tcW w:w="331" w:type="dxa"/>
            <w:tcBorders>
              <w:top w:val="single" w:sz="4" w:space="0" w:color="auto"/>
              <w:left w:val="nil"/>
              <w:bottom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w:t>
            </w:r>
          </w:p>
        </w:tc>
        <w:tc>
          <w:tcPr>
            <w:tcW w:w="1044" w:type="dxa"/>
            <w:tcBorders>
              <w:top w:val="nil"/>
              <w:left w:val="nil"/>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xml:space="preserve">          1 </w:t>
            </w:r>
          </w:p>
        </w:tc>
        <w:tc>
          <w:tcPr>
            <w:tcW w:w="1440" w:type="dxa"/>
            <w:tcBorders>
              <w:top w:val="nil"/>
              <w:left w:val="nil"/>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xml:space="preserve"> $    35.00 </w:t>
            </w:r>
          </w:p>
        </w:tc>
        <w:tc>
          <w:tcPr>
            <w:tcW w:w="13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146F6" w:rsidRPr="00C471EF" w:rsidRDefault="00E146F6" w:rsidP="00F609D0">
            <w:pPr>
              <w:jc w:val="right"/>
              <w:rPr>
                <w:rFonts w:ascii="Calibri" w:hAnsi="Calibri"/>
                <w:color w:val="000000"/>
                <w:sz w:val="22"/>
                <w:szCs w:val="22"/>
              </w:rPr>
            </w:pPr>
            <w:r w:rsidRPr="00C471EF">
              <w:rPr>
                <w:rFonts w:ascii="Calibri" w:hAnsi="Calibri"/>
                <w:color w:val="000000"/>
                <w:sz w:val="22"/>
                <w:szCs w:val="22"/>
              </w:rPr>
              <w:t xml:space="preserve"> $        35.00 </w:t>
            </w:r>
          </w:p>
        </w:tc>
      </w:tr>
      <w:tr w:rsidR="00E146F6" w:rsidRPr="00C471EF" w:rsidTr="00DB232F">
        <w:trPr>
          <w:trHeight w:val="315"/>
        </w:trPr>
        <w:tc>
          <w:tcPr>
            <w:tcW w:w="2500" w:type="dxa"/>
            <w:tcBorders>
              <w:top w:val="nil"/>
              <w:left w:val="single" w:sz="4" w:space="0" w:color="auto"/>
              <w:bottom w:val="double" w:sz="6"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Cost per Visit</w:t>
            </w:r>
          </w:p>
        </w:tc>
        <w:tc>
          <w:tcPr>
            <w:tcW w:w="331" w:type="dxa"/>
            <w:tcBorders>
              <w:top w:val="single" w:sz="4" w:space="0" w:color="auto"/>
              <w:left w:val="nil"/>
              <w:bottom w:val="double" w:sz="6"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w:t>
            </w:r>
          </w:p>
        </w:tc>
        <w:tc>
          <w:tcPr>
            <w:tcW w:w="1044" w:type="dxa"/>
            <w:tcBorders>
              <w:top w:val="nil"/>
              <w:left w:val="nil"/>
              <w:bottom w:val="double" w:sz="6"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xml:space="preserve">          9 </w:t>
            </w:r>
          </w:p>
        </w:tc>
        <w:tc>
          <w:tcPr>
            <w:tcW w:w="1440" w:type="dxa"/>
            <w:tcBorders>
              <w:top w:val="nil"/>
              <w:left w:val="nil"/>
              <w:bottom w:val="double" w:sz="6" w:space="0" w:color="auto"/>
              <w:right w:val="single" w:sz="4" w:space="0" w:color="auto"/>
            </w:tcBorders>
            <w:shd w:val="clear" w:color="auto" w:fill="auto"/>
            <w:noWrap/>
            <w:vAlign w:val="bottom"/>
            <w:hideMark/>
          </w:tcPr>
          <w:p w:rsidR="00E146F6" w:rsidRPr="00C471EF" w:rsidRDefault="00E146F6" w:rsidP="00E146F6">
            <w:pPr>
              <w:jc w:val="right"/>
              <w:rPr>
                <w:rFonts w:ascii="Calibri" w:hAnsi="Calibri"/>
                <w:color w:val="000000"/>
                <w:sz w:val="22"/>
                <w:szCs w:val="22"/>
              </w:rPr>
            </w:pPr>
            <w:r w:rsidRPr="00C471EF">
              <w:rPr>
                <w:rFonts w:ascii="Calibri" w:hAnsi="Calibri"/>
                <w:color w:val="000000"/>
                <w:sz w:val="22"/>
                <w:szCs w:val="22"/>
              </w:rPr>
              <w:t>--</w:t>
            </w:r>
          </w:p>
        </w:tc>
        <w:tc>
          <w:tcPr>
            <w:tcW w:w="1350" w:type="dxa"/>
            <w:gridSpan w:val="4"/>
            <w:tcBorders>
              <w:top w:val="single" w:sz="4" w:space="0" w:color="auto"/>
              <w:left w:val="nil"/>
              <w:bottom w:val="double" w:sz="6" w:space="0" w:color="auto"/>
              <w:right w:val="single" w:sz="4" w:space="0" w:color="000000"/>
            </w:tcBorders>
            <w:shd w:val="clear" w:color="auto" w:fill="auto"/>
            <w:noWrap/>
            <w:vAlign w:val="bottom"/>
            <w:hideMark/>
          </w:tcPr>
          <w:p w:rsidR="00E146F6" w:rsidRPr="00C471EF" w:rsidRDefault="00E146F6" w:rsidP="00F609D0">
            <w:pPr>
              <w:jc w:val="right"/>
              <w:rPr>
                <w:rFonts w:ascii="Calibri" w:hAnsi="Calibri"/>
                <w:color w:val="000000"/>
                <w:sz w:val="22"/>
                <w:szCs w:val="22"/>
              </w:rPr>
            </w:pPr>
            <w:r w:rsidRPr="00C471EF">
              <w:rPr>
                <w:rFonts w:ascii="Calibri" w:hAnsi="Calibri"/>
                <w:color w:val="000000"/>
                <w:sz w:val="22"/>
                <w:szCs w:val="22"/>
              </w:rPr>
              <w:t xml:space="preserve"> $      571.00 </w:t>
            </w:r>
          </w:p>
        </w:tc>
      </w:tr>
      <w:tr w:rsidR="00E146F6" w:rsidRPr="00C471EF" w:rsidTr="00054BCA">
        <w:trPr>
          <w:trHeight w:val="330"/>
        </w:trPr>
        <w:tc>
          <w:tcPr>
            <w:tcW w:w="2500" w:type="dxa"/>
            <w:tcBorders>
              <w:top w:val="nil"/>
              <w:left w:val="single" w:sz="4" w:space="0" w:color="auto"/>
              <w:bottom w:val="double" w:sz="6" w:space="0" w:color="auto"/>
              <w:right w:val="nil"/>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Number of site visits</w:t>
            </w:r>
          </w:p>
        </w:tc>
        <w:tc>
          <w:tcPr>
            <w:tcW w:w="331" w:type="dxa"/>
            <w:tcBorders>
              <w:top w:val="nil"/>
              <w:left w:val="single" w:sz="4" w:space="0" w:color="auto"/>
              <w:bottom w:val="double" w:sz="6" w:space="0" w:color="auto"/>
              <w:right w:val="nil"/>
            </w:tcBorders>
            <w:shd w:val="clear" w:color="auto" w:fill="auto"/>
            <w:noWrap/>
            <w:vAlign w:val="bottom"/>
            <w:hideMark/>
          </w:tcPr>
          <w:p w:rsidR="00E146F6" w:rsidRPr="00C471EF" w:rsidRDefault="00E146F6" w:rsidP="00E146F6">
            <w:pPr>
              <w:jc w:val="right"/>
              <w:rPr>
                <w:rFonts w:ascii="Calibri" w:hAnsi="Calibri"/>
                <w:color w:val="000000"/>
                <w:sz w:val="22"/>
                <w:szCs w:val="22"/>
              </w:rPr>
            </w:pPr>
            <w:r w:rsidRPr="00C471EF">
              <w:rPr>
                <w:rFonts w:ascii="Calibri" w:hAnsi="Calibri"/>
                <w:color w:val="000000"/>
                <w:sz w:val="22"/>
                <w:szCs w:val="22"/>
              </w:rPr>
              <w:t>X</w:t>
            </w:r>
          </w:p>
        </w:tc>
        <w:tc>
          <w:tcPr>
            <w:tcW w:w="1044" w:type="dxa"/>
            <w:tcBorders>
              <w:top w:val="nil"/>
              <w:left w:val="nil"/>
              <w:bottom w:val="double" w:sz="6"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xml:space="preserve">      700 </w:t>
            </w:r>
          </w:p>
        </w:tc>
        <w:tc>
          <w:tcPr>
            <w:tcW w:w="1440" w:type="dxa"/>
            <w:tcBorders>
              <w:top w:val="nil"/>
              <w:left w:val="nil"/>
              <w:bottom w:val="double" w:sz="4" w:space="0" w:color="auto"/>
              <w:right w:val="single" w:sz="4" w:space="0" w:color="auto"/>
            </w:tcBorders>
            <w:shd w:val="clear" w:color="000000" w:fill="D8D8D8"/>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w:t>
            </w:r>
          </w:p>
        </w:tc>
        <w:tc>
          <w:tcPr>
            <w:tcW w:w="331" w:type="dxa"/>
            <w:gridSpan w:val="2"/>
            <w:tcBorders>
              <w:top w:val="nil"/>
              <w:left w:val="nil"/>
              <w:bottom w:val="double" w:sz="6" w:space="0" w:color="auto"/>
              <w:right w:val="nil"/>
            </w:tcBorders>
            <w:shd w:val="clear" w:color="auto" w:fill="auto"/>
            <w:noWrap/>
            <w:vAlign w:val="bottom"/>
            <w:hideMark/>
          </w:tcPr>
          <w:p w:rsidR="00E146F6" w:rsidRPr="00C471EF" w:rsidRDefault="00E146F6" w:rsidP="00F609D0">
            <w:pPr>
              <w:jc w:val="right"/>
              <w:rPr>
                <w:rFonts w:ascii="Calibri" w:hAnsi="Calibri"/>
                <w:color w:val="000000"/>
                <w:sz w:val="22"/>
                <w:szCs w:val="22"/>
              </w:rPr>
            </w:pPr>
            <w:r w:rsidRPr="00C471EF">
              <w:rPr>
                <w:rFonts w:ascii="Calibri" w:hAnsi="Calibri"/>
                <w:color w:val="000000"/>
                <w:sz w:val="22"/>
                <w:szCs w:val="22"/>
              </w:rPr>
              <w:t>X</w:t>
            </w:r>
          </w:p>
        </w:tc>
        <w:tc>
          <w:tcPr>
            <w:tcW w:w="1019" w:type="dxa"/>
            <w:gridSpan w:val="2"/>
            <w:tcBorders>
              <w:top w:val="nil"/>
              <w:left w:val="nil"/>
              <w:bottom w:val="double" w:sz="6" w:space="0" w:color="auto"/>
              <w:right w:val="single" w:sz="4" w:space="0" w:color="auto"/>
            </w:tcBorders>
            <w:shd w:val="clear" w:color="auto" w:fill="auto"/>
            <w:noWrap/>
            <w:vAlign w:val="bottom"/>
            <w:hideMark/>
          </w:tcPr>
          <w:p w:rsidR="00053E78" w:rsidRPr="00C471EF" w:rsidRDefault="00E146F6" w:rsidP="00053E78">
            <w:pPr>
              <w:rPr>
                <w:rFonts w:ascii="Calibri" w:hAnsi="Calibri"/>
                <w:color w:val="000000"/>
                <w:sz w:val="22"/>
                <w:szCs w:val="22"/>
              </w:rPr>
            </w:pPr>
            <w:r w:rsidRPr="00C471EF">
              <w:rPr>
                <w:rFonts w:ascii="Calibri" w:hAnsi="Calibri"/>
                <w:color w:val="000000"/>
                <w:sz w:val="22"/>
                <w:szCs w:val="22"/>
              </w:rPr>
              <w:t xml:space="preserve">  </w:t>
            </w:r>
            <w:r w:rsidR="00F609D0" w:rsidRPr="00C471EF">
              <w:rPr>
                <w:rFonts w:ascii="Calibri" w:hAnsi="Calibri"/>
                <w:color w:val="000000"/>
                <w:sz w:val="22"/>
                <w:szCs w:val="22"/>
              </w:rPr>
              <w:t xml:space="preserve">     </w:t>
            </w:r>
            <w:r w:rsidRPr="00C471EF">
              <w:rPr>
                <w:rFonts w:ascii="Calibri" w:hAnsi="Calibri"/>
                <w:color w:val="000000"/>
                <w:sz w:val="22"/>
                <w:szCs w:val="22"/>
              </w:rPr>
              <w:t xml:space="preserve">  700 </w:t>
            </w:r>
          </w:p>
        </w:tc>
      </w:tr>
      <w:tr w:rsidR="00E146F6" w:rsidRPr="00C471EF" w:rsidTr="00054BCA">
        <w:trPr>
          <w:trHeight w:val="315"/>
        </w:trPr>
        <w:tc>
          <w:tcPr>
            <w:tcW w:w="2500" w:type="dxa"/>
            <w:tcBorders>
              <w:top w:val="nil"/>
              <w:left w:val="single" w:sz="4" w:space="0" w:color="auto"/>
              <w:bottom w:val="single" w:sz="4" w:space="0" w:color="auto"/>
              <w:right w:val="nil"/>
            </w:tcBorders>
            <w:shd w:val="clear" w:color="auto" w:fill="auto"/>
            <w:noWrap/>
            <w:vAlign w:val="bottom"/>
            <w:hideMark/>
          </w:tcPr>
          <w:p w:rsidR="00E146F6" w:rsidRPr="00C471EF" w:rsidRDefault="00E146F6" w:rsidP="00E146F6">
            <w:pPr>
              <w:rPr>
                <w:rFonts w:ascii="Calibri" w:hAnsi="Calibri"/>
                <w:b/>
                <w:bCs/>
                <w:color w:val="000000"/>
                <w:sz w:val="22"/>
                <w:szCs w:val="22"/>
              </w:rPr>
            </w:pPr>
            <w:r w:rsidRPr="00C471EF">
              <w:rPr>
                <w:rFonts w:ascii="Calibri" w:hAnsi="Calibri"/>
                <w:b/>
                <w:bCs/>
                <w:color w:val="000000"/>
                <w:sz w:val="22"/>
                <w:szCs w:val="22"/>
              </w:rPr>
              <w:t>NMC TOTALS</w:t>
            </w:r>
          </w:p>
        </w:tc>
        <w:tc>
          <w:tcPr>
            <w:tcW w:w="1375" w:type="dxa"/>
            <w:gridSpan w:val="2"/>
            <w:tcBorders>
              <w:top w:val="double" w:sz="6" w:space="0" w:color="auto"/>
              <w:left w:val="single" w:sz="4" w:space="0" w:color="auto"/>
              <w:bottom w:val="single" w:sz="4" w:space="0" w:color="auto"/>
              <w:right w:val="single" w:sz="4" w:space="0" w:color="000000"/>
            </w:tcBorders>
            <w:shd w:val="clear" w:color="auto" w:fill="auto"/>
            <w:noWrap/>
            <w:vAlign w:val="bottom"/>
            <w:hideMark/>
          </w:tcPr>
          <w:p w:rsidR="00E146F6" w:rsidRPr="00C471EF" w:rsidRDefault="00E146F6" w:rsidP="00E146F6">
            <w:pPr>
              <w:jc w:val="center"/>
              <w:rPr>
                <w:rFonts w:ascii="Calibri" w:hAnsi="Calibri"/>
                <w:b/>
                <w:bCs/>
                <w:color w:val="000000"/>
                <w:sz w:val="22"/>
                <w:szCs w:val="22"/>
              </w:rPr>
            </w:pPr>
            <w:r w:rsidRPr="00C471EF">
              <w:rPr>
                <w:rFonts w:ascii="Calibri" w:hAnsi="Calibri"/>
                <w:b/>
                <w:bCs/>
                <w:color w:val="000000"/>
                <w:sz w:val="22"/>
                <w:szCs w:val="22"/>
              </w:rPr>
              <w:t xml:space="preserve">         6,300 </w:t>
            </w:r>
          </w:p>
        </w:tc>
        <w:tc>
          <w:tcPr>
            <w:tcW w:w="1440" w:type="dxa"/>
            <w:tcBorders>
              <w:top w:val="double" w:sz="4" w:space="0" w:color="auto"/>
              <w:left w:val="nil"/>
              <w:bottom w:val="single" w:sz="4" w:space="0" w:color="auto"/>
              <w:right w:val="single" w:sz="4" w:space="0" w:color="auto"/>
            </w:tcBorders>
            <w:shd w:val="clear" w:color="000000" w:fill="D8D8D8"/>
            <w:noWrap/>
            <w:vAlign w:val="bottom"/>
            <w:hideMark/>
          </w:tcPr>
          <w:p w:rsidR="00E146F6" w:rsidRPr="00C471EF" w:rsidRDefault="00E146F6" w:rsidP="00E146F6">
            <w:pPr>
              <w:rPr>
                <w:rFonts w:ascii="Calibri" w:hAnsi="Calibri"/>
                <w:b/>
                <w:bCs/>
                <w:color w:val="000000"/>
                <w:sz w:val="22"/>
                <w:szCs w:val="22"/>
              </w:rPr>
            </w:pPr>
            <w:r w:rsidRPr="00C471EF">
              <w:rPr>
                <w:rFonts w:ascii="Calibri" w:hAnsi="Calibri"/>
                <w:b/>
                <w:bCs/>
                <w:color w:val="000000"/>
                <w:sz w:val="22"/>
                <w:szCs w:val="22"/>
              </w:rPr>
              <w:t> </w:t>
            </w:r>
          </w:p>
        </w:tc>
        <w:tc>
          <w:tcPr>
            <w:tcW w:w="1350" w:type="dxa"/>
            <w:gridSpan w:val="4"/>
            <w:tcBorders>
              <w:top w:val="nil"/>
              <w:left w:val="nil"/>
              <w:bottom w:val="single" w:sz="4" w:space="0" w:color="auto"/>
              <w:right w:val="single" w:sz="4" w:space="0" w:color="auto"/>
            </w:tcBorders>
            <w:shd w:val="clear" w:color="auto" w:fill="auto"/>
            <w:noWrap/>
            <w:vAlign w:val="bottom"/>
            <w:hideMark/>
          </w:tcPr>
          <w:p w:rsidR="00E146F6" w:rsidRPr="00C471EF" w:rsidRDefault="00E146F6" w:rsidP="00F609D0">
            <w:pPr>
              <w:jc w:val="right"/>
              <w:rPr>
                <w:rFonts w:ascii="Calibri" w:hAnsi="Calibri"/>
                <w:b/>
                <w:bCs/>
                <w:color w:val="000000"/>
                <w:sz w:val="22"/>
                <w:szCs w:val="22"/>
              </w:rPr>
            </w:pPr>
            <w:r w:rsidRPr="00C471EF">
              <w:rPr>
                <w:rFonts w:ascii="Calibri" w:hAnsi="Calibri"/>
                <w:b/>
                <w:bCs/>
                <w:color w:val="000000"/>
                <w:sz w:val="22"/>
                <w:szCs w:val="22"/>
              </w:rPr>
              <w:t xml:space="preserve"> $    399,700 </w:t>
            </w:r>
          </w:p>
        </w:tc>
      </w:tr>
      <w:tr w:rsidR="00E146F6" w:rsidRPr="00C471EF" w:rsidTr="00DB232F">
        <w:trPr>
          <w:trHeight w:val="135"/>
        </w:trPr>
        <w:tc>
          <w:tcPr>
            <w:tcW w:w="2500" w:type="dxa"/>
            <w:tcBorders>
              <w:top w:val="nil"/>
              <w:left w:val="nil"/>
              <w:bottom w:val="nil"/>
              <w:right w:val="nil"/>
            </w:tcBorders>
            <w:shd w:val="clear" w:color="auto" w:fill="auto"/>
            <w:noWrap/>
            <w:vAlign w:val="bottom"/>
            <w:hideMark/>
          </w:tcPr>
          <w:p w:rsidR="00E146F6" w:rsidRPr="00C471EF" w:rsidRDefault="00E146F6" w:rsidP="00E146F6">
            <w:pPr>
              <w:rPr>
                <w:rFonts w:ascii="Calibri" w:hAnsi="Calibri"/>
                <w:color w:val="000000"/>
                <w:sz w:val="22"/>
                <w:szCs w:val="22"/>
              </w:rPr>
            </w:pPr>
          </w:p>
        </w:tc>
        <w:tc>
          <w:tcPr>
            <w:tcW w:w="331" w:type="dxa"/>
            <w:tcBorders>
              <w:top w:val="nil"/>
              <w:left w:val="nil"/>
              <w:bottom w:val="nil"/>
              <w:right w:val="nil"/>
            </w:tcBorders>
            <w:shd w:val="clear" w:color="auto" w:fill="auto"/>
            <w:noWrap/>
            <w:vAlign w:val="bottom"/>
            <w:hideMark/>
          </w:tcPr>
          <w:p w:rsidR="00E146F6" w:rsidRPr="00C471EF" w:rsidRDefault="00E146F6" w:rsidP="00E146F6">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rsidR="00E146F6" w:rsidRPr="00C471EF" w:rsidRDefault="00E146F6" w:rsidP="00E146F6">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E146F6" w:rsidRPr="00C471EF" w:rsidRDefault="00E146F6" w:rsidP="00E146F6">
            <w:pPr>
              <w:rPr>
                <w:rFonts w:ascii="Calibri" w:hAnsi="Calibri"/>
                <w:color w:val="000000"/>
                <w:sz w:val="22"/>
                <w:szCs w:val="22"/>
              </w:rPr>
            </w:pPr>
          </w:p>
        </w:tc>
        <w:tc>
          <w:tcPr>
            <w:tcW w:w="289" w:type="dxa"/>
            <w:tcBorders>
              <w:top w:val="nil"/>
              <w:left w:val="nil"/>
              <w:bottom w:val="nil"/>
              <w:right w:val="nil"/>
            </w:tcBorders>
            <w:shd w:val="clear" w:color="auto" w:fill="auto"/>
            <w:noWrap/>
            <w:vAlign w:val="bottom"/>
            <w:hideMark/>
          </w:tcPr>
          <w:p w:rsidR="00E146F6" w:rsidRPr="00C471EF" w:rsidRDefault="00E146F6" w:rsidP="00E146F6">
            <w:pPr>
              <w:rPr>
                <w:rFonts w:ascii="Calibri" w:hAnsi="Calibri"/>
                <w:color w:val="000000"/>
                <w:sz w:val="22"/>
                <w:szCs w:val="22"/>
              </w:rPr>
            </w:pPr>
          </w:p>
        </w:tc>
        <w:tc>
          <w:tcPr>
            <w:tcW w:w="1061" w:type="dxa"/>
            <w:gridSpan w:val="3"/>
            <w:tcBorders>
              <w:top w:val="nil"/>
              <w:left w:val="nil"/>
              <w:bottom w:val="nil"/>
              <w:right w:val="nil"/>
            </w:tcBorders>
            <w:shd w:val="clear" w:color="auto" w:fill="auto"/>
            <w:noWrap/>
            <w:vAlign w:val="bottom"/>
            <w:hideMark/>
          </w:tcPr>
          <w:p w:rsidR="00E146F6" w:rsidRPr="00C471EF" w:rsidRDefault="00E146F6" w:rsidP="00E146F6">
            <w:pPr>
              <w:rPr>
                <w:rFonts w:ascii="Calibri" w:hAnsi="Calibri"/>
                <w:color w:val="000000"/>
                <w:sz w:val="22"/>
                <w:szCs w:val="22"/>
              </w:rPr>
            </w:pPr>
          </w:p>
        </w:tc>
      </w:tr>
      <w:tr w:rsidR="00E146F6" w:rsidRPr="00C471EF" w:rsidTr="00DB232F">
        <w:trPr>
          <w:trHeight w:val="300"/>
        </w:trPr>
        <w:tc>
          <w:tcPr>
            <w:tcW w:w="25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w:t>
            </w:r>
          </w:p>
        </w:tc>
        <w:tc>
          <w:tcPr>
            <w:tcW w:w="1375" w:type="dxa"/>
            <w:gridSpan w:val="2"/>
            <w:tcBorders>
              <w:top w:val="single" w:sz="8" w:space="0" w:color="auto"/>
              <w:left w:val="nil"/>
              <w:bottom w:val="single" w:sz="4" w:space="0" w:color="auto"/>
              <w:right w:val="single" w:sz="4" w:space="0" w:color="auto"/>
            </w:tcBorders>
            <w:shd w:val="clear" w:color="auto" w:fill="auto"/>
            <w:noWrap/>
            <w:vAlign w:val="bottom"/>
            <w:hideMark/>
          </w:tcPr>
          <w:p w:rsidR="00E146F6" w:rsidRPr="00C471EF" w:rsidRDefault="00E146F6" w:rsidP="00E146F6">
            <w:pPr>
              <w:jc w:val="center"/>
              <w:rPr>
                <w:rFonts w:ascii="Calibri" w:hAnsi="Calibri"/>
                <w:b/>
                <w:bCs/>
                <w:color w:val="000000"/>
                <w:sz w:val="22"/>
                <w:szCs w:val="22"/>
              </w:rPr>
            </w:pPr>
            <w:r w:rsidRPr="00C471EF">
              <w:rPr>
                <w:rFonts w:ascii="Calibri" w:hAnsi="Calibri"/>
                <w:b/>
                <w:bCs/>
                <w:color w:val="000000"/>
                <w:sz w:val="22"/>
                <w:szCs w:val="22"/>
              </w:rPr>
              <w:t>Hours</w:t>
            </w:r>
          </w:p>
        </w:tc>
        <w:tc>
          <w:tcPr>
            <w:tcW w:w="1440" w:type="dxa"/>
            <w:tcBorders>
              <w:top w:val="single" w:sz="8" w:space="0" w:color="auto"/>
              <w:left w:val="nil"/>
              <w:bottom w:val="nil"/>
              <w:right w:val="single" w:sz="4" w:space="0" w:color="auto"/>
            </w:tcBorders>
            <w:shd w:val="clear" w:color="000000" w:fill="D8D8D8"/>
            <w:noWrap/>
            <w:vAlign w:val="bottom"/>
            <w:hideMark/>
          </w:tcPr>
          <w:p w:rsidR="00E146F6" w:rsidRPr="00C471EF" w:rsidRDefault="00E146F6" w:rsidP="00E146F6">
            <w:pPr>
              <w:rPr>
                <w:rFonts w:ascii="Calibri" w:hAnsi="Calibri"/>
                <w:color w:val="000000"/>
                <w:sz w:val="22"/>
                <w:szCs w:val="22"/>
              </w:rPr>
            </w:pPr>
            <w:r w:rsidRPr="00C471EF">
              <w:rPr>
                <w:rFonts w:ascii="Calibri" w:hAnsi="Calibri"/>
                <w:color w:val="000000"/>
                <w:sz w:val="22"/>
                <w:szCs w:val="22"/>
              </w:rPr>
              <w:t> </w:t>
            </w:r>
          </w:p>
        </w:tc>
        <w:tc>
          <w:tcPr>
            <w:tcW w:w="1350" w:type="dxa"/>
            <w:gridSpan w:val="4"/>
            <w:tcBorders>
              <w:top w:val="single" w:sz="8" w:space="0" w:color="auto"/>
              <w:left w:val="nil"/>
              <w:bottom w:val="single" w:sz="4" w:space="0" w:color="auto"/>
              <w:right w:val="single" w:sz="8" w:space="0" w:color="000000"/>
            </w:tcBorders>
            <w:shd w:val="clear" w:color="auto" w:fill="auto"/>
            <w:noWrap/>
            <w:vAlign w:val="bottom"/>
            <w:hideMark/>
          </w:tcPr>
          <w:p w:rsidR="00E146F6" w:rsidRPr="00C471EF" w:rsidRDefault="00E146F6" w:rsidP="00E146F6">
            <w:pPr>
              <w:jc w:val="center"/>
              <w:rPr>
                <w:rFonts w:ascii="Calibri" w:hAnsi="Calibri"/>
                <w:b/>
                <w:bCs/>
                <w:color w:val="000000"/>
                <w:sz w:val="22"/>
                <w:szCs w:val="22"/>
              </w:rPr>
            </w:pPr>
            <w:r w:rsidRPr="00C471EF">
              <w:rPr>
                <w:rFonts w:ascii="Calibri" w:hAnsi="Calibri"/>
                <w:b/>
                <w:bCs/>
                <w:color w:val="000000"/>
                <w:sz w:val="22"/>
                <w:szCs w:val="22"/>
              </w:rPr>
              <w:t>Costs</w:t>
            </w:r>
          </w:p>
        </w:tc>
      </w:tr>
      <w:tr w:rsidR="00E146F6" w:rsidRPr="00C471EF" w:rsidTr="00DB232F">
        <w:trPr>
          <w:trHeight w:val="315"/>
        </w:trPr>
        <w:tc>
          <w:tcPr>
            <w:tcW w:w="2500" w:type="dxa"/>
            <w:tcBorders>
              <w:top w:val="nil"/>
              <w:left w:val="single" w:sz="8" w:space="0" w:color="auto"/>
              <w:bottom w:val="single" w:sz="8" w:space="0" w:color="auto"/>
              <w:right w:val="single" w:sz="4" w:space="0" w:color="auto"/>
            </w:tcBorders>
            <w:shd w:val="clear" w:color="auto" w:fill="auto"/>
            <w:noWrap/>
            <w:vAlign w:val="bottom"/>
            <w:hideMark/>
          </w:tcPr>
          <w:p w:rsidR="00E146F6" w:rsidRPr="00C471EF" w:rsidRDefault="00E146F6" w:rsidP="00E146F6">
            <w:pPr>
              <w:rPr>
                <w:rFonts w:ascii="Calibri" w:hAnsi="Calibri"/>
                <w:b/>
                <w:bCs/>
                <w:color w:val="000000"/>
                <w:sz w:val="22"/>
                <w:szCs w:val="22"/>
              </w:rPr>
            </w:pPr>
            <w:r w:rsidRPr="00C471EF">
              <w:rPr>
                <w:rFonts w:ascii="Calibri" w:hAnsi="Calibri"/>
                <w:b/>
                <w:bCs/>
                <w:color w:val="000000"/>
                <w:sz w:val="22"/>
                <w:szCs w:val="22"/>
              </w:rPr>
              <w:t>COMBINED TOTALS</w:t>
            </w:r>
          </w:p>
        </w:tc>
        <w:tc>
          <w:tcPr>
            <w:tcW w:w="1375" w:type="dxa"/>
            <w:gridSpan w:val="2"/>
            <w:tcBorders>
              <w:top w:val="single" w:sz="4" w:space="0" w:color="auto"/>
              <w:left w:val="nil"/>
              <w:bottom w:val="single" w:sz="8" w:space="0" w:color="auto"/>
              <w:right w:val="single" w:sz="4" w:space="0" w:color="auto"/>
            </w:tcBorders>
            <w:shd w:val="clear" w:color="auto" w:fill="auto"/>
            <w:noWrap/>
            <w:vAlign w:val="bottom"/>
            <w:hideMark/>
          </w:tcPr>
          <w:p w:rsidR="00E146F6" w:rsidRPr="00C471EF" w:rsidRDefault="00E146F6" w:rsidP="00E146F6">
            <w:pPr>
              <w:jc w:val="right"/>
              <w:rPr>
                <w:rFonts w:ascii="Calibri" w:hAnsi="Calibri"/>
                <w:b/>
                <w:bCs/>
                <w:color w:val="000000"/>
                <w:sz w:val="22"/>
                <w:szCs w:val="22"/>
              </w:rPr>
            </w:pPr>
            <w:r w:rsidRPr="00C471EF">
              <w:rPr>
                <w:rFonts w:ascii="Calibri" w:hAnsi="Calibri"/>
                <w:b/>
                <w:bCs/>
                <w:color w:val="000000"/>
                <w:sz w:val="22"/>
                <w:szCs w:val="22"/>
              </w:rPr>
              <w:t xml:space="preserve">         8,400 </w:t>
            </w:r>
          </w:p>
        </w:tc>
        <w:tc>
          <w:tcPr>
            <w:tcW w:w="1440" w:type="dxa"/>
            <w:tcBorders>
              <w:top w:val="nil"/>
              <w:left w:val="nil"/>
              <w:bottom w:val="single" w:sz="8" w:space="0" w:color="auto"/>
              <w:right w:val="single" w:sz="4" w:space="0" w:color="auto"/>
            </w:tcBorders>
            <w:shd w:val="clear" w:color="000000" w:fill="D8D8D8"/>
            <w:noWrap/>
            <w:vAlign w:val="bottom"/>
            <w:hideMark/>
          </w:tcPr>
          <w:p w:rsidR="00E146F6" w:rsidRPr="00C471EF" w:rsidRDefault="00E146F6" w:rsidP="00E146F6">
            <w:pPr>
              <w:rPr>
                <w:rFonts w:ascii="Calibri" w:hAnsi="Calibri"/>
                <w:b/>
                <w:bCs/>
                <w:color w:val="000000"/>
                <w:sz w:val="22"/>
                <w:szCs w:val="22"/>
              </w:rPr>
            </w:pPr>
            <w:r w:rsidRPr="00C471EF">
              <w:rPr>
                <w:rFonts w:ascii="Calibri" w:hAnsi="Calibri"/>
                <w:b/>
                <w:bCs/>
                <w:color w:val="000000"/>
                <w:sz w:val="22"/>
                <w:szCs w:val="22"/>
              </w:rPr>
              <w:t> </w:t>
            </w:r>
          </w:p>
        </w:tc>
        <w:tc>
          <w:tcPr>
            <w:tcW w:w="135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E146F6" w:rsidRPr="00C471EF" w:rsidRDefault="00E146F6" w:rsidP="00F609D0">
            <w:pPr>
              <w:jc w:val="right"/>
              <w:rPr>
                <w:rFonts w:ascii="Calibri" w:hAnsi="Calibri"/>
                <w:b/>
                <w:bCs/>
                <w:color w:val="000000"/>
                <w:sz w:val="22"/>
                <w:szCs w:val="22"/>
              </w:rPr>
            </w:pPr>
            <w:r w:rsidRPr="00C471EF">
              <w:rPr>
                <w:rFonts w:ascii="Calibri" w:hAnsi="Calibri"/>
                <w:b/>
                <w:bCs/>
                <w:color w:val="000000"/>
                <w:sz w:val="22"/>
                <w:szCs w:val="22"/>
              </w:rPr>
              <w:t>$    518,000</w:t>
            </w:r>
          </w:p>
        </w:tc>
      </w:tr>
    </w:tbl>
    <w:p w:rsidR="00E404E6" w:rsidRPr="00C471EF" w:rsidRDefault="00E404E6" w:rsidP="00E404E6">
      <w:pPr>
        <w:rPr>
          <w:sz w:val="24"/>
          <w:szCs w:val="24"/>
        </w:rPr>
      </w:pPr>
    </w:p>
    <w:p w:rsidR="00E404E6" w:rsidRPr="00C471EF" w:rsidRDefault="00E404E6" w:rsidP="00E404E6">
      <w:pPr>
        <w:rPr>
          <w:sz w:val="24"/>
          <w:szCs w:val="24"/>
        </w:rPr>
      </w:pPr>
      <w:r w:rsidRPr="00C471EF">
        <w:rPr>
          <w:sz w:val="24"/>
          <w:szCs w:val="24"/>
        </w:rPr>
        <w:t xml:space="preserve">The annual hour burden for the Federal Government: 8,400 hours = (3 hours/request + 9 hours/request) x 700 requests/year.  </w:t>
      </w:r>
    </w:p>
    <w:p w:rsidR="00E404E6" w:rsidRPr="00C471EF" w:rsidRDefault="00E404E6" w:rsidP="00E404E6">
      <w:pPr>
        <w:rPr>
          <w:sz w:val="24"/>
          <w:szCs w:val="24"/>
        </w:rPr>
      </w:pPr>
    </w:p>
    <w:p w:rsidR="00E404E6" w:rsidRPr="00C471EF" w:rsidRDefault="00E404E6" w:rsidP="00E404E6">
      <w:pPr>
        <w:rPr>
          <w:sz w:val="24"/>
          <w:szCs w:val="24"/>
        </w:rPr>
      </w:pPr>
      <w:r w:rsidRPr="00C471EF">
        <w:rPr>
          <w:sz w:val="24"/>
          <w:szCs w:val="24"/>
        </w:rPr>
        <w:t>The total annual cost for the Federal Government: $5</w:t>
      </w:r>
      <w:r w:rsidR="00E146F6" w:rsidRPr="00C471EF">
        <w:rPr>
          <w:sz w:val="24"/>
          <w:szCs w:val="24"/>
        </w:rPr>
        <w:t>18,000 = $118</w:t>
      </w:r>
      <w:r w:rsidRPr="00C471EF">
        <w:rPr>
          <w:sz w:val="24"/>
          <w:szCs w:val="24"/>
        </w:rPr>
        <w:t>,</w:t>
      </w:r>
      <w:r w:rsidR="00E146F6" w:rsidRPr="00C471EF">
        <w:rPr>
          <w:sz w:val="24"/>
          <w:szCs w:val="24"/>
        </w:rPr>
        <w:t>3</w:t>
      </w:r>
      <w:r w:rsidRPr="00C471EF">
        <w:rPr>
          <w:sz w:val="24"/>
          <w:szCs w:val="24"/>
        </w:rPr>
        <w:t>00 + $39</w:t>
      </w:r>
      <w:r w:rsidR="00E146F6" w:rsidRPr="00C471EF">
        <w:rPr>
          <w:sz w:val="24"/>
          <w:szCs w:val="24"/>
        </w:rPr>
        <w:t>9</w:t>
      </w:r>
      <w:r w:rsidRPr="00C471EF">
        <w:rPr>
          <w:sz w:val="24"/>
          <w:szCs w:val="24"/>
        </w:rPr>
        <w:t>,</w:t>
      </w:r>
      <w:r w:rsidR="00E146F6" w:rsidRPr="00C471EF">
        <w:rPr>
          <w:sz w:val="24"/>
          <w:szCs w:val="24"/>
        </w:rPr>
        <w:t>7</w:t>
      </w:r>
      <w:r w:rsidRPr="00C471EF">
        <w:rPr>
          <w:sz w:val="24"/>
          <w:szCs w:val="24"/>
        </w:rPr>
        <w:t>00.</w:t>
      </w:r>
    </w:p>
    <w:p w:rsidR="00B3192D" w:rsidRPr="00C471EF" w:rsidRDefault="00B3192D">
      <w:pPr>
        <w:rPr>
          <w:sz w:val="24"/>
          <w:szCs w:val="24"/>
        </w:rPr>
      </w:pPr>
    </w:p>
    <w:p w:rsidR="00082D46" w:rsidRPr="00C471EF" w:rsidRDefault="00B3192D">
      <w:pPr>
        <w:rPr>
          <w:sz w:val="24"/>
          <w:szCs w:val="24"/>
        </w:rPr>
      </w:pPr>
      <w:r w:rsidRPr="00C471EF">
        <w:rPr>
          <w:sz w:val="24"/>
          <w:szCs w:val="24"/>
        </w:rPr>
        <w:t xml:space="preserve">The new proposed </w:t>
      </w:r>
      <w:r w:rsidR="00574D20" w:rsidRPr="00C471EF">
        <w:rPr>
          <w:sz w:val="24"/>
          <w:szCs w:val="24"/>
        </w:rPr>
        <w:t>Supplementary Notice of Proposed Rulemaking (SNPRM) entitled “Implementation of the Amendments to the International Convention on Standards of Training, Certification and Watchkeeping for Seafarers, 1978, and Changes to Domestic Endorsements” [Docket No. USCG-2004-17914; RIN 1625-AA16],</w:t>
      </w:r>
      <w:r w:rsidRPr="00C471EF">
        <w:rPr>
          <w:sz w:val="24"/>
          <w:szCs w:val="24"/>
        </w:rPr>
        <w:t xml:space="preserve"> does not impose any additional burdens on the </w:t>
      </w:r>
      <w:r w:rsidR="009E0839" w:rsidRPr="00C471EF">
        <w:rPr>
          <w:sz w:val="24"/>
          <w:szCs w:val="24"/>
        </w:rPr>
        <w:t xml:space="preserve">Federal Government.  </w:t>
      </w:r>
    </w:p>
    <w:p w:rsidR="009E0839" w:rsidRPr="00C471EF" w:rsidRDefault="009E0839">
      <w:pPr>
        <w:rPr>
          <w:sz w:val="24"/>
          <w:szCs w:val="24"/>
        </w:rPr>
      </w:pPr>
    </w:p>
    <w:p w:rsidR="003B36E9" w:rsidRPr="00C471EF" w:rsidRDefault="003B36E9">
      <w:pPr>
        <w:rPr>
          <w:b/>
          <w:sz w:val="24"/>
          <w:szCs w:val="24"/>
        </w:rPr>
      </w:pPr>
      <w:r w:rsidRPr="00C471EF">
        <w:rPr>
          <w:b/>
          <w:sz w:val="24"/>
          <w:szCs w:val="24"/>
        </w:rPr>
        <w:t xml:space="preserve">15. Explain the reasons for </w:t>
      </w:r>
      <w:r w:rsidR="00B068A0" w:rsidRPr="00C471EF">
        <w:rPr>
          <w:b/>
          <w:sz w:val="24"/>
          <w:szCs w:val="24"/>
        </w:rPr>
        <w:t xml:space="preserve">proposed </w:t>
      </w:r>
      <w:r w:rsidRPr="00C471EF">
        <w:rPr>
          <w:b/>
          <w:sz w:val="24"/>
          <w:szCs w:val="24"/>
        </w:rPr>
        <w:t>change in burden.</w:t>
      </w:r>
    </w:p>
    <w:p w:rsidR="003B36E9" w:rsidRPr="00C471EF" w:rsidRDefault="003B36E9">
      <w:pPr>
        <w:rPr>
          <w:sz w:val="24"/>
          <w:szCs w:val="24"/>
        </w:rPr>
      </w:pPr>
    </w:p>
    <w:p w:rsidR="00082D46" w:rsidRPr="00C471EF" w:rsidRDefault="00113A97" w:rsidP="009D2BFC">
      <w:pPr>
        <w:rPr>
          <w:sz w:val="24"/>
          <w:szCs w:val="24"/>
        </w:rPr>
      </w:pPr>
      <w:r>
        <w:rPr>
          <w:sz w:val="24"/>
          <w:szCs w:val="24"/>
        </w:rPr>
        <w:t>The</w:t>
      </w:r>
      <w:r w:rsidR="00E404E6" w:rsidRPr="00C471EF">
        <w:rPr>
          <w:sz w:val="24"/>
          <w:szCs w:val="24"/>
        </w:rPr>
        <w:t xml:space="preserve"> </w:t>
      </w:r>
      <w:r w:rsidR="00082D46" w:rsidRPr="00C471EF">
        <w:rPr>
          <w:sz w:val="24"/>
          <w:szCs w:val="24"/>
        </w:rPr>
        <w:t xml:space="preserve">change in burden is due to </w:t>
      </w:r>
      <w:r w:rsidR="00E404E6" w:rsidRPr="00C471EF">
        <w:rPr>
          <w:sz w:val="24"/>
          <w:szCs w:val="24"/>
        </w:rPr>
        <w:t xml:space="preserve">PROGRAM </w:t>
      </w:r>
      <w:r w:rsidR="00082D46" w:rsidRPr="00C471EF">
        <w:rPr>
          <w:sz w:val="24"/>
          <w:szCs w:val="24"/>
        </w:rPr>
        <w:t xml:space="preserve">changes </w:t>
      </w:r>
      <w:r w:rsidR="00574D20" w:rsidRPr="00C471EF">
        <w:rPr>
          <w:sz w:val="24"/>
          <w:szCs w:val="24"/>
        </w:rPr>
        <w:t xml:space="preserve">as proposed by the Supplementary Notice of Proposed Rulemaking (SNPRM) entitled “Implementation of the Amendments to the International Convention on Standards of Training, Certification and Watchkeeping for Seafarers, 1978, and Changes to Domestic Endorsements” [Docket No. USCG-2004-17914; RIN 1625-AA16], </w:t>
      </w:r>
      <w:r w:rsidR="00D42B3D" w:rsidRPr="00C471EF">
        <w:rPr>
          <w:sz w:val="24"/>
          <w:szCs w:val="24"/>
        </w:rPr>
        <w:t xml:space="preserve">where training providers offering STCW courses must: </w:t>
      </w:r>
      <w:r w:rsidR="00741424">
        <w:rPr>
          <w:sz w:val="24"/>
          <w:szCs w:val="24"/>
        </w:rPr>
        <w:t xml:space="preserve"> </w:t>
      </w:r>
      <w:r w:rsidR="00D42B3D" w:rsidRPr="00C471EF">
        <w:rPr>
          <w:sz w:val="24"/>
          <w:szCs w:val="24"/>
        </w:rPr>
        <w:t>1</w:t>
      </w:r>
      <w:r w:rsidR="00741424">
        <w:rPr>
          <w:sz w:val="24"/>
          <w:szCs w:val="24"/>
        </w:rPr>
        <w:t xml:space="preserve">) </w:t>
      </w:r>
      <w:r w:rsidR="00D42B3D" w:rsidRPr="00C471EF">
        <w:rPr>
          <w:sz w:val="24"/>
          <w:szCs w:val="24"/>
        </w:rPr>
        <w:t>write and maintain a QSS manual on those courses; 2</w:t>
      </w:r>
      <w:r w:rsidR="00741424">
        <w:rPr>
          <w:sz w:val="24"/>
          <w:szCs w:val="24"/>
        </w:rPr>
        <w:t>)</w:t>
      </w:r>
      <w:r w:rsidR="00D42B3D" w:rsidRPr="00C471EF">
        <w:rPr>
          <w:sz w:val="24"/>
          <w:szCs w:val="24"/>
        </w:rPr>
        <w:t xml:space="preserve"> </w:t>
      </w:r>
      <w:r w:rsidR="00741424">
        <w:rPr>
          <w:sz w:val="24"/>
          <w:szCs w:val="24"/>
        </w:rPr>
        <w:t>a</w:t>
      </w:r>
      <w:r w:rsidR="00741424" w:rsidRPr="00C471EF">
        <w:rPr>
          <w:sz w:val="24"/>
          <w:szCs w:val="24"/>
        </w:rPr>
        <w:t xml:space="preserve">rrange </w:t>
      </w:r>
      <w:r w:rsidR="00D42B3D" w:rsidRPr="00C471EF">
        <w:rPr>
          <w:sz w:val="24"/>
          <w:szCs w:val="24"/>
        </w:rPr>
        <w:t>an internal audit of each Coast Guard approved STCW course twice every five years</w:t>
      </w:r>
      <w:r w:rsidR="00741424">
        <w:rPr>
          <w:sz w:val="24"/>
          <w:szCs w:val="24"/>
        </w:rPr>
        <w:t>;</w:t>
      </w:r>
      <w:r w:rsidR="00D42B3D" w:rsidRPr="00C471EF">
        <w:rPr>
          <w:sz w:val="24"/>
          <w:szCs w:val="24"/>
        </w:rPr>
        <w:t xml:space="preserve"> and </w:t>
      </w:r>
      <w:r w:rsidR="00741424">
        <w:rPr>
          <w:sz w:val="24"/>
          <w:szCs w:val="24"/>
        </w:rPr>
        <w:t xml:space="preserve">3) </w:t>
      </w:r>
      <w:r w:rsidR="00D42B3D" w:rsidRPr="00C471EF">
        <w:rPr>
          <w:sz w:val="24"/>
          <w:szCs w:val="24"/>
        </w:rPr>
        <w:t xml:space="preserve">keep the audit records for Coast Guard inspection as needed.  </w:t>
      </w:r>
      <w:r w:rsidR="00741424">
        <w:rPr>
          <w:sz w:val="24"/>
          <w:szCs w:val="24"/>
        </w:rPr>
        <w:t>As proposed, t</w:t>
      </w:r>
      <w:r w:rsidR="00D42B3D" w:rsidRPr="00C471EF">
        <w:rPr>
          <w:sz w:val="24"/>
          <w:szCs w:val="24"/>
        </w:rPr>
        <w:t xml:space="preserve">hese changes impose </w:t>
      </w:r>
      <w:r w:rsidR="0007576F" w:rsidRPr="00C471EF">
        <w:rPr>
          <w:sz w:val="24"/>
          <w:szCs w:val="24"/>
        </w:rPr>
        <w:t>additional</w:t>
      </w:r>
      <w:r w:rsidR="00741424">
        <w:rPr>
          <w:sz w:val="24"/>
          <w:szCs w:val="24"/>
        </w:rPr>
        <w:t xml:space="preserve"> reporting and recordkeeping</w:t>
      </w:r>
      <w:r w:rsidR="00D42B3D" w:rsidRPr="00C471EF">
        <w:rPr>
          <w:sz w:val="24"/>
          <w:szCs w:val="24"/>
        </w:rPr>
        <w:t xml:space="preserve"> burden</w:t>
      </w:r>
      <w:r w:rsidR="00082D46" w:rsidRPr="00C471EF">
        <w:rPr>
          <w:sz w:val="24"/>
          <w:szCs w:val="24"/>
        </w:rPr>
        <w:t>.</w:t>
      </w:r>
    </w:p>
    <w:p w:rsidR="003B36E9" w:rsidRPr="00C471EF" w:rsidRDefault="003B36E9">
      <w:pPr>
        <w:ind w:left="360"/>
        <w:rPr>
          <w:sz w:val="24"/>
          <w:szCs w:val="24"/>
        </w:rPr>
      </w:pPr>
    </w:p>
    <w:p w:rsidR="003B36E9" w:rsidRPr="00C471EF" w:rsidRDefault="003B36E9" w:rsidP="00B068A0">
      <w:pPr>
        <w:rPr>
          <w:b/>
          <w:sz w:val="24"/>
          <w:szCs w:val="24"/>
        </w:rPr>
      </w:pPr>
      <w:r w:rsidRPr="00C471EF">
        <w:rPr>
          <w:b/>
          <w:sz w:val="24"/>
          <w:szCs w:val="24"/>
        </w:rPr>
        <w:t xml:space="preserve">16. </w:t>
      </w:r>
      <w:proofErr w:type="gramStart"/>
      <w:r w:rsidRPr="00C471EF">
        <w:rPr>
          <w:b/>
          <w:sz w:val="24"/>
          <w:szCs w:val="24"/>
        </w:rPr>
        <w:t>For</w:t>
      </w:r>
      <w:proofErr w:type="gramEnd"/>
      <w:r w:rsidRPr="00C471EF">
        <w:rPr>
          <w:b/>
          <w:sz w:val="24"/>
          <w:szCs w:val="24"/>
        </w:rPr>
        <w:t xml:space="preserve"> collections of information whose results are planned to be published for</w:t>
      </w:r>
      <w:r w:rsidR="00B068A0" w:rsidRPr="00C471EF">
        <w:rPr>
          <w:b/>
          <w:sz w:val="24"/>
          <w:szCs w:val="24"/>
        </w:rPr>
        <w:t xml:space="preserve"> </w:t>
      </w:r>
      <w:r w:rsidRPr="00C471EF">
        <w:rPr>
          <w:b/>
          <w:sz w:val="24"/>
          <w:szCs w:val="24"/>
        </w:rPr>
        <w:t>statistical use, outline plans for tabulation, statistical analysis, and publication.</w:t>
      </w:r>
    </w:p>
    <w:p w:rsidR="003B36E9" w:rsidRPr="00C471EF" w:rsidRDefault="003B36E9">
      <w:pPr>
        <w:rPr>
          <w:sz w:val="24"/>
          <w:szCs w:val="24"/>
        </w:rPr>
      </w:pPr>
    </w:p>
    <w:p w:rsidR="00082D46" w:rsidRPr="00C471EF" w:rsidRDefault="00082D46">
      <w:pPr>
        <w:rPr>
          <w:sz w:val="24"/>
          <w:szCs w:val="24"/>
        </w:rPr>
      </w:pPr>
      <w:r w:rsidRPr="00C471EF">
        <w:rPr>
          <w:sz w:val="24"/>
          <w:szCs w:val="24"/>
        </w:rPr>
        <w:t>There are no plans to use statistical analysis or to publish this additional information.</w:t>
      </w:r>
    </w:p>
    <w:p w:rsidR="003B36E9" w:rsidRPr="00C471EF" w:rsidRDefault="003B36E9">
      <w:pPr>
        <w:rPr>
          <w:sz w:val="24"/>
          <w:szCs w:val="24"/>
        </w:rPr>
      </w:pPr>
    </w:p>
    <w:p w:rsidR="003B36E9" w:rsidRPr="00C471EF" w:rsidRDefault="003B36E9" w:rsidP="00B068A0">
      <w:pPr>
        <w:rPr>
          <w:b/>
          <w:sz w:val="24"/>
          <w:szCs w:val="24"/>
        </w:rPr>
      </w:pPr>
      <w:r w:rsidRPr="00C471EF">
        <w:rPr>
          <w:b/>
          <w:sz w:val="24"/>
          <w:szCs w:val="24"/>
        </w:rPr>
        <w:t xml:space="preserve">17. Explain the reasons for seeking not to display the expiration date for OMB approval of the </w:t>
      </w:r>
      <w:r w:rsidR="00B068A0" w:rsidRPr="00C471EF">
        <w:rPr>
          <w:b/>
          <w:sz w:val="24"/>
          <w:szCs w:val="24"/>
        </w:rPr>
        <w:t xml:space="preserve">proposed </w:t>
      </w:r>
      <w:r w:rsidRPr="00C471EF">
        <w:rPr>
          <w:b/>
          <w:sz w:val="24"/>
          <w:szCs w:val="24"/>
        </w:rPr>
        <w:t xml:space="preserve">information </w:t>
      </w:r>
      <w:r w:rsidR="00B068A0" w:rsidRPr="00C471EF">
        <w:rPr>
          <w:b/>
          <w:sz w:val="24"/>
          <w:szCs w:val="24"/>
        </w:rPr>
        <w:t xml:space="preserve">that would be </w:t>
      </w:r>
      <w:r w:rsidRPr="00C471EF">
        <w:rPr>
          <w:b/>
          <w:sz w:val="24"/>
          <w:szCs w:val="24"/>
        </w:rPr>
        <w:t>collect</w:t>
      </w:r>
      <w:r w:rsidR="00B068A0" w:rsidRPr="00C471EF">
        <w:rPr>
          <w:b/>
          <w:sz w:val="24"/>
          <w:szCs w:val="24"/>
        </w:rPr>
        <w:t>ed</w:t>
      </w:r>
      <w:r w:rsidRPr="00C471EF">
        <w:rPr>
          <w:b/>
          <w:sz w:val="24"/>
          <w:szCs w:val="24"/>
        </w:rPr>
        <w:t>.</w:t>
      </w:r>
    </w:p>
    <w:p w:rsidR="003B36E9" w:rsidRPr="00C471EF" w:rsidRDefault="003B36E9">
      <w:pPr>
        <w:rPr>
          <w:sz w:val="24"/>
          <w:szCs w:val="24"/>
        </w:rPr>
      </w:pPr>
    </w:p>
    <w:p w:rsidR="00082D46" w:rsidRPr="00C471EF" w:rsidRDefault="00082D46">
      <w:pPr>
        <w:rPr>
          <w:sz w:val="24"/>
          <w:szCs w:val="24"/>
        </w:rPr>
      </w:pPr>
      <w:r w:rsidRPr="00C471EF">
        <w:rPr>
          <w:sz w:val="24"/>
          <w:szCs w:val="24"/>
        </w:rPr>
        <w:t>The Coast Guard will display the expiration date for OMB approval of this information collection.</w:t>
      </w:r>
    </w:p>
    <w:p w:rsidR="003B36E9" w:rsidRPr="00C471EF" w:rsidRDefault="003B36E9">
      <w:pPr>
        <w:rPr>
          <w:sz w:val="24"/>
          <w:szCs w:val="24"/>
        </w:rPr>
      </w:pPr>
    </w:p>
    <w:p w:rsidR="003B36E9" w:rsidRPr="00C471EF" w:rsidRDefault="003B36E9">
      <w:pPr>
        <w:rPr>
          <w:b/>
          <w:sz w:val="24"/>
          <w:szCs w:val="24"/>
        </w:rPr>
      </w:pPr>
      <w:r w:rsidRPr="00C471EF">
        <w:rPr>
          <w:b/>
          <w:sz w:val="24"/>
          <w:szCs w:val="24"/>
        </w:rPr>
        <w:t>18. Explain each exception to the certification statement.</w:t>
      </w:r>
    </w:p>
    <w:p w:rsidR="003B36E9" w:rsidRPr="00C471EF" w:rsidRDefault="003B36E9">
      <w:pPr>
        <w:rPr>
          <w:sz w:val="24"/>
          <w:szCs w:val="24"/>
        </w:rPr>
      </w:pPr>
    </w:p>
    <w:p w:rsidR="0010631B" w:rsidRPr="00C471EF" w:rsidRDefault="0010631B">
      <w:pPr>
        <w:rPr>
          <w:sz w:val="24"/>
          <w:szCs w:val="24"/>
        </w:rPr>
      </w:pPr>
      <w:r w:rsidRPr="00C471EF">
        <w:rPr>
          <w:sz w:val="24"/>
          <w:szCs w:val="24"/>
        </w:rPr>
        <w:t>The Coast Guard doe not request an exception to the certification of this information collection.</w:t>
      </w:r>
    </w:p>
    <w:p w:rsidR="003B36E9" w:rsidRPr="00C471EF" w:rsidRDefault="003B36E9">
      <w:pPr>
        <w:rPr>
          <w:sz w:val="24"/>
          <w:szCs w:val="24"/>
        </w:rPr>
      </w:pPr>
    </w:p>
    <w:p w:rsidR="003B36E9" w:rsidRPr="00C471EF" w:rsidRDefault="003B36E9">
      <w:pPr>
        <w:rPr>
          <w:b/>
          <w:bCs/>
          <w:caps/>
          <w:sz w:val="24"/>
          <w:szCs w:val="24"/>
        </w:rPr>
      </w:pPr>
      <w:r w:rsidRPr="00C471EF">
        <w:rPr>
          <w:b/>
          <w:bCs/>
          <w:caps/>
          <w:sz w:val="24"/>
          <w:szCs w:val="24"/>
        </w:rPr>
        <w:t>B.  Collection of Information Employing Statistical Methods</w:t>
      </w:r>
    </w:p>
    <w:p w:rsidR="003B36E9" w:rsidRPr="00C471EF" w:rsidRDefault="003B36E9">
      <w:pPr>
        <w:rPr>
          <w:sz w:val="24"/>
          <w:szCs w:val="24"/>
        </w:rPr>
      </w:pPr>
    </w:p>
    <w:p w:rsidR="0010631B" w:rsidRPr="00F8183C" w:rsidRDefault="0010631B">
      <w:pPr>
        <w:rPr>
          <w:sz w:val="24"/>
          <w:szCs w:val="24"/>
        </w:rPr>
      </w:pPr>
      <w:r w:rsidRPr="00C471EF">
        <w:rPr>
          <w:sz w:val="24"/>
          <w:szCs w:val="24"/>
        </w:rPr>
        <w:t>This proposed, additional collection of information does not employ statistical methods.</w:t>
      </w:r>
    </w:p>
    <w:sectPr w:rsidR="0010631B" w:rsidRPr="00F8183C" w:rsidSect="00563966">
      <w:headerReference w:type="default" r:id="rId9"/>
      <w:footerReference w:type="default" r:id="rId10"/>
      <w:pgSz w:w="12240" w:h="15840"/>
      <w:pgMar w:top="1440" w:right="1800" w:bottom="135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DEE" w:rsidRDefault="00350DEE">
      <w:r>
        <w:separator/>
      </w:r>
    </w:p>
  </w:endnote>
  <w:endnote w:type="continuationSeparator" w:id="0">
    <w:p w:rsidR="00350DEE" w:rsidRDefault="00350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78" w:rsidRDefault="00A1663E">
    <w:pPr>
      <w:pStyle w:val="Footer"/>
      <w:jc w:val="center"/>
      <w:rPr>
        <w:sz w:val="24"/>
      </w:rPr>
    </w:pPr>
    <w:r>
      <w:rPr>
        <w:rStyle w:val="PageNumber"/>
        <w:sz w:val="24"/>
      </w:rPr>
      <w:fldChar w:fldCharType="begin"/>
    </w:r>
    <w:r w:rsidR="00090A78">
      <w:rPr>
        <w:rStyle w:val="PageNumber"/>
        <w:sz w:val="24"/>
      </w:rPr>
      <w:instrText xml:space="preserve"> PAGE </w:instrText>
    </w:r>
    <w:r>
      <w:rPr>
        <w:rStyle w:val="PageNumber"/>
        <w:sz w:val="24"/>
      </w:rPr>
      <w:fldChar w:fldCharType="separate"/>
    </w:r>
    <w:r w:rsidR="00BF7845">
      <w:rPr>
        <w:rStyle w:val="PageNumber"/>
        <w:noProof/>
        <w:sz w:val="24"/>
      </w:rPr>
      <w:t>1</w:t>
    </w:r>
    <w:r>
      <w:rPr>
        <w:rStyle w:val="PageNumber"/>
        <w:sz w:val="24"/>
      </w:rPr>
      <w:fldChar w:fldCharType="end"/>
    </w:r>
    <w:r w:rsidR="00090A78">
      <w:rPr>
        <w:rStyle w:val="PageNumber"/>
        <w:sz w:val="24"/>
      </w:rPr>
      <w:t xml:space="preserve"> of </w:t>
    </w:r>
    <w:r>
      <w:rPr>
        <w:rStyle w:val="PageNumber"/>
        <w:sz w:val="24"/>
      </w:rPr>
      <w:fldChar w:fldCharType="begin"/>
    </w:r>
    <w:r w:rsidR="00090A78">
      <w:rPr>
        <w:rStyle w:val="PageNumber"/>
        <w:sz w:val="24"/>
      </w:rPr>
      <w:instrText xml:space="preserve"> NUMPAGES </w:instrText>
    </w:r>
    <w:r>
      <w:rPr>
        <w:rStyle w:val="PageNumber"/>
        <w:sz w:val="24"/>
      </w:rPr>
      <w:fldChar w:fldCharType="separate"/>
    </w:r>
    <w:r w:rsidR="00BF7845">
      <w:rPr>
        <w:rStyle w:val="PageNumber"/>
        <w:noProof/>
        <w:sz w:val="24"/>
      </w:rPr>
      <w:t>8</w:t>
    </w:r>
    <w:r>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DEE" w:rsidRDefault="00350DEE">
      <w:r>
        <w:separator/>
      </w:r>
    </w:p>
  </w:footnote>
  <w:footnote w:type="continuationSeparator" w:id="0">
    <w:p w:rsidR="00350DEE" w:rsidRDefault="00350D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78" w:rsidRDefault="00090A78">
    <w:pPr>
      <w:pStyle w:val="Header"/>
    </w:pPr>
    <w:r>
      <w:t>OMB Control Number 1625-0028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CE6"/>
    <w:multiLevelType w:val="hybridMultilevel"/>
    <w:tmpl w:val="22D465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8F32B8"/>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F927D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DB1774"/>
    <w:multiLevelType w:val="hybridMultilevel"/>
    <w:tmpl w:val="F904CF6C"/>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nsid w:val="178F7852"/>
    <w:multiLevelType w:val="hybridMultilevel"/>
    <w:tmpl w:val="084E0688"/>
    <w:lvl w:ilvl="0" w:tplc="954AB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DF079A"/>
    <w:multiLevelType w:val="singleLevel"/>
    <w:tmpl w:val="B924218A"/>
    <w:lvl w:ilvl="0">
      <w:start w:val="12"/>
      <w:numFmt w:val="decimal"/>
      <w:lvlText w:val="%1."/>
      <w:lvlJc w:val="left"/>
      <w:pPr>
        <w:tabs>
          <w:tab w:val="num" w:pos="420"/>
        </w:tabs>
        <w:ind w:left="420" w:hanging="420"/>
      </w:pPr>
      <w:rPr>
        <w:rFonts w:hint="default"/>
        <w:u w:val="none"/>
      </w:rPr>
    </w:lvl>
  </w:abstractNum>
  <w:abstractNum w:abstractNumId="6">
    <w:nsid w:val="367C65E0"/>
    <w:multiLevelType w:val="hybridMultilevel"/>
    <w:tmpl w:val="1960E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F05B3A"/>
    <w:multiLevelType w:val="singleLevel"/>
    <w:tmpl w:val="04090017"/>
    <w:lvl w:ilvl="0">
      <w:start w:val="1"/>
      <w:numFmt w:val="lowerLetter"/>
      <w:lvlText w:val="%1)"/>
      <w:lvlJc w:val="left"/>
      <w:pPr>
        <w:tabs>
          <w:tab w:val="num" w:pos="360"/>
        </w:tabs>
        <w:ind w:left="360" w:hanging="360"/>
      </w:pPr>
      <w:rPr>
        <w:rFonts w:hint="default"/>
        <w:u w:val="none"/>
      </w:rPr>
    </w:lvl>
  </w:abstractNum>
  <w:abstractNum w:abstractNumId="8">
    <w:nsid w:val="3E3954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DA74BB1"/>
    <w:multiLevelType w:val="hybridMultilevel"/>
    <w:tmpl w:val="28F815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93F0D4A"/>
    <w:multiLevelType w:val="hybridMultilevel"/>
    <w:tmpl w:val="F5288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9758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7F134D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8"/>
  </w:num>
  <w:num w:numId="4">
    <w:abstractNumId w:val="14"/>
  </w:num>
  <w:num w:numId="5">
    <w:abstractNumId w:val="5"/>
  </w:num>
  <w:num w:numId="6">
    <w:abstractNumId w:val="7"/>
  </w:num>
  <w:num w:numId="7">
    <w:abstractNumId w:val="9"/>
  </w:num>
  <w:num w:numId="8">
    <w:abstractNumId w:val="12"/>
  </w:num>
  <w:num w:numId="9">
    <w:abstractNumId w:val="13"/>
  </w:num>
  <w:num w:numId="10">
    <w:abstractNumId w:val="10"/>
  </w:num>
  <w:num w:numId="11">
    <w:abstractNumId w:val="11"/>
  </w:num>
  <w:num w:numId="12">
    <w:abstractNumId w:val="0"/>
  </w:num>
  <w:num w:numId="13">
    <w:abstractNumId w:val="3"/>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91962"/>
    <w:rsid w:val="00043A42"/>
    <w:rsid w:val="00053E78"/>
    <w:rsid w:val="00054BCA"/>
    <w:rsid w:val="00061FD8"/>
    <w:rsid w:val="0007576F"/>
    <w:rsid w:val="00081BBD"/>
    <w:rsid w:val="00082D46"/>
    <w:rsid w:val="0009063E"/>
    <w:rsid w:val="00090A78"/>
    <w:rsid w:val="000B405A"/>
    <w:rsid w:val="000B414B"/>
    <w:rsid w:val="000E145C"/>
    <w:rsid w:val="000F0280"/>
    <w:rsid w:val="000F13D7"/>
    <w:rsid w:val="000F4DA7"/>
    <w:rsid w:val="000F5B9D"/>
    <w:rsid w:val="0010631B"/>
    <w:rsid w:val="00113A97"/>
    <w:rsid w:val="00113E68"/>
    <w:rsid w:val="00135A83"/>
    <w:rsid w:val="0015087F"/>
    <w:rsid w:val="001607D5"/>
    <w:rsid w:val="0017217A"/>
    <w:rsid w:val="00195CF2"/>
    <w:rsid w:val="001A7CA7"/>
    <w:rsid w:val="001F0863"/>
    <w:rsid w:val="001F10B6"/>
    <w:rsid w:val="002042FA"/>
    <w:rsid w:val="00214D1F"/>
    <w:rsid w:val="00243A7D"/>
    <w:rsid w:val="00272594"/>
    <w:rsid w:val="002969A0"/>
    <w:rsid w:val="002B14FC"/>
    <w:rsid w:val="003004B1"/>
    <w:rsid w:val="00303CE7"/>
    <w:rsid w:val="00311E95"/>
    <w:rsid w:val="0033615F"/>
    <w:rsid w:val="00350DEE"/>
    <w:rsid w:val="003529B1"/>
    <w:rsid w:val="003559F5"/>
    <w:rsid w:val="00377DF2"/>
    <w:rsid w:val="00392DC3"/>
    <w:rsid w:val="003B36E9"/>
    <w:rsid w:val="003F15B2"/>
    <w:rsid w:val="003F2477"/>
    <w:rsid w:val="003F24FC"/>
    <w:rsid w:val="003F7E0B"/>
    <w:rsid w:val="00441DCA"/>
    <w:rsid w:val="00456E1F"/>
    <w:rsid w:val="00457A91"/>
    <w:rsid w:val="00495247"/>
    <w:rsid w:val="004C5214"/>
    <w:rsid w:val="004D0924"/>
    <w:rsid w:val="004F4F02"/>
    <w:rsid w:val="00516476"/>
    <w:rsid w:val="00557140"/>
    <w:rsid w:val="00563966"/>
    <w:rsid w:val="00574D20"/>
    <w:rsid w:val="0057692B"/>
    <w:rsid w:val="005777B3"/>
    <w:rsid w:val="005847A1"/>
    <w:rsid w:val="00586B05"/>
    <w:rsid w:val="005A45D7"/>
    <w:rsid w:val="005A7F80"/>
    <w:rsid w:val="005E6D0A"/>
    <w:rsid w:val="006048C3"/>
    <w:rsid w:val="006114AA"/>
    <w:rsid w:val="006211DE"/>
    <w:rsid w:val="006454C7"/>
    <w:rsid w:val="00655819"/>
    <w:rsid w:val="00670924"/>
    <w:rsid w:val="006739F2"/>
    <w:rsid w:val="0069723D"/>
    <w:rsid w:val="006A6B04"/>
    <w:rsid w:val="006B0556"/>
    <w:rsid w:val="006C5490"/>
    <w:rsid w:val="006C597D"/>
    <w:rsid w:val="006D63C0"/>
    <w:rsid w:val="006E1405"/>
    <w:rsid w:val="00703636"/>
    <w:rsid w:val="0070392B"/>
    <w:rsid w:val="00741424"/>
    <w:rsid w:val="007530AC"/>
    <w:rsid w:val="00781269"/>
    <w:rsid w:val="00791962"/>
    <w:rsid w:val="007E43C1"/>
    <w:rsid w:val="007E4C3B"/>
    <w:rsid w:val="00822B12"/>
    <w:rsid w:val="00834560"/>
    <w:rsid w:val="008409A9"/>
    <w:rsid w:val="00851987"/>
    <w:rsid w:val="00881BA2"/>
    <w:rsid w:val="008974C9"/>
    <w:rsid w:val="008A5F5A"/>
    <w:rsid w:val="008E19D0"/>
    <w:rsid w:val="008F2119"/>
    <w:rsid w:val="00905408"/>
    <w:rsid w:val="00914195"/>
    <w:rsid w:val="00915977"/>
    <w:rsid w:val="0093450B"/>
    <w:rsid w:val="009454A5"/>
    <w:rsid w:val="0096725C"/>
    <w:rsid w:val="00970FCD"/>
    <w:rsid w:val="00983044"/>
    <w:rsid w:val="00983115"/>
    <w:rsid w:val="00994F71"/>
    <w:rsid w:val="009A15D4"/>
    <w:rsid w:val="009B388E"/>
    <w:rsid w:val="009C7868"/>
    <w:rsid w:val="009D2BFC"/>
    <w:rsid w:val="009E05D5"/>
    <w:rsid w:val="009E0839"/>
    <w:rsid w:val="009E161D"/>
    <w:rsid w:val="009E701B"/>
    <w:rsid w:val="00A05E1E"/>
    <w:rsid w:val="00A1663E"/>
    <w:rsid w:val="00A20841"/>
    <w:rsid w:val="00A2576D"/>
    <w:rsid w:val="00A44BF6"/>
    <w:rsid w:val="00A53F13"/>
    <w:rsid w:val="00A95D37"/>
    <w:rsid w:val="00AB0158"/>
    <w:rsid w:val="00AB2D72"/>
    <w:rsid w:val="00AD6F74"/>
    <w:rsid w:val="00AE7622"/>
    <w:rsid w:val="00B068A0"/>
    <w:rsid w:val="00B10CA0"/>
    <w:rsid w:val="00B3192D"/>
    <w:rsid w:val="00B46E09"/>
    <w:rsid w:val="00B52732"/>
    <w:rsid w:val="00B558C3"/>
    <w:rsid w:val="00B7232E"/>
    <w:rsid w:val="00B806FF"/>
    <w:rsid w:val="00B83077"/>
    <w:rsid w:val="00B90258"/>
    <w:rsid w:val="00B97DE7"/>
    <w:rsid w:val="00BA40EA"/>
    <w:rsid w:val="00BB2019"/>
    <w:rsid w:val="00BC6BEE"/>
    <w:rsid w:val="00BE6DB2"/>
    <w:rsid w:val="00BF4493"/>
    <w:rsid w:val="00BF7845"/>
    <w:rsid w:val="00C25E23"/>
    <w:rsid w:val="00C471EF"/>
    <w:rsid w:val="00C7062C"/>
    <w:rsid w:val="00CA1E24"/>
    <w:rsid w:val="00CC1A81"/>
    <w:rsid w:val="00CC32F7"/>
    <w:rsid w:val="00CD5338"/>
    <w:rsid w:val="00CD64CB"/>
    <w:rsid w:val="00D05FCA"/>
    <w:rsid w:val="00D119AF"/>
    <w:rsid w:val="00D12A0C"/>
    <w:rsid w:val="00D225A2"/>
    <w:rsid w:val="00D34F3D"/>
    <w:rsid w:val="00D42B3D"/>
    <w:rsid w:val="00D43EDC"/>
    <w:rsid w:val="00D7257C"/>
    <w:rsid w:val="00D753B0"/>
    <w:rsid w:val="00D76B6C"/>
    <w:rsid w:val="00D77E83"/>
    <w:rsid w:val="00DA0743"/>
    <w:rsid w:val="00DB185E"/>
    <w:rsid w:val="00DB232F"/>
    <w:rsid w:val="00DC7917"/>
    <w:rsid w:val="00DE1D13"/>
    <w:rsid w:val="00DE39FD"/>
    <w:rsid w:val="00DF2E94"/>
    <w:rsid w:val="00E146F6"/>
    <w:rsid w:val="00E17938"/>
    <w:rsid w:val="00E202F3"/>
    <w:rsid w:val="00E24D1B"/>
    <w:rsid w:val="00E27FFE"/>
    <w:rsid w:val="00E30B02"/>
    <w:rsid w:val="00E404E6"/>
    <w:rsid w:val="00E43EF1"/>
    <w:rsid w:val="00E47529"/>
    <w:rsid w:val="00E56054"/>
    <w:rsid w:val="00E74890"/>
    <w:rsid w:val="00E83F14"/>
    <w:rsid w:val="00E926F2"/>
    <w:rsid w:val="00EA4C24"/>
    <w:rsid w:val="00EB127B"/>
    <w:rsid w:val="00EB7C4F"/>
    <w:rsid w:val="00F17967"/>
    <w:rsid w:val="00F17F0A"/>
    <w:rsid w:val="00F31A41"/>
    <w:rsid w:val="00F33462"/>
    <w:rsid w:val="00F4784C"/>
    <w:rsid w:val="00F609D0"/>
    <w:rsid w:val="00F665E6"/>
    <w:rsid w:val="00F75B82"/>
    <w:rsid w:val="00F8183C"/>
    <w:rsid w:val="00F81A51"/>
    <w:rsid w:val="00F84E10"/>
    <w:rsid w:val="00FB69D4"/>
    <w:rsid w:val="00FB78FC"/>
    <w:rsid w:val="00FC5FFF"/>
    <w:rsid w:val="00FD0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966"/>
  </w:style>
  <w:style w:type="paragraph" w:styleId="Heading1">
    <w:name w:val="heading 1"/>
    <w:basedOn w:val="Normal"/>
    <w:next w:val="Normal"/>
    <w:qFormat/>
    <w:rsid w:val="00563966"/>
    <w:pPr>
      <w:keepNext/>
      <w:outlineLvl w:val="0"/>
    </w:pPr>
    <w:rPr>
      <w:sz w:val="24"/>
    </w:rPr>
  </w:style>
  <w:style w:type="paragraph" w:styleId="Heading2">
    <w:name w:val="heading 2"/>
    <w:basedOn w:val="Normal"/>
    <w:next w:val="Normal"/>
    <w:link w:val="Heading2Char"/>
    <w:qFormat/>
    <w:rsid w:val="00563966"/>
    <w:pPr>
      <w:keepNext/>
      <w:jc w:val="center"/>
      <w:outlineLvl w:val="1"/>
    </w:pPr>
    <w:rPr>
      <w:sz w:val="24"/>
    </w:rPr>
  </w:style>
  <w:style w:type="paragraph" w:styleId="Heading3">
    <w:name w:val="heading 3"/>
    <w:basedOn w:val="Normal"/>
    <w:next w:val="Normal"/>
    <w:qFormat/>
    <w:rsid w:val="00563966"/>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63966"/>
    <w:pPr>
      <w:ind w:left="360"/>
    </w:pPr>
    <w:rPr>
      <w:sz w:val="24"/>
    </w:rPr>
  </w:style>
  <w:style w:type="paragraph" w:styleId="BodyText">
    <w:name w:val="Body Text"/>
    <w:basedOn w:val="Normal"/>
    <w:rsid w:val="00563966"/>
    <w:pPr>
      <w:tabs>
        <w:tab w:val="left" w:pos="720"/>
      </w:tabs>
    </w:pPr>
    <w:rPr>
      <w:sz w:val="24"/>
    </w:rPr>
  </w:style>
  <w:style w:type="paragraph" w:styleId="BodyTextIndent3">
    <w:name w:val="Body Text Indent 3"/>
    <w:basedOn w:val="Normal"/>
    <w:rsid w:val="00563966"/>
    <w:pPr>
      <w:ind w:left="360" w:firstLine="360"/>
    </w:pPr>
    <w:rPr>
      <w:sz w:val="24"/>
    </w:rPr>
  </w:style>
  <w:style w:type="paragraph" w:styleId="BodyTextIndent2">
    <w:name w:val="Body Text Indent 2"/>
    <w:basedOn w:val="Normal"/>
    <w:rsid w:val="00563966"/>
    <w:pPr>
      <w:ind w:firstLine="720"/>
    </w:pPr>
    <w:rPr>
      <w:sz w:val="24"/>
    </w:rPr>
  </w:style>
  <w:style w:type="paragraph" w:styleId="Header">
    <w:name w:val="header"/>
    <w:basedOn w:val="Normal"/>
    <w:rsid w:val="00563966"/>
    <w:pPr>
      <w:tabs>
        <w:tab w:val="center" w:pos="4320"/>
        <w:tab w:val="right" w:pos="8640"/>
      </w:tabs>
    </w:pPr>
  </w:style>
  <w:style w:type="character" w:styleId="PageNumber">
    <w:name w:val="page number"/>
    <w:basedOn w:val="DefaultParagraphFont"/>
    <w:rsid w:val="00563966"/>
  </w:style>
  <w:style w:type="paragraph" w:styleId="Footer">
    <w:name w:val="footer"/>
    <w:basedOn w:val="Normal"/>
    <w:rsid w:val="00563966"/>
    <w:pPr>
      <w:tabs>
        <w:tab w:val="center" w:pos="4320"/>
        <w:tab w:val="right" w:pos="8640"/>
      </w:tabs>
    </w:pPr>
  </w:style>
  <w:style w:type="paragraph" w:customStyle="1" w:styleId="TxBrp5">
    <w:name w:val="TxBr_p5"/>
    <w:basedOn w:val="Normal"/>
    <w:rsid w:val="00563966"/>
    <w:pPr>
      <w:widowControl w:val="0"/>
      <w:tabs>
        <w:tab w:val="left" w:pos="583"/>
      </w:tabs>
      <w:spacing w:line="289" w:lineRule="atLeast"/>
      <w:ind w:firstLine="584"/>
    </w:pPr>
    <w:rPr>
      <w:snapToGrid w:val="0"/>
      <w:sz w:val="24"/>
    </w:rPr>
  </w:style>
  <w:style w:type="character" w:styleId="CommentReference">
    <w:name w:val="annotation reference"/>
    <w:basedOn w:val="DefaultParagraphFont"/>
    <w:semiHidden/>
    <w:rsid w:val="009E161D"/>
    <w:rPr>
      <w:sz w:val="16"/>
      <w:szCs w:val="16"/>
    </w:rPr>
  </w:style>
  <w:style w:type="paragraph" w:styleId="CommentText">
    <w:name w:val="annotation text"/>
    <w:basedOn w:val="Normal"/>
    <w:semiHidden/>
    <w:rsid w:val="009E161D"/>
  </w:style>
  <w:style w:type="paragraph" w:styleId="CommentSubject">
    <w:name w:val="annotation subject"/>
    <w:basedOn w:val="CommentText"/>
    <w:next w:val="CommentText"/>
    <w:semiHidden/>
    <w:rsid w:val="009E161D"/>
    <w:rPr>
      <w:b/>
      <w:bCs/>
    </w:rPr>
  </w:style>
  <w:style w:type="paragraph" w:styleId="BalloonText">
    <w:name w:val="Balloon Text"/>
    <w:basedOn w:val="Normal"/>
    <w:semiHidden/>
    <w:rsid w:val="009E161D"/>
    <w:rPr>
      <w:rFonts w:ascii="Tahoma" w:hAnsi="Tahoma" w:cs="Tahoma"/>
      <w:sz w:val="16"/>
      <w:szCs w:val="16"/>
    </w:rPr>
  </w:style>
  <w:style w:type="paragraph" w:styleId="FootnoteText">
    <w:name w:val="footnote text"/>
    <w:basedOn w:val="Normal"/>
    <w:semiHidden/>
    <w:rsid w:val="0057692B"/>
    <w:pPr>
      <w:overflowPunct w:val="0"/>
      <w:autoSpaceDE w:val="0"/>
      <w:autoSpaceDN w:val="0"/>
      <w:adjustRightInd w:val="0"/>
      <w:textAlignment w:val="baseline"/>
    </w:pPr>
  </w:style>
  <w:style w:type="character" w:styleId="FootnoteReference">
    <w:name w:val="footnote reference"/>
    <w:basedOn w:val="DefaultParagraphFont"/>
    <w:semiHidden/>
    <w:rsid w:val="0057692B"/>
    <w:rPr>
      <w:vertAlign w:val="superscript"/>
    </w:rPr>
  </w:style>
  <w:style w:type="character" w:customStyle="1" w:styleId="Heading2Char">
    <w:name w:val="Heading 2 Char"/>
    <w:basedOn w:val="DefaultParagraphFont"/>
    <w:link w:val="Heading2"/>
    <w:rsid w:val="0057692B"/>
    <w:rPr>
      <w:sz w:val="24"/>
      <w:lang w:val="en-US" w:eastAsia="en-US" w:bidi="ar-SA"/>
    </w:rPr>
  </w:style>
  <w:style w:type="character" w:customStyle="1" w:styleId="BodyTextIndentChar">
    <w:name w:val="Body Text Indent Char"/>
    <w:basedOn w:val="DefaultParagraphFont"/>
    <w:link w:val="BodyTextIndent"/>
    <w:rsid w:val="00392DC3"/>
    <w:rPr>
      <w:sz w:val="24"/>
      <w:lang w:val="en-US" w:eastAsia="en-US" w:bidi="ar-SA"/>
    </w:rPr>
  </w:style>
  <w:style w:type="character" w:styleId="Hyperlink">
    <w:name w:val="Hyperlink"/>
    <w:basedOn w:val="DefaultParagraphFont"/>
    <w:rsid w:val="005A7F80"/>
    <w:rPr>
      <w:color w:val="0000FF"/>
      <w:u w:val="single"/>
    </w:rPr>
  </w:style>
  <w:style w:type="character" w:styleId="FollowedHyperlink">
    <w:name w:val="FollowedHyperlink"/>
    <w:basedOn w:val="DefaultParagraphFont"/>
    <w:rsid w:val="00D77E83"/>
    <w:rPr>
      <w:color w:val="606420"/>
      <w:u w:val="single"/>
    </w:rPr>
  </w:style>
  <w:style w:type="paragraph" w:styleId="ListParagraph">
    <w:name w:val="List Paragraph"/>
    <w:basedOn w:val="Normal"/>
    <w:uiPriority w:val="34"/>
    <w:qFormat/>
    <w:rsid w:val="003F15B2"/>
    <w:pPr>
      <w:ind w:left="720"/>
      <w:contextualSpacing/>
    </w:pPr>
  </w:style>
</w:styles>
</file>

<file path=word/webSettings.xml><?xml version="1.0" encoding="utf-8"?>
<w:webSettings xmlns:r="http://schemas.openxmlformats.org/officeDocument/2006/relationships" xmlns:w="http://schemas.openxmlformats.org/wordprocessingml/2006/main">
  <w:divs>
    <w:div w:id="255096432">
      <w:bodyDiv w:val="1"/>
      <w:marLeft w:val="0"/>
      <w:marRight w:val="0"/>
      <w:marTop w:val="0"/>
      <w:marBottom w:val="0"/>
      <w:divBdr>
        <w:top w:val="none" w:sz="0" w:space="0" w:color="auto"/>
        <w:left w:val="none" w:sz="0" w:space="0" w:color="auto"/>
        <w:bottom w:val="none" w:sz="0" w:space="0" w:color="auto"/>
        <w:right w:val="none" w:sz="0" w:space="0" w:color="auto"/>
      </w:divBdr>
    </w:div>
    <w:div w:id="312415629">
      <w:bodyDiv w:val="1"/>
      <w:marLeft w:val="0"/>
      <w:marRight w:val="0"/>
      <w:marTop w:val="0"/>
      <w:marBottom w:val="0"/>
      <w:divBdr>
        <w:top w:val="none" w:sz="0" w:space="0" w:color="auto"/>
        <w:left w:val="none" w:sz="0" w:space="0" w:color="auto"/>
        <w:bottom w:val="none" w:sz="0" w:space="0" w:color="auto"/>
        <w:right w:val="none" w:sz="0" w:space="0" w:color="auto"/>
      </w:divBdr>
    </w:div>
    <w:div w:id="474682702">
      <w:bodyDiv w:val="1"/>
      <w:marLeft w:val="0"/>
      <w:marRight w:val="0"/>
      <w:marTop w:val="0"/>
      <w:marBottom w:val="0"/>
      <w:divBdr>
        <w:top w:val="none" w:sz="0" w:space="0" w:color="auto"/>
        <w:left w:val="none" w:sz="0" w:space="0" w:color="auto"/>
        <w:bottom w:val="none" w:sz="0" w:space="0" w:color="auto"/>
        <w:right w:val="none" w:sz="0" w:space="0" w:color="auto"/>
      </w:divBdr>
    </w:div>
    <w:div w:id="476340810">
      <w:bodyDiv w:val="1"/>
      <w:marLeft w:val="0"/>
      <w:marRight w:val="0"/>
      <w:marTop w:val="0"/>
      <w:marBottom w:val="0"/>
      <w:divBdr>
        <w:top w:val="none" w:sz="0" w:space="0" w:color="auto"/>
        <w:left w:val="none" w:sz="0" w:space="0" w:color="auto"/>
        <w:bottom w:val="none" w:sz="0" w:space="0" w:color="auto"/>
        <w:right w:val="none" w:sz="0" w:space="0" w:color="auto"/>
      </w:divBdr>
    </w:div>
    <w:div w:id="670259987">
      <w:bodyDiv w:val="1"/>
      <w:marLeft w:val="0"/>
      <w:marRight w:val="0"/>
      <w:marTop w:val="0"/>
      <w:marBottom w:val="0"/>
      <w:divBdr>
        <w:top w:val="none" w:sz="0" w:space="0" w:color="auto"/>
        <w:left w:val="none" w:sz="0" w:space="0" w:color="auto"/>
        <w:bottom w:val="none" w:sz="0" w:space="0" w:color="auto"/>
        <w:right w:val="none" w:sz="0" w:space="0" w:color="auto"/>
      </w:divBdr>
    </w:div>
    <w:div w:id="725027092">
      <w:bodyDiv w:val="1"/>
      <w:marLeft w:val="0"/>
      <w:marRight w:val="0"/>
      <w:marTop w:val="0"/>
      <w:marBottom w:val="0"/>
      <w:divBdr>
        <w:top w:val="none" w:sz="0" w:space="0" w:color="auto"/>
        <w:left w:val="none" w:sz="0" w:space="0" w:color="auto"/>
        <w:bottom w:val="none" w:sz="0" w:space="0" w:color="auto"/>
        <w:right w:val="none" w:sz="0" w:space="0" w:color="auto"/>
      </w:divBdr>
    </w:div>
    <w:div w:id="872307054">
      <w:bodyDiv w:val="1"/>
      <w:marLeft w:val="0"/>
      <w:marRight w:val="0"/>
      <w:marTop w:val="0"/>
      <w:marBottom w:val="0"/>
      <w:divBdr>
        <w:top w:val="none" w:sz="0" w:space="0" w:color="auto"/>
        <w:left w:val="none" w:sz="0" w:space="0" w:color="auto"/>
        <w:bottom w:val="none" w:sz="0" w:space="0" w:color="auto"/>
        <w:right w:val="none" w:sz="0" w:space="0" w:color="auto"/>
      </w:divBdr>
    </w:div>
    <w:div w:id="968633157">
      <w:bodyDiv w:val="1"/>
      <w:marLeft w:val="0"/>
      <w:marRight w:val="0"/>
      <w:marTop w:val="0"/>
      <w:marBottom w:val="0"/>
      <w:divBdr>
        <w:top w:val="none" w:sz="0" w:space="0" w:color="auto"/>
        <w:left w:val="none" w:sz="0" w:space="0" w:color="auto"/>
        <w:bottom w:val="none" w:sz="0" w:space="0" w:color="auto"/>
        <w:right w:val="none" w:sz="0" w:space="0" w:color="auto"/>
      </w:divBdr>
    </w:div>
    <w:div w:id="1048651885">
      <w:bodyDiv w:val="1"/>
      <w:marLeft w:val="0"/>
      <w:marRight w:val="0"/>
      <w:marTop w:val="0"/>
      <w:marBottom w:val="0"/>
      <w:divBdr>
        <w:top w:val="none" w:sz="0" w:space="0" w:color="auto"/>
        <w:left w:val="none" w:sz="0" w:space="0" w:color="auto"/>
        <w:bottom w:val="none" w:sz="0" w:space="0" w:color="auto"/>
        <w:right w:val="none" w:sz="0" w:space="0" w:color="auto"/>
      </w:divBdr>
    </w:div>
    <w:div w:id="1343970926">
      <w:bodyDiv w:val="1"/>
      <w:marLeft w:val="0"/>
      <w:marRight w:val="0"/>
      <w:marTop w:val="0"/>
      <w:marBottom w:val="0"/>
      <w:divBdr>
        <w:top w:val="none" w:sz="0" w:space="0" w:color="auto"/>
        <w:left w:val="none" w:sz="0" w:space="0" w:color="auto"/>
        <w:bottom w:val="none" w:sz="0" w:space="0" w:color="auto"/>
        <w:right w:val="none" w:sz="0" w:space="0" w:color="auto"/>
      </w:divBdr>
    </w:div>
    <w:div w:id="1528982917">
      <w:bodyDiv w:val="1"/>
      <w:marLeft w:val="0"/>
      <w:marRight w:val="0"/>
      <w:marTop w:val="0"/>
      <w:marBottom w:val="0"/>
      <w:divBdr>
        <w:top w:val="none" w:sz="0" w:space="0" w:color="auto"/>
        <w:left w:val="none" w:sz="0" w:space="0" w:color="auto"/>
        <w:bottom w:val="none" w:sz="0" w:space="0" w:color="auto"/>
        <w:right w:val="none" w:sz="0" w:space="0" w:color="auto"/>
      </w:divBdr>
    </w:div>
    <w:div w:id="1544711299">
      <w:bodyDiv w:val="1"/>
      <w:marLeft w:val="0"/>
      <w:marRight w:val="0"/>
      <w:marTop w:val="0"/>
      <w:marBottom w:val="0"/>
      <w:divBdr>
        <w:top w:val="none" w:sz="0" w:space="0" w:color="auto"/>
        <w:left w:val="none" w:sz="0" w:space="0" w:color="auto"/>
        <w:bottom w:val="none" w:sz="0" w:space="0" w:color="auto"/>
        <w:right w:val="none" w:sz="0" w:space="0" w:color="auto"/>
      </w:divBdr>
    </w:div>
    <w:div w:id="1704012887">
      <w:bodyDiv w:val="1"/>
      <w:marLeft w:val="0"/>
      <w:marRight w:val="0"/>
      <w:marTop w:val="0"/>
      <w:marBottom w:val="0"/>
      <w:divBdr>
        <w:top w:val="none" w:sz="0" w:space="0" w:color="auto"/>
        <w:left w:val="none" w:sz="0" w:space="0" w:color="auto"/>
        <w:bottom w:val="none" w:sz="0" w:space="0" w:color="auto"/>
        <w:right w:val="none" w:sz="0" w:space="0" w:color="auto"/>
      </w:divBdr>
    </w:div>
    <w:div w:id="1750077295">
      <w:bodyDiv w:val="1"/>
      <w:marLeft w:val="0"/>
      <w:marRight w:val="0"/>
      <w:marTop w:val="0"/>
      <w:marBottom w:val="0"/>
      <w:divBdr>
        <w:top w:val="none" w:sz="0" w:space="0" w:color="auto"/>
        <w:left w:val="none" w:sz="0" w:space="0" w:color="auto"/>
        <w:bottom w:val="none" w:sz="0" w:space="0" w:color="auto"/>
        <w:right w:val="none" w:sz="0" w:space="0" w:color="auto"/>
      </w:divBdr>
    </w:div>
    <w:div w:id="1773626938">
      <w:bodyDiv w:val="1"/>
      <w:marLeft w:val="0"/>
      <w:marRight w:val="0"/>
      <w:marTop w:val="0"/>
      <w:marBottom w:val="0"/>
      <w:divBdr>
        <w:top w:val="none" w:sz="0" w:space="0" w:color="auto"/>
        <w:left w:val="none" w:sz="0" w:space="0" w:color="auto"/>
        <w:bottom w:val="none" w:sz="0" w:space="0" w:color="auto"/>
        <w:right w:val="none" w:sz="0" w:space="0" w:color="auto"/>
      </w:divBdr>
    </w:div>
    <w:div w:id="2063675653">
      <w:bodyDiv w:val="1"/>
      <w:marLeft w:val="0"/>
      <w:marRight w:val="0"/>
      <w:marTop w:val="0"/>
      <w:marBottom w:val="0"/>
      <w:divBdr>
        <w:top w:val="none" w:sz="0" w:space="0" w:color="auto"/>
        <w:left w:val="none" w:sz="0" w:space="0" w:color="auto"/>
        <w:bottom w:val="none" w:sz="0" w:space="0" w:color="auto"/>
        <w:right w:val="none" w:sz="0" w:space="0" w:color="auto"/>
      </w:divBdr>
    </w:div>
    <w:div w:id="20925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31073.htm" TargetMode="Externa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2702</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18072</CharactersWithSpaces>
  <SharedDoc>false</SharedDoc>
  <HLinks>
    <vt:vector size="12" baseType="variant">
      <vt:variant>
        <vt:i4>1966166</vt:i4>
      </vt:variant>
      <vt:variant>
        <vt:i4>3</vt:i4>
      </vt:variant>
      <vt:variant>
        <vt:i4>0</vt:i4>
      </vt:variant>
      <vt:variant>
        <vt:i4>5</vt:i4>
      </vt:variant>
      <vt:variant>
        <vt:lpwstr>http://www.bls.gov/oes/current/oes131073.htm</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Gabriela Rohlck</dc:creator>
  <cp:lastModifiedBy>Ali Gungor</cp:lastModifiedBy>
  <cp:revision>2</cp:revision>
  <cp:lastPrinted>2011-08-04T19:17:00Z</cp:lastPrinted>
  <dcterms:created xsi:type="dcterms:W3CDTF">2011-08-04T19:24:00Z</dcterms:created>
  <dcterms:modified xsi:type="dcterms:W3CDTF">2011-08-04T19:24:00Z</dcterms:modified>
</cp:coreProperties>
</file>