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F8C" w:rsidRPr="002F4ACA" w:rsidRDefault="00035F8C" w:rsidP="002F4ACA">
      <w:pPr>
        <w:pStyle w:val="SL-FlLftSgl"/>
        <w:rPr>
          <w:sz w:val="28"/>
        </w:rPr>
      </w:pPr>
    </w:p>
    <w:p w:rsidR="00035F8C" w:rsidRPr="002F4ACA" w:rsidRDefault="00035F8C" w:rsidP="002F4ACA">
      <w:pPr>
        <w:pStyle w:val="SL-FlLftSgl"/>
        <w:rPr>
          <w:sz w:val="56"/>
        </w:rPr>
      </w:pPr>
      <w:r w:rsidRPr="001B06D1">
        <w:rPr>
          <w:noProof/>
          <w:sz w:val="5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HES_Logo_b" style="width:240.75pt;height:134.25pt;visibility:visible">
            <v:imagedata r:id="rId7" o:title=""/>
          </v:shape>
        </w:pict>
      </w:r>
    </w:p>
    <w:p w:rsidR="00035F8C" w:rsidRPr="00AD5101" w:rsidRDefault="00035F8C" w:rsidP="00AD5101">
      <w:pPr>
        <w:pStyle w:val="SL-FlLftSgl"/>
        <w:rPr>
          <w:rFonts w:ascii="Times New Roman Bold" w:hAnsi="Times New Roman Bold"/>
          <w:b/>
          <w:sz w:val="56"/>
        </w:rPr>
      </w:pPr>
    </w:p>
    <w:p w:rsidR="00035F8C" w:rsidRPr="00AD5101" w:rsidRDefault="00035F8C" w:rsidP="00AD5101">
      <w:pPr>
        <w:pStyle w:val="SL-FlLftSgl"/>
        <w:rPr>
          <w:rFonts w:ascii="Times New Roman Bold" w:hAnsi="Times New Roman Bold"/>
          <w:b/>
          <w:sz w:val="56"/>
        </w:rPr>
      </w:pPr>
    </w:p>
    <w:p w:rsidR="00035F8C" w:rsidRPr="00AD5101" w:rsidRDefault="00035F8C" w:rsidP="00AD5101">
      <w:pPr>
        <w:pStyle w:val="SL-FlLftSgl"/>
        <w:rPr>
          <w:rFonts w:ascii="Times New Roman Bold" w:hAnsi="Times New Roman Bold"/>
          <w:b/>
          <w:sz w:val="56"/>
        </w:rPr>
      </w:pPr>
    </w:p>
    <w:p w:rsidR="00035F8C" w:rsidRPr="00AD5101" w:rsidRDefault="00035F8C" w:rsidP="00AD5101">
      <w:pPr>
        <w:pStyle w:val="SL-FlLftSgl"/>
        <w:rPr>
          <w:rFonts w:ascii="Times New Roman Bold" w:hAnsi="Times New Roman Bold"/>
          <w:b/>
          <w:sz w:val="56"/>
        </w:rPr>
      </w:pPr>
    </w:p>
    <w:p w:rsidR="00035F8C" w:rsidRPr="00AD5101" w:rsidRDefault="00035F8C" w:rsidP="00AD5101">
      <w:pPr>
        <w:pStyle w:val="SL-FlLftSgl"/>
        <w:jc w:val="center"/>
        <w:rPr>
          <w:rFonts w:ascii="Times New Roman Bold" w:hAnsi="Times New Roman Bold"/>
          <w:b/>
          <w:sz w:val="56"/>
        </w:rPr>
      </w:pPr>
      <w:r w:rsidRPr="00AD5101">
        <w:rPr>
          <w:rFonts w:ascii="Times New Roman Bold" w:hAnsi="Times New Roman Bold"/>
          <w:b/>
          <w:sz w:val="56"/>
        </w:rPr>
        <w:t>NHES:2011</w:t>
      </w:r>
      <w:r>
        <w:rPr>
          <w:rFonts w:ascii="Times New Roman Bold" w:hAnsi="Times New Roman Bold"/>
          <w:b/>
          <w:sz w:val="56"/>
        </w:rPr>
        <w:t>/2012 Field Test</w:t>
      </w:r>
    </w:p>
    <w:p w:rsidR="00035F8C" w:rsidRPr="00A64496" w:rsidRDefault="00035F8C" w:rsidP="00AD5101">
      <w:pPr>
        <w:pStyle w:val="SL-FlLftSgl"/>
        <w:jc w:val="center"/>
        <w:rPr>
          <w:rFonts w:ascii="Times New Roman Bold" w:hAnsi="Times New Roman Bold"/>
          <w:b/>
          <w:sz w:val="36"/>
          <w:szCs w:val="36"/>
        </w:rPr>
      </w:pPr>
      <w:r w:rsidRPr="00A64496">
        <w:rPr>
          <w:rFonts w:ascii="Times New Roman Bold" w:hAnsi="Times New Roman Bold"/>
          <w:b/>
          <w:sz w:val="36"/>
          <w:szCs w:val="36"/>
        </w:rPr>
        <w:t>Request for</w:t>
      </w:r>
      <w:r>
        <w:rPr>
          <w:rFonts w:ascii="Times New Roman Bold" w:hAnsi="Times New Roman Bold"/>
          <w:b/>
          <w:sz w:val="36"/>
          <w:szCs w:val="36"/>
        </w:rPr>
        <w:t xml:space="preserve"> </w:t>
      </w:r>
      <w:r w:rsidRPr="00A64496">
        <w:rPr>
          <w:rFonts w:ascii="Times New Roman Bold" w:hAnsi="Times New Roman Bold"/>
          <w:b/>
          <w:sz w:val="36"/>
          <w:szCs w:val="36"/>
        </w:rPr>
        <w:t>OMB Review</w:t>
      </w:r>
    </w:p>
    <w:p w:rsidR="00035F8C" w:rsidRDefault="00035F8C" w:rsidP="00AD5101">
      <w:pPr>
        <w:pStyle w:val="SL-FlLftSgl"/>
        <w:jc w:val="center"/>
        <w:rPr>
          <w:rFonts w:ascii="Times New Roman Bold" w:hAnsi="Times New Roman Bold"/>
          <w:b/>
          <w:sz w:val="56"/>
        </w:rPr>
      </w:pPr>
      <w:r>
        <w:rPr>
          <w:rFonts w:ascii="Times New Roman Bold" w:hAnsi="Times New Roman Bold"/>
          <w:b/>
          <w:sz w:val="56"/>
        </w:rPr>
        <w:t xml:space="preserve">OMB# </w:t>
      </w:r>
      <w:r w:rsidRPr="009A1B27">
        <w:rPr>
          <w:rFonts w:ascii="Times New Roman Bold" w:hAnsi="Times New Roman Bold"/>
          <w:b/>
          <w:sz w:val="56"/>
        </w:rPr>
        <w:t>1850-0768 v.7</w:t>
      </w:r>
    </w:p>
    <w:p w:rsidR="00035F8C" w:rsidRPr="009A1B27" w:rsidRDefault="00035F8C" w:rsidP="00AD5101">
      <w:pPr>
        <w:pStyle w:val="SL-FlLftSgl"/>
        <w:jc w:val="center"/>
        <w:rPr>
          <w:rFonts w:ascii="Times New Roman Bold" w:hAnsi="Times New Roman Bold"/>
          <w:b/>
          <w:sz w:val="56"/>
        </w:rPr>
      </w:pPr>
      <w:r>
        <w:rPr>
          <w:rFonts w:ascii="Times New Roman Bold" w:hAnsi="Times New Roman Bold"/>
          <w:b/>
          <w:sz w:val="56"/>
        </w:rPr>
        <w:t>Part B</w:t>
      </w:r>
    </w:p>
    <w:p w:rsidR="00035F8C" w:rsidRPr="00AD5101" w:rsidRDefault="00035F8C" w:rsidP="00AD5101">
      <w:pPr>
        <w:pStyle w:val="SL-FlLftSgl"/>
        <w:jc w:val="center"/>
        <w:rPr>
          <w:rFonts w:ascii="Times New Roman Bold" w:hAnsi="Times New Roman Bold"/>
          <w:b/>
          <w:sz w:val="28"/>
        </w:rPr>
      </w:pPr>
    </w:p>
    <w:p w:rsidR="00035F8C" w:rsidRPr="00AD5101" w:rsidRDefault="00035F8C" w:rsidP="00AD5101">
      <w:pPr>
        <w:pStyle w:val="SL-FlLftSgl"/>
        <w:jc w:val="center"/>
        <w:rPr>
          <w:rFonts w:ascii="Times New Roman Bold" w:hAnsi="Times New Roman Bold"/>
          <w:b/>
          <w:sz w:val="28"/>
        </w:rPr>
      </w:pPr>
    </w:p>
    <w:p w:rsidR="00035F8C" w:rsidRDefault="00035F8C" w:rsidP="00AD5101">
      <w:pPr>
        <w:pStyle w:val="SL-FlLftSgl"/>
        <w:jc w:val="center"/>
        <w:rPr>
          <w:rFonts w:ascii="Times New Roman Bold" w:hAnsi="Times New Roman Bold"/>
          <w:b/>
          <w:sz w:val="28"/>
        </w:rPr>
      </w:pPr>
    </w:p>
    <w:p w:rsidR="00035F8C" w:rsidRPr="00AD5101" w:rsidRDefault="00035F8C" w:rsidP="00AD5101">
      <w:pPr>
        <w:pStyle w:val="SL-FlLftSgl"/>
        <w:jc w:val="center"/>
        <w:rPr>
          <w:rFonts w:ascii="Times New Roman Bold" w:hAnsi="Times New Roman Bold"/>
          <w:b/>
          <w:sz w:val="28"/>
        </w:rPr>
      </w:pPr>
    </w:p>
    <w:p w:rsidR="00035F8C" w:rsidRPr="00AD5101" w:rsidRDefault="00035F8C" w:rsidP="00AD5101">
      <w:pPr>
        <w:pStyle w:val="SL-FlLftSgl"/>
        <w:jc w:val="center"/>
        <w:rPr>
          <w:rFonts w:ascii="Times New Roman Bold" w:hAnsi="Times New Roman Bold"/>
          <w:b/>
          <w:sz w:val="28"/>
        </w:rPr>
      </w:pPr>
    </w:p>
    <w:p w:rsidR="00035F8C" w:rsidRPr="00AD5101" w:rsidRDefault="00035F8C" w:rsidP="00AD5101">
      <w:pPr>
        <w:pStyle w:val="SL-FlLftSgl"/>
        <w:jc w:val="center"/>
        <w:rPr>
          <w:rFonts w:ascii="Times New Roman Bold" w:hAnsi="Times New Roman Bold"/>
          <w:b/>
          <w:sz w:val="28"/>
        </w:rPr>
      </w:pPr>
    </w:p>
    <w:p w:rsidR="00035F8C" w:rsidRPr="00AD5101" w:rsidRDefault="00035F8C" w:rsidP="00AD5101">
      <w:pPr>
        <w:pStyle w:val="SL-FlLftSgl"/>
        <w:jc w:val="center"/>
        <w:rPr>
          <w:rFonts w:ascii="Times New Roman Bold" w:hAnsi="Times New Roman Bold"/>
          <w:b/>
          <w:sz w:val="28"/>
        </w:rPr>
      </w:pPr>
    </w:p>
    <w:p w:rsidR="00035F8C" w:rsidRPr="00AD5101" w:rsidRDefault="00035F8C" w:rsidP="00AD5101">
      <w:pPr>
        <w:pStyle w:val="SL-FlLftSgl"/>
        <w:jc w:val="center"/>
        <w:rPr>
          <w:rFonts w:ascii="Times New Roman Bold" w:hAnsi="Times New Roman Bold"/>
          <w:b/>
          <w:sz w:val="28"/>
        </w:rPr>
      </w:pPr>
    </w:p>
    <w:p w:rsidR="00035F8C" w:rsidRPr="00AD5101" w:rsidRDefault="00035F8C" w:rsidP="00AD5101">
      <w:pPr>
        <w:pStyle w:val="SL-FlLftSgl"/>
        <w:jc w:val="center"/>
        <w:rPr>
          <w:rFonts w:ascii="Times New Roman Bold" w:hAnsi="Times New Roman Bold"/>
          <w:b/>
          <w:sz w:val="28"/>
        </w:rPr>
      </w:pPr>
    </w:p>
    <w:p w:rsidR="00035F8C" w:rsidRPr="00AD5101" w:rsidRDefault="00035F8C" w:rsidP="00AD5101">
      <w:pPr>
        <w:pStyle w:val="SL-FlLftSgl"/>
        <w:jc w:val="center"/>
        <w:rPr>
          <w:rFonts w:ascii="Times New Roman Bold" w:hAnsi="Times New Roman Bold"/>
          <w:b/>
          <w:sz w:val="28"/>
        </w:rPr>
      </w:pPr>
    </w:p>
    <w:p w:rsidR="00035F8C" w:rsidRPr="00AD5101" w:rsidRDefault="00035F8C" w:rsidP="00AD5101">
      <w:pPr>
        <w:pStyle w:val="SL-FlLftSgl"/>
        <w:jc w:val="center"/>
        <w:rPr>
          <w:rFonts w:ascii="Times New Roman Bold" w:hAnsi="Times New Roman Bold"/>
          <w:b/>
          <w:sz w:val="28"/>
        </w:rPr>
      </w:pPr>
    </w:p>
    <w:p w:rsidR="00035F8C" w:rsidRPr="00AD5101" w:rsidRDefault="00035F8C" w:rsidP="00AD5101">
      <w:pPr>
        <w:pStyle w:val="SL-FlLftSgl"/>
        <w:jc w:val="center"/>
        <w:rPr>
          <w:rFonts w:ascii="Times New Roman Bold" w:hAnsi="Times New Roman Bold"/>
          <w:b/>
          <w:sz w:val="28"/>
        </w:rPr>
      </w:pPr>
    </w:p>
    <w:p w:rsidR="00035F8C" w:rsidRPr="00AD5101" w:rsidRDefault="00035F8C" w:rsidP="00AD5101">
      <w:pPr>
        <w:pStyle w:val="SL-FlLftSgl"/>
        <w:jc w:val="center"/>
        <w:rPr>
          <w:rFonts w:ascii="Times New Roman Bold" w:hAnsi="Times New Roman Bold"/>
          <w:b/>
          <w:sz w:val="28"/>
        </w:rPr>
      </w:pPr>
    </w:p>
    <w:p w:rsidR="00035F8C" w:rsidRPr="004A672C" w:rsidRDefault="00035F8C" w:rsidP="004A672C">
      <w:pPr>
        <w:pStyle w:val="SL-FlLftSgl"/>
        <w:jc w:val="center"/>
        <w:rPr>
          <w:rFonts w:ascii="Times New Roman Bold" w:hAnsi="Times New Roman Bold"/>
          <w:b/>
          <w:sz w:val="28"/>
        </w:rPr>
        <w:sectPr w:rsidR="00035F8C" w:rsidRPr="004A672C" w:rsidSect="00E23C8F">
          <w:footerReference w:type="even" r:id="rId8"/>
          <w:footerReference w:type="default" r:id="rId9"/>
          <w:type w:val="oddPage"/>
          <w:pgSz w:w="12240" w:h="15840" w:code="1"/>
          <w:pgMar w:top="1440" w:right="1440" w:bottom="1440" w:left="1440" w:header="720" w:footer="576" w:gutter="0"/>
          <w:pgBorders w:display="firstPage">
            <w:top w:val="single" w:sz="4" w:space="1" w:color="auto"/>
            <w:left w:val="single" w:sz="4" w:space="4" w:color="auto"/>
            <w:bottom w:val="single" w:sz="4" w:space="1" w:color="auto"/>
            <w:right w:val="thinThickMediumGap" w:sz="48" w:space="4" w:color="000000"/>
          </w:pgBorders>
          <w:cols w:space="720"/>
          <w:noEndnote/>
          <w:titlePg/>
          <w:docGrid w:linePitch="233"/>
        </w:sectPr>
      </w:pPr>
      <w:r>
        <w:rPr>
          <w:rFonts w:ascii="Times New Roman Bold" w:hAnsi="Times New Roman Bold"/>
          <w:b/>
          <w:sz w:val="28"/>
        </w:rPr>
        <w:t>June 30</w:t>
      </w:r>
      <w:r w:rsidRPr="00AD5101">
        <w:rPr>
          <w:rFonts w:ascii="Times New Roman Bold" w:hAnsi="Times New Roman Bold"/>
          <w:b/>
          <w:sz w:val="28"/>
        </w:rPr>
        <w:t>, 2010</w:t>
      </w:r>
    </w:p>
    <w:p w:rsidR="00035F8C" w:rsidRDefault="00035F8C" w:rsidP="000F34EB">
      <w:pPr>
        <w:pStyle w:val="C1-CtrBoldHd"/>
      </w:pPr>
      <w:bookmarkStart w:id="0" w:name="_Toc474654492"/>
      <w:bookmarkStart w:id="1" w:name="_Toc474809904"/>
      <w:r>
        <w:t>TABLE OF CONTENTS</w:t>
      </w:r>
      <w:bookmarkEnd w:id="0"/>
      <w:bookmarkEnd w:id="1"/>
    </w:p>
    <w:p w:rsidR="00035F8C" w:rsidRPr="005029BB" w:rsidRDefault="00035F8C" w:rsidP="00C26815">
      <w:pPr>
        <w:pStyle w:val="TOC2"/>
      </w:pPr>
    </w:p>
    <w:p w:rsidR="00035F8C" w:rsidRDefault="00035F8C" w:rsidP="00C26815">
      <w:pPr>
        <w:pStyle w:val="TOC1"/>
      </w:pPr>
      <w:r w:rsidRPr="005029BB">
        <w:t>DESCRIPTION OF STATISTICAL METHODOLOGY</w:t>
      </w:r>
      <w:r>
        <w:tab/>
      </w:r>
      <w:r w:rsidRPr="005029BB">
        <w:tab/>
      </w:r>
      <w:r>
        <w:t>1</w:t>
      </w:r>
    </w:p>
    <w:p w:rsidR="00035F8C" w:rsidRPr="005029BB" w:rsidRDefault="00035F8C" w:rsidP="002E7143">
      <w:pPr>
        <w:pStyle w:val="TOC1"/>
        <w:spacing w:line="180" w:lineRule="exact"/>
      </w:pPr>
    </w:p>
    <w:p w:rsidR="00035F8C" w:rsidRDefault="00035F8C" w:rsidP="00C26815">
      <w:pPr>
        <w:pStyle w:val="TOC2"/>
      </w:pPr>
      <w:r w:rsidRPr="005029BB">
        <w:t>B.1</w:t>
      </w:r>
      <w:r w:rsidRPr="005029BB">
        <w:tab/>
        <w:t>Statistical Design and Estimation</w:t>
      </w:r>
      <w:r>
        <w:tab/>
      </w:r>
      <w:r w:rsidRPr="005029BB">
        <w:tab/>
      </w:r>
      <w:r>
        <w:t>1</w:t>
      </w:r>
    </w:p>
    <w:p w:rsidR="00035F8C" w:rsidRPr="005029BB" w:rsidRDefault="00035F8C" w:rsidP="00C26815">
      <w:pPr>
        <w:pStyle w:val="TOC2"/>
      </w:pPr>
    </w:p>
    <w:p w:rsidR="00035F8C" w:rsidRPr="005029BB" w:rsidRDefault="00035F8C" w:rsidP="00C26815">
      <w:pPr>
        <w:pStyle w:val="TOC3"/>
      </w:pPr>
      <w:r w:rsidRPr="005029BB">
        <w:t>B.1.1</w:t>
      </w:r>
      <w:r w:rsidRPr="005029BB">
        <w:tab/>
        <w:t>Sampling Households</w:t>
      </w:r>
      <w:r>
        <w:tab/>
      </w:r>
      <w:r w:rsidRPr="005029BB">
        <w:tab/>
      </w:r>
      <w:r>
        <w:t>1</w:t>
      </w:r>
    </w:p>
    <w:p w:rsidR="00035F8C" w:rsidRPr="005029BB" w:rsidRDefault="00035F8C" w:rsidP="00C26815">
      <w:pPr>
        <w:pStyle w:val="TOC3"/>
      </w:pPr>
      <w:r w:rsidRPr="005029BB">
        <w:t>B.1.2</w:t>
      </w:r>
      <w:r w:rsidRPr="005029BB">
        <w:tab/>
        <w:t>Assigning Addresses to Experimental Treatment Groups</w:t>
      </w:r>
      <w:r>
        <w:tab/>
      </w:r>
      <w:r w:rsidRPr="005029BB">
        <w:tab/>
      </w:r>
      <w:r>
        <w:t>3</w:t>
      </w:r>
    </w:p>
    <w:p w:rsidR="00035F8C" w:rsidRPr="005029BB" w:rsidRDefault="00035F8C" w:rsidP="00C26815">
      <w:pPr>
        <w:pStyle w:val="TOC3"/>
      </w:pPr>
      <w:r w:rsidRPr="005029BB">
        <w:t>B.1.3</w:t>
      </w:r>
      <w:r w:rsidRPr="005029BB">
        <w:tab/>
        <w:t>Within-Household Sampling</w:t>
      </w:r>
      <w:r>
        <w:tab/>
      </w:r>
      <w:r w:rsidRPr="005029BB">
        <w:tab/>
      </w:r>
      <w:r>
        <w:t>9</w:t>
      </w:r>
    </w:p>
    <w:p w:rsidR="00035F8C" w:rsidRPr="005029BB" w:rsidRDefault="00035F8C" w:rsidP="00C26815">
      <w:pPr>
        <w:pStyle w:val="TOC3"/>
      </w:pPr>
      <w:r w:rsidRPr="005029BB">
        <w:t>B.1.4</w:t>
      </w:r>
      <w:r w:rsidRPr="005029BB">
        <w:tab/>
        <w:t>Expected Yield</w:t>
      </w:r>
      <w:r>
        <w:tab/>
      </w:r>
      <w:r w:rsidRPr="005029BB">
        <w:tab/>
      </w:r>
      <w:r>
        <w:t>9</w:t>
      </w:r>
    </w:p>
    <w:p w:rsidR="00035F8C" w:rsidRDefault="00035F8C" w:rsidP="00C26815">
      <w:pPr>
        <w:pStyle w:val="TOC3"/>
      </w:pPr>
      <w:r w:rsidRPr="005029BB">
        <w:t>B.1.5</w:t>
      </w:r>
      <w:r w:rsidRPr="005029BB">
        <w:tab/>
        <w:t>Estimation Procedures</w:t>
      </w:r>
      <w:r>
        <w:tab/>
      </w:r>
      <w:r w:rsidRPr="005029BB">
        <w:tab/>
      </w:r>
      <w:r>
        <w:t>11</w:t>
      </w:r>
    </w:p>
    <w:p w:rsidR="00035F8C" w:rsidRPr="005029BB" w:rsidRDefault="00035F8C" w:rsidP="00C26815">
      <w:pPr>
        <w:pStyle w:val="TOC3"/>
      </w:pPr>
    </w:p>
    <w:p w:rsidR="00035F8C" w:rsidRPr="005029BB" w:rsidRDefault="00035F8C" w:rsidP="00C26815">
      <w:pPr>
        <w:pStyle w:val="TOC2"/>
      </w:pPr>
      <w:r w:rsidRPr="005029BB">
        <w:t>B.2</w:t>
      </w:r>
      <w:r w:rsidRPr="005029BB">
        <w:tab/>
        <w:t>Survey Procedures</w:t>
      </w:r>
      <w:r>
        <w:tab/>
      </w:r>
      <w:r w:rsidRPr="005029BB">
        <w:tab/>
      </w:r>
      <w:r>
        <w:t>12</w:t>
      </w:r>
    </w:p>
    <w:p w:rsidR="00035F8C" w:rsidRPr="005029BB" w:rsidRDefault="00035F8C" w:rsidP="00C26815">
      <w:pPr>
        <w:pStyle w:val="TOC2"/>
      </w:pPr>
      <w:r w:rsidRPr="005029BB">
        <w:t>B.3</w:t>
      </w:r>
      <w:r w:rsidRPr="005029BB">
        <w:tab/>
        <w:t>Methods for Maximizing Response Rates</w:t>
      </w:r>
      <w:r>
        <w:tab/>
      </w:r>
      <w:r w:rsidRPr="005029BB">
        <w:tab/>
      </w:r>
      <w:r>
        <w:t>20</w:t>
      </w:r>
    </w:p>
    <w:p w:rsidR="00035F8C" w:rsidRDefault="00035F8C" w:rsidP="00C26815">
      <w:pPr>
        <w:pStyle w:val="TOC2"/>
      </w:pPr>
      <w:r w:rsidRPr="005029BB">
        <w:t>B.4</w:t>
      </w:r>
      <w:r w:rsidRPr="005029BB">
        <w:tab/>
        <w:t>Individuals Responsible for Study Design and Performance</w:t>
      </w:r>
      <w:r>
        <w:tab/>
      </w:r>
      <w:r w:rsidRPr="005029BB">
        <w:tab/>
      </w:r>
      <w:r>
        <w:t>21</w:t>
      </w:r>
    </w:p>
    <w:p w:rsidR="00035F8C" w:rsidRDefault="00035F8C" w:rsidP="00C65649">
      <w:pPr>
        <w:pStyle w:val="TOC1"/>
      </w:pPr>
      <w:r>
        <w:tab/>
      </w:r>
    </w:p>
    <w:p w:rsidR="00035F8C" w:rsidRDefault="00035F8C" w:rsidP="00C65649">
      <w:pPr>
        <w:pStyle w:val="TOC1"/>
      </w:pPr>
      <w:r w:rsidRPr="005029BB">
        <w:t>References</w:t>
      </w:r>
      <w:r>
        <w:tab/>
      </w:r>
      <w:r w:rsidRPr="005029BB">
        <w:tab/>
      </w:r>
      <w:r>
        <w:t>22</w:t>
      </w:r>
    </w:p>
    <w:p w:rsidR="00035F8C" w:rsidRDefault="00035F8C" w:rsidP="00C65649">
      <w:pPr>
        <w:pStyle w:val="TOC1"/>
      </w:pPr>
    </w:p>
    <w:p w:rsidR="00035F8C" w:rsidRDefault="00035F8C" w:rsidP="00E45597">
      <w:pPr>
        <w:pStyle w:val="C2-CtrSglSp"/>
      </w:pPr>
      <w:r>
        <w:t>List of Tables</w:t>
      </w:r>
    </w:p>
    <w:p w:rsidR="00035F8C" w:rsidRDefault="00035F8C" w:rsidP="00E45597">
      <w:pPr>
        <w:pStyle w:val="C2-CtrSglSp"/>
      </w:pPr>
    </w:p>
    <w:p w:rsidR="00035F8C" w:rsidRDefault="00035F8C" w:rsidP="00E45597">
      <w:pPr>
        <w:pStyle w:val="T0-ChapPgHd"/>
      </w:pPr>
      <w:r>
        <w:t>Table</w:t>
      </w:r>
      <w:r>
        <w:tab/>
        <w:t>Page</w:t>
      </w:r>
    </w:p>
    <w:p w:rsidR="00035F8C" w:rsidRDefault="00035F8C" w:rsidP="00E45597">
      <w:pPr>
        <w:pStyle w:val="T0-ChapPgHd"/>
      </w:pPr>
    </w:p>
    <w:p w:rsidR="00035F8C" w:rsidRDefault="00035F8C" w:rsidP="00E45597">
      <w:pPr>
        <w:pStyle w:val="TOC5"/>
        <w:ind w:left="1440" w:right="1584" w:hanging="1152"/>
      </w:pPr>
      <w:r>
        <w:t>3</w:t>
      </w:r>
      <w:r>
        <w:tab/>
      </w:r>
      <w:r w:rsidRPr="005029BB">
        <w:t>Number and percent of children ages 5-17 in linguistically isolated households</w:t>
      </w:r>
      <w:r>
        <w:tab/>
      </w:r>
      <w:r w:rsidRPr="005029BB">
        <w:tab/>
      </w:r>
      <w:r>
        <w:t>3</w:t>
      </w:r>
    </w:p>
    <w:p w:rsidR="00035F8C" w:rsidRDefault="00035F8C" w:rsidP="00E45597">
      <w:pPr>
        <w:pStyle w:val="TOC5"/>
        <w:ind w:left="1440" w:right="1584" w:hanging="1152"/>
      </w:pPr>
    </w:p>
    <w:p w:rsidR="00035F8C" w:rsidRDefault="00035F8C" w:rsidP="00E45597">
      <w:pPr>
        <w:pStyle w:val="TOC5"/>
        <w:ind w:left="1440" w:right="1584" w:hanging="1152"/>
      </w:pPr>
      <w:r>
        <w:t>4</w:t>
      </w:r>
      <w:r>
        <w:tab/>
      </w:r>
      <w:r w:rsidRPr="005029BB">
        <w:t>Expected numbers of sampled cases: NHES:2011 field test</w:t>
      </w:r>
      <w:r>
        <w:tab/>
      </w:r>
      <w:r w:rsidRPr="005029BB">
        <w:tab/>
      </w:r>
      <w:r>
        <w:t>4</w:t>
      </w:r>
    </w:p>
    <w:p w:rsidR="00035F8C" w:rsidRDefault="00035F8C" w:rsidP="00E45597">
      <w:pPr>
        <w:pStyle w:val="TOC5"/>
        <w:ind w:left="1440" w:right="1584" w:hanging="1152"/>
      </w:pPr>
    </w:p>
    <w:p w:rsidR="00035F8C" w:rsidRDefault="00035F8C" w:rsidP="00E45597">
      <w:pPr>
        <w:pStyle w:val="TOC5"/>
        <w:ind w:left="1440" w:right="1584" w:hanging="1152"/>
      </w:pPr>
      <w:r w:rsidRPr="005029BB">
        <w:t>5</w:t>
      </w:r>
      <w:r>
        <w:tab/>
      </w:r>
      <w:r w:rsidRPr="005029BB">
        <w:t>Expected numbers of cases by screener mailing group: NHES:2011 field test</w:t>
      </w:r>
      <w:r>
        <w:tab/>
      </w:r>
      <w:r w:rsidRPr="005029BB">
        <w:tab/>
      </w:r>
      <w:r>
        <w:t>5</w:t>
      </w:r>
    </w:p>
    <w:p w:rsidR="00035F8C" w:rsidRDefault="00035F8C" w:rsidP="00E45597">
      <w:pPr>
        <w:pStyle w:val="TOC5"/>
        <w:ind w:left="1440" w:right="1584" w:hanging="1152"/>
      </w:pPr>
    </w:p>
    <w:p w:rsidR="00035F8C" w:rsidRDefault="00035F8C" w:rsidP="00E45597">
      <w:pPr>
        <w:pStyle w:val="TOC5"/>
        <w:ind w:left="1440" w:right="1584" w:hanging="1152"/>
      </w:pPr>
      <w:r w:rsidRPr="005029BB">
        <w:t>6</w:t>
      </w:r>
      <w:r>
        <w:tab/>
      </w:r>
      <w:r w:rsidRPr="005029BB">
        <w:t>Expected detectable differences for screener experiments: NHES:2011 field test</w:t>
      </w:r>
      <w:r>
        <w:tab/>
      </w:r>
      <w:r w:rsidRPr="005029BB">
        <w:tab/>
      </w:r>
      <w:r>
        <w:t>6</w:t>
      </w:r>
    </w:p>
    <w:p w:rsidR="00035F8C" w:rsidRDefault="00035F8C" w:rsidP="00E45597">
      <w:pPr>
        <w:pStyle w:val="TOC5"/>
        <w:ind w:left="1440" w:right="1584" w:hanging="1152"/>
      </w:pPr>
    </w:p>
    <w:p w:rsidR="00035F8C" w:rsidRDefault="00035F8C" w:rsidP="00E45597">
      <w:pPr>
        <w:pStyle w:val="TOC5"/>
        <w:ind w:left="1440" w:right="1584" w:hanging="1152"/>
      </w:pPr>
      <w:r w:rsidRPr="005029BB">
        <w:t>7</w:t>
      </w:r>
      <w:r>
        <w:tab/>
      </w:r>
      <w:r w:rsidRPr="005029BB">
        <w:t>Expected detectable differences for topical experiments: NHES:2011 field test</w:t>
      </w:r>
      <w:r>
        <w:tab/>
      </w:r>
      <w:r w:rsidRPr="005029BB">
        <w:tab/>
      </w:r>
      <w:r>
        <w:t>8</w:t>
      </w:r>
    </w:p>
    <w:p w:rsidR="00035F8C" w:rsidRDefault="00035F8C" w:rsidP="00E45597">
      <w:pPr>
        <w:pStyle w:val="TOC5"/>
        <w:ind w:left="1440" w:right="1584" w:hanging="1152"/>
      </w:pPr>
    </w:p>
    <w:p w:rsidR="00035F8C" w:rsidRDefault="00035F8C" w:rsidP="00E45597">
      <w:pPr>
        <w:pStyle w:val="TOC5"/>
        <w:ind w:left="1440" w:right="1584" w:hanging="1152"/>
      </w:pPr>
      <w:r w:rsidRPr="005029BB">
        <w:t>8</w:t>
      </w:r>
      <w:r>
        <w:tab/>
      </w:r>
      <w:r w:rsidRPr="005029BB">
        <w:t>Percentage of households with eligible children, by sampling domain: ACS 2007</w:t>
      </w:r>
      <w:r>
        <w:tab/>
      </w:r>
      <w:r w:rsidRPr="005029BB">
        <w:tab/>
      </w:r>
      <w:r>
        <w:t>10</w:t>
      </w:r>
    </w:p>
    <w:p w:rsidR="00035F8C" w:rsidRDefault="00035F8C" w:rsidP="00E45597">
      <w:pPr>
        <w:pStyle w:val="TOC5"/>
        <w:ind w:left="1440" w:right="1584" w:hanging="1152"/>
      </w:pPr>
    </w:p>
    <w:p w:rsidR="00035F8C" w:rsidRDefault="00035F8C" w:rsidP="00E45597">
      <w:pPr>
        <w:pStyle w:val="TOC5"/>
        <w:ind w:left="1440" w:right="1584" w:hanging="1152"/>
      </w:pPr>
      <w:r w:rsidRPr="005029BB">
        <w:t>9</w:t>
      </w:r>
      <w:r>
        <w:tab/>
      </w:r>
      <w:r w:rsidRPr="005029BB">
        <w:t>Expected numbers sampled and expected numbers of completed screeners and topical surveys in the NHES:2011</w:t>
      </w:r>
      <w:r>
        <w:t xml:space="preserve"> and </w:t>
      </w:r>
      <w:r w:rsidRPr="005029BB">
        <w:t>NHES:2012</w:t>
      </w:r>
      <w:r>
        <w:tab/>
      </w:r>
      <w:r w:rsidRPr="005029BB">
        <w:tab/>
      </w:r>
      <w:r>
        <w:t>10</w:t>
      </w:r>
    </w:p>
    <w:p w:rsidR="00035F8C" w:rsidRDefault="00035F8C">
      <w:pPr>
        <w:spacing w:line="240" w:lineRule="auto"/>
        <w:jc w:val="left"/>
      </w:pPr>
      <w:r>
        <w:br w:type="page"/>
      </w:r>
    </w:p>
    <w:p w:rsidR="00035F8C" w:rsidRDefault="00035F8C" w:rsidP="00C27B9C">
      <w:pPr>
        <w:pStyle w:val="TOC5"/>
        <w:ind w:left="0"/>
      </w:pPr>
    </w:p>
    <w:p w:rsidR="00035F8C" w:rsidRDefault="00035F8C" w:rsidP="00C26815">
      <w:pPr>
        <w:pStyle w:val="TOC5"/>
      </w:pPr>
    </w:p>
    <w:p w:rsidR="00035F8C" w:rsidRDefault="00035F8C" w:rsidP="00E45597">
      <w:pPr>
        <w:pStyle w:val="C2-CtrSglSp"/>
      </w:pPr>
      <w:r>
        <w:t>List of Exhibits</w:t>
      </w:r>
    </w:p>
    <w:p w:rsidR="00035F8C" w:rsidRDefault="00035F8C" w:rsidP="00E45597">
      <w:pPr>
        <w:pStyle w:val="C2-CtrSglSp"/>
      </w:pPr>
    </w:p>
    <w:p w:rsidR="00035F8C" w:rsidRDefault="00035F8C" w:rsidP="00E45597">
      <w:pPr>
        <w:pStyle w:val="T0-ChapPgHd"/>
      </w:pPr>
      <w:r>
        <w:t>Exhibit</w:t>
      </w:r>
      <w:r>
        <w:tab/>
      </w:r>
    </w:p>
    <w:p w:rsidR="00035F8C" w:rsidRDefault="00035F8C" w:rsidP="00E45597">
      <w:pPr>
        <w:pStyle w:val="TOC5"/>
        <w:ind w:left="1440" w:right="1584" w:hanging="1152"/>
      </w:pPr>
    </w:p>
    <w:p w:rsidR="00035F8C" w:rsidRDefault="00035F8C" w:rsidP="00E45597">
      <w:pPr>
        <w:pStyle w:val="TOC5"/>
        <w:ind w:left="1440" w:right="1584" w:hanging="1152"/>
      </w:pPr>
      <w:r w:rsidRPr="005029BB">
        <w:t>5</w:t>
      </w:r>
      <w:r>
        <w:tab/>
      </w:r>
      <w:r w:rsidRPr="005029BB">
        <w:t>Experimental groups showing screener version assignment during nonresponse follow</w:t>
      </w:r>
      <w:r w:rsidRPr="005029BB">
        <w:noBreakHyphen/>
        <w:t>up.</w:t>
      </w:r>
      <w:r>
        <w:tab/>
      </w:r>
      <w:r w:rsidRPr="005029BB">
        <w:tab/>
      </w:r>
      <w:r>
        <w:t>14</w:t>
      </w:r>
    </w:p>
    <w:p w:rsidR="00035F8C" w:rsidRDefault="00035F8C" w:rsidP="00E45597">
      <w:pPr>
        <w:pStyle w:val="TOC5"/>
        <w:ind w:left="1440" w:right="1584" w:hanging="1152"/>
      </w:pPr>
    </w:p>
    <w:p w:rsidR="00035F8C" w:rsidRDefault="00035F8C" w:rsidP="00E45597">
      <w:pPr>
        <w:pStyle w:val="TOC5"/>
        <w:ind w:left="1440" w:right="1584" w:hanging="1152"/>
      </w:pPr>
      <w:r w:rsidRPr="005029BB">
        <w:t>6</w:t>
      </w:r>
      <w:r>
        <w:tab/>
      </w:r>
      <w:r w:rsidRPr="005029BB">
        <w:t>NHES:2011 field test contact strategies and experimental treatments: screener and topical surveys</w:t>
      </w:r>
      <w:r>
        <w:tab/>
      </w:r>
      <w:r w:rsidRPr="005029BB">
        <w:tab/>
      </w:r>
      <w:r>
        <w:t>16</w:t>
      </w:r>
    </w:p>
    <w:p w:rsidR="00035F8C" w:rsidRDefault="00035F8C" w:rsidP="00E45597">
      <w:pPr>
        <w:pStyle w:val="TOC5"/>
        <w:ind w:left="1440" w:right="1584" w:hanging="1152"/>
      </w:pPr>
    </w:p>
    <w:p w:rsidR="00035F8C" w:rsidRDefault="00035F8C" w:rsidP="00E45597">
      <w:pPr>
        <w:pStyle w:val="TOC5"/>
        <w:ind w:left="1440" w:right="1584" w:hanging="1152"/>
      </w:pPr>
      <w:r w:rsidRPr="005029BB">
        <w:t>7</w:t>
      </w:r>
      <w:r>
        <w:tab/>
      </w:r>
      <w:r w:rsidRPr="005029BB">
        <w:t>NHES:2011 field test contact strategies and experimental Spanish language treatments: screener and topical surveys</w:t>
      </w:r>
      <w:r>
        <w:tab/>
      </w:r>
      <w:r w:rsidRPr="005029BB">
        <w:tab/>
      </w:r>
      <w:r>
        <w:t>17</w:t>
      </w:r>
    </w:p>
    <w:p w:rsidR="00035F8C" w:rsidRDefault="00035F8C">
      <w:pPr>
        <w:spacing w:line="240" w:lineRule="auto"/>
        <w:jc w:val="left"/>
        <w:rPr>
          <w:b/>
          <w:caps/>
        </w:rPr>
      </w:pPr>
      <w:bookmarkStart w:id="2" w:name="_Toc61176395"/>
      <w:bookmarkStart w:id="3" w:name="_Toc222888904"/>
      <w:r>
        <w:br w:type="page"/>
      </w:r>
    </w:p>
    <w:p w:rsidR="00035F8C" w:rsidRDefault="00035F8C" w:rsidP="00B61E9C">
      <w:pPr>
        <w:pStyle w:val="C1-CtrBoldHd"/>
        <w:spacing w:after="480" w:line="240" w:lineRule="auto"/>
        <w:sectPr w:rsidR="00035F8C" w:rsidSect="00E85B74">
          <w:headerReference w:type="even" r:id="rId10"/>
          <w:headerReference w:type="default" r:id="rId11"/>
          <w:headerReference w:type="first" r:id="rId12"/>
          <w:footerReference w:type="first" r:id="rId13"/>
          <w:pgSz w:w="12240" w:h="15840"/>
          <w:pgMar w:top="1440" w:right="1440" w:bottom="1440" w:left="1440" w:header="720" w:footer="576" w:gutter="0"/>
          <w:pgNumType w:fmt="lowerRoman" w:start="1"/>
          <w:cols w:space="720"/>
          <w:titlePg/>
        </w:sectPr>
      </w:pPr>
    </w:p>
    <w:p w:rsidR="00035F8C" w:rsidRDefault="00035F8C" w:rsidP="00B61E9C">
      <w:pPr>
        <w:pStyle w:val="C1-CtrBoldHd"/>
        <w:spacing w:after="480" w:line="240" w:lineRule="auto"/>
      </w:pPr>
      <w:r>
        <w:t>PART B. DESCRIPTION OF STATISTICAL METHODOLOGY</w:t>
      </w:r>
      <w:bookmarkEnd w:id="2"/>
      <w:bookmarkEnd w:id="3"/>
    </w:p>
    <w:p w:rsidR="00035F8C" w:rsidRDefault="00035F8C" w:rsidP="00AD5101">
      <w:pPr>
        <w:pStyle w:val="Heading1"/>
      </w:pPr>
      <w:bookmarkStart w:id="4" w:name="_Toc438438089"/>
      <w:bookmarkStart w:id="5" w:name="_Toc438438090"/>
      <w:bookmarkStart w:id="6" w:name="_Toc61176403"/>
      <w:bookmarkStart w:id="7" w:name="_Toc222888910"/>
      <w:bookmarkStart w:id="8" w:name="_Toc61176406"/>
      <w:bookmarkEnd w:id="4"/>
      <w:bookmarkEnd w:id="5"/>
      <w:r>
        <w:t>B.1</w:t>
      </w:r>
      <w:r>
        <w:tab/>
        <w:t>Statistical Design and Estimation</w:t>
      </w:r>
    </w:p>
    <w:p w:rsidR="00035F8C" w:rsidRDefault="00035F8C" w:rsidP="001C69E4">
      <w:pPr>
        <w:pStyle w:val="P1-StandPara"/>
      </w:pPr>
      <w:r>
        <w:t xml:space="preserve">Historically, an important purpose of the National Household Education Surveys Program (NHES) has been to conduct repeated measurements of the same phenomena at different points in time. However, the primary goal of both the 2009 pilot study and the planned 2011 field test is to develop a methodology that will carry the NHES program into the future. Like many other telephone surveys and ongoing periodic survey programs, the NHES has been experiencing declining response rates. Screener response rates for the NHES have declined from above 80 percent in the early 1990s to 53 percent in 2007. Meanwhile, with the increasing prevalence of households having only cellular telephone service, landline telephone coverage rates have declined from about 93 percent of households in early 2004 to 74 percent of households in the second half of 2009 (Blumberg and Luke 2009). Additionally, the standard list-assisted method used for random digit dial (RDD) sampling of landline telephone numbers now fails to cover about 20 percent of landline numbers (Fahimi, Brick, and Kulp </w:t>
      </w:r>
      <w:r w:rsidRPr="00D67592">
        <w:t>2009</w:t>
      </w:r>
      <w:r>
        <w:t>).</w:t>
      </w:r>
    </w:p>
    <w:p w:rsidR="00035F8C" w:rsidRDefault="00035F8C" w:rsidP="001C69E4">
      <w:pPr>
        <w:pStyle w:val="P1-StandPara"/>
      </w:pPr>
    </w:p>
    <w:p w:rsidR="00035F8C" w:rsidRDefault="00035F8C" w:rsidP="001C69E4">
      <w:pPr>
        <w:pStyle w:val="P1-StandPara"/>
      </w:pPr>
      <w:r>
        <w:t>The NHES:2011 field test and NHES:2012 full-scale collections are address-based samples covering the 50 states and the District of Columbia. The NHES:2011 will be conducted from January through May 2011 and the NHES:2012 will be conducted from January through May 2012. Households will be randomly sampled as described in section B.1.1, and a screening questionnaire will be sent to each sampled household. Demographic information about household members provided on the screener will be used to determine whether anyone is eligible for the Early Childhood Program Participation (ECPP) or Parent and Family Involvement in Education (PFI) surveys. In order to limit respondent burden, regardless of the number of eligible children, no more than one child per household will be sampled for the topical surveys and no more than one topical survey will be administered in a household.</w:t>
      </w:r>
    </w:p>
    <w:p w:rsidR="00035F8C" w:rsidRDefault="00035F8C" w:rsidP="001C69E4">
      <w:pPr>
        <w:pStyle w:val="P1-StandPara"/>
      </w:pPr>
    </w:p>
    <w:p w:rsidR="00035F8C" w:rsidRDefault="00035F8C" w:rsidP="001C69E4">
      <w:pPr>
        <w:pStyle w:val="P1-StandPara"/>
      </w:pPr>
      <w:r>
        <w:t xml:space="preserve">The target population for the ECPP Survey consists of children age 6 or younger (as of December 31, 2010 for the field test and December 31, 2011 for the NHES:2012) who are not yet in kindergarten. The target population for the PFI survey includes children/youth ages 20 or younger who are enrolled in kindergarten through twelfth grade (homeschool version will be administered in 2012 but not in 2011). </w:t>
      </w:r>
    </w:p>
    <w:p w:rsidR="00035F8C" w:rsidRDefault="00035F8C" w:rsidP="001C69E4">
      <w:pPr>
        <w:pStyle w:val="P1-StandPara"/>
      </w:pPr>
    </w:p>
    <w:p w:rsidR="00035F8C" w:rsidRDefault="00035F8C" w:rsidP="00E574D1">
      <w:pPr>
        <w:pStyle w:val="Heading2"/>
      </w:pPr>
      <w:bookmarkStart w:id="9" w:name="_Toc222888906"/>
      <w:r>
        <w:t>B.1.1</w:t>
      </w:r>
      <w:r>
        <w:tab/>
        <w:t>Sampling Households</w:t>
      </w:r>
      <w:bookmarkEnd w:id="9"/>
    </w:p>
    <w:p w:rsidR="00035F8C" w:rsidRDefault="00035F8C" w:rsidP="001C69E4">
      <w:pPr>
        <w:pStyle w:val="P1-StandPara"/>
      </w:pPr>
      <w:r>
        <w:t xml:space="preserve">For the NHES:2011 field test, a nationally representative sample of </w:t>
      </w:r>
      <w:r w:rsidRPr="006B3F8E">
        <w:t>60,000</w:t>
      </w:r>
      <w:r>
        <w:t xml:space="preserve"> addresses will be used. This nationally representative sample of addresses will be drawn in a single stage from a file of residential addresses maintained by a vendor, based on the United States Postal Service (USPS) Computerized Delivery Sequence File (CDSF).  </w:t>
      </w:r>
      <w:r w:rsidRPr="005D6EFB">
        <w:t xml:space="preserve">To accommodate the use of telephone follow-up as described in section B.2, the samples of addresses will be reverse-matched to landline telephone directories; it is expected based on </w:t>
      </w:r>
      <w:r>
        <w:t xml:space="preserve">the NHES:2009 pilot study and </w:t>
      </w:r>
      <w:r w:rsidRPr="005D6EFB">
        <w:t>other experience with this process that a telephone number will be obtained for about 60 percent of addresses through th</w:t>
      </w:r>
      <w:r>
        <w:t>e</w:t>
      </w:r>
      <w:r w:rsidRPr="005D6EFB">
        <w:t xml:space="preserve"> reverse matching.</w:t>
      </w:r>
      <w:r>
        <w:t xml:space="preserve"> </w:t>
      </w:r>
    </w:p>
    <w:p w:rsidR="00035F8C" w:rsidRDefault="00035F8C" w:rsidP="001C69E4">
      <w:pPr>
        <w:pStyle w:val="P1-StandPara"/>
      </w:pPr>
    </w:p>
    <w:p w:rsidR="00035F8C" w:rsidRDefault="00035F8C" w:rsidP="00E574D1">
      <w:pPr>
        <w:pStyle w:val="P1-StandPara"/>
      </w:pPr>
      <w:bookmarkStart w:id="10" w:name="_Toc222888907"/>
      <w:r>
        <w:t>In order to examine particular aspects of the redesign associated with English literacy and the bilingual (English and Spanish) and Spanish instruments</w:t>
      </w:r>
      <w:r>
        <w:rPr>
          <w:rStyle w:val="FootnoteReference"/>
        </w:rPr>
        <w:footnoteReference w:id="1"/>
      </w:r>
      <w:r>
        <w:t>, the NHES:2011 sampling frame will be stratified by linguistic isolation and presence of a Spanish surname. Addresses in areas with high linguistic isolation and those with Spanish surnames will be oversampled. The most recent ACS tract-level data available at the time of sample selection will be used to identify those areas</w:t>
      </w:r>
    </w:p>
    <w:p w:rsidR="00035F8C" w:rsidRDefault="00035F8C" w:rsidP="00E574D1">
      <w:pPr>
        <w:pStyle w:val="P1-StandPara"/>
      </w:pPr>
    </w:p>
    <w:p w:rsidR="00035F8C" w:rsidRDefault="00035F8C" w:rsidP="00E574D1">
      <w:pPr>
        <w:pStyle w:val="P1-StandPara"/>
      </w:pPr>
      <w:r>
        <w:t>Table 3</w:t>
      </w:r>
      <w:r w:rsidRPr="005D6EFB">
        <w:t xml:space="preserve"> gives estimates from the </w:t>
      </w:r>
      <w:r>
        <w:t>2007</w:t>
      </w:r>
      <w:r w:rsidRPr="005D6EFB">
        <w:t xml:space="preserve">ACS of the percent of children ages 5-17 years who live in linguistically isolated households. (A </w:t>
      </w:r>
      <w:r w:rsidRPr="005D6EFB">
        <w:rPr>
          <w:i/>
        </w:rPr>
        <w:t>linguistically isolated household</w:t>
      </w:r>
      <w:r w:rsidRPr="005D6EFB">
        <w:t xml:space="preserve"> is </w:t>
      </w:r>
      <w:r>
        <w:t>“</w:t>
      </w:r>
      <w:r w:rsidRPr="005D6EFB">
        <w:t xml:space="preserve">one in which no member 14 years old and over (1) speaks only English or (2) speaks a non-English language and speaks English </w:t>
      </w:r>
      <w:r>
        <w:t>‘</w:t>
      </w:r>
      <w:r w:rsidRPr="005D6EFB">
        <w:t>very well.</w:t>
      </w:r>
      <w:r>
        <w:t>’</w:t>
      </w:r>
      <w:r w:rsidRPr="005D6EFB">
        <w:t xml:space="preserve"> In other words, all members 14 years old and over have at least some difficulty with English.</w:t>
      </w:r>
      <w:r>
        <w:t>”</w:t>
      </w:r>
      <w:r w:rsidRPr="005D6EFB">
        <w:t>)</w:t>
      </w:r>
      <w:r>
        <w:t xml:space="preserve"> </w:t>
      </w:r>
      <w:r w:rsidRPr="005D6EFB">
        <w:t xml:space="preserve">The </w:t>
      </w:r>
      <w:r>
        <w:t>“</w:t>
      </w:r>
      <w:r w:rsidRPr="005D6EFB">
        <w:t>ages 5-17</w:t>
      </w:r>
      <w:r>
        <w:t>”</w:t>
      </w:r>
      <w:r w:rsidRPr="005D6EFB">
        <w:t xml:space="preserve"> subgroup was used because that was the subgroup for which the ACS estimates have been tabulated </w:t>
      </w:r>
      <w:r>
        <w:t xml:space="preserve">and </w:t>
      </w:r>
      <w:r w:rsidRPr="005D6EFB">
        <w:t xml:space="preserve">that corresponds most closely to </w:t>
      </w:r>
      <w:r>
        <w:t>the NHES:2011</w:t>
      </w:r>
      <w:r w:rsidRPr="005D6EFB">
        <w:t xml:space="preserve"> target population.</w:t>
      </w:r>
      <w:r>
        <w:t xml:space="preserve"> </w:t>
      </w:r>
    </w:p>
    <w:p w:rsidR="00035F8C" w:rsidRDefault="00035F8C" w:rsidP="00E574D1">
      <w:pPr>
        <w:pStyle w:val="P1-StandPara"/>
      </w:pPr>
    </w:p>
    <w:p w:rsidR="00035F8C" w:rsidRDefault="00035F8C" w:rsidP="00A66DFA">
      <w:pPr>
        <w:pStyle w:val="P1-StandPara"/>
      </w:pPr>
      <w:r>
        <w:t>T</w:t>
      </w:r>
      <w:r w:rsidRPr="005D6EFB">
        <w:t xml:space="preserve">able </w:t>
      </w:r>
      <w:r>
        <w:t xml:space="preserve">3 </w:t>
      </w:r>
      <w:r w:rsidRPr="005D6EFB">
        <w:t>shows that 5.7 percent of children ages 5-17 live in linguistically isolated households.</w:t>
      </w:r>
      <w:r>
        <w:t xml:space="preserve"> </w:t>
      </w:r>
      <w:r w:rsidRPr="005D6EFB">
        <w:t>Of those, 74.3 percent (4.3 percent of all children ages 5-17) live in linguistically isolated households in which the child speaks Spanish (and it seems reasonable to assume that in virtually all of these, the adult(s) would also speak Spanish).</w:t>
      </w:r>
      <w:r>
        <w:t xml:space="preserve"> Thus by including a Spanish option for NHES we are potentially improving our coverage by 4.3 percent. </w:t>
      </w:r>
    </w:p>
    <w:p w:rsidR="00035F8C" w:rsidRDefault="00035F8C" w:rsidP="002E2361">
      <w:pPr>
        <w:pStyle w:val="P1-StandPara"/>
        <w:ind w:firstLine="0"/>
      </w:pPr>
    </w:p>
    <w:p w:rsidR="00035F8C" w:rsidRDefault="00035F8C" w:rsidP="00CC366A">
      <w:pPr>
        <w:pStyle w:val="TT-TableTitle"/>
        <w:keepNext/>
        <w:keepLines/>
      </w:pPr>
      <w:r w:rsidRPr="002B10CF">
        <w:t xml:space="preserve">Table </w:t>
      </w:r>
      <w:r>
        <w:t>3</w:t>
      </w:r>
      <w:r w:rsidRPr="002B10CF">
        <w:t>.</w:t>
      </w:r>
      <w:r>
        <w:t> </w:t>
      </w:r>
      <w:r>
        <w:t> </w:t>
      </w:r>
      <w:r w:rsidRPr="002B10CF">
        <w:t xml:space="preserve">Number and </w:t>
      </w:r>
      <w:r>
        <w:t>p</w:t>
      </w:r>
      <w:r w:rsidRPr="002B10CF">
        <w:t xml:space="preserve">ercent of </w:t>
      </w:r>
      <w:r>
        <w:t>c</w:t>
      </w:r>
      <w:r w:rsidRPr="002B10CF">
        <w:t xml:space="preserve">hildren </w:t>
      </w:r>
      <w:r>
        <w:t>a</w:t>
      </w:r>
      <w:r w:rsidRPr="002B10CF">
        <w:t xml:space="preserve">ges 5-17 in </w:t>
      </w:r>
      <w:r>
        <w:t>l</w:t>
      </w:r>
      <w:r w:rsidRPr="002B10CF">
        <w:t xml:space="preserve">inguistically </w:t>
      </w:r>
      <w:r>
        <w:t>i</w:t>
      </w:r>
      <w:r w:rsidRPr="002B10CF">
        <w:t xml:space="preserve">solated </w:t>
      </w:r>
      <w:r>
        <w:t>h</w:t>
      </w:r>
      <w:r w:rsidRPr="002B10CF">
        <w:t>ouseholds</w:t>
      </w:r>
    </w:p>
    <w:p w:rsidR="00035F8C" w:rsidRPr="002E2361" w:rsidRDefault="00035F8C" w:rsidP="00CC366A">
      <w:pPr>
        <w:pStyle w:val="TT-TableTitle"/>
        <w:keepNext/>
        <w:keepLines/>
        <w:rPr>
          <w:sz w:val="10"/>
          <w:szCs w:val="10"/>
        </w:rPr>
      </w:pPr>
    </w:p>
    <w:tbl>
      <w:tblPr>
        <w:tblW w:w="9576" w:type="dxa"/>
        <w:tblBorders>
          <w:top w:val="single" w:sz="24" w:space="0" w:color="auto"/>
          <w:bottom w:val="single" w:sz="24" w:space="0" w:color="auto"/>
        </w:tblBorders>
        <w:tblLayout w:type="fixed"/>
        <w:tblLook w:val="01E0"/>
      </w:tblPr>
      <w:tblGrid>
        <w:gridCol w:w="4752"/>
        <w:gridCol w:w="1224"/>
        <w:gridCol w:w="2160"/>
        <w:gridCol w:w="1440"/>
      </w:tblGrid>
      <w:tr w:rsidR="00035F8C" w:rsidRPr="006A674E" w:rsidTr="00D43F2D">
        <w:trPr>
          <w:cantSplit/>
        </w:trPr>
        <w:tc>
          <w:tcPr>
            <w:tcW w:w="4752" w:type="dxa"/>
            <w:tcBorders>
              <w:top w:val="single" w:sz="24" w:space="0" w:color="auto"/>
            </w:tcBorders>
            <w:noWrap/>
            <w:vAlign w:val="bottom"/>
          </w:tcPr>
          <w:p w:rsidR="00035F8C" w:rsidRPr="002E2361" w:rsidRDefault="00035F8C" w:rsidP="00D43F2D">
            <w:pPr>
              <w:pStyle w:val="SL-FlLftSgl"/>
              <w:keepNext/>
              <w:keepLines/>
              <w:jc w:val="left"/>
              <w:rPr>
                <w:sz w:val="20"/>
              </w:rPr>
            </w:pPr>
            <w:r w:rsidRPr="002E2361">
              <w:rPr>
                <w:sz w:val="20"/>
              </w:rPr>
              <w:t>Subgroup </w:t>
            </w:r>
          </w:p>
        </w:tc>
        <w:tc>
          <w:tcPr>
            <w:tcW w:w="1224" w:type="dxa"/>
            <w:tcBorders>
              <w:top w:val="single" w:sz="24" w:space="0" w:color="auto"/>
            </w:tcBorders>
            <w:noWrap/>
            <w:vAlign w:val="bottom"/>
          </w:tcPr>
          <w:p w:rsidR="00035F8C" w:rsidRPr="002E2361" w:rsidRDefault="00035F8C" w:rsidP="00D43F2D">
            <w:pPr>
              <w:pStyle w:val="SL-FlLftSgl"/>
              <w:keepNext/>
              <w:keepLines/>
              <w:jc w:val="right"/>
              <w:rPr>
                <w:sz w:val="20"/>
              </w:rPr>
            </w:pPr>
            <w:r w:rsidRPr="002E2361">
              <w:rPr>
                <w:sz w:val="20"/>
              </w:rPr>
              <w:t>Total</w:t>
            </w:r>
          </w:p>
        </w:tc>
        <w:tc>
          <w:tcPr>
            <w:tcW w:w="2160" w:type="dxa"/>
            <w:tcBorders>
              <w:top w:val="single" w:sz="24" w:space="0" w:color="auto"/>
            </w:tcBorders>
            <w:vAlign w:val="bottom"/>
          </w:tcPr>
          <w:p w:rsidR="00035F8C" w:rsidRPr="002E2361" w:rsidRDefault="00035F8C" w:rsidP="00D43F2D">
            <w:pPr>
              <w:pStyle w:val="SL-FlLftSgl"/>
              <w:keepNext/>
              <w:keepLines/>
              <w:jc w:val="right"/>
              <w:rPr>
                <w:sz w:val="20"/>
              </w:rPr>
            </w:pPr>
            <w:r w:rsidRPr="002E2361">
              <w:rPr>
                <w:sz w:val="20"/>
              </w:rPr>
              <w:t>Percent of children ages 5</w:t>
            </w:r>
            <w:r w:rsidRPr="002E2361">
              <w:rPr>
                <w:sz w:val="20"/>
              </w:rPr>
              <w:noBreakHyphen/>
              <w:t>17 in linguistically isolated households</w:t>
            </w:r>
          </w:p>
        </w:tc>
        <w:tc>
          <w:tcPr>
            <w:tcW w:w="1440" w:type="dxa"/>
            <w:tcBorders>
              <w:top w:val="single" w:sz="24" w:space="0" w:color="auto"/>
            </w:tcBorders>
            <w:vAlign w:val="bottom"/>
          </w:tcPr>
          <w:p w:rsidR="00035F8C" w:rsidRPr="002E2361" w:rsidRDefault="00035F8C" w:rsidP="00D43F2D">
            <w:pPr>
              <w:pStyle w:val="SL-FlLftSgl"/>
              <w:keepNext/>
              <w:keepLines/>
              <w:jc w:val="right"/>
              <w:rPr>
                <w:sz w:val="20"/>
              </w:rPr>
            </w:pPr>
            <w:r w:rsidRPr="002E2361">
              <w:rPr>
                <w:sz w:val="20"/>
              </w:rPr>
              <w:t>Percent of children ages 5</w:t>
            </w:r>
            <w:r w:rsidRPr="002E2361">
              <w:rPr>
                <w:sz w:val="20"/>
              </w:rPr>
              <w:noBreakHyphen/>
              <w:t>17</w:t>
            </w:r>
          </w:p>
        </w:tc>
      </w:tr>
      <w:tr w:rsidR="00035F8C" w:rsidRPr="006A674E" w:rsidTr="00D43F2D">
        <w:trPr>
          <w:cantSplit/>
        </w:trPr>
        <w:tc>
          <w:tcPr>
            <w:tcW w:w="4752" w:type="dxa"/>
            <w:tcBorders>
              <w:top w:val="single" w:sz="18" w:space="0" w:color="auto"/>
            </w:tcBorders>
            <w:noWrap/>
          </w:tcPr>
          <w:p w:rsidR="00035F8C" w:rsidRPr="002E2361" w:rsidRDefault="00035F8C" w:rsidP="00D43F2D">
            <w:pPr>
              <w:pStyle w:val="SL-FlLftSgl"/>
              <w:keepNext/>
              <w:keepLines/>
              <w:ind w:left="692" w:hanging="346"/>
              <w:jc w:val="left"/>
              <w:rPr>
                <w:sz w:val="20"/>
              </w:rPr>
            </w:pPr>
            <w:r w:rsidRPr="002E2361">
              <w:rPr>
                <w:sz w:val="20"/>
              </w:rPr>
              <w:t>Total children ages 5-17</w:t>
            </w:r>
          </w:p>
        </w:tc>
        <w:tc>
          <w:tcPr>
            <w:tcW w:w="1224" w:type="dxa"/>
            <w:tcBorders>
              <w:top w:val="single" w:sz="18" w:space="0" w:color="auto"/>
            </w:tcBorders>
            <w:noWrap/>
          </w:tcPr>
          <w:p w:rsidR="00035F8C" w:rsidRPr="002E2361" w:rsidRDefault="00035F8C" w:rsidP="00D43F2D">
            <w:pPr>
              <w:pStyle w:val="SL-FlLftSgl"/>
              <w:keepNext/>
              <w:keepLines/>
              <w:jc w:val="right"/>
              <w:rPr>
                <w:sz w:val="20"/>
              </w:rPr>
            </w:pPr>
            <w:r w:rsidRPr="002E2361">
              <w:rPr>
                <w:sz w:val="20"/>
              </w:rPr>
              <w:t>53,237,254</w:t>
            </w:r>
          </w:p>
        </w:tc>
        <w:tc>
          <w:tcPr>
            <w:tcW w:w="2160" w:type="dxa"/>
            <w:tcBorders>
              <w:top w:val="single" w:sz="18" w:space="0" w:color="auto"/>
            </w:tcBorders>
            <w:noWrap/>
          </w:tcPr>
          <w:p w:rsidR="00035F8C" w:rsidRPr="002E2361" w:rsidRDefault="00035F8C" w:rsidP="00D43F2D">
            <w:pPr>
              <w:pStyle w:val="SL-FlLftSgl"/>
              <w:keepNext/>
              <w:keepLines/>
              <w:jc w:val="right"/>
              <w:rPr>
                <w:sz w:val="20"/>
              </w:rPr>
            </w:pPr>
          </w:p>
        </w:tc>
        <w:tc>
          <w:tcPr>
            <w:tcW w:w="1440" w:type="dxa"/>
            <w:tcBorders>
              <w:top w:val="single" w:sz="18" w:space="0" w:color="auto"/>
            </w:tcBorders>
            <w:noWrap/>
          </w:tcPr>
          <w:p w:rsidR="00035F8C" w:rsidRPr="002E2361" w:rsidRDefault="00035F8C" w:rsidP="00D43F2D">
            <w:pPr>
              <w:pStyle w:val="SL-FlLftSgl"/>
              <w:keepNext/>
              <w:keepLines/>
              <w:jc w:val="right"/>
              <w:rPr>
                <w:sz w:val="20"/>
              </w:rPr>
            </w:pPr>
          </w:p>
        </w:tc>
      </w:tr>
      <w:tr w:rsidR="00035F8C" w:rsidRPr="006A674E" w:rsidTr="00D43F2D">
        <w:trPr>
          <w:cantSplit/>
        </w:trPr>
        <w:tc>
          <w:tcPr>
            <w:tcW w:w="4752" w:type="dxa"/>
            <w:noWrap/>
          </w:tcPr>
          <w:p w:rsidR="00035F8C" w:rsidRPr="002E2361" w:rsidRDefault="00035F8C" w:rsidP="00D43F2D">
            <w:pPr>
              <w:pStyle w:val="SL-FlLftSgl"/>
              <w:keepNext/>
              <w:keepLines/>
              <w:ind w:left="346" w:hanging="346"/>
              <w:jc w:val="left"/>
              <w:rPr>
                <w:sz w:val="20"/>
              </w:rPr>
            </w:pPr>
            <w:r w:rsidRPr="002E2361">
              <w:rPr>
                <w:sz w:val="20"/>
              </w:rPr>
              <w:t xml:space="preserve"> </w:t>
            </w:r>
          </w:p>
        </w:tc>
        <w:tc>
          <w:tcPr>
            <w:tcW w:w="1224" w:type="dxa"/>
            <w:noWrap/>
          </w:tcPr>
          <w:p w:rsidR="00035F8C" w:rsidRPr="002E2361" w:rsidRDefault="00035F8C" w:rsidP="00D43F2D">
            <w:pPr>
              <w:pStyle w:val="SL-FlLftSgl"/>
              <w:keepNext/>
              <w:keepLines/>
              <w:jc w:val="right"/>
              <w:rPr>
                <w:sz w:val="20"/>
              </w:rPr>
            </w:pPr>
          </w:p>
        </w:tc>
        <w:tc>
          <w:tcPr>
            <w:tcW w:w="2160" w:type="dxa"/>
            <w:noWrap/>
          </w:tcPr>
          <w:p w:rsidR="00035F8C" w:rsidRPr="002E2361" w:rsidRDefault="00035F8C" w:rsidP="00D43F2D">
            <w:pPr>
              <w:pStyle w:val="SL-FlLftSgl"/>
              <w:keepNext/>
              <w:keepLines/>
              <w:jc w:val="right"/>
              <w:rPr>
                <w:sz w:val="20"/>
              </w:rPr>
            </w:pPr>
          </w:p>
        </w:tc>
        <w:tc>
          <w:tcPr>
            <w:tcW w:w="1440" w:type="dxa"/>
            <w:noWrap/>
          </w:tcPr>
          <w:p w:rsidR="00035F8C" w:rsidRPr="002E2361" w:rsidRDefault="00035F8C" w:rsidP="00D43F2D">
            <w:pPr>
              <w:pStyle w:val="SL-FlLftSgl"/>
              <w:keepNext/>
              <w:keepLines/>
              <w:jc w:val="right"/>
              <w:rPr>
                <w:sz w:val="20"/>
              </w:rPr>
            </w:pPr>
          </w:p>
        </w:tc>
      </w:tr>
      <w:tr w:rsidR="00035F8C" w:rsidRPr="006A674E" w:rsidTr="00D43F2D">
        <w:trPr>
          <w:cantSplit/>
        </w:trPr>
        <w:tc>
          <w:tcPr>
            <w:tcW w:w="4752" w:type="dxa"/>
            <w:noWrap/>
          </w:tcPr>
          <w:p w:rsidR="00035F8C" w:rsidRPr="002E2361" w:rsidRDefault="00035F8C" w:rsidP="00D43F2D">
            <w:pPr>
              <w:pStyle w:val="SL-FlLftSgl"/>
              <w:keepNext/>
              <w:keepLines/>
              <w:ind w:left="346" w:hanging="346"/>
              <w:jc w:val="left"/>
              <w:rPr>
                <w:sz w:val="20"/>
              </w:rPr>
            </w:pPr>
            <w:r w:rsidRPr="002E2361">
              <w:rPr>
                <w:sz w:val="20"/>
              </w:rPr>
              <w:t>Children ages 5-17 in linguistically isolated households</w:t>
            </w:r>
          </w:p>
        </w:tc>
        <w:tc>
          <w:tcPr>
            <w:tcW w:w="1224" w:type="dxa"/>
            <w:noWrap/>
          </w:tcPr>
          <w:p w:rsidR="00035F8C" w:rsidRPr="002E2361" w:rsidRDefault="00035F8C" w:rsidP="00D43F2D">
            <w:pPr>
              <w:pStyle w:val="SL-FlLftSgl"/>
              <w:keepNext/>
              <w:keepLines/>
              <w:jc w:val="right"/>
              <w:rPr>
                <w:sz w:val="20"/>
              </w:rPr>
            </w:pPr>
            <w:r w:rsidRPr="002E2361">
              <w:rPr>
                <w:sz w:val="20"/>
              </w:rPr>
              <w:t>3,045,784</w:t>
            </w:r>
          </w:p>
        </w:tc>
        <w:tc>
          <w:tcPr>
            <w:tcW w:w="2160" w:type="dxa"/>
            <w:noWrap/>
          </w:tcPr>
          <w:p w:rsidR="00035F8C" w:rsidRPr="002E2361" w:rsidRDefault="00035F8C" w:rsidP="00D43F2D">
            <w:pPr>
              <w:pStyle w:val="SL-FlLftSgl"/>
              <w:keepNext/>
              <w:keepLines/>
              <w:jc w:val="right"/>
              <w:rPr>
                <w:sz w:val="20"/>
              </w:rPr>
            </w:pPr>
            <w:r w:rsidRPr="002E2361">
              <w:rPr>
                <w:sz w:val="20"/>
              </w:rPr>
              <w:t>100.0%</w:t>
            </w:r>
          </w:p>
        </w:tc>
        <w:tc>
          <w:tcPr>
            <w:tcW w:w="1440" w:type="dxa"/>
            <w:noWrap/>
          </w:tcPr>
          <w:p w:rsidR="00035F8C" w:rsidRPr="002E2361" w:rsidRDefault="00035F8C" w:rsidP="00D43F2D">
            <w:pPr>
              <w:pStyle w:val="SL-FlLftSgl"/>
              <w:keepNext/>
              <w:keepLines/>
              <w:jc w:val="right"/>
              <w:rPr>
                <w:sz w:val="20"/>
              </w:rPr>
            </w:pPr>
            <w:r w:rsidRPr="002E2361">
              <w:rPr>
                <w:sz w:val="20"/>
              </w:rPr>
              <w:t>5.7%</w:t>
            </w:r>
          </w:p>
        </w:tc>
      </w:tr>
      <w:tr w:rsidR="00035F8C" w:rsidRPr="006A674E" w:rsidTr="00D43F2D">
        <w:trPr>
          <w:cantSplit/>
        </w:trPr>
        <w:tc>
          <w:tcPr>
            <w:tcW w:w="4752" w:type="dxa"/>
          </w:tcPr>
          <w:p w:rsidR="00035F8C" w:rsidRPr="002E2361" w:rsidRDefault="00035F8C" w:rsidP="00D43F2D">
            <w:pPr>
              <w:pStyle w:val="SL-Indented"/>
              <w:keepNext/>
              <w:keepLines/>
              <w:ind w:left="576" w:hanging="346"/>
              <w:rPr>
                <w:sz w:val="20"/>
              </w:rPr>
            </w:pPr>
            <w:r w:rsidRPr="002E2361">
              <w:rPr>
                <w:sz w:val="20"/>
              </w:rPr>
              <w:t>Child speaks only English</w:t>
            </w:r>
          </w:p>
        </w:tc>
        <w:tc>
          <w:tcPr>
            <w:tcW w:w="1224" w:type="dxa"/>
            <w:noWrap/>
          </w:tcPr>
          <w:p w:rsidR="00035F8C" w:rsidRPr="002E2361" w:rsidRDefault="00035F8C" w:rsidP="00D43F2D">
            <w:pPr>
              <w:pStyle w:val="SL-FlLftSgl"/>
              <w:keepNext/>
              <w:keepLines/>
              <w:jc w:val="right"/>
              <w:rPr>
                <w:sz w:val="20"/>
              </w:rPr>
            </w:pPr>
            <w:r w:rsidRPr="002E2361">
              <w:rPr>
                <w:sz w:val="20"/>
              </w:rPr>
              <w:t>156,428</w:t>
            </w:r>
          </w:p>
        </w:tc>
        <w:tc>
          <w:tcPr>
            <w:tcW w:w="2160" w:type="dxa"/>
            <w:noWrap/>
          </w:tcPr>
          <w:p w:rsidR="00035F8C" w:rsidRPr="002E2361" w:rsidRDefault="00035F8C" w:rsidP="00D43F2D">
            <w:pPr>
              <w:pStyle w:val="SL-FlLftSgl"/>
              <w:keepNext/>
              <w:keepLines/>
              <w:jc w:val="right"/>
              <w:rPr>
                <w:sz w:val="20"/>
              </w:rPr>
            </w:pPr>
            <w:r w:rsidRPr="002E2361">
              <w:rPr>
                <w:sz w:val="20"/>
              </w:rPr>
              <w:t>5.1%</w:t>
            </w:r>
          </w:p>
        </w:tc>
        <w:tc>
          <w:tcPr>
            <w:tcW w:w="1440" w:type="dxa"/>
            <w:noWrap/>
          </w:tcPr>
          <w:p w:rsidR="00035F8C" w:rsidRPr="002E2361" w:rsidRDefault="00035F8C" w:rsidP="00D43F2D">
            <w:pPr>
              <w:pStyle w:val="SL-FlLftSgl"/>
              <w:keepNext/>
              <w:keepLines/>
              <w:jc w:val="right"/>
              <w:rPr>
                <w:sz w:val="20"/>
              </w:rPr>
            </w:pPr>
            <w:r w:rsidRPr="002E2361">
              <w:rPr>
                <w:sz w:val="20"/>
              </w:rPr>
              <w:t>0.3%</w:t>
            </w:r>
          </w:p>
        </w:tc>
      </w:tr>
      <w:tr w:rsidR="00035F8C" w:rsidRPr="006A674E" w:rsidTr="00D43F2D">
        <w:trPr>
          <w:cantSplit/>
        </w:trPr>
        <w:tc>
          <w:tcPr>
            <w:tcW w:w="4752" w:type="dxa"/>
          </w:tcPr>
          <w:p w:rsidR="00035F8C" w:rsidRPr="002E2361" w:rsidRDefault="00035F8C" w:rsidP="00D43F2D">
            <w:pPr>
              <w:pStyle w:val="SL-Indented"/>
              <w:keepNext/>
              <w:keepLines/>
              <w:ind w:left="576" w:hanging="346"/>
              <w:rPr>
                <w:sz w:val="20"/>
              </w:rPr>
            </w:pPr>
            <w:r w:rsidRPr="002E2361">
              <w:rPr>
                <w:sz w:val="20"/>
              </w:rPr>
              <w:t>Child speaks Spanish</w:t>
            </w:r>
          </w:p>
        </w:tc>
        <w:tc>
          <w:tcPr>
            <w:tcW w:w="1224" w:type="dxa"/>
            <w:noWrap/>
          </w:tcPr>
          <w:p w:rsidR="00035F8C" w:rsidRPr="002E2361" w:rsidRDefault="00035F8C" w:rsidP="00D43F2D">
            <w:pPr>
              <w:pStyle w:val="SL-FlLftSgl"/>
              <w:keepNext/>
              <w:keepLines/>
              <w:jc w:val="right"/>
              <w:rPr>
                <w:sz w:val="20"/>
              </w:rPr>
            </w:pPr>
            <w:r w:rsidRPr="002E2361">
              <w:rPr>
                <w:sz w:val="20"/>
              </w:rPr>
              <w:t>2,262,774</w:t>
            </w:r>
          </w:p>
        </w:tc>
        <w:tc>
          <w:tcPr>
            <w:tcW w:w="2160" w:type="dxa"/>
            <w:noWrap/>
          </w:tcPr>
          <w:p w:rsidR="00035F8C" w:rsidRPr="002E2361" w:rsidRDefault="00035F8C" w:rsidP="00D43F2D">
            <w:pPr>
              <w:pStyle w:val="SL-FlLftSgl"/>
              <w:keepNext/>
              <w:keepLines/>
              <w:jc w:val="right"/>
              <w:rPr>
                <w:sz w:val="20"/>
              </w:rPr>
            </w:pPr>
            <w:r w:rsidRPr="002E2361">
              <w:rPr>
                <w:sz w:val="20"/>
              </w:rPr>
              <w:t>74.3%</w:t>
            </w:r>
          </w:p>
        </w:tc>
        <w:tc>
          <w:tcPr>
            <w:tcW w:w="1440" w:type="dxa"/>
            <w:noWrap/>
          </w:tcPr>
          <w:p w:rsidR="00035F8C" w:rsidRPr="002E2361" w:rsidRDefault="00035F8C" w:rsidP="00D43F2D">
            <w:pPr>
              <w:pStyle w:val="SL-FlLftSgl"/>
              <w:keepNext/>
              <w:keepLines/>
              <w:jc w:val="right"/>
              <w:rPr>
                <w:sz w:val="20"/>
              </w:rPr>
            </w:pPr>
            <w:r w:rsidRPr="002E2361">
              <w:rPr>
                <w:sz w:val="20"/>
              </w:rPr>
              <w:t>4.3%</w:t>
            </w:r>
          </w:p>
        </w:tc>
      </w:tr>
      <w:tr w:rsidR="00035F8C" w:rsidRPr="006A674E" w:rsidTr="00D43F2D">
        <w:trPr>
          <w:cantSplit/>
        </w:trPr>
        <w:tc>
          <w:tcPr>
            <w:tcW w:w="4752" w:type="dxa"/>
          </w:tcPr>
          <w:p w:rsidR="00035F8C" w:rsidRPr="002E2361" w:rsidRDefault="00035F8C" w:rsidP="00D43F2D">
            <w:pPr>
              <w:pStyle w:val="SL-Indented"/>
              <w:keepNext/>
              <w:keepLines/>
              <w:ind w:left="576" w:hanging="346"/>
              <w:rPr>
                <w:sz w:val="20"/>
              </w:rPr>
            </w:pPr>
            <w:r w:rsidRPr="002E2361">
              <w:rPr>
                <w:sz w:val="20"/>
              </w:rPr>
              <w:t>Child speaks other Indo-European languages</w:t>
            </w:r>
          </w:p>
        </w:tc>
        <w:tc>
          <w:tcPr>
            <w:tcW w:w="1224" w:type="dxa"/>
            <w:noWrap/>
          </w:tcPr>
          <w:p w:rsidR="00035F8C" w:rsidRPr="002E2361" w:rsidRDefault="00035F8C" w:rsidP="00D43F2D">
            <w:pPr>
              <w:pStyle w:val="SL-FlLftSgl"/>
              <w:keepNext/>
              <w:keepLines/>
              <w:jc w:val="right"/>
              <w:rPr>
                <w:sz w:val="20"/>
              </w:rPr>
            </w:pPr>
            <w:r w:rsidRPr="002E2361">
              <w:rPr>
                <w:sz w:val="20"/>
              </w:rPr>
              <w:t>230,151</w:t>
            </w:r>
          </w:p>
        </w:tc>
        <w:tc>
          <w:tcPr>
            <w:tcW w:w="2160" w:type="dxa"/>
            <w:noWrap/>
          </w:tcPr>
          <w:p w:rsidR="00035F8C" w:rsidRPr="002E2361" w:rsidRDefault="00035F8C" w:rsidP="00D43F2D">
            <w:pPr>
              <w:pStyle w:val="SL-FlLftSgl"/>
              <w:keepNext/>
              <w:keepLines/>
              <w:jc w:val="right"/>
              <w:rPr>
                <w:sz w:val="20"/>
              </w:rPr>
            </w:pPr>
            <w:r w:rsidRPr="002E2361">
              <w:rPr>
                <w:sz w:val="20"/>
              </w:rPr>
              <w:t>7.6%</w:t>
            </w:r>
          </w:p>
        </w:tc>
        <w:tc>
          <w:tcPr>
            <w:tcW w:w="1440" w:type="dxa"/>
            <w:noWrap/>
          </w:tcPr>
          <w:p w:rsidR="00035F8C" w:rsidRPr="002E2361" w:rsidRDefault="00035F8C" w:rsidP="00D43F2D">
            <w:pPr>
              <w:pStyle w:val="SL-FlLftSgl"/>
              <w:keepNext/>
              <w:keepLines/>
              <w:jc w:val="right"/>
              <w:rPr>
                <w:sz w:val="20"/>
              </w:rPr>
            </w:pPr>
            <w:r w:rsidRPr="002E2361">
              <w:rPr>
                <w:sz w:val="20"/>
              </w:rPr>
              <w:t>0.4%</w:t>
            </w:r>
          </w:p>
        </w:tc>
      </w:tr>
      <w:tr w:rsidR="00035F8C" w:rsidRPr="006A674E" w:rsidTr="00D43F2D">
        <w:trPr>
          <w:cantSplit/>
        </w:trPr>
        <w:tc>
          <w:tcPr>
            <w:tcW w:w="4752" w:type="dxa"/>
          </w:tcPr>
          <w:p w:rsidR="00035F8C" w:rsidRPr="002E2361" w:rsidRDefault="00035F8C" w:rsidP="00D43F2D">
            <w:pPr>
              <w:pStyle w:val="SL-Indented"/>
              <w:keepNext/>
              <w:keepLines/>
              <w:ind w:left="576" w:hanging="346"/>
              <w:rPr>
                <w:sz w:val="20"/>
              </w:rPr>
            </w:pPr>
            <w:r w:rsidRPr="002E2361">
              <w:rPr>
                <w:sz w:val="20"/>
              </w:rPr>
              <w:t>Child speaks Asian and Pacific Island languages</w:t>
            </w:r>
          </w:p>
        </w:tc>
        <w:tc>
          <w:tcPr>
            <w:tcW w:w="1224" w:type="dxa"/>
            <w:noWrap/>
          </w:tcPr>
          <w:p w:rsidR="00035F8C" w:rsidRPr="002E2361" w:rsidRDefault="00035F8C" w:rsidP="00D43F2D">
            <w:pPr>
              <w:pStyle w:val="SL-FlLftSgl"/>
              <w:keepNext/>
              <w:keepLines/>
              <w:jc w:val="right"/>
              <w:rPr>
                <w:sz w:val="20"/>
              </w:rPr>
            </w:pPr>
            <w:r w:rsidRPr="002E2361">
              <w:rPr>
                <w:sz w:val="20"/>
              </w:rPr>
              <w:t>334,713</w:t>
            </w:r>
          </w:p>
        </w:tc>
        <w:tc>
          <w:tcPr>
            <w:tcW w:w="2160" w:type="dxa"/>
            <w:noWrap/>
          </w:tcPr>
          <w:p w:rsidR="00035F8C" w:rsidRPr="002E2361" w:rsidRDefault="00035F8C" w:rsidP="00D43F2D">
            <w:pPr>
              <w:pStyle w:val="SL-FlLftSgl"/>
              <w:keepNext/>
              <w:keepLines/>
              <w:jc w:val="right"/>
              <w:rPr>
                <w:sz w:val="20"/>
              </w:rPr>
            </w:pPr>
            <w:r w:rsidRPr="002E2361">
              <w:rPr>
                <w:sz w:val="20"/>
              </w:rPr>
              <w:t>11.0%</w:t>
            </w:r>
          </w:p>
        </w:tc>
        <w:tc>
          <w:tcPr>
            <w:tcW w:w="1440" w:type="dxa"/>
            <w:noWrap/>
          </w:tcPr>
          <w:p w:rsidR="00035F8C" w:rsidRPr="002E2361" w:rsidRDefault="00035F8C" w:rsidP="00D43F2D">
            <w:pPr>
              <w:pStyle w:val="SL-FlLftSgl"/>
              <w:keepNext/>
              <w:keepLines/>
              <w:jc w:val="right"/>
              <w:rPr>
                <w:sz w:val="20"/>
              </w:rPr>
            </w:pPr>
            <w:r w:rsidRPr="002E2361">
              <w:rPr>
                <w:sz w:val="20"/>
              </w:rPr>
              <w:t>0.6%</w:t>
            </w:r>
          </w:p>
        </w:tc>
      </w:tr>
      <w:tr w:rsidR="00035F8C" w:rsidRPr="006A674E" w:rsidTr="00D43F2D">
        <w:trPr>
          <w:cantSplit/>
        </w:trPr>
        <w:tc>
          <w:tcPr>
            <w:tcW w:w="4752" w:type="dxa"/>
            <w:tcBorders>
              <w:bottom w:val="single" w:sz="24" w:space="0" w:color="auto"/>
            </w:tcBorders>
          </w:tcPr>
          <w:p w:rsidR="00035F8C" w:rsidRPr="002E2361" w:rsidRDefault="00035F8C" w:rsidP="00D43F2D">
            <w:pPr>
              <w:pStyle w:val="SL-Indented"/>
              <w:keepNext/>
              <w:keepLines/>
              <w:ind w:left="576" w:hanging="346"/>
              <w:rPr>
                <w:sz w:val="20"/>
              </w:rPr>
            </w:pPr>
            <w:r w:rsidRPr="002E2361">
              <w:rPr>
                <w:sz w:val="20"/>
              </w:rPr>
              <w:t>Child speaks other languages</w:t>
            </w:r>
          </w:p>
        </w:tc>
        <w:tc>
          <w:tcPr>
            <w:tcW w:w="1224" w:type="dxa"/>
            <w:tcBorders>
              <w:bottom w:val="single" w:sz="24" w:space="0" w:color="auto"/>
            </w:tcBorders>
            <w:noWrap/>
          </w:tcPr>
          <w:p w:rsidR="00035F8C" w:rsidRPr="002E2361" w:rsidRDefault="00035F8C" w:rsidP="00D43F2D">
            <w:pPr>
              <w:pStyle w:val="SL-FlLftSgl"/>
              <w:keepNext/>
              <w:keepLines/>
              <w:jc w:val="right"/>
              <w:rPr>
                <w:sz w:val="20"/>
              </w:rPr>
            </w:pPr>
            <w:r w:rsidRPr="002E2361">
              <w:rPr>
                <w:sz w:val="20"/>
              </w:rPr>
              <w:t>61,718</w:t>
            </w:r>
          </w:p>
        </w:tc>
        <w:tc>
          <w:tcPr>
            <w:tcW w:w="2160" w:type="dxa"/>
            <w:tcBorders>
              <w:bottom w:val="single" w:sz="24" w:space="0" w:color="auto"/>
            </w:tcBorders>
            <w:noWrap/>
          </w:tcPr>
          <w:p w:rsidR="00035F8C" w:rsidRPr="002E2361" w:rsidRDefault="00035F8C" w:rsidP="00D43F2D">
            <w:pPr>
              <w:pStyle w:val="SL-FlLftSgl"/>
              <w:keepNext/>
              <w:keepLines/>
              <w:jc w:val="right"/>
              <w:rPr>
                <w:sz w:val="20"/>
              </w:rPr>
            </w:pPr>
            <w:r w:rsidRPr="002E2361">
              <w:rPr>
                <w:sz w:val="20"/>
              </w:rPr>
              <w:t>2.0%</w:t>
            </w:r>
          </w:p>
        </w:tc>
        <w:tc>
          <w:tcPr>
            <w:tcW w:w="1440" w:type="dxa"/>
            <w:tcBorders>
              <w:bottom w:val="single" w:sz="24" w:space="0" w:color="auto"/>
            </w:tcBorders>
            <w:noWrap/>
          </w:tcPr>
          <w:p w:rsidR="00035F8C" w:rsidRPr="002E2361" w:rsidRDefault="00035F8C" w:rsidP="00D43F2D">
            <w:pPr>
              <w:pStyle w:val="SL-FlLftSgl"/>
              <w:keepNext/>
              <w:keepLines/>
              <w:jc w:val="right"/>
              <w:rPr>
                <w:sz w:val="20"/>
              </w:rPr>
            </w:pPr>
            <w:r w:rsidRPr="002E2361">
              <w:rPr>
                <w:sz w:val="20"/>
              </w:rPr>
              <w:t>0.1%</w:t>
            </w:r>
          </w:p>
        </w:tc>
      </w:tr>
    </w:tbl>
    <w:p w:rsidR="00035F8C" w:rsidRPr="002E2361" w:rsidRDefault="00035F8C" w:rsidP="001B6476">
      <w:pPr>
        <w:pStyle w:val="Table-Footnote"/>
        <w:rPr>
          <w:sz w:val="18"/>
          <w:szCs w:val="18"/>
        </w:rPr>
      </w:pPr>
      <w:r w:rsidRPr="002E2361">
        <w:rPr>
          <w:sz w:val="18"/>
          <w:szCs w:val="18"/>
        </w:rPr>
        <w:t>SOURCE: 2007 American Community Survey (ACS) 1-Year Estimates (Accessed April 17, 2009.)</w:t>
      </w:r>
    </w:p>
    <w:p w:rsidR="00035F8C" w:rsidRDefault="00035F8C" w:rsidP="006A3DC6">
      <w:pPr>
        <w:pStyle w:val="P1-StandPara"/>
      </w:pPr>
      <w:r>
        <w:t xml:space="preserve">The NHES:2012 will utilize similar sampling techniques to the NHES:2011 but will select 198,000 addresses. As in past NHES surveys, the NHES:2012 will oversample black and Hispanic households using Census and frame data. This oversampling is necessary to produce more reliable estimates for subdomains defined by race and ethnicity.  As an option, NCES may select a sample that is representative at the state level in order to provide data for tracking the effectiveness of the </w:t>
      </w:r>
      <w:r w:rsidRPr="00E5145A">
        <w:t>American Recovery and Reinvestment Act and the Elementary and Secondary Education Act</w:t>
      </w:r>
      <w:r>
        <w:t xml:space="preserve">.  If this option is exercised, it is possible a larger sample will be required. </w:t>
      </w:r>
    </w:p>
    <w:p w:rsidR="00035F8C" w:rsidRPr="00AF3A94" w:rsidRDefault="00035F8C" w:rsidP="00E574D1">
      <w:pPr>
        <w:pStyle w:val="P1-StandPara"/>
      </w:pPr>
    </w:p>
    <w:p w:rsidR="00035F8C" w:rsidRDefault="00035F8C" w:rsidP="000F34EB">
      <w:pPr>
        <w:pStyle w:val="Heading2"/>
      </w:pPr>
      <w:r>
        <w:t>B.1.2</w:t>
      </w:r>
      <w:r>
        <w:tab/>
        <w:t>Assigning Addresses to Experimental Treatment Groups</w:t>
      </w:r>
      <w:bookmarkEnd w:id="10"/>
    </w:p>
    <w:p w:rsidR="00035F8C" w:rsidRDefault="00035F8C" w:rsidP="00E574D1">
      <w:pPr>
        <w:pStyle w:val="P1-StandPara"/>
      </w:pPr>
      <w:r>
        <w:t>As discussed in section B.2, the NHES:2011 field test design will include a number of embedded experiments. These will permit the evaluation of the costs and effectiveness of various aspects of the protocol. The experimental design will involve the random pre-designation of addresses to particular treatment groups, with the allocation to experimental groups done in such a way as to facilitate comparisons among treatment conditions. The twelve experiments are:</w:t>
      </w:r>
    </w:p>
    <w:p w:rsidR="00035F8C" w:rsidRDefault="00035F8C" w:rsidP="00E574D1">
      <w:pPr>
        <w:pStyle w:val="P1-StandPara"/>
      </w:pPr>
    </w:p>
    <w:p w:rsidR="00035F8C" w:rsidRPr="00F95924" w:rsidRDefault="00035F8C" w:rsidP="006A3DC6">
      <w:pPr>
        <w:pStyle w:val="N2-2ndBullet"/>
        <w:numPr>
          <w:ilvl w:val="0"/>
          <w:numId w:val="2"/>
        </w:numPr>
        <w:tabs>
          <w:tab w:val="clear" w:pos="1440"/>
          <w:tab w:val="clear" w:pos="1728"/>
          <w:tab w:val="left" w:pos="855"/>
        </w:tabs>
        <w:spacing w:after="120" w:line="240" w:lineRule="auto"/>
        <w:ind w:left="850" w:hanging="576"/>
      </w:pPr>
      <w:r>
        <w:t>Use of a prenotification letter before the initial screener questionnaire mailing in a random subsample of 1,500 addresses.</w:t>
      </w:r>
      <w:r>
        <w:rPr>
          <w:szCs w:val="24"/>
        </w:rPr>
        <w:t xml:space="preserve"> </w:t>
      </w:r>
    </w:p>
    <w:p w:rsidR="00035F8C" w:rsidRDefault="00035F8C" w:rsidP="006A3DC6">
      <w:pPr>
        <w:pStyle w:val="N2-2ndBullet"/>
        <w:numPr>
          <w:ilvl w:val="0"/>
          <w:numId w:val="2"/>
        </w:numPr>
        <w:tabs>
          <w:tab w:val="clear" w:pos="1440"/>
          <w:tab w:val="clear" w:pos="1728"/>
          <w:tab w:val="left" w:pos="855"/>
        </w:tabs>
        <w:spacing w:after="120" w:line="240" w:lineRule="auto"/>
        <w:ind w:left="850" w:hanging="576"/>
      </w:pPr>
      <w:r>
        <w:t>Use of varying levels of monetary incentive included with the initial screener mailing.</w:t>
      </w:r>
    </w:p>
    <w:p w:rsidR="00035F8C" w:rsidRDefault="00035F8C" w:rsidP="006A3DC6">
      <w:pPr>
        <w:pStyle w:val="N2-2ndBullet"/>
        <w:numPr>
          <w:ilvl w:val="0"/>
          <w:numId w:val="2"/>
        </w:numPr>
        <w:tabs>
          <w:tab w:val="clear" w:pos="1440"/>
          <w:tab w:val="clear" w:pos="1728"/>
          <w:tab w:val="left" w:pos="855"/>
        </w:tabs>
        <w:spacing w:after="120" w:line="240" w:lineRule="auto"/>
        <w:ind w:left="850" w:hanging="576"/>
      </w:pPr>
      <w:r>
        <w:t>The effect of including a token magnet with the initial screener questionnaire mailing.</w:t>
      </w:r>
    </w:p>
    <w:p w:rsidR="00035F8C" w:rsidRDefault="00035F8C" w:rsidP="006A3DC6">
      <w:pPr>
        <w:pStyle w:val="N2-2ndBullet"/>
        <w:numPr>
          <w:ilvl w:val="0"/>
          <w:numId w:val="2"/>
        </w:numPr>
        <w:tabs>
          <w:tab w:val="clear" w:pos="1440"/>
          <w:tab w:val="clear" w:pos="1728"/>
          <w:tab w:val="left" w:pos="855"/>
        </w:tabs>
        <w:spacing w:after="120" w:line="240" w:lineRule="auto"/>
        <w:ind w:left="850" w:hanging="576"/>
      </w:pPr>
      <w:r>
        <w:t>Testing different versions of the screener.</w:t>
      </w:r>
    </w:p>
    <w:p w:rsidR="00035F8C" w:rsidRDefault="00035F8C" w:rsidP="006A3DC6">
      <w:pPr>
        <w:pStyle w:val="N2-2ndBullet"/>
        <w:numPr>
          <w:ilvl w:val="0"/>
          <w:numId w:val="2"/>
        </w:numPr>
        <w:tabs>
          <w:tab w:val="clear" w:pos="1440"/>
          <w:tab w:val="clear" w:pos="1728"/>
          <w:tab w:val="left" w:pos="855"/>
        </w:tabs>
        <w:spacing w:after="120" w:line="240" w:lineRule="auto"/>
        <w:ind w:left="850" w:hanging="576"/>
      </w:pPr>
      <w:r>
        <w:t>Testing the effect on response of switching the version of the screener mailed to the sampled address for nonresponse follow-up.</w:t>
      </w:r>
    </w:p>
    <w:p w:rsidR="00035F8C" w:rsidRDefault="00035F8C" w:rsidP="006A3DC6">
      <w:pPr>
        <w:pStyle w:val="N2-2ndBullet"/>
        <w:numPr>
          <w:ilvl w:val="0"/>
          <w:numId w:val="2"/>
        </w:numPr>
        <w:tabs>
          <w:tab w:val="clear" w:pos="1440"/>
          <w:tab w:val="clear" w:pos="1728"/>
          <w:tab w:val="left" w:pos="855"/>
        </w:tabs>
        <w:spacing w:after="120" w:line="240" w:lineRule="auto"/>
        <w:ind w:left="850" w:hanging="576"/>
      </w:pPr>
      <w:r>
        <w:t>Comparing the effect on response of two rush delivery methods (USPS priority mail and FedEx</w:t>
      </w:r>
      <w:r>
        <w:rPr>
          <w:rStyle w:val="FootnoteReference"/>
          <w:szCs w:val="24"/>
        </w:rPr>
        <w:footnoteReference w:id="2"/>
      </w:r>
      <w:r>
        <w:t>) for the third screener questionnaire mailing (second nonresponse follow-up).</w:t>
      </w:r>
    </w:p>
    <w:p w:rsidR="00035F8C" w:rsidRPr="00AD1B34" w:rsidRDefault="00035F8C" w:rsidP="006A3DC6">
      <w:pPr>
        <w:pStyle w:val="N2-2ndBullet"/>
        <w:numPr>
          <w:ilvl w:val="0"/>
          <w:numId w:val="2"/>
        </w:numPr>
        <w:tabs>
          <w:tab w:val="clear" w:pos="1440"/>
          <w:tab w:val="clear" w:pos="1728"/>
          <w:tab w:val="left" w:pos="855"/>
        </w:tabs>
        <w:spacing w:after="120" w:line="240" w:lineRule="auto"/>
        <w:ind w:left="850" w:hanging="576"/>
      </w:pPr>
      <w:r w:rsidRPr="00AD1B34">
        <w:t>Comparing the effect of different first</w:t>
      </w:r>
      <w:r>
        <w:t>-</w:t>
      </w:r>
      <w:r w:rsidRPr="00AD1B34">
        <w:t>class carrier envelopes to the use of USPS Priority Mail delivery for the initial topical mailing</w:t>
      </w:r>
      <w:r>
        <w:t xml:space="preserve"> for the topical survey follow-up.</w:t>
      </w:r>
    </w:p>
    <w:p w:rsidR="00035F8C" w:rsidRDefault="00035F8C" w:rsidP="006A3DC6">
      <w:pPr>
        <w:pStyle w:val="N2-2ndBullet"/>
        <w:numPr>
          <w:ilvl w:val="0"/>
          <w:numId w:val="2"/>
        </w:numPr>
        <w:tabs>
          <w:tab w:val="clear" w:pos="1440"/>
          <w:tab w:val="clear" w:pos="1728"/>
          <w:tab w:val="left" w:pos="855"/>
        </w:tabs>
        <w:spacing w:after="120" w:line="240" w:lineRule="auto"/>
        <w:ind w:left="850" w:hanging="576"/>
      </w:pPr>
      <w:r>
        <w:t>Examining the effect of different levels of a prepaid monetary incentive level among households assigned to receive their initial topical survey by first-class mail.</w:t>
      </w:r>
    </w:p>
    <w:p w:rsidR="00035F8C" w:rsidRDefault="00035F8C" w:rsidP="006A3DC6">
      <w:pPr>
        <w:pStyle w:val="N2-2ndBullet"/>
        <w:numPr>
          <w:ilvl w:val="0"/>
          <w:numId w:val="2"/>
        </w:numPr>
        <w:tabs>
          <w:tab w:val="clear" w:pos="1440"/>
          <w:tab w:val="clear" w:pos="1728"/>
          <w:tab w:val="left" w:pos="855"/>
        </w:tabs>
        <w:spacing w:after="120" w:line="240" w:lineRule="auto"/>
        <w:ind w:left="850" w:hanging="576"/>
      </w:pPr>
      <w:r>
        <w:t>Examining the effect of different levels of monetary incentive at the final nonresponse mail stage (second topical follow-up).</w:t>
      </w:r>
    </w:p>
    <w:p w:rsidR="00035F8C" w:rsidRDefault="00035F8C" w:rsidP="006A3DC6">
      <w:pPr>
        <w:pStyle w:val="N2-2ndBullet"/>
        <w:numPr>
          <w:ilvl w:val="0"/>
          <w:numId w:val="2"/>
        </w:numPr>
        <w:tabs>
          <w:tab w:val="clear" w:pos="1440"/>
          <w:tab w:val="clear" w:pos="1728"/>
          <w:tab w:val="left" w:pos="855"/>
        </w:tabs>
        <w:spacing w:after="120" w:line="240" w:lineRule="auto"/>
        <w:ind w:left="850" w:hanging="576"/>
      </w:pPr>
      <w:r>
        <w:t>Including a split-ballot test of topical instruments to test the efficacy of alternate wordings for selected questions.</w:t>
      </w:r>
    </w:p>
    <w:p w:rsidR="00035F8C" w:rsidRDefault="00035F8C" w:rsidP="006A3DC6">
      <w:pPr>
        <w:pStyle w:val="N2-2ndBullet"/>
        <w:numPr>
          <w:ilvl w:val="0"/>
          <w:numId w:val="2"/>
        </w:numPr>
        <w:tabs>
          <w:tab w:val="clear" w:pos="1440"/>
          <w:tab w:val="clear" w:pos="1728"/>
          <w:tab w:val="left" w:pos="855"/>
        </w:tabs>
        <w:spacing w:after="120" w:line="240" w:lineRule="auto"/>
        <w:ind w:left="850" w:hanging="576"/>
      </w:pPr>
      <w:r>
        <w:t>Examining the effect of randomly assigning</w:t>
      </w:r>
      <w:r w:rsidRPr="00B31308">
        <w:t xml:space="preserve"> </w:t>
      </w:r>
      <w:r>
        <w:t>addresses from the Spanish language sample group to receive one of two versions of a screener bilingual mail package.</w:t>
      </w:r>
    </w:p>
    <w:p w:rsidR="00035F8C" w:rsidRDefault="00035F8C" w:rsidP="006A3DC6">
      <w:pPr>
        <w:pStyle w:val="N2-2ndBullet"/>
        <w:numPr>
          <w:ilvl w:val="0"/>
          <w:numId w:val="2"/>
        </w:numPr>
        <w:tabs>
          <w:tab w:val="clear" w:pos="1440"/>
          <w:tab w:val="clear" w:pos="1728"/>
          <w:tab w:val="left" w:pos="855"/>
        </w:tabs>
        <w:spacing w:after="120" w:line="240" w:lineRule="auto"/>
        <w:ind w:left="850" w:hanging="576"/>
      </w:pPr>
      <w:r>
        <w:t>Using the separate English and Spanish questionnaire packages to test procedures aimed at evaluating whether there is any effect on both response rates and respondent characteristics associated with including Spanish questionnaires in mailings (in general; i.e., to non-Spanish surname households outside the high density linguistically isolated stratum).</w:t>
      </w:r>
    </w:p>
    <w:p w:rsidR="00035F8C" w:rsidRDefault="00035F8C" w:rsidP="004647AD">
      <w:pPr>
        <w:pStyle w:val="P1-StandPara"/>
      </w:pPr>
      <w:r>
        <w:t xml:space="preserve">The primary objectives of the field test are methodological in nature: to compare alternative treatments in order to determine the approach to be taken in future NHES studies. The field test will permit assessment of the various methods with respect to response and cooperation rates. The NHES:2012 design will be shaped by taking the best performing groups from each of these experiments. Table 4 shows the expected sample sizes for the NHES:2011 screener and topical surveys, by overall survey type. </w:t>
      </w:r>
      <w:r>
        <w:rPr>
          <w:szCs w:val="24"/>
        </w:rPr>
        <w:t>Table 5 shows the mailing packages for the screener experiments and their proposed sample sizes at the time of the initial mailing.</w:t>
      </w:r>
      <w:r>
        <w:t xml:space="preserve"> Table 6 shows the expected levels of detectable differences in response rates for the comparisons of interest using a two tailed test with a .05 significance level for the screener experiments.</w:t>
      </w:r>
      <w:r w:rsidRPr="00F6240B">
        <w:t xml:space="preserve"> </w:t>
      </w:r>
      <w:r>
        <w:t>Table 7 shows the expected levels of detectable differences in response rates for the comparisons of interest as related to the topical experiments.</w:t>
      </w:r>
    </w:p>
    <w:p w:rsidR="00035F8C" w:rsidRDefault="00035F8C" w:rsidP="004647AD">
      <w:pPr>
        <w:pStyle w:val="P1-StandPara"/>
      </w:pPr>
    </w:p>
    <w:p w:rsidR="00035F8C" w:rsidRDefault="00035F8C" w:rsidP="00D97F1C">
      <w:pPr>
        <w:pStyle w:val="TT-TableTitle"/>
        <w:keepNext/>
        <w:keepLines/>
      </w:pPr>
      <w:r w:rsidRPr="002B10CF">
        <w:t xml:space="preserve">Table </w:t>
      </w:r>
      <w:r>
        <w:t>4</w:t>
      </w:r>
      <w:r w:rsidRPr="002B10CF">
        <w:t>.</w:t>
      </w:r>
      <w:r w:rsidRPr="002B10CF">
        <w:t> </w:t>
      </w:r>
      <w:r w:rsidRPr="002B10CF">
        <w:t> </w:t>
      </w:r>
      <w:r w:rsidRPr="002B10CF">
        <w:t xml:space="preserve">Expected numbers of sampled cases: NHES:2011 </w:t>
      </w:r>
      <w:r>
        <w:t>field test</w:t>
      </w:r>
    </w:p>
    <w:p w:rsidR="00035F8C" w:rsidRPr="002B10CF" w:rsidRDefault="00035F8C" w:rsidP="00D97F1C">
      <w:pPr>
        <w:pStyle w:val="TT-TableTitle"/>
        <w:keepNext/>
        <w:keepLines/>
      </w:pPr>
    </w:p>
    <w:tbl>
      <w:tblPr>
        <w:tblW w:w="9576" w:type="dxa"/>
        <w:tblBorders>
          <w:top w:val="single" w:sz="24" w:space="0" w:color="auto"/>
          <w:bottom w:val="single" w:sz="24" w:space="0" w:color="auto"/>
        </w:tblBorders>
        <w:tblLayout w:type="fixed"/>
        <w:tblLook w:val="00A0"/>
      </w:tblPr>
      <w:tblGrid>
        <w:gridCol w:w="4788"/>
        <w:gridCol w:w="4788"/>
      </w:tblGrid>
      <w:tr w:rsidR="00035F8C" w:rsidRPr="002B10CF" w:rsidTr="00D97F1C">
        <w:trPr>
          <w:cantSplit/>
        </w:trPr>
        <w:tc>
          <w:tcPr>
            <w:tcW w:w="4788" w:type="dxa"/>
            <w:tcBorders>
              <w:top w:val="single" w:sz="24" w:space="0" w:color="auto"/>
              <w:bottom w:val="single" w:sz="18" w:space="0" w:color="auto"/>
            </w:tcBorders>
            <w:noWrap/>
            <w:vAlign w:val="bottom"/>
          </w:tcPr>
          <w:p w:rsidR="00035F8C" w:rsidRPr="002B10CF" w:rsidRDefault="00035F8C" w:rsidP="00D97F1C">
            <w:pPr>
              <w:pStyle w:val="SL-FlLftSgl"/>
              <w:keepNext/>
              <w:keepLines/>
            </w:pPr>
          </w:p>
        </w:tc>
        <w:tc>
          <w:tcPr>
            <w:tcW w:w="4788" w:type="dxa"/>
            <w:tcBorders>
              <w:top w:val="single" w:sz="24" w:space="0" w:color="auto"/>
              <w:bottom w:val="single" w:sz="18" w:space="0" w:color="auto"/>
            </w:tcBorders>
            <w:vAlign w:val="bottom"/>
          </w:tcPr>
          <w:p w:rsidR="00035F8C" w:rsidRPr="001219A1" w:rsidRDefault="00035F8C" w:rsidP="00D97F1C">
            <w:pPr>
              <w:pStyle w:val="SL-FlLftSgl"/>
              <w:keepNext/>
              <w:keepLines/>
              <w:jc w:val="right"/>
            </w:pPr>
            <w:r w:rsidRPr="001219A1">
              <w:t>Expected sample size</w:t>
            </w:r>
          </w:p>
        </w:tc>
      </w:tr>
      <w:tr w:rsidR="00035F8C" w:rsidRPr="002B10CF" w:rsidTr="00D97F1C">
        <w:trPr>
          <w:cantSplit/>
        </w:trPr>
        <w:tc>
          <w:tcPr>
            <w:tcW w:w="4788" w:type="dxa"/>
            <w:tcBorders>
              <w:top w:val="single" w:sz="18" w:space="0" w:color="auto"/>
              <w:bottom w:val="nil"/>
            </w:tcBorders>
            <w:noWrap/>
            <w:vAlign w:val="bottom"/>
          </w:tcPr>
          <w:p w:rsidR="00035F8C" w:rsidRPr="001219A1" w:rsidRDefault="00035F8C" w:rsidP="00D97F1C">
            <w:pPr>
              <w:pStyle w:val="SL-FlLftSgl"/>
              <w:keepNext/>
              <w:keepLines/>
              <w:rPr>
                <w:b/>
              </w:rPr>
            </w:pPr>
            <w:r w:rsidRPr="001219A1">
              <w:rPr>
                <w:b/>
              </w:rPr>
              <w:t>Screener cases</w:t>
            </w:r>
          </w:p>
        </w:tc>
        <w:tc>
          <w:tcPr>
            <w:tcW w:w="4788" w:type="dxa"/>
            <w:tcBorders>
              <w:top w:val="single" w:sz="18" w:space="0" w:color="auto"/>
              <w:bottom w:val="nil"/>
            </w:tcBorders>
            <w:noWrap/>
            <w:vAlign w:val="bottom"/>
          </w:tcPr>
          <w:p w:rsidR="00035F8C" w:rsidRPr="002B10CF" w:rsidRDefault="00035F8C" w:rsidP="00D97F1C">
            <w:pPr>
              <w:pStyle w:val="SL-FlLftSgl"/>
              <w:keepNext/>
              <w:keepLines/>
              <w:jc w:val="right"/>
            </w:pPr>
          </w:p>
        </w:tc>
      </w:tr>
      <w:tr w:rsidR="00035F8C" w:rsidRPr="002B10CF" w:rsidTr="00D97F1C">
        <w:trPr>
          <w:cantSplit/>
        </w:trPr>
        <w:tc>
          <w:tcPr>
            <w:tcW w:w="4788" w:type="dxa"/>
            <w:tcBorders>
              <w:top w:val="nil"/>
            </w:tcBorders>
            <w:noWrap/>
            <w:vAlign w:val="bottom"/>
          </w:tcPr>
          <w:p w:rsidR="00035F8C" w:rsidRPr="002B10CF" w:rsidRDefault="00035F8C" w:rsidP="00D97F1C">
            <w:pPr>
              <w:pStyle w:val="SL-FlLftSgl"/>
              <w:keepNext/>
              <w:keepLines/>
              <w:ind w:left="692" w:hanging="346"/>
              <w:jc w:val="left"/>
            </w:pPr>
            <w:r w:rsidRPr="002B10CF">
              <w:t>TOTAL</w:t>
            </w:r>
          </w:p>
        </w:tc>
        <w:tc>
          <w:tcPr>
            <w:tcW w:w="4788" w:type="dxa"/>
            <w:tcBorders>
              <w:top w:val="nil"/>
            </w:tcBorders>
            <w:noWrap/>
            <w:vAlign w:val="bottom"/>
          </w:tcPr>
          <w:p w:rsidR="00035F8C" w:rsidRPr="002B10CF" w:rsidRDefault="00035F8C" w:rsidP="00D97F1C">
            <w:pPr>
              <w:pStyle w:val="SL-FlLftSgl"/>
              <w:keepNext/>
              <w:keepLines/>
              <w:jc w:val="right"/>
            </w:pPr>
            <w:r w:rsidRPr="002B10CF">
              <w:t>60,000</w:t>
            </w:r>
          </w:p>
        </w:tc>
      </w:tr>
      <w:tr w:rsidR="00035F8C" w:rsidRPr="002B10CF" w:rsidTr="00D97F1C">
        <w:trPr>
          <w:cantSplit/>
        </w:trPr>
        <w:tc>
          <w:tcPr>
            <w:tcW w:w="4788" w:type="dxa"/>
            <w:noWrap/>
            <w:vAlign w:val="bottom"/>
          </w:tcPr>
          <w:p w:rsidR="00035F8C" w:rsidRPr="002B10CF" w:rsidRDefault="00035F8C" w:rsidP="00D97F1C">
            <w:pPr>
              <w:pStyle w:val="SL-Indented"/>
              <w:keepNext/>
              <w:keepLines/>
              <w:ind w:left="576" w:hanging="346"/>
            </w:pPr>
            <w:r>
              <w:t xml:space="preserve"> </w:t>
            </w:r>
          </w:p>
        </w:tc>
        <w:tc>
          <w:tcPr>
            <w:tcW w:w="4788" w:type="dxa"/>
            <w:noWrap/>
            <w:vAlign w:val="bottom"/>
          </w:tcPr>
          <w:p w:rsidR="00035F8C" w:rsidRPr="002B10CF" w:rsidRDefault="00035F8C" w:rsidP="00D97F1C">
            <w:pPr>
              <w:pStyle w:val="SL-FlLftSgl"/>
              <w:keepNext/>
              <w:keepLines/>
              <w:jc w:val="right"/>
            </w:pPr>
          </w:p>
        </w:tc>
      </w:tr>
      <w:tr w:rsidR="00035F8C" w:rsidRPr="002B10CF" w:rsidTr="00D97F1C">
        <w:trPr>
          <w:cantSplit/>
        </w:trPr>
        <w:tc>
          <w:tcPr>
            <w:tcW w:w="4788" w:type="dxa"/>
            <w:noWrap/>
            <w:vAlign w:val="bottom"/>
          </w:tcPr>
          <w:p w:rsidR="00035F8C" w:rsidRPr="002B10CF" w:rsidRDefault="00035F8C" w:rsidP="00D97F1C">
            <w:pPr>
              <w:pStyle w:val="SL-Indented"/>
              <w:keepNext/>
              <w:keepLines/>
              <w:ind w:left="576" w:hanging="346"/>
            </w:pPr>
            <w:r w:rsidRPr="002B10CF">
              <w:t>Non-Linguistically Isolated/Spanish Surname</w:t>
            </w:r>
          </w:p>
        </w:tc>
        <w:tc>
          <w:tcPr>
            <w:tcW w:w="4788" w:type="dxa"/>
            <w:noWrap/>
            <w:vAlign w:val="bottom"/>
          </w:tcPr>
          <w:p w:rsidR="00035F8C" w:rsidRPr="002B10CF" w:rsidRDefault="00035F8C" w:rsidP="00D97F1C">
            <w:pPr>
              <w:pStyle w:val="SL-FlLftSgl"/>
              <w:keepNext/>
              <w:keepLines/>
              <w:jc w:val="right"/>
            </w:pPr>
            <w:r w:rsidRPr="002B10CF">
              <w:t>40,000</w:t>
            </w:r>
          </w:p>
        </w:tc>
      </w:tr>
      <w:tr w:rsidR="00035F8C" w:rsidRPr="002B10CF" w:rsidTr="00D97F1C">
        <w:trPr>
          <w:cantSplit/>
        </w:trPr>
        <w:tc>
          <w:tcPr>
            <w:tcW w:w="4788" w:type="dxa"/>
            <w:noWrap/>
            <w:vAlign w:val="bottom"/>
          </w:tcPr>
          <w:p w:rsidR="00035F8C" w:rsidRPr="002B10CF" w:rsidRDefault="00035F8C" w:rsidP="00D97F1C">
            <w:pPr>
              <w:pStyle w:val="SL-Indented"/>
              <w:keepNext/>
              <w:keepLines/>
              <w:ind w:left="807" w:hanging="346"/>
            </w:pPr>
            <w:r w:rsidRPr="002B10CF">
              <w:t>Pilot treatment</w:t>
            </w:r>
          </w:p>
        </w:tc>
        <w:tc>
          <w:tcPr>
            <w:tcW w:w="4788" w:type="dxa"/>
            <w:noWrap/>
            <w:vAlign w:val="bottom"/>
          </w:tcPr>
          <w:p w:rsidR="00035F8C" w:rsidRPr="002B10CF" w:rsidRDefault="00035F8C" w:rsidP="00D97F1C">
            <w:pPr>
              <w:pStyle w:val="SL-FlLftSgl"/>
              <w:keepNext/>
              <w:keepLines/>
              <w:jc w:val="right"/>
            </w:pPr>
            <w:r w:rsidRPr="002B10CF">
              <w:t>5,000</w:t>
            </w:r>
          </w:p>
        </w:tc>
      </w:tr>
      <w:tr w:rsidR="00035F8C" w:rsidRPr="002B10CF" w:rsidTr="00D97F1C">
        <w:trPr>
          <w:cantSplit/>
        </w:trPr>
        <w:tc>
          <w:tcPr>
            <w:tcW w:w="4788" w:type="dxa"/>
            <w:noWrap/>
            <w:vAlign w:val="bottom"/>
          </w:tcPr>
          <w:p w:rsidR="00035F8C" w:rsidRPr="002B10CF" w:rsidRDefault="00035F8C" w:rsidP="00D97F1C">
            <w:pPr>
              <w:pStyle w:val="SL-Indented"/>
              <w:keepNext/>
              <w:keepLines/>
              <w:ind w:left="807" w:hanging="346"/>
            </w:pPr>
            <w:r w:rsidRPr="002B10CF">
              <w:t>Other treatment</w:t>
            </w:r>
          </w:p>
        </w:tc>
        <w:tc>
          <w:tcPr>
            <w:tcW w:w="4788" w:type="dxa"/>
            <w:noWrap/>
            <w:vAlign w:val="bottom"/>
          </w:tcPr>
          <w:p w:rsidR="00035F8C" w:rsidRPr="002B10CF" w:rsidRDefault="00035F8C" w:rsidP="00D97F1C">
            <w:pPr>
              <w:pStyle w:val="SL-FlLftSgl"/>
              <w:keepNext/>
              <w:keepLines/>
              <w:jc w:val="right"/>
            </w:pPr>
            <w:r w:rsidRPr="002B10CF">
              <w:t>35,000</w:t>
            </w:r>
          </w:p>
        </w:tc>
      </w:tr>
      <w:tr w:rsidR="00035F8C" w:rsidRPr="002B10CF" w:rsidTr="00D97F1C">
        <w:trPr>
          <w:cantSplit/>
        </w:trPr>
        <w:tc>
          <w:tcPr>
            <w:tcW w:w="4788" w:type="dxa"/>
            <w:noWrap/>
            <w:vAlign w:val="bottom"/>
          </w:tcPr>
          <w:p w:rsidR="00035F8C" w:rsidRPr="002B10CF" w:rsidRDefault="00035F8C" w:rsidP="00D97F1C">
            <w:pPr>
              <w:pStyle w:val="SL-Indented"/>
              <w:keepNext/>
              <w:keepLines/>
              <w:ind w:left="576" w:hanging="346"/>
            </w:pPr>
            <w:r>
              <w:t xml:space="preserve"> </w:t>
            </w:r>
          </w:p>
        </w:tc>
        <w:tc>
          <w:tcPr>
            <w:tcW w:w="4788" w:type="dxa"/>
            <w:noWrap/>
            <w:vAlign w:val="bottom"/>
          </w:tcPr>
          <w:p w:rsidR="00035F8C" w:rsidRPr="002B10CF" w:rsidRDefault="00035F8C" w:rsidP="00D97F1C">
            <w:pPr>
              <w:pStyle w:val="SL-FlLftSgl"/>
              <w:keepNext/>
              <w:keepLines/>
              <w:jc w:val="right"/>
            </w:pPr>
          </w:p>
        </w:tc>
      </w:tr>
      <w:tr w:rsidR="00035F8C" w:rsidRPr="002B10CF" w:rsidTr="00D97F1C">
        <w:trPr>
          <w:cantSplit/>
        </w:trPr>
        <w:tc>
          <w:tcPr>
            <w:tcW w:w="4788" w:type="dxa"/>
            <w:noWrap/>
            <w:vAlign w:val="bottom"/>
          </w:tcPr>
          <w:p w:rsidR="00035F8C" w:rsidRPr="002B10CF" w:rsidRDefault="00035F8C" w:rsidP="00D97F1C">
            <w:pPr>
              <w:pStyle w:val="SL-Indented"/>
              <w:keepNext/>
              <w:keepLines/>
              <w:ind w:left="576" w:hanging="346"/>
            </w:pPr>
            <w:r w:rsidRPr="002B10CF">
              <w:t>Linguistically Isolated/Spanish Surname</w:t>
            </w:r>
          </w:p>
        </w:tc>
        <w:tc>
          <w:tcPr>
            <w:tcW w:w="4788" w:type="dxa"/>
            <w:noWrap/>
            <w:vAlign w:val="bottom"/>
          </w:tcPr>
          <w:p w:rsidR="00035F8C" w:rsidRPr="002B10CF" w:rsidRDefault="00035F8C" w:rsidP="00D97F1C">
            <w:pPr>
              <w:pStyle w:val="SL-FlLftSgl"/>
              <w:keepNext/>
              <w:keepLines/>
              <w:jc w:val="right"/>
            </w:pPr>
            <w:r w:rsidRPr="002B10CF">
              <w:t>20,000</w:t>
            </w:r>
          </w:p>
        </w:tc>
      </w:tr>
      <w:tr w:rsidR="00035F8C" w:rsidRPr="002B10CF" w:rsidTr="00D97F1C">
        <w:trPr>
          <w:cantSplit/>
        </w:trPr>
        <w:tc>
          <w:tcPr>
            <w:tcW w:w="4788" w:type="dxa"/>
            <w:noWrap/>
            <w:vAlign w:val="bottom"/>
          </w:tcPr>
          <w:p w:rsidR="00035F8C" w:rsidRPr="002B10CF" w:rsidRDefault="00035F8C" w:rsidP="00D97F1C">
            <w:pPr>
              <w:pStyle w:val="SL-Indented"/>
              <w:keepNext/>
              <w:keepLines/>
              <w:ind w:left="576" w:hanging="346"/>
            </w:pPr>
            <w:r>
              <w:t xml:space="preserve"> </w:t>
            </w:r>
          </w:p>
        </w:tc>
        <w:tc>
          <w:tcPr>
            <w:tcW w:w="4788" w:type="dxa"/>
            <w:noWrap/>
            <w:vAlign w:val="bottom"/>
          </w:tcPr>
          <w:p w:rsidR="00035F8C" w:rsidRPr="002B10CF" w:rsidRDefault="00035F8C" w:rsidP="00D97F1C">
            <w:pPr>
              <w:pStyle w:val="SL-FlLftSgl"/>
              <w:keepNext/>
              <w:keepLines/>
              <w:jc w:val="right"/>
            </w:pPr>
          </w:p>
        </w:tc>
      </w:tr>
      <w:tr w:rsidR="00035F8C" w:rsidRPr="002B10CF" w:rsidTr="00D97F1C">
        <w:trPr>
          <w:cantSplit/>
        </w:trPr>
        <w:tc>
          <w:tcPr>
            <w:tcW w:w="4788" w:type="dxa"/>
            <w:noWrap/>
            <w:vAlign w:val="bottom"/>
          </w:tcPr>
          <w:p w:rsidR="00035F8C" w:rsidRPr="001219A1" w:rsidRDefault="00035F8C" w:rsidP="00D97F1C">
            <w:pPr>
              <w:pStyle w:val="SL-FlLftSgl"/>
              <w:keepNext/>
              <w:keepLines/>
              <w:ind w:left="346" w:hanging="346"/>
              <w:jc w:val="left"/>
              <w:rPr>
                <w:b/>
              </w:rPr>
            </w:pPr>
            <w:r w:rsidRPr="001219A1">
              <w:rPr>
                <w:b/>
              </w:rPr>
              <w:t>Expected topical cases</w:t>
            </w:r>
          </w:p>
        </w:tc>
        <w:tc>
          <w:tcPr>
            <w:tcW w:w="4788" w:type="dxa"/>
            <w:noWrap/>
            <w:vAlign w:val="bottom"/>
          </w:tcPr>
          <w:p w:rsidR="00035F8C" w:rsidRPr="002B10CF" w:rsidRDefault="00035F8C" w:rsidP="00D97F1C">
            <w:pPr>
              <w:pStyle w:val="SL-FlLftSgl"/>
              <w:keepNext/>
              <w:keepLines/>
              <w:jc w:val="right"/>
            </w:pPr>
          </w:p>
        </w:tc>
      </w:tr>
      <w:tr w:rsidR="00035F8C" w:rsidRPr="002B10CF" w:rsidTr="00D97F1C">
        <w:trPr>
          <w:cantSplit/>
        </w:trPr>
        <w:tc>
          <w:tcPr>
            <w:tcW w:w="4788" w:type="dxa"/>
            <w:noWrap/>
            <w:vAlign w:val="bottom"/>
          </w:tcPr>
          <w:p w:rsidR="00035F8C" w:rsidRPr="002B10CF" w:rsidRDefault="00035F8C" w:rsidP="00D97F1C">
            <w:pPr>
              <w:pStyle w:val="SL-FlLftSgl"/>
              <w:keepNext/>
              <w:keepLines/>
              <w:ind w:left="692" w:hanging="346"/>
              <w:jc w:val="left"/>
            </w:pPr>
            <w:r w:rsidRPr="002B10CF">
              <w:t>TOTAL</w:t>
            </w:r>
          </w:p>
        </w:tc>
        <w:tc>
          <w:tcPr>
            <w:tcW w:w="4788" w:type="dxa"/>
            <w:noWrap/>
            <w:vAlign w:val="bottom"/>
          </w:tcPr>
          <w:p w:rsidR="00035F8C" w:rsidRPr="002B10CF" w:rsidRDefault="00035F8C" w:rsidP="00D97F1C">
            <w:pPr>
              <w:pStyle w:val="SL-FlLftSgl"/>
              <w:keepNext/>
              <w:keepLines/>
              <w:jc w:val="right"/>
            </w:pPr>
            <w:r w:rsidRPr="002B10CF">
              <w:t>11,340</w:t>
            </w:r>
          </w:p>
        </w:tc>
      </w:tr>
      <w:tr w:rsidR="00035F8C" w:rsidRPr="002B10CF" w:rsidTr="00D97F1C">
        <w:trPr>
          <w:cantSplit/>
        </w:trPr>
        <w:tc>
          <w:tcPr>
            <w:tcW w:w="4788" w:type="dxa"/>
            <w:noWrap/>
            <w:vAlign w:val="bottom"/>
          </w:tcPr>
          <w:p w:rsidR="00035F8C" w:rsidRPr="002B10CF" w:rsidRDefault="00035F8C" w:rsidP="00D97F1C">
            <w:pPr>
              <w:pStyle w:val="SL-Indented"/>
              <w:keepNext/>
              <w:keepLines/>
              <w:ind w:left="576" w:hanging="346"/>
            </w:pPr>
            <w:r>
              <w:t xml:space="preserve"> </w:t>
            </w:r>
          </w:p>
        </w:tc>
        <w:tc>
          <w:tcPr>
            <w:tcW w:w="4788" w:type="dxa"/>
            <w:noWrap/>
            <w:vAlign w:val="bottom"/>
          </w:tcPr>
          <w:p w:rsidR="00035F8C" w:rsidRPr="002B10CF" w:rsidRDefault="00035F8C" w:rsidP="00D97F1C">
            <w:pPr>
              <w:pStyle w:val="SL-FlLftSgl"/>
              <w:keepNext/>
              <w:keepLines/>
              <w:jc w:val="right"/>
            </w:pPr>
          </w:p>
        </w:tc>
      </w:tr>
      <w:tr w:rsidR="00035F8C" w:rsidRPr="002B10CF" w:rsidTr="00D97F1C">
        <w:trPr>
          <w:cantSplit/>
        </w:trPr>
        <w:tc>
          <w:tcPr>
            <w:tcW w:w="4788" w:type="dxa"/>
            <w:noWrap/>
            <w:vAlign w:val="bottom"/>
          </w:tcPr>
          <w:p w:rsidR="00035F8C" w:rsidRPr="002B10CF" w:rsidRDefault="00035F8C" w:rsidP="00D97F1C">
            <w:pPr>
              <w:pStyle w:val="SL-Indented"/>
              <w:keepNext/>
              <w:keepLines/>
              <w:ind w:left="576" w:hanging="346"/>
            </w:pPr>
            <w:r w:rsidRPr="002B10CF">
              <w:t>ECPP</w:t>
            </w:r>
          </w:p>
        </w:tc>
        <w:tc>
          <w:tcPr>
            <w:tcW w:w="4788" w:type="dxa"/>
            <w:noWrap/>
            <w:vAlign w:val="bottom"/>
          </w:tcPr>
          <w:p w:rsidR="00035F8C" w:rsidRPr="002B10CF" w:rsidRDefault="00035F8C" w:rsidP="00D97F1C">
            <w:pPr>
              <w:pStyle w:val="SL-FlLftSgl"/>
              <w:keepNext/>
              <w:keepLines/>
              <w:jc w:val="right"/>
            </w:pPr>
            <w:r w:rsidRPr="002B10CF">
              <w:t>3,251</w:t>
            </w:r>
          </w:p>
        </w:tc>
      </w:tr>
      <w:tr w:rsidR="00035F8C" w:rsidRPr="002B10CF" w:rsidTr="00D97F1C">
        <w:trPr>
          <w:cantSplit/>
        </w:trPr>
        <w:tc>
          <w:tcPr>
            <w:tcW w:w="4788" w:type="dxa"/>
            <w:noWrap/>
            <w:vAlign w:val="bottom"/>
          </w:tcPr>
          <w:p w:rsidR="00035F8C" w:rsidRPr="002B10CF" w:rsidRDefault="00035F8C" w:rsidP="00D97F1C">
            <w:pPr>
              <w:pStyle w:val="SL-Indented"/>
              <w:keepNext/>
              <w:keepLines/>
              <w:ind w:left="807" w:hanging="346"/>
            </w:pPr>
            <w:r w:rsidRPr="002B10CF">
              <w:t>Non-Linguistically Isolated</w:t>
            </w:r>
          </w:p>
        </w:tc>
        <w:tc>
          <w:tcPr>
            <w:tcW w:w="4788" w:type="dxa"/>
            <w:noWrap/>
            <w:vAlign w:val="bottom"/>
          </w:tcPr>
          <w:p w:rsidR="00035F8C" w:rsidRPr="002B10CF" w:rsidRDefault="00035F8C" w:rsidP="00D97F1C">
            <w:pPr>
              <w:pStyle w:val="SL-FlLftSgl"/>
              <w:keepNext/>
              <w:keepLines/>
              <w:jc w:val="right"/>
            </w:pPr>
            <w:r w:rsidRPr="002B10CF">
              <w:t>2,167</w:t>
            </w:r>
          </w:p>
        </w:tc>
      </w:tr>
      <w:tr w:rsidR="00035F8C" w:rsidRPr="002B10CF" w:rsidTr="00D97F1C">
        <w:trPr>
          <w:cantSplit/>
        </w:trPr>
        <w:tc>
          <w:tcPr>
            <w:tcW w:w="4788" w:type="dxa"/>
            <w:noWrap/>
            <w:vAlign w:val="bottom"/>
          </w:tcPr>
          <w:p w:rsidR="00035F8C" w:rsidRPr="002B10CF" w:rsidRDefault="00035F8C" w:rsidP="00D97F1C">
            <w:pPr>
              <w:pStyle w:val="SL-Indented"/>
              <w:keepNext/>
              <w:keepLines/>
              <w:ind w:left="807" w:hanging="346"/>
            </w:pPr>
            <w:r w:rsidRPr="002B10CF">
              <w:t>Linguistically Isolated</w:t>
            </w:r>
          </w:p>
        </w:tc>
        <w:tc>
          <w:tcPr>
            <w:tcW w:w="4788" w:type="dxa"/>
            <w:noWrap/>
            <w:vAlign w:val="bottom"/>
          </w:tcPr>
          <w:p w:rsidR="00035F8C" w:rsidRPr="002B10CF" w:rsidRDefault="00035F8C" w:rsidP="00D97F1C">
            <w:pPr>
              <w:pStyle w:val="SL-FlLftSgl"/>
              <w:keepNext/>
              <w:keepLines/>
              <w:jc w:val="right"/>
            </w:pPr>
            <w:r w:rsidRPr="002B10CF">
              <w:t>1,084</w:t>
            </w:r>
          </w:p>
        </w:tc>
      </w:tr>
      <w:tr w:rsidR="00035F8C" w:rsidRPr="002B10CF" w:rsidTr="00D97F1C">
        <w:trPr>
          <w:cantSplit/>
        </w:trPr>
        <w:tc>
          <w:tcPr>
            <w:tcW w:w="4788" w:type="dxa"/>
            <w:noWrap/>
            <w:vAlign w:val="bottom"/>
          </w:tcPr>
          <w:p w:rsidR="00035F8C" w:rsidRPr="00E813ED" w:rsidRDefault="00035F8C" w:rsidP="00D97F1C">
            <w:pPr>
              <w:pStyle w:val="SL-Indented"/>
              <w:keepNext/>
              <w:keepLines/>
              <w:ind w:left="576" w:hanging="346"/>
            </w:pPr>
            <w:r>
              <w:t xml:space="preserve"> </w:t>
            </w:r>
          </w:p>
        </w:tc>
        <w:tc>
          <w:tcPr>
            <w:tcW w:w="4788" w:type="dxa"/>
            <w:noWrap/>
            <w:vAlign w:val="bottom"/>
          </w:tcPr>
          <w:p w:rsidR="00035F8C" w:rsidRPr="002B10CF" w:rsidRDefault="00035F8C" w:rsidP="00D97F1C">
            <w:pPr>
              <w:pStyle w:val="SL-FlLftSgl"/>
              <w:keepNext/>
              <w:keepLines/>
              <w:jc w:val="right"/>
            </w:pPr>
          </w:p>
        </w:tc>
      </w:tr>
      <w:tr w:rsidR="00035F8C" w:rsidRPr="002B10CF" w:rsidTr="00D97F1C">
        <w:trPr>
          <w:cantSplit/>
        </w:trPr>
        <w:tc>
          <w:tcPr>
            <w:tcW w:w="4788" w:type="dxa"/>
            <w:noWrap/>
            <w:vAlign w:val="bottom"/>
          </w:tcPr>
          <w:p w:rsidR="00035F8C" w:rsidRPr="002B10CF" w:rsidRDefault="00035F8C" w:rsidP="00D97F1C">
            <w:pPr>
              <w:pStyle w:val="SL-Indented"/>
              <w:keepNext/>
              <w:keepLines/>
              <w:ind w:left="576" w:hanging="346"/>
            </w:pPr>
            <w:r w:rsidRPr="002B10CF">
              <w:t>PFI</w:t>
            </w:r>
          </w:p>
        </w:tc>
        <w:tc>
          <w:tcPr>
            <w:tcW w:w="4788" w:type="dxa"/>
            <w:noWrap/>
            <w:vAlign w:val="bottom"/>
          </w:tcPr>
          <w:p w:rsidR="00035F8C" w:rsidRPr="002B10CF" w:rsidRDefault="00035F8C" w:rsidP="00D97F1C">
            <w:pPr>
              <w:pStyle w:val="SL-FlLftSgl"/>
              <w:keepNext/>
              <w:keepLines/>
              <w:jc w:val="right"/>
            </w:pPr>
            <w:r w:rsidRPr="002B10CF">
              <w:t>8,089</w:t>
            </w:r>
          </w:p>
        </w:tc>
      </w:tr>
      <w:tr w:rsidR="00035F8C" w:rsidRPr="002B10CF" w:rsidTr="00D97F1C">
        <w:trPr>
          <w:cantSplit/>
        </w:trPr>
        <w:tc>
          <w:tcPr>
            <w:tcW w:w="4788" w:type="dxa"/>
            <w:noWrap/>
            <w:vAlign w:val="bottom"/>
          </w:tcPr>
          <w:p w:rsidR="00035F8C" w:rsidRPr="002B10CF" w:rsidRDefault="00035F8C" w:rsidP="00D97F1C">
            <w:pPr>
              <w:pStyle w:val="SL-Indented"/>
              <w:keepNext/>
              <w:keepLines/>
              <w:ind w:left="807" w:hanging="346"/>
            </w:pPr>
            <w:r w:rsidRPr="002B10CF">
              <w:t>Non-Linguistically Isolated</w:t>
            </w:r>
          </w:p>
        </w:tc>
        <w:tc>
          <w:tcPr>
            <w:tcW w:w="4788" w:type="dxa"/>
            <w:noWrap/>
            <w:vAlign w:val="bottom"/>
          </w:tcPr>
          <w:p w:rsidR="00035F8C" w:rsidRPr="002B10CF" w:rsidRDefault="00035F8C" w:rsidP="00D97F1C">
            <w:pPr>
              <w:pStyle w:val="SL-FlLftSgl"/>
              <w:keepNext/>
              <w:keepLines/>
              <w:jc w:val="right"/>
            </w:pPr>
            <w:r w:rsidRPr="002B10CF">
              <w:t>5,392</w:t>
            </w:r>
          </w:p>
        </w:tc>
      </w:tr>
      <w:tr w:rsidR="00035F8C" w:rsidRPr="002B10CF" w:rsidTr="00D97F1C">
        <w:trPr>
          <w:cantSplit/>
        </w:trPr>
        <w:tc>
          <w:tcPr>
            <w:tcW w:w="4788" w:type="dxa"/>
            <w:tcBorders>
              <w:bottom w:val="single" w:sz="24" w:space="0" w:color="auto"/>
            </w:tcBorders>
            <w:noWrap/>
            <w:vAlign w:val="bottom"/>
          </w:tcPr>
          <w:p w:rsidR="00035F8C" w:rsidRPr="002B10CF" w:rsidRDefault="00035F8C" w:rsidP="001219A1">
            <w:pPr>
              <w:pStyle w:val="SL-Indented"/>
              <w:ind w:left="807" w:hanging="346"/>
            </w:pPr>
            <w:r w:rsidRPr="002B10CF">
              <w:t>Linguistically Isolated</w:t>
            </w:r>
          </w:p>
        </w:tc>
        <w:tc>
          <w:tcPr>
            <w:tcW w:w="4788" w:type="dxa"/>
            <w:tcBorders>
              <w:bottom w:val="single" w:sz="24" w:space="0" w:color="auto"/>
            </w:tcBorders>
            <w:noWrap/>
            <w:vAlign w:val="bottom"/>
          </w:tcPr>
          <w:p w:rsidR="00035F8C" w:rsidRPr="002B10CF" w:rsidRDefault="00035F8C" w:rsidP="001219A1">
            <w:pPr>
              <w:pStyle w:val="SL-FlLftSgl"/>
              <w:jc w:val="right"/>
            </w:pPr>
            <w:r w:rsidRPr="002B10CF">
              <w:t>2,696</w:t>
            </w:r>
          </w:p>
        </w:tc>
      </w:tr>
    </w:tbl>
    <w:p w:rsidR="00035F8C" w:rsidRDefault="00035F8C" w:rsidP="00E813ED">
      <w:pPr>
        <w:pStyle w:val="P1-StandPara"/>
      </w:pPr>
    </w:p>
    <w:p w:rsidR="00035F8C" w:rsidRDefault="00035F8C" w:rsidP="00E813ED">
      <w:pPr>
        <w:pStyle w:val="P1-StandPara"/>
      </w:pPr>
    </w:p>
    <w:p w:rsidR="00035F8C" w:rsidRDefault="00035F8C" w:rsidP="00D97F1C">
      <w:pPr>
        <w:pStyle w:val="TT-TableTitle"/>
        <w:keepNext/>
        <w:keepLines/>
      </w:pPr>
      <w:r w:rsidRPr="002B10CF">
        <w:t xml:space="preserve">Table </w:t>
      </w:r>
      <w:r>
        <w:t>5</w:t>
      </w:r>
      <w:r w:rsidRPr="002B10CF">
        <w:t>.</w:t>
      </w:r>
      <w:r w:rsidRPr="002B10CF">
        <w:t> </w:t>
      </w:r>
      <w:r w:rsidRPr="002B10CF">
        <w:t> </w:t>
      </w:r>
      <w:r w:rsidRPr="002B10CF">
        <w:t xml:space="preserve">Expected numbers of cases by </w:t>
      </w:r>
      <w:r>
        <w:t>s</w:t>
      </w:r>
      <w:r w:rsidRPr="002B10CF">
        <w:t xml:space="preserve">creener mailing group: NHES:2011 </w:t>
      </w:r>
      <w:r>
        <w:t>field test</w:t>
      </w:r>
    </w:p>
    <w:p w:rsidR="00035F8C" w:rsidRPr="002B10CF" w:rsidRDefault="00035F8C" w:rsidP="00D97F1C">
      <w:pPr>
        <w:pStyle w:val="TT-TableTitle"/>
        <w:keepNext/>
        <w:keepLines/>
      </w:pPr>
    </w:p>
    <w:tbl>
      <w:tblPr>
        <w:tblW w:w="9576" w:type="dxa"/>
        <w:tblBorders>
          <w:top w:val="single" w:sz="24" w:space="0" w:color="auto"/>
          <w:bottom w:val="single" w:sz="24" w:space="0" w:color="auto"/>
        </w:tblBorders>
        <w:tblLayout w:type="fixed"/>
        <w:tblLook w:val="01E0"/>
      </w:tblPr>
      <w:tblGrid>
        <w:gridCol w:w="4788"/>
        <w:gridCol w:w="4788"/>
      </w:tblGrid>
      <w:tr w:rsidR="00035F8C" w:rsidRPr="002B10CF" w:rsidTr="00D97F1C">
        <w:trPr>
          <w:cantSplit/>
        </w:trPr>
        <w:tc>
          <w:tcPr>
            <w:tcW w:w="4788" w:type="dxa"/>
            <w:tcBorders>
              <w:top w:val="single" w:sz="24" w:space="0" w:color="auto"/>
              <w:bottom w:val="single" w:sz="18" w:space="0" w:color="auto"/>
            </w:tcBorders>
            <w:noWrap/>
            <w:vAlign w:val="bottom"/>
          </w:tcPr>
          <w:p w:rsidR="00035F8C" w:rsidRPr="002B10CF" w:rsidRDefault="00035F8C" w:rsidP="00D97F1C">
            <w:pPr>
              <w:pStyle w:val="SL-FlLftSgl"/>
              <w:keepNext/>
              <w:keepLines/>
            </w:pPr>
            <w:r w:rsidRPr="002B10CF">
              <w:t>Mailing package</w:t>
            </w:r>
          </w:p>
        </w:tc>
        <w:tc>
          <w:tcPr>
            <w:tcW w:w="4788" w:type="dxa"/>
            <w:tcBorders>
              <w:top w:val="single" w:sz="24" w:space="0" w:color="auto"/>
              <w:bottom w:val="single" w:sz="18" w:space="0" w:color="auto"/>
            </w:tcBorders>
            <w:noWrap/>
            <w:vAlign w:val="bottom"/>
          </w:tcPr>
          <w:p w:rsidR="00035F8C" w:rsidRPr="002B10CF" w:rsidRDefault="00035F8C" w:rsidP="00D97F1C">
            <w:pPr>
              <w:pStyle w:val="SL-FlLftSgl"/>
              <w:keepNext/>
              <w:keepLines/>
              <w:jc w:val="right"/>
            </w:pPr>
            <w:r w:rsidRPr="002B10CF">
              <w:t xml:space="preserve">Expected number of cases receiving </w:t>
            </w:r>
            <w:r>
              <w:br/>
            </w:r>
            <w:r w:rsidRPr="002B10CF">
              <w:t>the particular mailing package</w:t>
            </w:r>
          </w:p>
        </w:tc>
      </w:tr>
      <w:tr w:rsidR="00035F8C" w:rsidRPr="002B10CF" w:rsidTr="00D97F1C">
        <w:trPr>
          <w:cantSplit/>
        </w:trPr>
        <w:tc>
          <w:tcPr>
            <w:tcW w:w="4788" w:type="dxa"/>
            <w:noWrap/>
          </w:tcPr>
          <w:p w:rsidR="00035F8C" w:rsidRPr="002B10CF" w:rsidRDefault="00035F8C" w:rsidP="00D97F1C">
            <w:pPr>
              <w:pStyle w:val="SL-FlLftSgl"/>
              <w:keepNext/>
              <w:keepLines/>
            </w:pPr>
            <w:r>
              <w:t xml:space="preserve"> </w:t>
            </w:r>
          </w:p>
        </w:tc>
        <w:tc>
          <w:tcPr>
            <w:tcW w:w="4788" w:type="dxa"/>
            <w:noWrap/>
          </w:tcPr>
          <w:p w:rsidR="00035F8C" w:rsidRPr="002B10CF" w:rsidRDefault="00035F8C" w:rsidP="00D97F1C">
            <w:pPr>
              <w:pStyle w:val="SL-FlLftSgl"/>
              <w:keepNext/>
              <w:keepLines/>
              <w:jc w:val="right"/>
            </w:pPr>
            <w:r w:rsidRPr="002B10CF">
              <w:t>60,000</w:t>
            </w:r>
          </w:p>
        </w:tc>
      </w:tr>
      <w:tr w:rsidR="00035F8C" w:rsidRPr="002B10CF" w:rsidTr="00D97F1C">
        <w:trPr>
          <w:cantSplit/>
        </w:trPr>
        <w:tc>
          <w:tcPr>
            <w:tcW w:w="4788" w:type="dxa"/>
            <w:noWrap/>
          </w:tcPr>
          <w:p w:rsidR="00035F8C" w:rsidRPr="002B10CF" w:rsidRDefault="00035F8C" w:rsidP="00D97F1C">
            <w:pPr>
              <w:pStyle w:val="SL-FlLftSgl"/>
              <w:keepNext/>
              <w:keepLines/>
            </w:pPr>
            <w:r w:rsidRPr="002B10CF">
              <w:t>First class, $2 cash (initial)</w:t>
            </w:r>
          </w:p>
        </w:tc>
        <w:tc>
          <w:tcPr>
            <w:tcW w:w="4788" w:type="dxa"/>
            <w:noWrap/>
          </w:tcPr>
          <w:p w:rsidR="00035F8C" w:rsidRPr="002B10CF" w:rsidRDefault="00035F8C" w:rsidP="00D97F1C">
            <w:pPr>
              <w:pStyle w:val="SL-FlLftSgl"/>
              <w:keepNext/>
              <w:keepLines/>
              <w:jc w:val="right"/>
            </w:pPr>
            <w:r w:rsidRPr="002B10CF">
              <w:t>30,000</w:t>
            </w:r>
          </w:p>
        </w:tc>
      </w:tr>
      <w:tr w:rsidR="00035F8C" w:rsidRPr="002B10CF" w:rsidTr="00D97F1C">
        <w:trPr>
          <w:cantSplit/>
        </w:trPr>
        <w:tc>
          <w:tcPr>
            <w:tcW w:w="4788" w:type="dxa"/>
            <w:noWrap/>
          </w:tcPr>
          <w:p w:rsidR="00035F8C" w:rsidRPr="002B10CF" w:rsidRDefault="00035F8C" w:rsidP="00D97F1C">
            <w:pPr>
              <w:pStyle w:val="SL-FlLftSgl"/>
              <w:keepNext/>
              <w:keepLines/>
            </w:pPr>
            <w:r w:rsidRPr="002B10CF">
              <w:t>First class, $5 cash (initial)</w:t>
            </w:r>
          </w:p>
        </w:tc>
        <w:tc>
          <w:tcPr>
            <w:tcW w:w="4788" w:type="dxa"/>
            <w:noWrap/>
          </w:tcPr>
          <w:p w:rsidR="00035F8C" w:rsidRPr="002B10CF" w:rsidRDefault="00035F8C" w:rsidP="00D97F1C">
            <w:pPr>
              <w:pStyle w:val="SL-FlLftSgl"/>
              <w:keepNext/>
              <w:keepLines/>
              <w:jc w:val="right"/>
            </w:pPr>
            <w:r w:rsidRPr="002B10CF">
              <w:t>30,000</w:t>
            </w:r>
          </w:p>
        </w:tc>
      </w:tr>
      <w:tr w:rsidR="00035F8C" w:rsidRPr="002B10CF" w:rsidTr="00D97F1C">
        <w:trPr>
          <w:cantSplit/>
        </w:trPr>
        <w:tc>
          <w:tcPr>
            <w:tcW w:w="4788" w:type="dxa"/>
            <w:noWrap/>
          </w:tcPr>
          <w:p w:rsidR="00035F8C" w:rsidRPr="002B10CF" w:rsidRDefault="00035F8C" w:rsidP="00D97F1C">
            <w:pPr>
              <w:pStyle w:val="SL-FlLftSgl"/>
              <w:keepNext/>
              <w:keepLines/>
            </w:pPr>
            <w:r>
              <w:t xml:space="preserve"> </w:t>
            </w:r>
          </w:p>
        </w:tc>
        <w:tc>
          <w:tcPr>
            <w:tcW w:w="4788" w:type="dxa"/>
            <w:noWrap/>
          </w:tcPr>
          <w:p w:rsidR="00035F8C" w:rsidRPr="002B10CF" w:rsidRDefault="00035F8C" w:rsidP="00D97F1C">
            <w:pPr>
              <w:pStyle w:val="SL-FlLftSgl"/>
              <w:keepNext/>
              <w:keepLines/>
              <w:jc w:val="right"/>
            </w:pPr>
          </w:p>
        </w:tc>
      </w:tr>
      <w:tr w:rsidR="00035F8C" w:rsidRPr="002B10CF" w:rsidTr="00D97F1C">
        <w:trPr>
          <w:cantSplit/>
        </w:trPr>
        <w:tc>
          <w:tcPr>
            <w:tcW w:w="4788" w:type="dxa"/>
            <w:noWrap/>
          </w:tcPr>
          <w:p w:rsidR="00035F8C" w:rsidRPr="002B10CF" w:rsidRDefault="00035F8C" w:rsidP="00D97F1C">
            <w:pPr>
              <w:pStyle w:val="SL-FlLftSgl"/>
              <w:keepNext/>
              <w:keepLines/>
            </w:pPr>
            <w:r w:rsidRPr="002B10CF">
              <w:t>Pilot screenout</w:t>
            </w:r>
          </w:p>
          <w:p w:rsidR="00035F8C" w:rsidRPr="002B10CF" w:rsidRDefault="00035F8C" w:rsidP="00D97F1C">
            <w:pPr>
              <w:pStyle w:val="SL-FlLftSgl"/>
              <w:keepNext/>
              <w:keepLines/>
            </w:pPr>
            <w:r w:rsidRPr="002B10CF">
              <w:t>First class, $2 cash (initial)</w:t>
            </w:r>
          </w:p>
        </w:tc>
        <w:tc>
          <w:tcPr>
            <w:tcW w:w="4788" w:type="dxa"/>
            <w:noWrap/>
          </w:tcPr>
          <w:p w:rsidR="00035F8C" w:rsidRPr="002B10CF" w:rsidRDefault="00035F8C" w:rsidP="00D97F1C">
            <w:pPr>
              <w:pStyle w:val="SL-FlLftSgl"/>
              <w:keepNext/>
              <w:keepLines/>
              <w:jc w:val="right"/>
            </w:pPr>
            <w:r w:rsidRPr="002B10CF">
              <w:t>5,000</w:t>
            </w:r>
          </w:p>
          <w:p w:rsidR="00035F8C" w:rsidRPr="002B10CF" w:rsidRDefault="00035F8C" w:rsidP="00D97F1C">
            <w:pPr>
              <w:pStyle w:val="SL-FlLftSgl"/>
              <w:keepNext/>
              <w:keepLines/>
              <w:jc w:val="right"/>
            </w:pPr>
            <w:r w:rsidRPr="002B10CF">
              <w:t>2,500</w:t>
            </w:r>
          </w:p>
        </w:tc>
      </w:tr>
      <w:tr w:rsidR="00035F8C" w:rsidRPr="002B10CF" w:rsidTr="00D97F1C">
        <w:trPr>
          <w:cantSplit/>
        </w:trPr>
        <w:tc>
          <w:tcPr>
            <w:tcW w:w="4788" w:type="dxa"/>
            <w:noWrap/>
          </w:tcPr>
          <w:p w:rsidR="00035F8C" w:rsidRPr="002B10CF" w:rsidRDefault="00035F8C" w:rsidP="00D97F1C">
            <w:pPr>
              <w:pStyle w:val="SL-FlLftSgl"/>
              <w:keepNext/>
              <w:keepLines/>
            </w:pPr>
            <w:r w:rsidRPr="002B10CF">
              <w:t>First class, $5 cash (initial)</w:t>
            </w:r>
          </w:p>
        </w:tc>
        <w:tc>
          <w:tcPr>
            <w:tcW w:w="4788" w:type="dxa"/>
            <w:noWrap/>
          </w:tcPr>
          <w:p w:rsidR="00035F8C" w:rsidRPr="002B10CF" w:rsidRDefault="00035F8C" w:rsidP="00D97F1C">
            <w:pPr>
              <w:pStyle w:val="SL-FlLftSgl"/>
              <w:keepNext/>
              <w:keepLines/>
              <w:jc w:val="right"/>
            </w:pPr>
            <w:r w:rsidRPr="002B10CF">
              <w:t>2,500</w:t>
            </w:r>
          </w:p>
        </w:tc>
      </w:tr>
      <w:tr w:rsidR="00035F8C" w:rsidRPr="002B10CF" w:rsidTr="00D97F1C">
        <w:trPr>
          <w:cantSplit/>
        </w:trPr>
        <w:tc>
          <w:tcPr>
            <w:tcW w:w="4788" w:type="dxa"/>
            <w:noWrap/>
          </w:tcPr>
          <w:p w:rsidR="00035F8C" w:rsidRPr="002B10CF" w:rsidRDefault="00035F8C" w:rsidP="00D97F1C">
            <w:pPr>
              <w:pStyle w:val="SL-FlLftSgl"/>
              <w:keepNext/>
              <w:keepLines/>
            </w:pPr>
            <w:r>
              <w:t xml:space="preserve"> </w:t>
            </w:r>
          </w:p>
        </w:tc>
        <w:tc>
          <w:tcPr>
            <w:tcW w:w="4788" w:type="dxa"/>
            <w:noWrap/>
          </w:tcPr>
          <w:p w:rsidR="00035F8C" w:rsidRPr="002B10CF" w:rsidRDefault="00035F8C" w:rsidP="00D97F1C">
            <w:pPr>
              <w:pStyle w:val="SL-FlLftSgl"/>
              <w:keepNext/>
              <w:keepLines/>
              <w:jc w:val="right"/>
            </w:pPr>
          </w:p>
        </w:tc>
      </w:tr>
      <w:tr w:rsidR="00035F8C" w:rsidRPr="002B10CF" w:rsidTr="00D97F1C">
        <w:trPr>
          <w:cantSplit/>
        </w:trPr>
        <w:tc>
          <w:tcPr>
            <w:tcW w:w="4788" w:type="dxa"/>
            <w:noWrap/>
          </w:tcPr>
          <w:p w:rsidR="00035F8C" w:rsidRPr="002B10CF" w:rsidRDefault="00035F8C" w:rsidP="00D97F1C">
            <w:pPr>
              <w:pStyle w:val="SL-FlLftSgl"/>
              <w:keepNext/>
              <w:keepLines/>
            </w:pPr>
            <w:r w:rsidRPr="002B10CF">
              <w:t>Screenout with name</w:t>
            </w:r>
          </w:p>
        </w:tc>
        <w:tc>
          <w:tcPr>
            <w:tcW w:w="4788" w:type="dxa"/>
            <w:noWrap/>
          </w:tcPr>
          <w:p w:rsidR="00035F8C" w:rsidRPr="002B10CF" w:rsidRDefault="00035F8C" w:rsidP="00D97F1C">
            <w:pPr>
              <w:pStyle w:val="SL-FlLftSgl"/>
              <w:keepNext/>
              <w:keepLines/>
              <w:jc w:val="right"/>
            </w:pPr>
            <w:r w:rsidRPr="002B10CF">
              <w:t>15,101</w:t>
            </w:r>
          </w:p>
        </w:tc>
      </w:tr>
      <w:tr w:rsidR="00035F8C" w:rsidRPr="002B10CF" w:rsidTr="00D97F1C">
        <w:trPr>
          <w:cantSplit/>
        </w:trPr>
        <w:tc>
          <w:tcPr>
            <w:tcW w:w="4788" w:type="dxa"/>
            <w:noWrap/>
          </w:tcPr>
          <w:p w:rsidR="00035F8C" w:rsidRPr="002B10CF" w:rsidRDefault="00035F8C" w:rsidP="00D97F1C">
            <w:pPr>
              <w:pStyle w:val="SL-FlLftSgl"/>
              <w:keepNext/>
              <w:keepLines/>
            </w:pPr>
            <w:r w:rsidRPr="002B10CF">
              <w:t>First class, $2 cash (initial)</w:t>
            </w:r>
          </w:p>
        </w:tc>
        <w:tc>
          <w:tcPr>
            <w:tcW w:w="4788" w:type="dxa"/>
            <w:noWrap/>
          </w:tcPr>
          <w:p w:rsidR="00035F8C" w:rsidRPr="002B10CF" w:rsidRDefault="00035F8C" w:rsidP="00D97F1C">
            <w:pPr>
              <w:pStyle w:val="SL-FlLftSgl"/>
              <w:keepNext/>
              <w:keepLines/>
              <w:jc w:val="right"/>
            </w:pPr>
            <w:r w:rsidRPr="002B10CF">
              <w:t>7,551</w:t>
            </w:r>
          </w:p>
        </w:tc>
      </w:tr>
      <w:tr w:rsidR="00035F8C" w:rsidRPr="002B10CF" w:rsidTr="00D97F1C">
        <w:trPr>
          <w:cantSplit/>
        </w:trPr>
        <w:tc>
          <w:tcPr>
            <w:tcW w:w="4788" w:type="dxa"/>
            <w:noWrap/>
          </w:tcPr>
          <w:p w:rsidR="00035F8C" w:rsidRPr="002B10CF" w:rsidRDefault="00035F8C" w:rsidP="00D97F1C">
            <w:pPr>
              <w:pStyle w:val="SL-FlLftSgl"/>
              <w:keepNext/>
              <w:keepLines/>
            </w:pPr>
            <w:r w:rsidRPr="002B10CF">
              <w:t>First class, $5 cash (initial)</w:t>
            </w:r>
          </w:p>
        </w:tc>
        <w:tc>
          <w:tcPr>
            <w:tcW w:w="4788" w:type="dxa"/>
            <w:noWrap/>
          </w:tcPr>
          <w:p w:rsidR="00035F8C" w:rsidRPr="002B10CF" w:rsidRDefault="00035F8C" w:rsidP="00D97F1C">
            <w:pPr>
              <w:pStyle w:val="SL-FlLftSgl"/>
              <w:keepNext/>
              <w:keepLines/>
              <w:jc w:val="right"/>
            </w:pPr>
            <w:r w:rsidRPr="002B10CF">
              <w:t>7,550</w:t>
            </w:r>
          </w:p>
        </w:tc>
      </w:tr>
      <w:tr w:rsidR="00035F8C" w:rsidRPr="002B10CF" w:rsidTr="00D97F1C">
        <w:trPr>
          <w:cantSplit/>
        </w:trPr>
        <w:tc>
          <w:tcPr>
            <w:tcW w:w="4788" w:type="dxa"/>
            <w:noWrap/>
          </w:tcPr>
          <w:p w:rsidR="00035F8C" w:rsidRPr="002B10CF" w:rsidRDefault="00035F8C" w:rsidP="00D97F1C">
            <w:pPr>
              <w:pStyle w:val="SL-FlLftSgl"/>
              <w:keepNext/>
              <w:keepLines/>
            </w:pPr>
            <w:r>
              <w:t xml:space="preserve"> </w:t>
            </w:r>
          </w:p>
        </w:tc>
        <w:tc>
          <w:tcPr>
            <w:tcW w:w="4788" w:type="dxa"/>
            <w:noWrap/>
          </w:tcPr>
          <w:p w:rsidR="00035F8C" w:rsidRPr="002B10CF" w:rsidRDefault="00035F8C" w:rsidP="00D97F1C">
            <w:pPr>
              <w:pStyle w:val="SL-FlLftSgl"/>
              <w:keepNext/>
              <w:keepLines/>
              <w:jc w:val="right"/>
            </w:pPr>
          </w:p>
        </w:tc>
      </w:tr>
      <w:tr w:rsidR="00035F8C" w:rsidRPr="002B10CF" w:rsidTr="00D97F1C">
        <w:trPr>
          <w:cantSplit/>
        </w:trPr>
        <w:tc>
          <w:tcPr>
            <w:tcW w:w="4788" w:type="dxa"/>
            <w:noWrap/>
          </w:tcPr>
          <w:p w:rsidR="00035F8C" w:rsidRPr="002B10CF" w:rsidRDefault="00035F8C" w:rsidP="00D97F1C">
            <w:pPr>
              <w:pStyle w:val="SL-FlLftSgl"/>
              <w:keepNext/>
              <w:keepLines/>
            </w:pPr>
            <w:r w:rsidRPr="002B10CF">
              <w:t>Screenout without name</w:t>
            </w:r>
          </w:p>
        </w:tc>
        <w:tc>
          <w:tcPr>
            <w:tcW w:w="4788" w:type="dxa"/>
            <w:noWrap/>
          </w:tcPr>
          <w:p w:rsidR="00035F8C" w:rsidRPr="002B10CF" w:rsidRDefault="00035F8C" w:rsidP="00D97F1C">
            <w:pPr>
              <w:pStyle w:val="SL-FlLftSgl"/>
              <w:keepNext/>
              <w:keepLines/>
              <w:jc w:val="right"/>
            </w:pPr>
            <w:r w:rsidRPr="002B10CF">
              <w:t>8,434</w:t>
            </w:r>
          </w:p>
        </w:tc>
      </w:tr>
      <w:tr w:rsidR="00035F8C" w:rsidRPr="002B10CF" w:rsidTr="00D97F1C">
        <w:trPr>
          <w:cantSplit/>
        </w:trPr>
        <w:tc>
          <w:tcPr>
            <w:tcW w:w="4788" w:type="dxa"/>
            <w:noWrap/>
          </w:tcPr>
          <w:p w:rsidR="00035F8C" w:rsidRPr="002B10CF" w:rsidRDefault="00035F8C" w:rsidP="00D97F1C">
            <w:pPr>
              <w:pStyle w:val="SL-FlLftSgl"/>
              <w:keepNext/>
              <w:keepLines/>
            </w:pPr>
            <w:r w:rsidRPr="002B10CF">
              <w:t>First class, $2 cash (initial)</w:t>
            </w:r>
          </w:p>
        </w:tc>
        <w:tc>
          <w:tcPr>
            <w:tcW w:w="4788" w:type="dxa"/>
            <w:noWrap/>
          </w:tcPr>
          <w:p w:rsidR="00035F8C" w:rsidRPr="002B10CF" w:rsidRDefault="00035F8C" w:rsidP="00D97F1C">
            <w:pPr>
              <w:pStyle w:val="SL-FlLftSgl"/>
              <w:keepNext/>
              <w:keepLines/>
              <w:jc w:val="right"/>
            </w:pPr>
            <w:r w:rsidRPr="002B10CF">
              <w:t>4,217</w:t>
            </w:r>
          </w:p>
        </w:tc>
      </w:tr>
      <w:tr w:rsidR="00035F8C" w:rsidRPr="002B10CF" w:rsidTr="00D97F1C">
        <w:trPr>
          <w:cantSplit/>
        </w:trPr>
        <w:tc>
          <w:tcPr>
            <w:tcW w:w="4788" w:type="dxa"/>
            <w:noWrap/>
          </w:tcPr>
          <w:p w:rsidR="00035F8C" w:rsidRPr="002B10CF" w:rsidRDefault="00035F8C" w:rsidP="00D97F1C">
            <w:pPr>
              <w:pStyle w:val="SL-FlLftSgl"/>
              <w:keepNext/>
              <w:keepLines/>
            </w:pPr>
            <w:r w:rsidRPr="002B10CF">
              <w:t>First class, $5 cash (initial)</w:t>
            </w:r>
          </w:p>
        </w:tc>
        <w:tc>
          <w:tcPr>
            <w:tcW w:w="4788" w:type="dxa"/>
            <w:noWrap/>
          </w:tcPr>
          <w:p w:rsidR="00035F8C" w:rsidRPr="002B10CF" w:rsidRDefault="00035F8C" w:rsidP="00D97F1C">
            <w:pPr>
              <w:pStyle w:val="SL-FlLftSgl"/>
              <w:keepNext/>
              <w:keepLines/>
              <w:jc w:val="right"/>
            </w:pPr>
            <w:r w:rsidRPr="002B10CF">
              <w:t>4,217</w:t>
            </w:r>
          </w:p>
        </w:tc>
      </w:tr>
      <w:tr w:rsidR="00035F8C" w:rsidRPr="002B10CF" w:rsidTr="00D97F1C">
        <w:trPr>
          <w:cantSplit/>
        </w:trPr>
        <w:tc>
          <w:tcPr>
            <w:tcW w:w="4788" w:type="dxa"/>
            <w:noWrap/>
          </w:tcPr>
          <w:p w:rsidR="00035F8C" w:rsidRPr="002B10CF" w:rsidRDefault="00035F8C" w:rsidP="00D97F1C">
            <w:pPr>
              <w:pStyle w:val="SL-FlLftSgl"/>
              <w:keepNext/>
              <w:keepLines/>
            </w:pPr>
            <w:r>
              <w:t xml:space="preserve"> </w:t>
            </w:r>
          </w:p>
        </w:tc>
        <w:tc>
          <w:tcPr>
            <w:tcW w:w="4788" w:type="dxa"/>
            <w:noWrap/>
          </w:tcPr>
          <w:p w:rsidR="00035F8C" w:rsidRPr="002B10CF" w:rsidRDefault="00035F8C" w:rsidP="00D97F1C">
            <w:pPr>
              <w:pStyle w:val="SL-FlLftSgl"/>
              <w:keepNext/>
              <w:keepLines/>
              <w:jc w:val="right"/>
            </w:pPr>
          </w:p>
        </w:tc>
      </w:tr>
      <w:tr w:rsidR="00035F8C" w:rsidRPr="002B10CF" w:rsidTr="00D97F1C">
        <w:trPr>
          <w:cantSplit/>
        </w:trPr>
        <w:tc>
          <w:tcPr>
            <w:tcW w:w="4788" w:type="dxa"/>
            <w:noWrap/>
          </w:tcPr>
          <w:p w:rsidR="00035F8C" w:rsidRPr="002B10CF" w:rsidRDefault="00035F8C" w:rsidP="00D97F1C">
            <w:pPr>
              <w:pStyle w:val="SL-FlLftSgl"/>
              <w:keepNext/>
              <w:keepLines/>
            </w:pPr>
            <w:r w:rsidRPr="002B10CF">
              <w:t>Bilingual screenout</w:t>
            </w:r>
          </w:p>
        </w:tc>
        <w:tc>
          <w:tcPr>
            <w:tcW w:w="4788" w:type="dxa"/>
            <w:noWrap/>
          </w:tcPr>
          <w:p w:rsidR="00035F8C" w:rsidRPr="002B10CF" w:rsidRDefault="00035F8C" w:rsidP="00D97F1C">
            <w:pPr>
              <w:pStyle w:val="SL-FlLftSgl"/>
              <w:keepNext/>
              <w:keepLines/>
              <w:jc w:val="right"/>
            </w:pPr>
            <w:r w:rsidRPr="002B10CF">
              <w:t>6,667</w:t>
            </w:r>
          </w:p>
        </w:tc>
      </w:tr>
      <w:tr w:rsidR="00035F8C" w:rsidRPr="002B10CF" w:rsidTr="00D97F1C">
        <w:trPr>
          <w:cantSplit/>
        </w:trPr>
        <w:tc>
          <w:tcPr>
            <w:tcW w:w="4788" w:type="dxa"/>
            <w:noWrap/>
          </w:tcPr>
          <w:p w:rsidR="00035F8C" w:rsidRPr="002B10CF" w:rsidRDefault="00035F8C" w:rsidP="00D97F1C">
            <w:pPr>
              <w:pStyle w:val="SL-FlLftSgl"/>
              <w:keepNext/>
              <w:keepLines/>
            </w:pPr>
            <w:r w:rsidRPr="002B10CF">
              <w:t>First class, $2 cash (initial)</w:t>
            </w:r>
          </w:p>
        </w:tc>
        <w:tc>
          <w:tcPr>
            <w:tcW w:w="4788" w:type="dxa"/>
            <w:noWrap/>
          </w:tcPr>
          <w:p w:rsidR="00035F8C" w:rsidRPr="002B10CF" w:rsidRDefault="00035F8C" w:rsidP="00D97F1C">
            <w:pPr>
              <w:pStyle w:val="SL-FlLftSgl"/>
              <w:keepNext/>
              <w:keepLines/>
              <w:jc w:val="right"/>
            </w:pPr>
            <w:r w:rsidRPr="002B10CF">
              <w:t>3,334</w:t>
            </w:r>
          </w:p>
        </w:tc>
      </w:tr>
      <w:tr w:rsidR="00035F8C" w:rsidRPr="002B10CF" w:rsidTr="00D97F1C">
        <w:trPr>
          <w:cantSplit/>
        </w:trPr>
        <w:tc>
          <w:tcPr>
            <w:tcW w:w="4788" w:type="dxa"/>
            <w:noWrap/>
          </w:tcPr>
          <w:p w:rsidR="00035F8C" w:rsidRPr="002B10CF" w:rsidRDefault="00035F8C" w:rsidP="00D97F1C">
            <w:pPr>
              <w:pStyle w:val="SL-FlLftSgl"/>
              <w:keepNext/>
              <w:keepLines/>
            </w:pPr>
            <w:r w:rsidRPr="002B10CF">
              <w:t>First class, $5 cash (initial)</w:t>
            </w:r>
          </w:p>
        </w:tc>
        <w:tc>
          <w:tcPr>
            <w:tcW w:w="4788" w:type="dxa"/>
            <w:noWrap/>
          </w:tcPr>
          <w:p w:rsidR="00035F8C" w:rsidRPr="002B10CF" w:rsidRDefault="00035F8C" w:rsidP="00D97F1C">
            <w:pPr>
              <w:pStyle w:val="SL-FlLftSgl"/>
              <w:keepNext/>
              <w:keepLines/>
              <w:jc w:val="right"/>
            </w:pPr>
            <w:r w:rsidRPr="002B10CF">
              <w:t>3,333</w:t>
            </w:r>
          </w:p>
        </w:tc>
      </w:tr>
      <w:tr w:rsidR="00035F8C" w:rsidRPr="002B10CF" w:rsidTr="00D97F1C">
        <w:trPr>
          <w:cantSplit/>
        </w:trPr>
        <w:tc>
          <w:tcPr>
            <w:tcW w:w="4788" w:type="dxa"/>
            <w:noWrap/>
          </w:tcPr>
          <w:p w:rsidR="00035F8C" w:rsidRPr="002B10CF" w:rsidRDefault="00035F8C" w:rsidP="00D97F1C">
            <w:pPr>
              <w:pStyle w:val="SL-FlLftSgl"/>
              <w:keepNext/>
              <w:keepLines/>
            </w:pPr>
            <w:r>
              <w:t xml:space="preserve"> </w:t>
            </w:r>
          </w:p>
        </w:tc>
        <w:tc>
          <w:tcPr>
            <w:tcW w:w="4788" w:type="dxa"/>
            <w:noWrap/>
          </w:tcPr>
          <w:p w:rsidR="00035F8C" w:rsidRPr="002B10CF" w:rsidRDefault="00035F8C" w:rsidP="00D97F1C">
            <w:pPr>
              <w:pStyle w:val="SL-FlLftSgl"/>
              <w:keepNext/>
              <w:keepLines/>
              <w:jc w:val="right"/>
            </w:pPr>
          </w:p>
        </w:tc>
      </w:tr>
      <w:tr w:rsidR="00035F8C" w:rsidRPr="002B10CF" w:rsidTr="00D97F1C">
        <w:trPr>
          <w:cantSplit/>
        </w:trPr>
        <w:tc>
          <w:tcPr>
            <w:tcW w:w="4788" w:type="dxa"/>
            <w:noWrap/>
          </w:tcPr>
          <w:p w:rsidR="00035F8C" w:rsidRPr="002B10CF" w:rsidRDefault="00035F8C" w:rsidP="00D97F1C">
            <w:pPr>
              <w:pStyle w:val="SL-FlLftSgl"/>
              <w:keepNext/>
              <w:keepLines/>
            </w:pPr>
            <w:r w:rsidRPr="002B10CF">
              <w:t>Spanish screenout with name</w:t>
            </w:r>
          </w:p>
        </w:tc>
        <w:tc>
          <w:tcPr>
            <w:tcW w:w="4788" w:type="dxa"/>
            <w:noWrap/>
          </w:tcPr>
          <w:p w:rsidR="00035F8C" w:rsidRPr="002B10CF" w:rsidRDefault="00035F8C" w:rsidP="00D97F1C">
            <w:pPr>
              <w:pStyle w:val="SL-FlLftSgl"/>
              <w:keepNext/>
              <w:keepLines/>
              <w:jc w:val="right"/>
            </w:pPr>
            <w:r w:rsidRPr="002B10CF">
              <w:t>7,932</w:t>
            </w:r>
          </w:p>
        </w:tc>
      </w:tr>
      <w:tr w:rsidR="00035F8C" w:rsidRPr="002B10CF" w:rsidTr="00D97F1C">
        <w:trPr>
          <w:cantSplit/>
        </w:trPr>
        <w:tc>
          <w:tcPr>
            <w:tcW w:w="4788" w:type="dxa"/>
            <w:noWrap/>
          </w:tcPr>
          <w:p w:rsidR="00035F8C" w:rsidRPr="002B10CF" w:rsidRDefault="00035F8C" w:rsidP="00D97F1C">
            <w:pPr>
              <w:pStyle w:val="SL-FlLftSgl"/>
              <w:keepNext/>
              <w:keepLines/>
            </w:pPr>
            <w:r w:rsidRPr="002B10CF">
              <w:t>First class, $2 cash (initial)</w:t>
            </w:r>
          </w:p>
        </w:tc>
        <w:tc>
          <w:tcPr>
            <w:tcW w:w="4788" w:type="dxa"/>
            <w:noWrap/>
          </w:tcPr>
          <w:p w:rsidR="00035F8C" w:rsidRPr="002B10CF" w:rsidRDefault="00035F8C" w:rsidP="00D97F1C">
            <w:pPr>
              <w:pStyle w:val="SL-FlLftSgl"/>
              <w:keepNext/>
              <w:keepLines/>
              <w:jc w:val="right"/>
            </w:pPr>
            <w:r w:rsidRPr="002B10CF">
              <w:t>3,966</w:t>
            </w:r>
          </w:p>
        </w:tc>
      </w:tr>
      <w:tr w:rsidR="00035F8C" w:rsidRPr="002B10CF" w:rsidTr="00D97F1C">
        <w:trPr>
          <w:cantSplit/>
        </w:trPr>
        <w:tc>
          <w:tcPr>
            <w:tcW w:w="4788" w:type="dxa"/>
            <w:noWrap/>
          </w:tcPr>
          <w:p w:rsidR="00035F8C" w:rsidRPr="002B10CF" w:rsidRDefault="00035F8C" w:rsidP="00D97F1C">
            <w:pPr>
              <w:pStyle w:val="SL-FlLftSgl"/>
              <w:keepNext/>
              <w:keepLines/>
            </w:pPr>
            <w:r w:rsidRPr="002B10CF">
              <w:t>First class, $5 cash (initial)</w:t>
            </w:r>
          </w:p>
        </w:tc>
        <w:tc>
          <w:tcPr>
            <w:tcW w:w="4788" w:type="dxa"/>
            <w:noWrap/>
          </w:tcPr>
          <w:p w:rsidR="00035F8C" w:rsidRPr="002B10CF" w:rsidRDefault="00035F8C" w:rsidP="00D97F1C">
            <w:pPr>
              <w:pStyle w:val="SL-FlLftSgl"/>
              <w:keepNext/>
              <w:keepLines/>
              <w:jc w:val="right"/>
            </w:pPr>
            <w:r w:rsidRPr="002B10CF">
              <w:t>3,966</w:t>
            </w:r>
          </w:p>
        </w:tc>
      </w:tr>
      <w:tr w:rsidR="00035F8C" w:rsidRPr="002B10CF" w:rsidTr="00D97F1C">
        <w:trPr>
          <w:cantSplit/>
        </w:trPr>
        <w:tc>
          <w:tcPr>
            <w:tcW w:w="4788" w:type="dxa"/>
            <w:noWrap/>
          </w:tcPr>
          <w:p w:rsidR="00035F8C" w:rsidRPr="002B10CF" w:rsidRDefault="00035F8C" w:rsidP="00D97F1C">
            <w:pPr>
              <w:pStyle w:val="SL-FlLftSgl"/>
              <w:keepNext/>
              <w:keepLines/>
            </w:pPr>
            <w:r>
              <w:t xml:space="preserve"> </w:t>
            </w:r>
          </w:p>
        </w:tc>
        <w:tc>
          <w:tcPr>
            <w:tcW w:w="4788" w:type="dxa"/>
            <w:noWrap/>
          </w:tcPr>
          <w:p w:rsidR="00035F8C" w:rsidRPr="002B10CF" w:rsidRDefault="00035F8C" w:rsidP="00D97F1C">
            <w:pPr>
              <w:pStyle w:val="SL-FlLftSgl"/>
              <w:keepNext/>
              <w:keepLines/>
              <w:jc w:val="right"/>
            </w:pPr>
          </w:p>
        </w:tc>
      </w:tr>
      <w:tr w:rsidR="00035F8C" w:rsidRPr="002B10CF" w:rsidTr="00D97F1C">
        <w:trPr>
          <w:cantSplit/>
        </w:trPr>
        <w:tc>
          <w:tcPr>
            <w:tcW w:w="4788" w:type="dxa"/>
            <w:noWrap/>
          </w:tcPr>
          <w:p w:rsidR="00035F8C" w:rsidRPr="002B10CF" w:rsidRDefault="00035F8C" w:rsidP="00D97F1C">
            <w:pPr>
              <w:pStyle w:val="SL-FlLftSgl"/>
              <w:keepNext/>
              <w:keepLines/>
            </w:pPr>
            <w:r w:rsidRPr="002B10CF">
              <w:t>Engaging screener with name</w:t>
            </w:r>
          </w:p>
        </w:tc>
        <w:tc>
          <w:tcPr>
            <w:tcW w:w="4788" w:type="dxa"/>
            <w:noWrap/>
          </w:tcPr>
          <w:p w:rsidR="00035F8C" w:rsidRPr="002B10CF" w:rsidRDefault="00035F8C" w:rsidP="00D97F1C">
            <w:pPr>
              <w:pStyle w:val="SL-FlLftSgl"/>
              <w:keepNext/>
              <w:keepLines/>
              <w:jc w:val="right"/>
            </w:pPr>
            <w:r w:rsidRPr="002B10CF">
              <w:t>8,434</w:t>
            </w:r>
          </w:p>
        </w:tc>
      </w:tr>
      <w:tr w:rsidR="00035F8C" w:rsidRPr="002B10CF" w:rsidTr="00D97F1C">
        <w:trPr>
          <w:cantSplit/>
        </w:trPr>
        <w:tc>
          <w:tcPr>
            <w:tcW w:w="4788" w:type="dxa"/>
            <w:noWrap/>
          </w:tcPr>
          <w:p w:rsidR="00035F8C" w:rsidRPr="002B10CF" w:rsidRDefault="00035F8C" w:rsidP="00D97F1C">
            <w:pPr>
              <w:pStyle w:val="SL-FlLftSgl"/>
              <w:keepNext/>
              <w:keepLines/>
            </w:pPr>
            <w:r w:rsidRPr="002B10CF">
              <w:t>First class, $2 cash (initial)</w:t>
            </w:r>
          </w:p>
        </w:tc>
        <w:tc>
          <w:tcPr>
            <w:tcW w:w="4788" w:type="dxa"/>
            <w:noWrap/>
          </w:tcPr>
          <w:p w:rsidR="00035F8C" w:rsidRPr="002B10CF" w:rsidRDefault="00035F8C" w:rsidP="00D97F1C">
            <w:pPr>
              <w:pStyle w:val="SL-FlLftSgl"/>
              <w:keepNext/>
              <w:keepLines/>
              <w:jc w:val="right"/>
            </w:pPr>
            <w:r w:rsidRPr="002B10CF">
              <w:t>4,217</w:t>
            </w:r>
          </w:p>
        </w:tc>
      </w:tr>
      <w:tr w:rsidR="00035F8C" w:rsidRPr="002B10CF" w:rsidTr="00D97F1C">
        <w:trPr>
          <w:cantSplit/>
        </w:trPr>
        <w:tc>
          <w:tcPr>
            <w:tcW w:w="4788" w:type="dxa"/>
            <w:noWrap/>
          </w:tcPr>
          <w:p w:rsidR="00035F8C" w:rsidRPr="002B10CF" w:rsidRDefault="00035F8C" w:rsidP="00D97F1C">
            <w:pPr>
              <w:pStyle w:val="SL-FlLftSgl"/>
              <w:keepNext/>
              <w:keepLines/>
            </w:pPr>
            <w:r w:rsidRPr="002B10CF">
              <w:t>First class, $5 cash (initial)</w:t>
            </w:r>
          </w:p>
        </w:tc>
        <w:tc>
          <w:tcPr>
            <w:tcW w:w="4788" w:type="dxa"/>
            <w:noWrap/>
          </w:tcPr>
          <w:p w:rsidR="00035F8C" w:rsidRPr="002B10CF" w:rsidRDefault="00035F8C" w:rsidP="00D97F1C">
            <w:pPr>
              <w:pStyle w:val="SL-FlLftSgl"/>
              <w:keepNext/>
              <w:keepLines/>
              <w:jc w:val="right"/>
            </w:pPr>
            <w:r w:rsidRPr="002B10CF">
              <w:t>4,217</w:t>
            </w:r>
          </w:p>
        </w:tc>
      </w:tr>
      <w:tr w:rsidR="00035F8C" w:rsidRPr="002B10CF" w:rsidTr="00D97F1C">
        <w:trPr>
          <w:cantSplit/>
        </w:trPr>
        <w:tc>
          <w:tcPr>
            <w:tcW w:w="4788" w:type="dxa"/>
            <w:noWrap/>
          </w:tcPr>
          <w:p w:rsidR="00035F8C" w:rsidRPr="002B10CF" w:rsidRDefault="00035F8C" w:rsidP="00D97F1C">
            <w:pPr>
              <w:pStyle w:val="SL-FlLftSgl"/>
              <w:keepNext/>
              <w:keepLines/>
            </w:pPr>
            <w:r>
              <w:t xml:space="preserve"> </w:t>
            </w:r>
          </w:p>
        </w:tc>
        <w:tc>
          <w:tcPr>
            <w:tcW w:w="4788" w:type="dxa"/>
            <w:noWrap/>
          </w:tcPr>
          <w:p w:rsidR="00035F8C" w:rsidRPr="002B10CF" w:rsidRDefault="00035F8C" w:rsidP="00D97F1C">
            <w:pPr>
              <w:pStyle w:val="SL-FlLftSgl"/>
              <w:keepNext/>
              <w:keepLines/>
              <w:jc w:val="right"/>
            </w:pPr>
          </w:p>
        </w:tc>
      </w:tr>
      <w:tr w:rsidR="00035F8C" w:rsidRPr="002B10CF" w:rsidTr="00D97F1C">
        <w:trPr>
          <w:cantSplit/>
        </w:trPr>
        <w:tc>
          <w:tcPr>
            <w:tcW w:w="4788" w:type="dxa"/>
            <w:noWrap/>
          </w:tcPr>
          <w:p w:rsidR="00035F8C" w:rsidRPr="002B10CF" w:rsidRDefault="00035F8C" w:rsidP="00D97F1C">
            <w:pPr>
              <w:pStyle w:val="SL-FlLftSgl"/>
              <w:keepNext/>
              <w:keepLines/>
            </w:pPr>
            <w:r w:rsidRPr="002B10CF">
              <w:t>Engaging screener without name</w:t>
            </w:r>
          </w:p>
        </w:tc>
        <w:tc>
          <w:tcPr>
            <w:tcW w:w="4788" w:type="dxa"/>
            <w:noWrap/>
          </w:tcPr>
          <w:p w:rsidR="00035F8C" w:rsidRPr="002B10CF" w:rsidRDefault="00035F8C" w:rsidP="00D97F1C">
            <w:pPr>
              <w:pStyle w:val="SL-FlLftSgl"/>
              <w:keepNext/>
              <w:keepLines/>
              <w:jc w:val="right"/>
            </w:pPr>
            <w:r w:rsidRPr="002B10CF">
              <w:t>8,434</w:t>
            </w:r>
          </w:p>
        </w:tc>
      </w:tr>
      <w:tr w:rsidR="00035F8C" w:rsidRPr="002B10CF" w:rsidTr="00D97F1C">
        <w:trPr>
          <w:cantSplit/>
        </w:trPr>
        <w:tc>
          <w:tcPr>
            <w:tcW w:w="4788" w:type="dxa"/>
            <w:noWrap/>
          </w:tcPr>
          <w:p w:rsidR="00035F8C" w:rsidRPr="002B10CF" w:rsidRDefault="00035F8C" w:rsidP="00D97F1C">
            <w:pPr>
              <w:pStyle w:val="SL-FlLftSgl"/>
              <w:keepNext/>
              <w:keepLines/>
            </w:pPr>
            <w:r w:rsidRPr="002B10CF">
              <w:t>First class, $2 cash (initial)</w:t>
            </w:r>
          </w:p>
        </w:tc>
        <w:tc>
          <w:tcPr>
            <w:tcW w:w="4788" w:type="dxa"/>
            <w:noWrap/>
          </w:tcPr>
          <w:p w:rsidR="00035F8C" w:rsidRPr="002B10CF" w:rsidRDefault="00035F8C" w:rsidP="00D97F1C">
            <w:pPr>
              <w:pStyle w:val="SL-FlLftSgl"/>
              <w:keepNext/>
              <w:keepLines/>
              <w:jc w:val="right"/>
            </w:pPr>
            <w:r w:rsidRPr="002B10CF">
              <w:t>4,217</w:t>
            </w:r>
          </w:p>
        </w:tc>
      </w:tr>
      <w:tr w:rsidR="00035F8C" w:rsidRPr="002B10CF" w:rsidTr="00D97F1C">
        <w:trPr>
          <w:cantSplit/>
        </w:trPr>
        <w:tc>
          <w:tcPr>
            <w:tcW w:w="4788" w:type="dxa"/>
            <w:tcBorders>
              <w:bottom w:val="single" w:sz="24" w:space="0" w:color="auto"/>
            </w:tcBorders>
            <w:noWrap/>
          </w:tcPr>
          <w:p w:rsidR="00035F8C" w:rsidRPr="002B10CF" w:rsidRDefault="00035F8C" w:rsidP="00D97F1C">
            <w:pPr>
              <w:pStyle w:val="SL-FlLftSgl"/>
              <w:keepNext/>
              <w:keepLines/>
            </w:pPr>
            <w:r w:rsidRPr="002B10CF">
              <w:t>First class, $5 cash (initial)</w:t>
            </w:r>
          </w:p>
        </w:tc>
        <w:tc>
          <w:tcPr>
            <w:tcW w:w="4788" w:type="dxa"/>
            <w:tcBorders>
              <w:bottom w:val="single" w:sz="24" w:space="0" w:color="auto"/>
            </w:tcBorders>
            <w:noWrap/>
          </w:tcPr>
          <w:p w:rsidR="00035F8C" w:rsidRPr="002B10CF" w:rsidRDefault="00035F8C" w:rsidP="00D97F1C">
            <w:pPr>
              <w:pStyle w:val="SL-FlLftSgl"/>
              <w:keepNext/>
              <w:keepLines/>
              <w:jc w:val="right"/>
            </w:pPr>
            <w:r w:rsidRPr="002B10CF">
              <w:t>4,217</w:t>
            </w:r>
          </w:p>
        </w:tc>
      </w:tr>
    </w:tbl>
    <w:p w:rsidR="00035F8C" w:rsidRPr="002B10CF" w:rsidRDefault="00035F8C" w:rsidP="00D97F1C">
      <w:pPr>
        <w:pStyle w:val="Table-Footnote"/>
        <w:keepNext/>
        <w:keepLines/>
      </w:pPr>
      <w:r w:rsidRPr="002B10CF">
        <w:t>*</w:t>
      </w:r>
      <w:r>
        <w:t> </w:t>
      </w:r>
      <w:r w:rsidRPr="002B10CF">
        <w:t xml:space="preserve">For the </w:t>
      </w:r>
      <w:r>
        <w:t>screener</w:t>
      </w:r>
      <w:r w:rsidRPr="002B10CF">
        <w:t xml:space="preserve">, 1,500 households will be getting an English only </w:t>
      </w:r>
      <w:r>
        <w:t xml:space="preserve">prenotification </w:t>
      </w:r>
      <w:r w:rsidRPr="002B10CF">
        <w:t>letter.</w:t>
      </w:r>
      <w:r>
        <w:t xml:space="preserve"> </w:t>
      </w:r>
      <w:r w:rsidRPr="002B10CF">
        <w:t>Additionally, 1,750 households will be getting a magnet.</w:t>
      </w:r>
    </w:p>
    <w:p w:rsidR="00035F8C" w:rsidRPr="002B10CF" w:rsidRDefault="00035F8C" w:rsidP="007C12DA">
      <w:pPr>
        <w:pStyle w:val="Table-Footnote"/>
      </w:pPr>
      <w:r w:rsidRPr="002B10CF">
        <w:t>NOTE: Mailing packages and sample sizes shown pertain to the initial mailing.</w:t>
      </w:r>
    </w:p>
    <w:p w:rsidR="00035F8C" w:rsidRPr="002B10CF" w:rsidRDefault="00035F8C" w:rsidP="007C12DA">
      <w:pPr>
        <w:pStyle w:val="P1-StandPara"/>
      </w:pPr>
    </w:p>
    <w:p w:rsidR="00035F8C" w:rsidRDefault="00035F8C" w:rsidP="00FC3082">
      <w:pPr>
        <w:pStyle w:val="TT-TableTitle"/>
        <w:keepNext/>
        <w:keepLines/>
      </w:pPr>
      <w:r w:rsidRPr="002B10CF">
        <w:t xml:space="preserve">Table </w:t>
      </w:r>
      <w:r>
        <w:t>6</w:t>
      </w:r>
      <w:r w:rsidRPr="002B10CF">
        <w:t>.</w:t>
      </w:r>
      <w:r w:rsidRPr="002B10CF">
        <w:t> </w:t>
      </w:r>
      <w:r w:rsidRPr="002B10CF">
        <w:t> </w:t>
      </w:r>
      <w:r w:rsidRPr="002B10CF">
        <w:t xml:space="preserve">Expected detectable differences for </w:t>
      </w:r>
      <w:r>
        <w:t>screener experiments: NHES:2011 field t</w:t>
      </w:r>
      <w:r w:rsidRPr="002B10CF">
        <w:t>est</w:t>
      </w:r>
    </w:p>
    <w:p w:rsidR="00035F8C" w:rsidRPr="002B10CF" w:rsidRDefault="00035F8C" w:rsidP="00FC3082">
      <w:pPr>
        <w:pStyle w:val="TT-TableTitle"/>
        <w:keepNext/>
        <w:keepLines/>
      </w:pPr>
    </w:p>
    <w:tbl>
      <w:tblPr>
        <w:tblW w:w="9468" w:type="dxa"/>
        <w:tblBorders>
          <w:top w:val="single" w:sz="24" w:space="0" w:color="auto"/>
          <w:bottom w:val="single" w:sz="24" w:space="0" w:color="auto"/>
        </w:tblBorders>
        <w:tblLayout w:type="fixed"/>
        <w:tblLook w:val="00A0"/>
      </w:tblPr>
      <w:tblGrid>
        <w:gridCol w:w="3348"/>
        <w:gridCol w:w="1170"/>
        <w:gridCol w:w="1530"/>
        <w:gridCol w:w="1710"/>
        <w:gridCol w:w="1710"/>
      </w:tblGrid>
      <w:tr w:rsidR="00035F8C" w:rsidRPr="002B10CF" w:rsidTr="00603C3F">
        <w:trPr>
          <w:cantSplit/>
        </w:trPr>
        <w:tc>
          <w:tcPr>
            <w:tcW w:w="3348" w:type="dxa"/>
            <w:tcBorders>
              <w:top w:val="single" w:sz="24" w:space="0" w:color="auto"/>
              <w:bottom w:val="single" w:sz="18" w:space="0" w:color="auto"/>
            </w:tcBorders>
            <w:noWrap/>
            <w:vAlign w:val="bottom"/>
          </w:tcPr>
          <w:p w:rsidR="00035F8C" w:rsidRPr="002B10CF" w:rsidRDefault="00035F8C" w:rsidP="00603C3F">
            <w:pPr>
              <w:pStyle w:val="SL-FlLftSgl"/>
              <w:keepNext/>
              <w:keepLines/>
              <w:jc w:val="left"/>
            </w:pPr>
            <w:r w:rsidRPr="002B10CF">
              <w:t>Screener</w:t>
            </w:r>
          </w:p>
        </w:tc>
        <w:tc>
          <w:tcPr>
            <w:tcW w:w="1170" w:type="dxa"/>
            <w:tcBorders>
              <w:top w:val="single" w:sz="24" w:space="0" w:color="auto"/>
              <w:bottom w:val="single" w:sz="18" w:space="0" w:color="auto"/>
            </w:tcBorders>
            <w:vAlign w:val="bottom"/>
          </w:tcPr>
          <w:p w:rsidR="00035F8C" w:rsidRPr="002B10CF" w:rsidRDefault="00035F8C" w:rsidP="00603C3F">
            <w:pPr>
              <w:pStyle w:val="SL-FlLftSgl"/>
              <w:keepNext/>
              <w:keepLines/>
              <w:jc w:val="right"/>
            </w:pPr>
            <w:r w:rsidRPr="002B10CF">
              <w:t>Sample size*</w:t>
            </w:r>
          </w:p>
        </w:tc>
        <w:tc>
          <w:tcPr>
            <w:tcW w:w="1530" w:type="dxa"/>
            <w:tcBorders>
              <w:top w:val="single" w:sz="24" w:space="0" w:color="auto"/>
              <w:bottom w:val="single" w:sz="18" w:space="0" w:color="auto"/>
            </w:tcBorders>
          </w:tcPr>
          <w:p w:rsidR="00035F8C" w:rsidRDefault="00035F8C" w:rsidP="00603C3F">
            <w:pPr>
              <w:pStyle w:val="SL-FlLftSgl"/>
              <w:keepNext/>
              <w:keepLines/>
              <w:jc w:val="right"/>
            </w:pPr>
            <w:r>
              <w:t xml:space="preserve">Expected Screener response rate for baseline group </w:t>
            </w:r>
          </w:p>
          <w:p w:rsidR="00035F8C" w:rsidRPr="002B10CF" w:rsidRDefault="00035F8C" w:rsidP="00603C3F">
            <w:pPr>
              <w:pStyle w:val="SL-FlLftSgl"/>
              <w:keepNext/>
              <w:keepLines/>
              <w:jc w:val="right"/>
            </w:pPr>
            <w:r>
              <w:t>(%)</w:t>
            </w:r>
          </w:p>
        </w:tc>
        <w:tc>
          <w:tcPr>
            <w:tcW w:w="1710" w:type="dxa"/>
            <w:tcBorders>
              <w:top w:val="single" w:sz="24" w:space="0" w:color="auto"/>
              <w:bottom w:val="single" w:sz="18" w:space="0" w:color="auto"/>
            </w:tcBorders>
            <w:vAlign w:val="bottom"/>
          </w:tcPr>
          <w:p w:rsidR="00035F8C" w:rsidRPr="002B10CF" w:rsidRDefault="00035F8C" w:rsidP="00603C3F">
            <w:pPr>
              <w:pStyle w:val="SL-FlLftSgl"/>
              <w:keepNext/>
              <w:keepLines/>
              <w:jc w:val="right"/>
            </w:pPr>
            <w:r w:rsidRPr="002B10CF">
              <w:t>Expected detectable difference between groups in Screener response rates</w:t>
            </w:r>
          </w:p>
        </w:tc>
        <w:tc>
          <w:tcPr>
            <w:tcW w:w="1710" w:type="dxa"/>
            <w:tcBorders>
              <w:top w:val="single" w:sz="24" w:space="0" w:color="auto"/>
              <w:bottom w:val="single" w:sz="18" w:space="0" w:color="auto"/>
            </w:tcBorders>
            <w:vAlign w:val="bottom"/>
          </w:tcPr>
          <w:p w:rsidR="00035F8C" w:rsidRPr="002B10CF" w:rsidRDefault="00035F8C" w:rsidP="00603C3F">
            <w:pPr>
              <w:pStyle w:val="SL-FlLftSgl"/>
              <w:keepNext/>
              <w:keepLines/>
              <w:jc w:val="right"/>
            </w:pPr>
            <w:r w:rsidRPr="002B10CF">
              <w:t>Expected detectable difference between groups in Topical response rates</w:t>
            </w:r>
          </w:p>
        </w:tc>
      </w:tr>
      <w:tr w:rsidR="00035F8C" w:rsidRPr="002B10CF" w:rsidTr="00603C3F">
        <w:trPr>
          <w:cantSplit/>
        </w:trPr>
        <w:tc>
          <w:tcPr>
            <w:tcW w:w="3348" w:type="dxa"/>
            <w:tcBorders>
              <w:top w:val="single" w:sz="18" w:space="0" w:color="auto"/>
            </w:tcBorders>
            <w:noWrap/>
            <w:vAlign w:val="bottom"/>
          </w:tcPr>
          <w:p w:rsidR="00035F8C" w:rsidRPr="002B10CF" w:rsidRDefault="00035F8C" w:rsidP="00603C3F">
            <w:pPr>
              <w:pStyle w:val="SL-FlLftSgl"/>
              <w:keepNext/>
              <w:keepLines/>
              <w:jc w:val="left"/>
            </w:pPr>
            <w:r w:rsidRPr="002B10CF">
              <w:t>Screener incentive</w:t>
            </w:r>
          </w:p>
        </w:tc>
        <w:tc>
          <w:tcPr>
            <w:tcW w:w="1170" w:type="dxa"/>
            <w:tcBorders>
              <w:top w:val="single" w:sz="18" w:space="0" w:color="auto"/>
            </w:tcBorders>
            <w:noWrap/>
            <w:vAlign w:val="bottom"/>
          </w:tcPr>
          <w:p w:rsidR="00035F8C" w:rsidRPr="002B10CF" w:rsidRDefault="00035F8C" w:rsidP="00603C3F">
            <w:pPr>
              <w:pStyle w:val="SL-FlLftSgl"/>
              <w:keepNext/>
              <w:keepLines/>
              <w:jc w:val="right"/>
            </w:pPr>
          </w:p>
        </w:tc>
        <w:tc>
          <w:tcPr>
            <w:tcW w:w="1530" w:type="dxa"/>
            <w:tcBorders>
              <w:top w:val="single" w:sz="18" w:space="0" w:color="auto"/>
            </w:tcBorders>
          </w:tcPr>
          <w:p w:rsidR="00035F8C" w:rsidRPr="002B10CF" w:rsidRDefault="00035F8C" w:rsidP="00603C3F">
            <w:pPr>
              <w:pStyle w:val="SL-FlLftSgl"/>
              <w:keepNext/>
              <w:keepLines/>
              <w:jc w:val="right"/>
            </w:pPr>
          </w:p>
        </w:tc>
        <w:tc>
          <w:tcPr>
            <w:tcW w:w="1710" w:type="dxa"/>
            <w:tcBorders>
              <w:top w:val="single" w:sz="18" w:space="0" w:color="auto"/>
            </w:tcBorders>
            <w:noWrap/>
            <w:vAlign w:val="bottom"/>
          </w:tcPr>
          <w:p w:rsidR="00035F8C" w:rsidRPr="002B10CF" w:rsidRDefault="00035F8C" w:rsidP="00603C3F">
            <w:pPr>
              <w:pStyle w:val="SL-FlLftSgl"/>
              <w:keepNext/>
              <w:keepLines/>
              <w:jc w:val="right"/>
            </w:pPr>
          </w:p>
        </w:tc>
        <w:tc>
          <w:tcPr>
            <w:tcW w:w="1710" w:type="dxa"/>
            <w:tcBorders>
              <w:top w:val="single" w:sz="18" w:space="0" w:color="auto"/>
            </w:tcBorders>
            <w:vAlign w:val="bottom"/>
          </w:tcPr>
          <w:p w:rsidR="00035F8C" w:rsidRPr="002B10CF" w:rsidRDefault="00035F8C" w:rsidP="00603C3F">
            <w:pPr>
              <w:pStyle w:val="SL-FlLftSgl"/>
              <w:keepNext/>
              <w:keepLines/>
              <w:jc w:val="right"/>
            </w:pPr>
          </w:p>
        </w:tc>
      </w:tr>
      <w:tr w:rsidR="00035F8C" w:rsidRPr="002B10CF" w:rsidTr="00603C3F">
        <w:trPr>
          <w:cantSplit/>
        </w:trPr>
        <w:tc>
          <w:tcPr>
            <w:tcW w:w="3348" w:type="dxa"/>
            <w:noWrap/>
            <w:vAlign w:val="bottom"/>
          </w:tcPr>
          <w:p w:rsidR="00035F8C" w:rsidRPr="002B10CF" w:rsidRDefault="00035F8C" w:rsidP="00603C3F">
            <w:pPr>
              <w:pStyle w:val="SL-Indented"/>
              <w:keepNext/>
              <w:keepLines/>
              <w:ind w:left="576" w:hanging="346"/>
            </w:pPr>
            <w:r w:rsidRPr="002B10CF">
              <w:t>$2 cash</w:t>
            </w:r>
          </w:p>
        </w:tc>
        <w:tc>
          <w:tcPr>
            <w:tcW w:w="1170" w:type="dxa"/>
            <w:noWrap/>
            <w:vAlign w:val="bottom"/>
          </w:tcPr>
          <w:p w:rsidR="00035F8C" w:rsidRPr="002B10CF" w:rsidRDefault="00035F8C" w:rsidP="00603C3F">
            <w:pPr>
              <w:pStyle w:val="SL-FlLftSgl"/>
              <w:keepNext/>
              <w:keepLines/>
              <w:jc w:val="right"/>
            </w:pPr>
            <w:r w:rsidRPr="002B10CF">
              <w:t>27,000</w:t>
            </w:r>
          </w:p>
        </w:tc>
        <w:tc>
          <w:tcPr>
            <w:tcW w:w="1530" w:type="dxa"/>
          </w:tcPr>
          <w:p w:rsidR="00035F8C" w:rsidRPr="002B10CF" w:rsidRDefault="00035F8C" w:rsidP="00603C3F">
            <w:pPr>
              <w:pStyle w:val="SL-FlLftSgl"/>
              <w:keepNext/>
              <w:keepLines/>
              <w:jc w:val="right"/>
            </w:pPr>
            <w:r>
              <w:t>57</w:t>
            </w:r>
          </w:p>
        </w:tc>
        <w:tc>
          <w:tcPr>
            <w:tcW w:w="1710" w:type="dxa"/>
            <w:vAlign w:val="bottom"/>
          </w:tcPr>
          <w:p w:rsidR="00035F8C" w:rsidRPr="002B10CF" w:rsidRDefault="00035F8C" w:rsidP="00603C3F">
            <w:pPr>
              <w:pStyle w:val="SL-FlLftSgl"/>
              <w:keepNext/>
              <w:keepLines/>
              <w:jc w:val="right"/>
            </w:pPr>
            <w:r w:rsidRPr="002B10CF">
              <w:t>0.7%</w:t>
            </w:r>
          </w:p>
        </w:tc>
        <w:tc>
          <w:tcPr>
            <w:tcW w:w="1710" w:type="dxa"/>
            <w:noWrap/>
            <w:vAlign w:val="bottom"/>
          </w:tcPr>
          <w:p w:rsidR="00035F8C" w:rsidRPr="002B10CF" w:rsidRDefault="00035F8C" w:rsidP="00603C3F">
            <w:pPr>
              <w:pStyle w:val="SL-FlLftSgl"/>
              <w:keepNext/>
              <w:keepLines/>
              <w:jc w:val="right"/>
            </w:pPr>
            <w:r w:rsidRPr="002B10CF">
              <w:t>1.7%</w:t>
            </w:r>
          </w:p>
        </w:tc>
      </w:tr>
      <w:tr w:rsidR="00035F8C" w:rsidRPr="002B10CF" w:rsidTr="00603C3F">
        <w:trPr>
          <w:cantSplit/>
        </w:trPr>
        <w:tc>
          <w:tcPr>
            <w:tcW w:w="3348" w:type="dxa"/>
            <w:noWrap/>
            <w:vAlign w:val="bottom"/>
          </w:tcPr>
          <w:p w:rsidR="00035F8C" w:rsidRPr="002B10CF" w:rsidRDefault="00035F8C" w:rsidP="00603C3F">
            <w:pPr>
              <w:pStyle w:val="SL-Indented"/>
              <w:keepNext/>
              <w:keepLines/>
              <w:ind w:left="576" w:hanging="346"/>
            </w:pPr>
            <w:r w:rsidRPr="002B10CF">
              <w:t>$5 cash</w:t>
            </w:r>
          </w:p>
        </w:tc>
        <w:tc>
          <w:tcPr>
            <w:tcW w:w="1170" w:type="dxa"/>
            <w:noWrap/>
            <w:vAlign w:val="bottom"/>
          </w:tcPr>
          <w:p w:rsidR="00035F8C" w:rsidRPr="002B10CF" w:rsidRDefault="00035F8C" w:rsidP="00603C3F">
            <w:pPr>
              <w:pStyle w:val="SL-FlLftSgl"/>
              <w:keepNext/>
              <w:keepLines/>
              <w:jc w:val="right"/>
            </w:pPr>
            <w:r w:rsidRPr="002B10CF">
              <w:t>27,000</w:t>
            </w:r>
          </w:p>
        </w:tc>
        <w:tc>
          <w:tcPr>
            <w:tcW w:w="1530" w:type="dxa"/>
          </w:tcPr>
          <w:p w:rsidR="00035F8C" w:rsidRPr="002B10CF" w:rsidRDefault="00035F8C" w:rsidP="00603C3F">
            <w:pPr>
              <w:pStyle w:val="SL-FlLftSgl"/>
              <w:keepNext/>
              <w:keepLines/>
              <w:jc w:val="right"/>
            </w:pPr>
          </w:p>
        </w:tc>
        <w:tc>
          <w:tcPr>
            <w:tcW w:w="1710" w:type="dxa"/>
            <w:vAlign w:val="bottom"/>
          </w:tcPr>
          <w:p w:rsidR="00035F8C" w:rsidRPr="002B10CF" w:rsidRDefault="00035F8C" w:rsidP="00603C3F">
            <w:pPr>
              <w:pStyle w:val="SL-FlLftSgl"/>
              <w:keepNext/>
              <w:keepLines/>
              <w:jc w:val="right"/>
            </w:pPr>
          </w:p>
        </w:tc>
        <w:tc>
          <w:tcPr>
            <w:tcW w:w="1710" w:type="dxa"/>
            <w:shd w:val="clear" w:color="000000" w:fill="auto"/>
            <w:noWrap/>
            <w:vAlign w:val="bottom"/>
          </w:tcPr>
          <w:p w:rsidR="00035F8C" w:rsidRPr="002B10CF" w:rsidRDefault="00035F8C" w:rsidP="00603C3F">
            <w:pPr>
              <w:pStyle w:val="SL-FlLftSgl"/>
              <w:keepNext/>
              <w:keepLines/>
              <w:jc w:val="right"/>
            </w:pPr>
          </w:p>
        </w:tc>
      </w:tr>
      <w:tr w:rsidR="00035F8C" w:rsidRPr="002B10CF" w:rsidTr="00603C3F">
        <w:trPr>
          <w:cantSplit/>
        </w:trPr>
        <w:tc>
          <w:tcPr>
            <w:tcW w:w="3348" w:type="dxa"/>
            <w:noWrap/>
            <w:vAlign w:val="bottom"/>
          </w:tcPr>
          <w:p w:rsidR="00035F8C" w:rsidRPr="002B10CF" w:rsidRDefault="00035F8C" w:rsidP="00603C3F">
            <w:pPr>
              <w:pStyle w:val="SL-FlLftSgl"/>
              <w:keepNext/>
              <w:keepLines/>
              <w:jc w:val="left"/>
            </w:pPr>
            <w:r>
              <w:t xml:space="preserve"> </w:t>
            </w:r>
          </w:p>
        </w:tc>
        <w:tc>
          <w:tcPr>
            <w:tcW w:w="1170" w:type="dxa"/>
            <w:noWrap/>
            <w:vAlign w:val="bottom"/>
          </w:tcPr>
          <w:p w:rsidR="00035F8C" w:rsidRPr="002B10CF" w:rsidRDefault="00035F8C" w:rsidP="00603C3F">
            <w:pPr>
              <w:pStyle w:val="SL-FlLftSgl"/>
              <w:keepNext/>
              <w:keepLines/>
              <w:jc w:val="right"/>
            </w:pPr>
          </w:p>
        </w:tc>
        <w:tc>
          <w:tcPr>
            <w:tcW w:w="1530" w:type="dxa"/>
          </w:tcPr>
          <w:p w:rsidR="00035F8C" w:rsidRPr="002B10CF" w:rsidRDefault="00035F8C" w:rsidP="00603C3F">
            <w:pPr>
              <w:pStyle w:val="SL-FlLftSgl"/>
              <w:keepNext/>
              <w:keepLines/>
              <w:jc w:val="right"/>
            </w:pPr>
          </w:p>
        </w:tc>
        <w:tc>
          <w:tcPr>
            <w:tcW w:w="1710" w:type="dxa"/>
            <w:noWrap/>
            <w:vAlign w:val="bottom"/>
          </w:tcPr>
          <w:p w:rsidR="00035F8C" w:rsidRPr="002B10CF" w:rsidRDefault="00035F8C" w:rsidP="00603C3F">
            <w:pPr>
              <w:pStyle w:val="SL-FlLftSgl"/>
              <w:keepNext/>
              <w:keepLines/>
              <w:jc w:val="right"/>
            </w:pPr>
          </w:p>
        </w:tc>
        <w:tc>
          <w:tcPr>
            <w:tcW w:w="1710" w:type="dxa"/>
            <w:vAlign w:val="bottom"/>
          </w:tcPr>
          <w:p w:rsidR="00035F8C" w:rsidRPr="002B10CF" w:rsidRDefault="00035F8C" w:rsidP="00603C3F">
            <w:pPr>
              <w:pStyle w:val="SL-FlLftSgl"/>
              <w:keepNext/>
              <w:keepLines/>
              <w:jc w:val="right"/>
            </w:pPr>
          </w:p>
        </w:tc>
      </w:tr>
      <w:tr w:rsidR="00035F8C" w:rsidRPr="002B10CF" w:rsidTr="00603C3F">
        <w:trPr>
          <w:cantSplit/>
        </w:trPr>
        <w:tc>
          <w:tcPr>
            <w:tcW w:w="3348" w:type="dxa"/>
            <w:noWrap/>
            <w:vAlign w:val="bottom"/>
          </w:tcPr>
          <w:p w:rsidR="00035F8C" w:rsidRPr="002B10CF" w:rsidRDefault="00035F8C" w:rsidP="00603C3F">
            <w:pPr>
              <w:pStyle w:val="SL-FlLftSgl"/>
              <w:keepNext/>
              <w:keepLines/>
              <w:jc w:val="left"/>
            </w:pPr>
            <w:r w:rsidRPr="002B10CF">
              <w:t>Screener advance letter</w:t>
            </w:r>
          </w:p>
        </w:tc>
        <w:tc>
          <w:tcPr>
            <w:tcW w:w="1170" w:type="dxa"/>
            <w:noWrap/>
            <w:vAlign w:val="bottom"/>
          </w:tcPr>
          <w:p w:rsidR="00035F8C" w:rsidRPr="002B10CF" w:rsidRDefault="00035F8C" w:rsidP="00603C3F">
            <w:pPr>
              <w:pStyle w:val="SL-FlLftSgl"/>
              <w:keepNext/>
              <w:keepLines/>
              <w:jc w:val="right"/>
            </w:pPr>
          </w:p>
        </w:tc>
        <w:tc>
          <w:tcPr>
            <w:tcW w:w="1530" w:type="dxa"/>
          </w:tcPr>
          <w:p w:rsidR="00035F8C" w:rsidRPr="002B10CF" w:rsidRDefault="00035F8C" w:rsidP="00603C3F">
            <w:pPr>
              <w:pStyle w:val="SL-FlLftSgl"/>
              <w:keepNext/>
              <w:keepLines/>
              <w:jc w:val="right"/>
            </w:pPr>
          </w:p>
        </w:tc>
        <w:tc>
          <w:tcPr>
            <w:tcW w:w="1710" w:type="dxa"/>
            <w:noWrap/>
            <w:vAlign w:val="bottom"/>
          </w:tcPr>
          <w:p w:rsidR="00035F8C" w:rsidRPr="002B10CF" w:rsidRDefault="00035F8C" w:rsidP="00603C3F">
            <w:pPr>
              <w:pStyle w:val="SL-FlLftSgl"/>
              <w:keepNext/>
              <w:keepLines/>
              <w:jc w:val="right"/>
            </w:pPr>
          </w:p>
        </w:tc>
        <w:tc>
          <w:tcPr>
            <w:tcW w:w="1710" w:type="dxa"/>
            <w:vAlign w:val="bottom"/>
          </w:tcPr>
          <w:p w:rsidR="00035F8C" w:rsidRPr="002B10CF" w:rsidRDefault="00035F8C" w:rsidP="00603C3F">
            <w:pPr>
              <w:pStyle w:val="SL-FlLftSgl"/>
              <w:keepNext/>
              <w:keepLines/>
              <w:jc w:val="right"/>
            </w:pPr>
          </w:p>
        </w:tc>
      </w:tr>
      <w:tr w:rsidR="00035F8C" w:rsidRPr="002B10CF" w:rsidTr="00603C3F">
        <w:trPr>
          <w:cantSplit/>
        </w:trPr>
        <w:tc>
          <w:tcPr>
            <w:tcW w:w="3348" w:type="dxa"/>
            <w:noWrap/>
            <w:vAlign w:val="bottom"/>
          </w:tcPr>
          <w:p w:rsidR="00035F8C" w:rsidRPr="002B10CF" w:rsidRDefault="00035F8C" w:rsidP="00603C3F">
            <w:pPr>
              <w:pStyle w:val="SL-Indented"/>
              <w:keepNext/>
              <w:keepLines/>
              <w:ind w:left="576" w:hanging="346"/>
            </w:pPr>
            <w:r w:rsidRPr="002B10CF">
              <w:t>Yes</w:t>
            </w:r>
          </w:p>
        </w:tc>
        <w:tc>
          <w:tcPr>
            <w:tcW w:w="1170" w:type="dxa"/>
            <w:noWrap/>
            <w:vAlign w:val="bottom"/>
          </w:tcPr>
          <w:p w:rsidR="00035F8C" w:rsidRPr="002B10CF" w:rsidRDefault="00035F8C" w:rsidP="00603C3F">
            <w:pPr>
              <w:pStyle w:val="SL-FlLftSgl"/>
              <w:keepNext/>
              <w:keepLines/>
              <w:jc w:val="right"/>
            </w:pPr>
            <w:r w:rsidRPr="002B10CF">
              <w:t>1,350</w:t>
            </w:r>
          </w:p>
        </w:tc>
        <w:tc>
          <w:tcPr>
            <w:tcW w:w="1530" w:type="dxa"/>
          </w:tcPr>
          <w:p w:rsidR="00035F8C" w:rsidRPr="002B10CF" w:rsidRDefault="00035F8C" w:rsidP="00603C3F">
            <w:pPr>
              <w:pStyle w:val="SL-FlLftSgl"/>
              <w:keepNext/>
              <w:keepLines/>
              <w:jc w:val="right"/>
            </w:pPr>
            <w:r>
              <w:t>57</w:t>
            </w:r>
          </w:p>
        </w:tc>
        <w:tc>
          <w:tcPr>
            <w:tcW w:w="1710" w:type="dxa"/>
            <w:vAlign w:val="bottom"/>
          </w:tcPr>
          <w:p w:rsidR="00035F8C" w:rsidRPr="002B10CF" w:rsidRDefault="00035F8C" w:rsidP="00603C3F">
            <w:pPr>
              <w:pStyle w:val="SL-FlLftSgl"/>
              <w:keepNext/>
              <w:keepLines/>
              <w:jc w:val="right"/>
            </w:pPr>
            <w:r w:rsidRPr="002B10CF">
              <w:t>2.3%</w:t>
            </w:r>
          </w:p>
        </w:tc>
        <w:tc>
          <w:tcPr>
            <w:tcW w:w="1710" w:type="dxa"/>
            <w:noWrap/>
            <w:vAlign w:val="bottom"/>
          </w:tcPr>
          <w:p w:rsidR="00035F8C" w:rsidRPr="002B10CF" w:rsidRDefault="00035F8C" w:rsidP="00603C3F">
            <w:pPr>
              <w:pStyle w:val="SL-FlLftSgl"/>
              <w:keepNext/>
              <w:keepLines/>
              <w:jc w:val="right"/>
            </w:pPr>
            <w:r w:rsidRPr="002B10CF">
              <w:t>5.4%</w:t>
            </w:r>
          </w:p>
        </w:tc>
      </w:tr>
      <w:tr w:rsidR="00035F8C" w:rsidRPr="002B10CF" w:rsidTr="00603C3F">
        <w:trPr>
          <w:cantSplit/>
        </w:trPr>
        <w:tc>
          <w:tcPr>
            <w:tcW w:w="3348" w:type="dxa"/>
            <w:noWrap/>
            <w:vAlign w:val="bottom"/>
          </w:tcPr>
          <w:p w:rsidR="00035F8C" w:rsidRPr="002B10CF" w:rsidRDefault="00035F8C" w:rsidP="00603C3F">
            <w:pPr>
              <w:pStyle w:val="SL-Indented"/>
              <w:keepNext/>
              <w:keepLines/>
              <w:ind w:left="576" w:hanging="346"/>
            </w:pPr>
            <w:r w:rsidRPr="002B10CF">
              <w:t>No</w:t>
            </w:r>
          </w:p>
        </w:tc>
        <w:tc>
          <w:tcPr>
            <w:tcW w:w="1170" w:type="dxa"/>
            <w:noWrap/>
            <w:vAlign w:val="bottom"/>
          </w:tcPr>
          <w:p w:rsidR="00035F8C" w:rsidRPr="002B10CF" w:rsidRDefault="00035F8C" w:rsidP="00603C3F">
            <w:pPr>
              <w:pStyle w:val="SL-FlLftSgl"/>
              <w:keepNext/>
              <w:keepLines/>
              <w:jc w:val="right"/>
            </w:pPr>
            <w:r w:rsidRPr="002B10CF">
              <w:t>30,150</w:t>
            </w:r>
          </w:p>
        </w:tc>
        <w:tc>
          <w:tcPr>
            <w:tcW w:w="1530" w:type="dxa"/>
          </w:tcPr>
          <w:p w:rsidR="00035F8C" w:rsidRPr="002B10CF" w:rsidRDefault="00035F8C" w:rsidP="00603C3F">
            <w:pPr>
              <w:pStyle w:val="SL-FlLftSgl"/>
              <w:keepNext/>
              <w:keepLines/>
              <w:jc w:val="right"/>
            </w:pPr>
          </w:p>
        </w:tc>
        <w:tc>
          <w:tcPr>
            <w:tcW w:w="1710" w:type="dxa"/>
            <w:vAlign w:val="bottom"/>
          </w:tcPr>
          <w:p w:rsidR="00035F8C" w:rsidRPr="002B10CF" w:rsidRDefault="00035F8C" w:rsidP="00603C3F">
            <w:pPr>
              <w:pStyle w:val="SL-FlLftSgl"/>
              <w:keepNext/>
              <w:keepLines/>
              <w:jc w:val="right"/>
            </w:pPr>
          </w:p>
        </w:tc>
        <w:tc>
          <w:tcPr>
            <w:tcW w:w="1710" w:type="dxa"/>
            <w:shd w:val="clear" w:color="000000" w:fill="auto"/>
            <w:noWrap/>
            <w:vAlign w:val="bottom"/>
          </w:tcPr>
          <w:p w:rsidR="00035F8C" w:rsidRPr="002B10CF" w:rsidRDefault="00035F8C" w:rsidP="00603C3F">
            <w:pPr>
              <w:pStyle w:val="SL-FlLftSgl"/>
              <w:keepNext/>
              <w:keepLines/>
              <w:jc w:val="right"/>
            </w:pPr>
          </w:p>
        </w:tc>
      </w:tr>
      <w:tr w:rsidR="00035F8C" w:rsidRPr="002B10CF" w:rsidTr="00603C3F">
        <w:trPr>
          <w:cantSplit/>
        </w:trPr>
        <w:tc>
          <w:tcPr>
            <w:tcW w:w="3348" w:type="dxa"/>
            <w:noWrap/>
            <w:vAlign w:val="bottom"/>
          </w:tcPr>
          <w:p w:rsidR="00035F8C" w:rsidRPr="002B10CF" w:rsidRDefault="00035F8C" w:rsidP="00603C3F">
            <w:pPr>
              <w:pStyle w:val="SL-FlLftSgl"/>
              <w:keepNext/>
              <w:keepLines/>
              <w:jc w:val="left"/>
            </w:pPr>
            <w:r>
              <w:t xml:space="preserve"> </w:t>
            </w:r>
          </w:p>
        </w:tc>
        <w:tc>
          <w:tcPr>
            <w:tcW w:w="1170" w:type="dxa"/>
            <w:noWrap/>
            <w:vAlign w:val="bottom"/>
          </w:tcPr>
          <w:p w:rsidR="00035F8C" w:rsidRPr="002B10CF" w:rsidRDefault="00035F8C" w:rsidP="00603C3F">
            <w:pPr>
              <w:pStyle w:val="SL-FlLftSgl"/>
              <w:keepNext/>
              <w:keepLines/>
              <w:jc w:val="right"/>
            </w:pPr>
          </w:p>
        </w:tc>
        <w:tc>
          <w:tcPr>
            <w:tcW w:w="1530" w:type="dxa"/>
          </w:tcPr>
          <w:p w:rsidR="00035F8C" w:rsidRPr="002B10CF" w:rsidRDefault="00035F8C" w:rsidP="00603C3F">
            <w:pPr>
              <w:pStyle w:val="SL-FlLftSgl"/>
              <w:keepNext/>
              <w:keepLines/>
              <w:jc w:val="right"/>
            </w:pPr>
          </w:p>
        </w:tc>
        <w:tc>
          <w:tcPr>
            <w:tcW w:w="1710" w:type="dxa"/>
            <w:noWrap/>
            <w:vAlign w:val="bottom"/>
          </w:tcPr>
          <w:p w:rsidR="00035F8C" w:rsidRPr="002B10CF" w:rsidRDefault="00035F8C" w:rsidP="00603C3F">
            <w:pPr>
              <w:pStyle w:val="SL-FlLftSgl"/>
              <w:keepNext/>
              <w:keepLines/>
              <w:jc w:val="right"/>
            </w:pPr>
          </w:p>
        </w:tc>
        <w:tc>
          <w:tcPr>
            <w:tcW w:w="1710" w:type="dxa"/>
            <w:vAlign w:val="bottom"/>
          </w:tcPr>
          <w:p w:rsidR="00035F8C" w:rsidRPr="002B10CF" w:rsidRDefault="00035F8C" w:rsidP="00603C3F">
            <w:pPr>
              <w:pStyle w:val="SL-FlLftSgl"/>
              <w:keepNext/>
              <w:keepLines/>
              <w:jc w:val="right"/>
            </w:pPr>
          </w:p>
        </w:tc>
      </w:tr>
      <w:tr w:rsidR="00035F8C" w:rsidRPr="002B10CF" w:rsidTr="00603C3F">
        <w:trPr>
          <w:cantSplit/>
        </w:trPr>
        <w:tc>
          <w:tcPr>
            <w:tcW w:w="3348" w:type="dxa"/>
            <w:noWrap/>
            <w:vAlign w:val="bottom"/>
          </w:tcPr>
          <w:p w:rsidR="00035F8C" w:rsidRPr="002B10CF" w:rsidRDefault="00035F8C" w:rsidP="00603C3F">
            <w:pPr>
              <w:pStyle w:val="SL-FlLftSgl"/>
              <w:keepNext/>
              <w:keepLines/>
              <w:jc w:val="left"/>
            </w:pPr>
            <w:r w:rsidRPr="002B10CF">
              <w:t>Screener magnet</w:t>
            </w:r>
          </w:p>
        </w:tc>
        <w:tc>
          <w:tcPr>
            <w:tcW w:w="1170" w:type="dxa"/>
            <w:noWrap/>
            <w:vAlign w:val="bottom"/>
          </w:tcPr>
          <w:p w:rsidR="00035F8C" w:rsidRPr="002B10CF" w:rsidRDefault="00035F8C" w:rsidP="00603C3F">
            <w:pPr>
              <w:pStyle w:val="SL-FlLftSgl"/>
              <w:keepNext/>
              <w:keepLines/>
              <w:jc w:val="right"/>
            </w:pPr>
          </w:p>
        </w:tc>
        <w:tc>
          <w:tcPr>
            <w:tcW w:w="1530" w:type="dxa"/>
          </w:tcPr>
          <w:p w:rsidR="00035F8C" w:rsidRPr="002B10CF" w:rsidRDefault="00035F8C" w:rsidP="00603C3F">
            <w:pPr>
              <w:pStyle w:val="SL-FlLftSgl"/>
              <w:keepNext/>
              <w:keepLines/>
              <w:jc w:val="right"/>
            </w:pPr>
          </w:p>
        </w:tc>
        <w:tc>
          <w:tcPr>
            <w:tcW w:w="1710" w:type="dxa"/>
            <w:noWrap/>
            <w:vAlign w:val="bottom"/>
          </w:tcPr>
          <w:p w:rsidR="00035F8C" w:rsidRPr="002B10CF" w:rsidRDefault="00035F8C" w:rsidP="00603C3F">
            <w:pPr>
              <w:pStyle w:val="SL-FlLftSgl"/>
              <w:keepNext/>
              <w:keepLines/>
              <w:jc w:val="right"/>
            </w:pPr>
          </w:p>
        </w:tc>
        <w:tc>
          <w:tcPr>
            <w:tcW w:w="1710" w:type="dxa"/>
            <w:vAlign w:val="bottom"/>
          </w:tcPr>
          <w:p w:rsidR="00035F8C" w:rsidRPr="002B10CF" w:rsidRDefault="00035F8C" w:rsidP="00603C3F">
            <w:pPr>
              <w:pStyle w:val="SL-FlLftSgl"/>
              <w:keepNext/>
              <w:keepLines/>
              <w:jc w:val="right"/>
            </w:pPr>
          </w:p>
        </w:tc>
      </w:tr>
      <w:tr w:rsidR="00035F8C" w:rsidRPr="002B10CF" w:rsidTr="00603C3F">
        <w:trPr>
          <w:cantSplit/>
        </w:trPr>
        <w:tc>
          <w:tcPr>
            <w:tcW w:w="3348" w:type="dxa"/>
            <w:noWrap/>
            <w:vAlign w:val="bottom"/>
          </w:tcPr>
          <w:p w:rsidR="00035F8C" w:rsidRPr="002B10CF" w:rsidRDefault="00035F8C" w:rsidP="00603C3F">
            <w:pPr>
              <w:pStyle w:val="SL-Indented"/>
              <w:keepNext/>
              <w:keepLines/>
              <w:ind w:left="576" w:hanging="346"/>
            </w:pPr>
            <w:r w:rsidRPr="002B10CF">
              <w:t>Yes</w:t>
            </w:r>
          </w:p>
        </w:tc>
        <w:tc>
          <w:tcPr>
            <w:tcW w:w="1170" w:type="dxa"/>
            <w:noWrap/>
            <w:vAlign w:val="bottom"/>
          </w:tcPr>
          <w:p w:rsidR="00035F8C" w:rsidRPr="002B10CF" w:rsidRDefault="00035F8C" w:rsidP="00603C3F">
            <w:pPr>
              <w:pStyle w:val="SL-FlLftSgl"/>
              <w:keepNext/>
              <w:keepLines/>
              <w:jc w:val="right"/>
            </w:pPr>
            <w:r w:rsidRPr="002B10CF">
              <w:t>1,710</w:t>
            </w:r>
          </w:p>
        </w:tc>
        <w:tc>
          <w:tcPr>
            <w:tcW w:w="1530" w:type="dxa"/>
          </w:tcPr>
          <w:p w:rsidR="00035F8C" w:rsidRPr="002B10CF" w:rsidRDefault="00035F8C" w:rsidP="00603C3F">
            <w:pPr>
              <w:pStyle w:val="SL-FlLftSgl"/>
              <w:keepNext/>
              <w:keepLines/>
              <w:jc w:val="right"/>
            </w:pPr>
            <w:r>
              <w:t>57</w:t>
            </w:r>
          </w:p>
        </w:tc>
        <w:tc>
          <w:tcPr>
            <w:tcW w:w="1710" w:type="dxa"/>
            <w:vAlign w:val="bottom"/>
          </w:tcPr>
          <w:p w:rsidR="00035F8C" w:rsidRPr="002B10CF" w:rsidRDefault="00035F8C" w:rsidP="00603C3F">
            <w:pPr>
              <w:pStyle w:val="SL-FlLftSgl"/>
              <w:keepNext/>
              <w:keepLines/>
              <w:jc w:val="right"/>
            </w:pPr>
            <w:r w:rsidRPr="002B10CF">
              <w:t>2.0%</w:t>
            </w:r>
          </w:p>
        </w:tc>
        <w:tc>
          <w:tcPr>
            <w:tcW w:w="1710" w:type="dxa"/>
            <w:noWrap/>
            <w:vAlign w:val="bottom"/>
          </w:tcPr>
          <w:p w:rsidR="00035F8C" w:rsidRPr="002B10CF" w:rsidRDefault="00035F8C" w:rsidP="00603C3F">
            <w:pPr>
              <w:pStyle w:val="SL-FlLftSgl"/>
              <w:keepNext/>
              <w:keepLines/>
              <w:jc w:val="right"/>
            </w:pPr>
            <w:r w:rsidRPr="002B10CF">
              <w:t>5.1%</w:t>
            </w:r>
          </w:p>
        </w:tc>
      </w:tr>
      <w:tr w:rsidR="00035F8C" w:rsidRPr="002B10CF" w:rsidTr="00603C3F">
        <w:trPr>
          <w:cantSplit/>
        </w:trPr>
        <w:tc>
          <w:tcPr>
            <w:tcW w:w="3348" w:type="dxa"/>
            <w:noWrap/>
            <w:vAlign w:val="bottom"/>
          </w:tcPr>
          <w:p w:rsidR="00035F8C" w:rsidRPr="002B10CF" w:rsidRDefault="00035F8C" w:rsidP="00603C3F">
            <w:pPr>
              <w:pStyle w:val="SL-Indented"/>
              <w:keepNext/>
              <w:keepLines/>
              <w:ind w:left="576" w:hanging="346"/>
            </w:pPr>
            <w:r w:rsidRPr="002B10CF">
              <w:t>No</w:t>
            </w:r>
          </w:p>
        </w:tc>
        <w:tc>
          <w:tcPr>
            <w:tcW w:w="1170" w:type="dxa"/>
            <w:noWrap/>
            <w:vAlign w:val="bottom"/>
          </w:tcPr>
          <w:p w:rsidR="00035F8C" w:rsidRPr="002B10CF" w:rsidRDefault="00035F8C" w:rsidP="00603C3F">
            <w:pPr>
              <w:pStyle w:val="SL-FlLftSgl"/>
              <w:keepNext/>
              <w:keepLines/>
              <w:jc w:val="right"/>
            </w:pPr>
            <w:r w:rsidRPr="002B10CF">
              <w:t>47,790</w:t>
            </w:r>
          </w:p>
        </w:tc>
        <w:tc>
          <w:tcPr>
            <w:tcW w:w="1530" w:type="dxa"/>
          </w:tcPr>
          <w:p w:rsidR="00035F8C" w:rsidRPr="002B10CF" w:rsidRDefault="00035F8C" w:rsidP="00603C3F">
            <w:pPr>
              <w:pStyle w:val="SL-FlLftSgl"/>
              <w:keepNext/>
              <w:keepLines/>
              <w:jc w:val="right"/>
            </w:pPr>
          </w:p>
        </w:tc>
        <w:tc>
          <w:tcPr>
            <w:tcW w:w="1710" w:type="dxa"/>
            <w:shd w:val="clear" w:color="000000" w:fill="auto"/>
            <w:vAlign w:val="bottom"/>
          </w:tcPr>
          <w:p w:rsidR="00035F8C" w:rsidRPr="002B10CF" w:rsidRDefault="00035F8C" w:rsidP="00603C3F">
            <w:pPr>
              <w:pStyle w:val="SL-FlLftSgl"/>
              <w:keepNext/>
              <w:keepLines/>
              <w:jc w:val="right"/>
            </w:pPr>
          </w:p>
        </w:tc>
        <w:tc>
          <w:tcPr>
            <w:tcW w:w="1710" w:type="dxa"/>
            <w:shd w:val="clear" w:color="000000" w:fill="auto"/>
            <w:noWrap/>
            <w:vAlign w:val="bottom"/>
          </w:tcPr>
          <w:p w:rsidR="00035F8C" w:rsidRPr="002B10CF" w:rsidRDefault="00035F8C" w:rsidP="00603C3F">
            <w:pPr>
              <w:pStyle w:val="SL-FlLftSgl"/>
              <w:keepNext/>
              <w:keepLines/>
              <w:jc w:val="right"/>
            </w:pPr>
          </w:p>
        </w:tc>
      </w:tr>
      <w:tr w:rsidR="00035F8C" w:rsidRPr="002B10CF" w:rsidTr="00603C3F">
        <w:trPr>
          <w:cantSplit/>
        </w:trPr>
        <w:tc>
          <w:tcPr>
            <w:tcW w:w="3348" w:type="dxa"/>
            <w:noWrap/>
            <w:vAlign w:val="bottom"/>
          </w:tcPr>
          <w:p w:rsidR="00035F8C" w:rsidRPr="002B10CF" w:rsidRDefault="00035F8C" w:rsidP="00603C3F">
            <w:pPr>
              <w:pStyle w:val="SL-FlLftSgl"/>
              <w:keepNext/>
              <w:keepLines/>
              <w:jc w:val="left"/>
            </w:pPr>
            <w:r>
              <w:t xml:space="preserve"> </w:t>
            </w:r>
          </w:p>
        </w:tc>
        <w:tc>
          <w:tcPr>
            <w:tcW w:w="1170" w:type="dxa"/>
            <w:noWrap/>
            <w:vAlign w:val="bottom"/>
          </w:tcPr>
          <w:p w:rsidR="00035F8C" w:rsidRPr="002B10CF" w:rsidRDefault="00035F8C" w:rsidP="00603C3F">
            <w:pPr>
              <w:pStyle w:val="SL-FlLftSgl"/>
              <w:keepNext/>
              <w:keepLines/>
              <w:jc w:val="right"/>
            </w:pPr>
          </w:p>
        </w:tc>
        <w:tc>
          <w:tcPr>
            <w:tcW w:w="1530" w:type="dxa"/>
          </w:tcPr>
          <w:p w:rsidR="00035F8C" w:rsidRPr="002B10CF" w:rsidRDefault="00035F8C" w:rsidP="00603C3F">
            <w:pPr>
              <w:pStyle w:val="SL-FlLftSgl"/>
              <w:keepNext/>
              <w:keepLines/>
              <w:jc w:val="right"/>
            </w:pPr>
          </w:p>
        </w:tc>
        <w:tc>
          <w:tcPr>
            <w:tcW w:w="1710" w:type="dxa"/>
            <w:noWrap/>
            <w:vAlign w:val="bottom"/>
          </w:tcPr>
          <w:p w:rsidR="00035F8C" w:rsidRPr="002B10CF" w:rsidRDefault="00035F8C" w:rsidP="00603C3F">
            <w:pPr>
              <w:pStyle w:val="SL-FlLftSgl"/>
              <w:keepNext/>
              <w:keepLines/>
              <w:jc w:val="right"/>
            </w:pPr>
          </w:p>
        </w:tc>
        <w:tc>
          <w:tcPr>
            <w:tcW w:w="1710" w:type="dxa"/>
            <w:vAlign w:val="bottom"/>
          </w:tcPr>
          <w:p w:rsidR="00035F8C" w:rsidRPr="002B10CF" w:rsidRDefault="00035F8C" w:rsidP="00603C3F">
            <w:pPr>
              <w:pStyle w:val="SL-FlLftSgl"/>
              <w:keepNext/>
              <w:keepLines/>
              <w:jc w:val="right"/>
            </w:pPr>
          </w:p>
        </w:tc>
      </w:tr>
      <w:tr w:rsidR="00035F8C" w:rsidRPr="002B10CF" w:rsidTr="00603C3F">
        <w:trPr>
          <w:cantSplit/>
        </w:trPr>
        <w:tc>
          <w:tcPr>
            <w:tcW w:w="3348" w:type="dxa"/>
            <w:noWrap/>
            <w:vAlign w:val="bottom"/>
          </w:tcPr>
          <w:p w:rsidR="00035F8C" w:rsidRPr="002B10CF" w:rsidRDefault="00035F8C" w:rsidP="00603C3F">
            <w:pPr>
              <w:pStyle w:val="SL-FlLftSgl"/>
              <w:keepNext/>
              <w:keepLines/>
              <w:jc w:val="left"/>
            </w:pPr>
            <w:r w:rsidRPr="002B10CF">
              <w:t>Screener questionnaire version</w:t>
            </w:r>
          </w:p>
        </w:tc>
        <w:tc>
          <w:tcPr>
            <w:tcW w:w="1170" w:type="dxa"/>
            <w:noWrap/>
            <w:vAlign w:val="bottom"/>
          </w:tcPr>
          <w:p w:rsidR="00035F8C" w:rsidRPr="002B10CF" w:rsidRDefault="00035F8C" w:rsidP="00603C3F">
            <w:pPr>
              <w:pStyle w:val="SL-FlLftSgl"/>
              <w:keepNext/>
              <w:keepLines/>
              <w:jc w:val="right"/>
            </w:pPr>
          </w:p>
        </w:tc>
        <w:tc>
          <w:tcPr>
            <w:tcW w:w="1530" w:type="dxa"/>
          </w:tcPr>
          <w:p w:rsidR="00035F8C" w:rsidRPr="002B10CF" w:rsidRDefault="00035F8C" w:rsidP="00603C3F">
            <w:pPr>
              <w:pStyle w:val="SL-FlLftSgl"/>
              <w:keepNext/>
              <w:keepLines/>
              <w:jc w:val="right"/>
            </w:pPr>
          </w:p>
        </w:tc>
        <w:tc>
          <w:tcPr>
            <w:tcW w:w="1710" w:type="dxa"/>
            <w:noWrap/>
            <w:vAlign w:val="bottom"/>
          </w:tcPr>
          <w:p w:rsidR="00035F8C" w:rsidRPr="002B10CF" w:rsidRDefault="00035F8C" w:rsidP="00603C3F">
            <w:pPr>
              <w:pStyle w:val="SL-FlLftSgl"/>
              <w:keepNext/>
              <w:keepLines/>
              <w:jc w:val="right"/>
            </w:pPr>
          </w:p>
        </w:tc>
        <w:tc>
          <w:tcPr>
            <w:tcW w:w="1710" w:type="dxa"/>
            <w:vAlign w:val="bottom"/>
          </w:tcPr>
          <w:p w:rsidR="00035F8C" w:rsidRPr="002B10CF" w:rsidRDefault="00035F8C" w:rsidP="00603C3F">
            <w:pPr>
              <w:pStyle w:val="SL-FlLftSgl"/>
              <w:keepNext/>
              <w:keepLines/>
              <w:jc w:val="right"/>
            </w:pPr>
          </w:p>
        </w:tc>
      </w:tr>
      <w:tr w:rsidR="00035F8C" w:rsidRPr="002B10CF" w:rsidTr="00603C3F">
        <w:trPr>
          <w:cantSplit/>
        </w:trPr>
        <w:tc>
          <w:tcPr>
            <w:tcW w:w="3348" w:type="dxa"/>
            <w:noWrap/>
            <w:vAlign w:val="bottom"/>
          </w:tcPr>
          <w:p w:rsidR="00035F8C" w:rsidRPr="002B10CF" w:rsidRDefault="00035F8C" w:rsidP="00603C3F">
            <w:pPr>
              <w:pStyle w:val="SL-Indented"/>
              <w:keepNext/>
              <w:keepLines/>
              <w:ind w:left="576" w:hanging="346"/>
            </w:pPr>
            <w:r w:rsidRPr="002B10CF">
              <w:t>Engaging for initial mailing/</w:t>
            </w:r>
            <w:r>
              <w:t xml:space="preserve"> </w:t>
            </w:r>
            <w:r w:rsidRPr="002B10CF">
              <w:t>Engaging for follow-up mailings</w:t>
            </w:r>
          </w:p>
        </w:tc>
        <w:tc>
          <w:tcPr>
            <w:tcW w:w="1170" w:type="dxa"/>
            <w:noWrap/>
            <w:vAlign w:val="bottom"/>
          </w:tcPr>
          <w:p w:rsidR="00035F8C" w:rsidRPr="002B10CF" w:rsidRDefault="00035F8C" w:rsidP="00603C3F">
            <w:pPr>
              <w:pStyle w:val="SL-FlLftSgl"/>
              <w:keepNext/>
              <w:keepLines/>
              <w:jc w:val="right"/>
            </w:pPr>
            <w:r w:rsidRPr="002B10CF">
              <w:t>7,591</w:t>
            </w:r>
          </w:p>
        </w:tc>
        <w:tc>
          <w:tcPr>
            <w:tcW w:w="1530" w:type="dxa"/>
          </w:tcPr>
          <w:p w:rsidR="00035F8C" w:rsidRDefault="00035F8C" w:rsidP="00603C3F">
            <w:pPr>
              <w:pStyle w:val="SL-FlLftSgl"/>
              <w:keepNext/>
              <w:keepLines/>
              <w:jc w:val="right"/>
            </w:pPr>
          </w:p>
          <w:p w:rsidR="00035F8C" w:rsidRDefault="00035F8C" w:rsidP="00603C3F">
            <w:pPr>
              <w:pStyle w:val="SL-FlLftSgl"/>
              <w:keepNext/>
              <w:keepLines/>
              <w:jc w:val="right"/>
            </w:pPr>
          </w:p>
          <w:p w:rsidR="00035F8C" w:rsidRPr="002B10CF" w:rsidRDefault="00035F8C" w:rsidP="00603C3F">
            <w:pPr>
              <w:pStyle w:val="SL-FlLftSgl"/>
              <w:keepNext/>
              <w:keepLines/>
              <w:jc w:val="right"/>
            </w:pPr>
            <w:r>
              <w:t>57</w:t>
            </w:r>
          </w:p>
        </w:tc>
        <w:tc>
          <w:tcPr>
            <w:tcW w:w="1710" w:type="dxa"/>
            <w:vAlign w:val="bottom"/>
          </w:tcPr>
          <w:p w:rsidR="00035F8C" w:rsidRPr="002B10CF" w:rsidRDefault="00035F8C" w:rsidP="00603C3F">
            <w:pPr>
              <w:pStyle w:val="SL-FlLftSgl"/>
              <w:keepNext/>
              <w:keepLines/>
              <w:jc w:val="right"/>
            </w:pPr>
            <w:r w:rsidRPr="002B10CF">
              <w:t>1.4%</w:t>
            </w:r>
          </w:p>
        </w:tc>
        <w:tc>
          <w:tcPr>
            <w:tcW w:w="1710" w:type="dxa"/>
            <w:noWrap/>
            <w:vAlign w:val="bottom"/>
          </w:tcPr>
          <w:p w:rsidR="00035F8C" w:rsidRPr="002B10CF" w:rsidRDefault="00035F8C" w:rsidP="00603C3F">
            <w:pPr>
              <w:pStyle w:val="SL-FlLftSgl"/>
              <w:keepNext/>
              <w:keepLines/>
              <w:jc w:val="right"/>
            </w:pPr>
            <w:r w:rsidRPr="002B10CF">
              <w:t>3.2%</w:t>
            </w:r>
          </w:p>
        </w:tc>
      </w:tr>
      <w:tr w:rsidR="00035F8C" w:rsidRPr="002B10CF" w:rsidTr="00603C3F">
        <w:trPr>
          <w:cantSplit/>
        </w:trPr>
        <w:tc>
          <w:tcPr>
            <w:tcW w:w="3348" w:type="dxa"/>
            <w:noWrap/>
            <w:vAlign w:val="bottom"/>
          </w:tcPr>
          <w:p w:rsidR="00035F8C" w:rsidRPr="002B10CF" w:rsidRDefault="00035F8C" w:rsidP="00603C3F">
            <w:pPr>
              <w:pStyle w:val="SL-Indented"/>
              <w:keepNext/>
              <w:keepLines/>
              <w:ind w:left="576" w:hanging="346"/>
            </w:pPr>
            <w:r w:rsidRPr="002B10CF">
              <w:t>Engaging for initial mailing/</w:t>
            </w:r>
            <w:r>
              <w:t xml:space="preserve"> </w:t>
            </w:r>
            <w:r w:rsidRPr="002B10CF">
              <w:t>Screen-Out for follow-up mailing</w:t>
            </w:r>
            <w:r>
              <w:t>s</w:t>
            </w:r>
          </w:p>
        </w:tc>
        <w:tc>
          <w:tcPr>
            <w:tcW w:w="1170" w:type="dxa"/>
            <w:noWrap/>
            <w:vAlign w:val="bottom"/>
          </w:tcPr>
          <w:p w:rsidR="00035F8C" w:rsidRPr="002B10CF" w:rsidRDefault="00035F8C" w:rsidP="00603C3F">
            <w:pPr>
              <w:pStyle w:val="SL-FlLftSgl"/>
              <w:keepNext/>
              <w:keepLines/>
              <w:jc w:val="right"/>
            </w:pPr>
            <w:r w:rsidRPr="002B10CF">
              <w:t>7,591</w:t>
            </w:r>
          </w:p>
        </w:tc>
        <w:tc>
          <w:tcPr>
            <w:tcW w:w="1530" w:type="dxa"/>
          </w:tcPr>
          <w:p w:rsidR="00035F8C" w:rsidRPr="002B10CF" w:rsidRDefault="00035F8C" w:rsidP="00603C3F">
            <w:pPr>
              <w:pStyle w:val="SL-FlLftSgl"/>
              <w:keepNext/>
              <w:keepLines/>
              <w:jc w:val="right"/>
            </w:pPr>
          </w:p>
        </w:tc>
        <w:tc>
          <w:tcPr>
            <w:tcW w:w="1710" w:type="dxa"/>
            <w:vAlign w:val="bottom"/>
          </w:tcPr>
          <w:p w:rsidR="00035F8C" w:rsidRPr="002B10CF" w:rsidRDefault="00035F8C" w:rsidP="00603C3F">
            <w:pPr>
              <w:pStyle w:val="SL-FlLftSgl"/>
              <w:keepNext/>
              <w:keepLines/>
              <w:jc w:val="right"/>
            </w:pPr>
          </w:p>
        </w:tc>
        <w:tc>
          <w:tcPr>
            <w:tcW w:w="1710" w:type="dxa"/>
            <w:shd w:val="clear" w:color="000000" w:fill="auto"/>
            <w:noWrap/>
            <w:vAlign w:val="bottom"/>
          </w:tcPr>
          <w:p w:rsidR="00035F8C" w:rsidRPr="002B10CF" w:rsidRDefault="00035F8C" w:rsidP="00603C3F">
            <w:pPr>
              <w:pStyle w:val="SL-FlLftSgl"/>
              <w:keepNext/>
              <w:keepLines/>
              <w:jc w:val="right"/>
            </w:pPr>
          </w:p>
        </w:tc>
      </w:tr>
      <w:tr w:rsidR="00035F8C" w:rsidRPr="002B10CF" w:rsidTr="00603C3F">
        <w:trPr>
          <w:cantSplit/>
        </w:trPr>
        <w:tc>
          <w:tcPr>
            <w:tcW w:w="3348" w:type="dxa"/>
            <w:noWrap/>
            <w:vAlign w:val="bottom"/>
          </w:tcPr>
          <w:p w:rsidR="00035F8C" w:rsidRPr="002B10CF" w:rsidRDefault="00035F8C" w:rsidP="00603C3F">
            <w:pPr>
              <w:pStyle w:val="SL-Indented"/>
              <w:keepNext/>
              <w:keepLines/>
              <w:ind w:left="576" w:hanging="346"/>
            </w:pPr>
            <w:r w:rsidRPr="002B10CF">
              <w:t>Screen-Out for initial mailing/</w:t>
            </w:r>
            <w:r>
              <w:t xml:space="preserve"> </w:t>
            </w:r>
            <w:r w:rsidRPr="002B10CF">
              <w:t>Engaging for follow-up mailing</w:t>
            </w:r>
            <w:r>
              <w:t>s</w:t>
            </w:r>
          </w:p>
        </w:tc>
        <w:tc>
          <w:tcPr>
            <w:tcW w:w="1170" w:type="dxa"/>
            <w:noWrap/>
            <w:vAlign w:val="bottom"/>
          </w:tcPr>
          <w:p w:rsidR="00035F8C" w:rsidRPr="002B10CF" w:rsidRDefault="00035F8C" w:rsidP="00603C3F">
            <w:pPr>
              <w:pStyle w:val="SL-FlLftSgl"/>
              <w:keepNext/>
              <w:keepLines/>
              <w:jc w:val="right"/>
            </w:pPr>
            <w:r w:rsidRPr="002B10CF">
              <w:t>7,591</w:t>
            </w:r>
          </w:p>
        </w:tc>
        <w:tc>
          <w:tcPr>
            <w:tcW w:w="1530" w:type="dxa"/>
          </w:tcPr>
          <w:p w:rsidR="00035F8C" w:rsidRPr="002B10CF" w:rsidRDefault="00035F8C" w:rsidP="00603C3F">
            <w:pPr>
              <w:pStyle w:val="SL-FlLftSgl"/>
              <w:keepNext/>
              <w:keepLines/>
              <w:jc w:val="right"/>
            </w:pPr>
          </w:p>
        </w:tc>
        <w:tc>
          <w:tcPr>
            <w:tcW w:w="1710" w:type="dxa"/>
            <w:shd w:val="clear" w:color="000000" w:fill="auto"/>
            <w:vAlign w:val="bottom"/>
          </w:tcPr>
          <w:p w:rsidR="00035F8C" w:rsidRPr="002B10CF" w:rsidRDefault="00035F8C" w:rsidP="00603C3F">
            <w:pPr>
              <w:pStyle w:val="SL-FlLftSgl"/>
              <w:keepNext/>
              <w:keepLines/>
              <w:jc w:val="right"/>
            </w:pPr>
          </w:p>
        </w:tc>
        <w:tc>
          <w:tcPr>
            <w:tcW w:w="1710" w:type="dxa"/>
            <w:shd w:val="clear" w:color="000000" w:fill="auto"/>
            <w:noWrap/>
            <w:vAlign w:val="bottom"/>
          </w:tcPr>
          <w:p w:rsidR="00035F8C" w:rsidRPr="002B10CF" w:rsidRDefault="00035F8C" w:rsidP="00603C3F">
            <w:pPr>
              <w:pStyle w:val="SL-FlLftSgl"/>
              <w:keepNext/>
              <w:keepLines/>
              <w:jc w:val="right"/>
            </w:pPr>
          </w:p>
        </w:tc>
      </w:tr>
      <w:tr w:rsidR="00035F8C" w:rsidRPr="002B10CF" w:rsidTr="00603C3F">
        <w:trPr>
          <w:cantSplit/>
        </w:trPr>
        <w:tc>
          <w:tcPr>
            <w:tcW w:w="3348" w:type="dxa"/>
            <w:noWrap/>
            <w:vAlign w:val="bottom"/>
          </w:tcPr>
          <w:p w:rsidR="00035F8C" w:rsidRPr="002B10CF" w:rsidRDefault="00035F8C" w:rsidP="00603C3F">
            <w:pPr>
              <w:pStyle w:val="SL-Indented"/>
              <w:keepNext/>
              <w:keepLines/>
              <w:ind w:left="576" w:hanging="346"/>
            </w:pPr>
            <w:r w:rsidRPr="002B10CF">
              <w:t>Screen-Out for initial mailing/</w:t>
            </w:r>
            <w:r>
              <w:t xml:space="preserve"> </w:t>
            </w:r>
            <w:r w:rsidRPr="002B10CF">
              <w:t>Screen-Out for follow-up mailing</w:t>
            </w:r>
            <w:r>
              <w:t>s</w:t>
            </w:r>
          </w:p>
        </w:tc>
        <w:tc>
          <w:tcPr>
            <w:tcW w:w="1170" w:type="dxa"/>
            <w:noWrap/>
            <w:vAlign w:val="bottom"/>
          </w:tcPr>
          <w:p w:rsidR="00035F8C" w:rsidRPr="002B10CF" w:rsidRDefault="00035F8C" w:rsidP="00603C3F">
            <w:pPr>
              <w:pStyle w:val="SL-FlLftSgl"/>
              <w:keepNext/>
              <w:keepLines/>
              <w:jc w:val="right"/>
            </w:pPr>
            <w:r w:rsidRPr="002B10CF">
              <w:t>7,591</w:t>
            </w:r>
          </w:p>
        </w:tc>
        <w:tc>
          <w:tcPr>
            <w:tcW w:w="1530" w:type="dxa"/>
          </w:tcPr>
          <w:p w:rsidR="00035F8C" w:rsidRPr="002B10CF" w:rsidRDefault="00035F8C" w:rsidP="00603C3F">
            <w:pPr>
              <w:pStyle w:val="SL-FlLftSgl"/>
              <w:keepNext/>
              <w:keepLines/>
              <w:jc w:val="right"/>
            </w:pPr>
          </w:p>
        </w:tc>
        <w:tc>
          <w:tcPr>
            <w:tcW w:w="1710" w:type="dxa"/>
            <w:shd w:val="clear" w:color="000000" w:fill="auto"/>
            <w:vAlign w:val="bottom"/>
          </w:tcPr>
          <w:p w:rsidR="00035F8C" w:rsidRPr="002B10CF" w:rsidRDefault="00035F8C" w:rsidP="00603C3F">
            <w:pPr>
              <w:pStyle w:val="SL-FlLftSgl"/>
              <w:keepNext/>
              <w:keepLines/>
              <w:jc w:val="right"/>
            </w:pPr>
          </w:p>
        </w:tc>
        <w:tc>
          <w:tcPr>
            <w:tcW w:w="1710" w:type="dxa"/>
            <w:shd w:val="clear" w:color="000000" w:fill="auto"/>
            <w:noWrap/>
            <w:vAlign w:val="bottom"/>
          </w:tcPr>
          <w:p w:rsidR="00035F8C" w:rsidRPr="002B10CF" w:rsidRDefault="00035F8C" w:rsidP="00603C3F">
            <w:pPr>
              <w:pStyle w:val="SL-FlLftSgl"/>
              <w:keepNext/>
              <w:keepLines/>
              <w:jc w:val="right"/>
            </w:pPr>
          </w:p>
        </w:tc>
      </w:tr>
      <w:tr w:rsidR="00035F8C" w:rsidRPr="002B10CF" w:rsidTr="00603C3F">
        <w:trPr>
          <w:cantSplit/>
        </w:trPr>
        <w:tc>
          <w:tcPr>
            <w:tcW w:w="3348" w:type="dxa"/>
            <w:noWrap/>
            <w:vAlign w:val="bottom"/>
          </w:tcPr>
          <w:p w:rsidR="00035F8C" w:rsidRPr="002B10CF" w:rsidRDefault="00035F8C" w:rsidP="00603C3F">
            <w:pPr>
              <w:pStyle w:val="SL-FlLftSgl"/>
              <w:keepNext/>
              <w:keepLines/>
              <w:jc w:val="left"/>
            </w:pPr>
            <w:r>
              <w:t xml:space="preserve"> </w:t>
            </w:r>
          </w:p>
        </w:tc>
        <w:tc>
          <w:tcPr>
            <w:tcW w:w="1170" w:type="dxa"/>
            <w:noWrap/>
            <w:vAlign w:val="bottom"/>
          </w:tcPr>
          <w:p w:rsidR="00035F8C" w:rsidRPr="002B10CF" w:rsidRDefault="00035F8C" w:rsidP="00603C3F">
            <w:pPr>
              <w:pStyle w:val="SL-FlLftSgl"/>
              <w:keepNext/>
              <w:keepLines/>
              <w:jc w:val="right"/>
            </w:pPr>
          </w:p>
        </w:tc>
        <w:tc>
          <w:tcPr>
            <w:tcW w:w="1530" w:type="dxa"/>
          </w:tcPr>
          <w:p w:rsidR="00035F8C" w:rsidRPr="002B10CF" w:rsidRDefault="00035F8C" w:rsidP="00603C3F">
            <w:pPr>
              <w:pStyle w:val="SL-FlLftSgl"/>
              <w:keepNext/>
              <w:keepLines/>
              <w:jc w:val="right"/>
            </w:pPr>
          </w:p>
        </w:tc>
        <w:tc>
          <w:tcPr>
            <w:tcW w:w="1710" w:type="dxa"/>
            <w:noWrap/>
            <w:vAlign w:val="bottom"/>
          </w:tcPr>
          <w:p w:rsidR="00035F8C" w:rsidRPr="002B10CF" w:rsidRDefault="00035F8C" w:rsidP="00603C3F">
            <w:pPr>
              <w:pStyle w:val="SL-FlLftSgl"/>
              <w:keepNext/>
              <w:keepLines/>
              <w:jc w:val="right"/>
            </w:pPr>
          </w:p>
        </w:tc>
        <w:tc>
          <w:tcPr>
            <w:tcW w:w="1710" w:type="dxa"/>
            <w:vAlign w:val="bottom"/>
          </w:tcPr>
          <w:p w:rsidR="00035F8C" w:rsidRPr="002B10CF" w:rsidRDefault="00035F8C" w:rsidP="00603C3F">
            <w:pPr>
              <w:pStyle w:val="SL-FlLftSgl"/>
              <w:keepNext/>
              <w:keepLines/>
              <w:jc w:val="right"/>
            </w:pPr>
          </w:p>
        </w:tc>
      </w:tr>
      <w:tr w:rsidR="00035F8C" w:rsidRPr="002B10CF" w:rsidTr="00603C3F">
        <w:trPr>
          <w:cantSplit/>
        </w:trPr>
        <w:tc>
          <w:tcPr>
            <w:tcW w:w="3348" w:type="dxa"/>
            <w:noWrap/>
            <w:vAlign w:val="bottom"/>
          </w:tcPr>
          <w:p w:rsidR="00035F8C" w:rsidRPr="002B10CF" w:rsidRDefault="00035F8C" w:rsidP="00603C3F">
            <w:pPr>
              <w:pStyle w:val="SL-FlLftSgl"/>
              <w:keepNext/>
              <w:keepLines/>
              <w:jc w:val="left"/>
            </w:pPr>
            <w:r w:rsidRPr="002B10CF">
              <w:t>Screener name</w:t>
            </w:r>
          </w:p>
        </w:tc>
        <w:tc>
          <w:tcPr>
            <w:tcW w:w="1170" w:type="dxa"/>
            <w:noWrap/>
            <w:vAlign w:val="bottom"/>
          </w:tcPr>
          <w:p w:rsidR="00035F8C" w:rsidRPr="002B10CF" w:rsidRDefault="00035F8C" w:rsidP="00603C3F">
            <w:pPr>
              <w:pStyle w:val="SL-FlLftSgl"/>
              <w:keepNext/>
              <w:keepLines/>
              <w:jc w:val="right"/>
            </w:pPr>
          </w:p>
        </w:tc>
        <w:tc>
          <w:tcPr>
            <w:tcW w:w="1530" w:type="dxa"/>
          </w:tcPr>
          <w:p w:rsidR="00035F8C" w:rsidRPr="002B10CF" w:rsidRDefault="00035F8C" w:rsidP="00603C3F">
            <w:pPr>
              <w:pStyle w:val="SL-FlLftSgl"/>
              <w:keepNext/>
              <w:keepLines/>
              <w:jc w:val="right"/>
            </w:pPr>
          </w:p>
        </w:tc>
        <w:tc>
          <w:tcPr>
            <w:tcW w:w="1710" w:type="dxa"/>
            <w:noWrap/>
            <w:vAlign w:val="bottom"/>
          </w:tcPr>
          <w:p w:rsidR="00035F8C" w:rsidRPr="002B10CF" w:rsidRDefault="00035F8C" w:rsidP="00603C3F">
            <w:pPr>
              <w:pStyle w:val="SL-FlLftSgl"/>
              <w:keepNext/>
              <w:keepLines/>
              <w:jc w:val="right"/>
            </w:pPr>
          </w:p>
        </w:tc>
        <w:tc>
          <w:tcPr>
            <w:tcW w:w="1710" w:type="dxa"/>
            <w:vAlign w:val="bottom"/>
          </w:tcPr>
          <w:p w:rsidR="00035F8C" w:rsidRPr="002B10CF" w:rsidRDefault="00035F8C" w:rsidP="00603C3F">
            <w:pPr>
              <w:pStyle w:val="SL-FlLftSgl"/>
              <w:keepNext/>
              <w:keepLines/>
              <w:jc w:val="right"/>
            </w:pPr>
          </w:p>
        </w:tc>
      </w:tr>
      <w:tr w:rsidR="00035F8C" w:rsidRPr="002B10CF" w:rsidTr="00603C3F">
        <w:trPr>
          <w:cantSplit/>
        </w:trPr>
        <w:tc>
          <w:tcPr>
            <w:tcW w:w="3348" w:type="dxa"/>
            <w:noWrap/>
            <w:vAlign w:val="bottom"/>
          </w:tcPr>
          <w:p w:rsidR="00035F8C" w:rsidRPr="002B10CF" w:rsidRDefault="00035F8C" w:rsidP="00603C3F">
            <w:pPr>
              <w:pStyle w:val="SL-Indented"/>
              <w:keepNext/>
              <w:keepLines/>
              <w:ind w:left="576" w:hanging="346"/>
            </w:pPr>
            <w:r w:rsidRPr="002B10CF">
              <w:t>With name</w:t>
            </w:r>
          </w:p>
        </w:tc>
        <w:tc>
          <w:tcPr>
            <w:tcW w:w="1170" w:type="dxa"/>
            <w:noWrap/>
            <w:vAlign w:val="bottom"/>
          </w:tcPr>
          <w:p w:rsidR="00035F8C" w:rsidRPr="002B10CF" w:rsidRDefault="00035F8C" w:rsidP="00603C3F">
            <w:pPr>
              <w:pStyle w:val="SL-FlLftSgl"/>
              <w:keepNext/>
              <w:keepLines/>
              <w:jc w:val="right"/>
            </w:pPr>
            <w:r w:rsidRPr="002B10CF">
              <w:t>15,181</w:t>
            </w:r>
          </w:p>
        </w:tc>
        <w:tc>
          <w:tcPr>
            <w:tcW w:w="1530" w:type="dxa"/>
          </w:tcPr>
          <w:p w:rsidR="00035F8C" w:rsidRPr="002B10CF" w:rsidRDefault="00035F8C" w:rsidP="00603C3F">
            <w:pPr>
              <w:pStyle w:val="SL-FlLftSgl"/>
              <w:keepNext/>
              <w:keepLines/>
              <w:jc w:val="right"/>
            </w:pPr>
            <w:r>
              <w:t>57</w:t>
            </w:r>
          </w:p>
        </w:tc>
        <w:tc>
          <w:tcPr>
            <w:tcW w:w="1710" w:type="dxa"/>
            <w:vAlign w:val="bottom"/>
          </w:tcPr>
          <w:p w:rsidR="00035F8C" w:rsidRPr="002B10CF" w:rsidRDefault="00035F8C" w:rsidP="00603C3F">
            <w:pPr>
              <w:pStyle w:val="SL-FlLftSgl"/>
              <w:keepNext/>
              <w:keepLines/>
              <w:jc w:val="right"/>
            </w:pPr>
            <w:r w:rsidRPr="002B10CF">
              <w:t>1.0%</w:t>
            </w:r>
          </w:p>
        </w:tc>
        <w:tc>
          <w:tcPr>
            <w:tcW w:w="1710" w:type="dxa"/>
            <w:noWrap/>
            <w:vAlign w:val="bottom"/>
          </w:tcPr>
          <w:p w:rsidR="00035F8C" w:rsidRPr="002B10CF" w:rsidRDefault="00035F8C" w:rsidP="00603C3F">
            <w:pPr>
              <w:pStyle w:val="SL-FlLftSgl"/>
              <w:keepNext/>
              <w:keepLines/>
              <w:jc w:val="right"/>
            </w:pPr>
            <w:r w:rsidRPr="002B10CF">
              <w:t>2.3%</w:t>
            </w:r>
          </w:p>
        </w:tc>
      </w:tr>
      <w:tr w:rsidR="00035F8C" w:rsidRPr="002B10CF" w:rsidTr="00603C3F">
        <w:trPr>
          <w:cantSplit/>
        </w:trPr>
        <w:tc>
          <w:tcPr>
            <w:tcW w:w="3348" w:type="dxa"/>
            <w:noWrap/>
            <w:vAlign w:val="bottom"/>
          </w:tcPr>
          <w:p w:rsidR="00035F8C" w:rsidRPr="002B10CF" w:rsidRDefault="00035F8C" w:rsidP="00603C3F">
            <w:pPr>
              <w:pStyle w:val="SL-Indented"/>
              <w:keepNext/>
              <w:keepLines/>
              <w:ind w:left="576" w:hanging="346"/>
            </w:pPr>
            <w:r w:rsidRPr="002B10CF">
              <w:t>Without name</w:t>
            </w:r>
          </w:p>
        </w:tc>
        <w:tc>
          <w:tcPr>
            <w:tcW w:w="1170" w:type="dxa"/>
            <w:noWrap/>
            <w:vAlign w:val="bottom"/>
          </w:tcPr>
          <w:p w:rsidR="00035F8C" w:rsidRPr="002B10CF" w:rsidRDefault="00035F8C" w:rsidP="00603C3F">
            <w:pPr>
              <w:pStyle w:val="SL-FlLftSgl"/>
              <w:keepNext/>
              <w:keepLines/>
              <w:jc w:val="right"/>
            </w:pPr>
            <w:r w:rsidRPr="002B10CF">
              <w:t>15,181</w:t>
            </w:r>
          </w:p>
        </w:tc>
        <w:tc>
          <w:tcPr>
            <w:tcW w:w="1530" w:type="dxa"/>
          </w:tcPr>
          <w:p w:rsidR="00035F8C" w:rsidRPr="002B10CF" w:rsidRDefault="00035F8C" w:rsidP="00603C3F">
            <w:pPr>
              <w:pStyle w:val="SL-FlLftSgl"/>
              <w:keepNext/>
              <w:keepLines/>
              <w:jc w:val="right"/>
            </w:pPr>
          </w:p>
        </w:tc>
        <w:tc>
          <w:tcPr>
            <w:tcW w:w="1710" w:type="dxa"/>
            <w:shd w:val="clear" w:color="000000" w:fill="auto"/>
            <w:vAlign w:val="bottom"/>
          </w:tcPr>
          <w:p w:rsidR="00035F8C" w:rsidRPr="002B10CF" w:rsidRDefault="00035F8C" w:rsidP="00603C3F">
            <w:pPr>
              <w:pStyle w:val="SL-FlLftSgl"/>
              <w:keepNext/>
              <w:keepLines/>
              <w:jc w:val="right"/>
            </w:pPr>
          </w:p>
        </w:tc>
        <w:tc>
          <w:tcPr>
            <w:tcW w:w="1710" w:type="dxa"/>
            <w:shd w:val="clear" w:color="000000" w:fill="auto"/>
            <w:noWrap/>
            <w:vAlign w:val="bottom"/>
          </w:tcPr>
          <w:p w:rsidR="00035F8C" w:rsidRPr="002B10CF" w:rsidRDefault="00035F8C" w:rsidP="00603C3F">
            <w:pPr>
              <w:pStyle w:val="SL-FlLftSgl"/>
              <w:keepNext/>
              <w:keepLines/>
              <w:jc w:val="right"/>
            </w:pPr>
          </w:p>
        </w:tc>
      </w:tr>
      <w:tr w:rsidR="00035F8C" w:rsidRPr="002B10CF" w:rsidTr="00603C3F">
        <w:trPr>
          <w:cantSplit/>
        </w:trPr>
        <w:tc>
          <w:tcPr>
            <w:tcW w:w="3348" w:type="dxa"/>
            <w:noWrap/>
            <w:vAlign w:val="bottom"/>
          </w:tcPr>
          <w:p w:rsidR="00035F8C" w:rsidRPr="002B10CF" w:rsidRDefault="00035F8C" w:rsidP="00603C3F">
            <w:pPr>
              <w:pStyle w:val="SL-FlLftSgl"/>
              <w:keepNext/>
              <w:keepLines/>
              <w:jc w:val="left"/>
            </w:pPr>
            <w:r>
              <w:t xml:space="preserve"> </w:t>
            </w:r>
          </w:p>
        </w:tc>
        <w:tc>
          <w:tcPr>
            <w:tcW w:w="1170" w:type="dxa"/>
            <w:noWrap/>
            <w:vAlign w:val="bottom"/>
          </w:tcPr>
          <w:p w:rsidR="00035F8C" w:rsidRPr="002B10CF" w:rsidRDefault="00035F8C" w:rsidP="00603C3F">
            <w:pPr>
              <w:pStyle w:val="SL-FlLftSgl"/>
              <w:keepNext/>
              <w:keepLines/>
              <w:jc w:val="right"/>
            </w:pPr>
          </w:p>
        </w:tc>
        <w:tc>
          <w:tcPr>
            <w:tcW w:w="1530" w:type="dxa"/>
          </w:tcPr>
          <w:p w:rsidR="00035F8C" w:rsidRPr="002B10CF" w:rsidRDefault="00035F8C" w:rsidP="00603C3F">
            <w:pPr>
              <w:pStyle w:val="SL-FlLftSgl"/>
              <w:keepNext/>
              <w:keepLines/>
              <w:jc w:val="right"/>
            </w:pPr>
          </w:p>
        </w:tc>
        <w:tc>
          <w:tcPr>
            <w:tcW w:w="1710" w:type="dxa"/>
            <w:noWrap/>
            <w:vAlign w:val="bottom"/>
          </w:tcPr>
          <w:p w:rsidR="00035F8C" w:rsidRPr="002B10CF" w:rsidRDefault="00035F8C" w:rsidP="00603C3F">
            <w:pPr>
              <w:pStyle w:val="SL-FlLftSgl"/>
              <w:keepNext/>
              <w:keepLines/>
              <w:jc w:val="right"/>
            </w:pPr>
          </w:p>
        </w:tc>
        <w:tc>
          <w:tcPr>
            <w:tcW w:w="1710" w:type="dxa"/>
            <w:vAlign w:val="bottom"/>
          </w:tcPr>
          <w:p w:rsidR="00035F8C" w:rsidRPr="002B10CF" w:rsidRDefault="00035F8C" w:rsidP="00603C3F">
            <w:pPr>
              <w:pStyle w:val="SL-FlLftSgl"/>
              <w:keepNext/>
              <w:keepLines/>
              <w:jc w:val="right"/>
            </w:pPr>
          </w:p>
        </w:tc>
      </w:tr>
      <w:tr w:rsidR="00035F8C" w:rsidRPr="002B10CF" w:rsidTr="00603C3F">
        <w:trPr>
          <w:cantSplit/>
        </w:trPr>
        <w:tc>
          <w:tcPr>
            <w:tcW w:w="3348" w:type="dxa"/>
            <w:noWrap/>
            <w:vAlign w:val="bottom"/>
          </w:tcPr>
          <w:p w:rsidR="00035F8C" w:rsidRPr="002B10CF" w:rsidRDefault="00035F8C" w:rsidP="00603C3F">
            <w:pPr>
              <w:pStyle w:val="SL-FlLftSgl"/>
              <w:keepNext/>
              <w:keepLines/>
              <w:jc w:val="left"/>
            </w:pPr>
            <w:r w:rsidRPr="002B10CF">
              <w:t>Screener mailing service for 2</w:t>
            </w:r>
            <w:r w:rsidRPr="006841BD">
              <w:t>nd</w:t>
            </w:r>
            <w:r w:rsidRPr="002B10CF">
              <w:t xml:space="preserve"> follow-up*</w:t>
            </w:r>
            <w:r>
              <w:t>*</w:t>
            </w:r>
          </w:p>
        </w:tc>
        <w:tc>
          <w:tcPr>
            <w:tcW w:w="1170" w:type="dxa"/>
            <w:noWrap/>
            <w:vAlign w:val="bottom"/>
          </w:tcPr>
          <w:p w:rsidR="00035F8C" w:rsidRPr="002B10CF" w:rsidRDefault="00035F8C" w:rsidP="00603C3F">
            <w:pPr>
              <w:pStyle w:val="SL-FlLftSgl"/>
              <w:keepNext/>
              <w:keepLines/>
              <w:jc w:val="right"/>
            </w:pPr>
          </w:p>
        </w:tc>
        <w:tc>
          <w:tcPr>
            <w:tcW w:w="1530" w:type="dxa"/>
          </w:tcPr>
          <w:p w:rsidR="00035F8C" w:rsidRPr="002B10CF" w:rsidRDefault="00035F8C" w:rsidP="00603C3F">
            <w:pPr>
              <w:pStyle w:val="SL-FlLftSgl"/>
              <w:keepNext/>
              <w:keepLines/>
              <w:jc w:val="right"/>
            </w:pPr>
          </w:p>
        </w:tc>
        <w:tc>
          <w:tcPr>
            <w:tcW w:w="1710" w:type="dxa"/>
            <w:noWrap/>
            <w:vAlign w:val="bottom"/>
          </w:tcPr>
          <w:p w:rsidR="00035F8C" w:rsidRPr="002B10CF" w:rsidRDefault="00035F8C" w:rsidP="00603C3F">
            <w:pPr>
              <w:pStyle w:val="SL-FlLftSgl"/>
              <w:keepNext/>
              <w:keepLines/>
              <w:jc w:val="right"/>
            </w:pPr>
          </w:p>
        </w:tc>
        <w:tc>
          <w:tcPr>
            <w:tcW w:w="1710" w:type="dxa"/>
            <w:vAlign w:val="bottom"/>
          </w:tcPr>
          <w:p w:rsidR="00035F8C" w:rsidRPr="002B10CF" w:rsidRDefault="00035F8C" w:rsidP="00603C3F">
            <w:pPr>
              <w:pStyle w:val="SL-FlLftSgl"/>
              <w:keepNext/>
              <w:keepLines/>
              <w:jc w:val="right"/>
            </w:pPr>
          </w:p>
        </w:tc>
      </w:tr>
      <w:tr w:rsidR="00035F8C" w:rsidRPr="002B10CF" w:rsidTr="00603C3F">
        <w:trPr>
          <w:cantSplit/>
        </w:trPr>
        <w:tc>
          <w:tcPr>
            <w:tcW w:w="3348" w:type="dxa"/>
            <w:noWrap/>
            <w:vAlign w:val="bottom"/>
          </w:tcPr>
          <w:p w:rsidR="00035F8C" w:rsidRPr="002B10CF" w:rsidRDefault="00035F8C" w:rsidP="00603C3F">
            <w:pPr>
              <w:pStyle w:val="SL-Indented"/>
              <w:keepNext/>
              <w:keepLines/>
              <w:ind w:left="576" w:hanging="346"/>
            </w:pPr>
            <w:r w:rsidRPr="002B10CF">
              <w:t>FedEx</w:t>
            </w:r>
          </w:p>
        </w:tc>
        <w:tc>
          <w:tcPr>
            <w:tcW w:w="1170" w:type="dxa"/>
            <w:noWrap/>
            <w:vAlign w:val="bottom"/>
          </w:tcPr>
          <w:p w:rsidR="00035F8C" w:rsidRPr="002B10CF" w:rsidRDefault="00035F8C" w:rsidP="00603C3F">
            <w:pPr>
              <w:pStyle w:val="SL-FlLftSgl"/>
              <w:keepNext/>
              <w:keepLines/>
              <w:jc w:val="right"/>
            </w:pPr>
            <w:r w:rsidRPr="002B10CF">
              <w:t>15,181</w:t>
            </w:r>
          </w:p>
        </w:tc>
        <w:tc>
          <w:tcPr>
            <w:tcW w:w="1530" w:type="dxa"/>
          </w:tcPr>
          <w:p w:rsidR="00035F8C" w:rsidRPr="002B10CF" w:rsidRDefault="00035F8C" w:rsidP="00603C3F">
            <w:pPr>
              <w:pStyle w:val="SL-FlLftSgl"/>
              <w:keepNext/>
              <w:keepLines/>
              <w:jc w:val="right"/>
            </w:pPr>
            <w:r>
              <w:t>30</w:t>
            </w:r>
          </w:p>
        </w:tc>
        <w:tc>
          <w:tcPr>
            <w:tcW w:w="1710" w:type="dxa"/>
            <w:vAlign w:val="bottom"/>
          </w:tcPr>
          <w:p w:rsidR="00035F8C" w:rsidRPr="002B10CF" w:rsidRDefault="00035F8C" w:rsidP="00603C3F">
            <w:pPr>
              <w:pStyle w:val="SL-FlLftSgl"/>
              <w:keepNext/>
              <w:keepLines/>
              <w:jc w:val="right"/>
            </w:pPr>
            <w:r w:rsidRPr="002B10CF">
              <w:t>1.3%</w:t>
            </w:r>
          </w:p>
        </w:tc>
        <w:tc>
          <w:tcPr>
            <w:tcW w:w="1710" w:type="dxa"/>
            <w:noWrap/>
            <w:vAlign w:val="bottom"/>
          </w:tcPr>
          <w:p w:rsidR="00035F8C" w:rsidRPr="002B10CF" w:rsidRDefault="00035F8C" w:rsidP="00603C3F">
            <w:pPr>
              <w:pStyle w:val="SL-FlLftSgl"/>
              <w:keepNext/>
              <w:keepLines/>
              <w:jc w:val="right"/>
            </w:pPr>
            <w:r w:rsidRPr="002B10CF">
              <w:t>3.9%</w:t>
            </w:r>
          </w:p>
        </w:tc>
      </w:tr>
      <w:tr w:rsidR="00035F8C" w:rsidRPr="002B10CF" w:rsidTr="00603C3F">
        <w:trPr>
          <w:cantSplit/>
        </w:trPr>
        <w:tc>
          <w:tcPr>
            <w:tcW w:w="3348" w:type="dxa"/>
            <w:tcBorders>
              <w:bottom w:val="single" w:sz="24" w:space="0" w:color="auto"/>
            </w:tcBorders>
            <w:noWrap/>
            <w:vAlign w:val="bottom"/>
          </w:tcPr>
          <w:p w:rsidR="00035F8C" w:rsidRPr="002B10CF" w:rsidRDefault="00035F8C" w:rsidP="00603C3F">
            <w:pPr>
              <w:pStyle w:val="SL-Indented"/>
              <w:keepNext/>
              <w:keepLines/>
              <w:ind w:left="576" w:hanging="346"/>
            </w:pPr>
            <w:r>
              <w:t>Priority Mail</w:t>
            </w:r>
          </w:p>
        </w:tc>
        <w:tc>
          <w:tcPr>
            <w:tcW w:w="1170" w:type="dxa"/>
            <w:tcBorders>
              <w:bottom w:val="single" w:sz="24" w:space="0" w:color="auto"/>
            </w:tcBorders>
            <w:noWrap/>
            <w:vAlign w:val="bottom"/>
          </w:tcPr>
          <w:p w:rsidR="00035F8C" w:rsidRPr="002B10CF" w:rsidRDefault="00035F8C" w:rsidP="00603C3F">
            <w:pPr>
              <w:pStyle w:val="SL-FlLftSgl"/>
              <w:keepNext/>
              <w:keepLines/>
              <w:jc w:val="right"/>
            </w:pPr>
            <w:r>
              <w:t>15,181</w:t>
            </w:r>
          </w:p>
        </w:tc>
        <w:tc>
          <w:tcPr>
            <w:tcW w:w="1530" w:type="dxa"/>
            <w:tcBorders>
              <w:bottom w:val="single" w:sz="24" w:space="0" w:color="auto"/>
            </w:tcBorders>
          </w:tcPr>
          <w:p w:rsidR="00035F8C" w:rsidRPr="002B10CF" w:rsidRDefault="00035F8C" w:rsidP="00603C3F">
            <w:pPr>
              <w:pStyle w:val="SL-FlLftSgl"/>
              <w:keepNext/>
              <w:keepLines/>
              <w:jc w:val="right"/>
            </w:pPr>
          </w:p>
        </w:tc>
        <w:tc>
          <w:tcPr>
            <w:tcW w:w="1710" w:type="dxa"/>
            <w:tcBorders>
              <w:bottom w:val="single" w:sz="24" w:space="0" w:color="auto"/>
            </w:tcBorders>
            <w:vAlign w:val="bottom"/>
          </w:tcPr>
          <w:p w:rsidR="00035F8C" w:rsidRPr="002B10CF" w:rsidRDefault="00035F8C" w:rsidP="00603C3F">
            <w:pPr>
              <w:pStyle w:val="SL-FlLftSgl"/>
              <w:keepNext/>
              <w:keepLines/>
              <w:jc w:val="right"/>
            </w:pPr>
          </w:p>
        </w:tc>
        <w:tc>
          <w:tcPr>
            <w:tcW w:w="1710" w:type="dxa"/>
            <w:tcBorders>
              <w:bottom w:val="single" w:sz="24" w:space="0" w:color="auto"/>
            </w:tcBorders>
            <w:noWrap/>
            <w:vAlign w:val="bottom"/>
          </w:tcPr>
          <w:p w:rsidR="00035F8C" w:rsidRPr="002B10CF" w:rsidRDefault="00035F8C" w:rsidP="00603C3F">
            <w:pPr>
              <w:pStyle w:val="SL-FlLftSgl"/>
              <w:keepNext/>
              <w:keepLines/>
              <w:jc w:val="right"/>
            </w:pPr>
          </w:p>
        </w:tc>
      </w:tr>
    </w:tbl>
    <w:p w:rsidR="00035F8C" w:rsidRDefault="00035F8C" w:rsidP="00FC3082">
      <w:pPr>
        <w:pStyle w:val="Table-Footnote"/>
      </w:pPr>
      <w:r>
        <w:t>See notes at end of table.</w:t>
      </w:r>
    </w:p>
    <w:p w:rsidR="00035F8C" w:rsidRDefault="00035F8C" w:rsidP="00FC3082">
      <w:pPr>
        <w:pStyle w:val="TT-TableTitle"/>
        <w:keepNext/>
        <w:keepLines/>
        <w:ind w:left="979" w:hanging="979"/>
      </w:pPr>
      <w:r>
        <w:br w:type="page"/>
      </w:r>
      <w:r w:rsidRPr="002B10CF">
        <w:t xml:space="preserve">Table </w:t>
      </w:r>
      <w:r>
        <w:t>6</w:t>
      </w:r>
      <w:r w:rsidRPr="002B10CF">
        <w:t>.</w:t>
      </w:r>
      <w:r w:rsidRPr="002B10CF">
        <w:t> </w:t>
      </w:r>
      <w:r w:rsidRPr="002B10CF">
        <w:t> </w:t>
      </w:r>
      <w:r w:rsidRPr="002B10CF">
        <w:t>Expec</w:t>
      </w:r>
      <w:r>
        <w:t>ted detectable differences for screener experiments: NHES:2011 field t</w:t>
      </w:r>
      <w:r w:rsidRPr="002B10CF">
        <w:t>est</w:t>
      </w:r>
      <w:r>
        <w:t>—Continued</w:t>
      </w:r>
    </w:p>
    <w:p w:rsidR="00035F8C" w:rsidRPr="002B10CF" w:rsidRDefault="00035F8C" w:rsidP="00FC3082">
      <w:pPr>
        <w:pStyle w:val="TT-TableTitle"/>
        <w:keepNext/>
        <w:keepLines/>
      </w:pPr>
    </w:p>
    <w:tbl>
      <w:tblPr>
        <w:tblW w:w="9468" w:type="dxa"/>
        <w:tblBorders>
          <w:top w:val="single" w:sz="24" w:space="0" w:color="auto"/>
          <w:bottom w:val="single" w:sz="24" w:space="0" w:color="auto"/>
        </w:tblBorders>
        <w:tblLayout w:type="fixed"/>
        <w:tblLook w:val="00A0"/>
      </w:tblPr>
      <w:tblGrid>
        <w:gridCol w:w="3528"/>
        <w:gridCol w:w="1080"/>
        <w:gridCol w:w="1440"/>
        <w:gridCol w:w="1710"/>
        <w:gridCol w:w="1710"/>
      </w:tblGrid>
      <w:tr w:rsidR="00035F8C" w:rsidRPr="002B10CF" w:rsidTr="00603C3F">
        <w:trPr>
          <w:cantSplit/>
        </w:trPr>
        <w:tc>
          <w:tcPr>
            <w:tcW w:w="3528" w:type="dxa"/>
            <w:tcBorders>
              <w:top w:val="single" w:sz="24" w:space="0" w:color="auto"/>
              <w:bottom w:val="single" w:sz="18" w:space="0" w:color="auto"/>
            </w:tcBorders>
            <w:noWrap/>
            <w:vAlign w:val="bottom"/>
          </w:tcPr>
          <w:p w:rsidR="00035F8C" w:rsidRPr="002B10CF" w:rsidRDefault="00035F8C" w:rsidP="00603C3F">
            <w:pPr>
              <w:pStyle w:val="SL-FlLftSgl"/>
              <w:keepNext/>
              <w:keepLines/>
              <w:jc w:val="left"/>
            </w:pPr>
            <w:r w:rsidRPr="002B10CF">
              <w:t>Screener</w:t>
            </w:r>
          </w:p>
        </w:tc>
        <w:tc>
          <w:tcPr>
            <w:tcW w:w="1080" w:type="dxa"/>
            <w:tcBorders>
              <w:top w:val="single" w:sz="24" w:space="0" w:color="auto"/>
              <w:bottom w:val="single" w:sz="18" w:space="0" w:color="auto"/>
            </w:tcBorders>
            <w:vAlign w:val="bottom"/>
          </w:tcPr>
          <w:p w:rsidR="00035F8C" w:rsidRPr="002B10CF" w:rsidRDefault="00035F8C" w:rsidP="00603C3F">
            <w:pPr>
              <w:pStyle w:val="SL-FlLftSgl"/>
              <w:keepNext/>
              <w:keepLines/>
              <w:jc w:val="right"/>
            </w:pPr>
            <w:r w:rsidRPr="002B10CF">
              <w:t>Sample size*</w:t>
            </w:r>
          </w:p>
        </w:tc>
        <w:tc>
          <w:tcPr>
            <w:tcW w:w="1440" w:type="dxa"/>
            <w:tcBorders>
              <w:top w:val="single" w:sz="24" w:space="0" w:color="auto"/>
              <w:bottom w:val="single" w:sz="18" w:space="0" w:color="auto"/>
            </w:tcBorders>
          </w:tcPr>
          <w:p w:rsidR="00035F8C" w:rsidRDefault="00035F8C" w:rsidP="00603C3F">
            <w:pPr>
              <w:pStyle w:val="SL-FlLftSgl"/>
              <w:keepNext/>
              <w:keepLines/>
              <w:jc w:val="right"/>
            </w:pPr>
            <w:r>
              <w:t xml:space="preserve">Expected Screener response rate for baseline group </w:t>
            </w:r>
          </w:p>
          <w:p w:rsidR="00035F8C" w:rsidRPr="002B10CF" w:rsidRDefault="00035F8C" w:rsidP="00603C3F">
            <w:pPr>
              <w:pStyle w:val="SL-FlLftSgl"/>
              <w:keepNext/>
              <w:keepLines/>
              <w:jc w:val="right"/>
            </w:pPr>
            <w:r>
              <w:t>(%)</w:t>
            </w:r>
          </w:p>
        </w:tc>
        <w:tc>
          <w:tcPr>
            <w:tcW w:w="1710" w:type="dxa"/>
            <w:tcBorders>
              <w:top w:val="single" w:sz="24" w:space="0" w:color="auto"/>
              <w:bottom w:val="single" w:sz="18" w:space="0" w:color="auto"/>
            </w:tcBorders>
            <w:vAlign w:val="bottom"/>
          </w:tcPr>
          <w:p w:rsidR="00035F8C" w:rsidRPr="002B10CF" w:rsidRDefault="00035F8C" w:rsidP="00603C3F">
            <w:pPr>
              <w:pStyle w:val="SL-FlLftSgl"/>
              <w:keepNext/>
              <w:keepLines/>
              <w:jc w:val="right"/>
            </w:pPr>
            <w:r w:rsidRPr="002B10CF">
              <w:t>Expected detectable difference between groups in Screener response rates</w:t>
            </w:r>
          </w:p>
        </w:tc>
        <w:tc>
          <w:tcPr>
            <w:tcW w:w="1710" w:type="dxa"/>
            <w:tcBorders>
              <w:top w:val="single" w:sz="24" w:space="0" w:color="auto"/>
              <w:bottom w:val="single" w:sz="18" w:space="0" w:color="auto"/>
            </w:tcBorders>
            <w:vAlign w:val="bottom"/>
          </w:tcPr>
          <w:p w:rsidR="00035F8C" w:rsidRPr="002B10CF" w:rsidRDefault="00035F8C" w:rsidP="00603C3F">
            <w:pPr>
              <w:pStyle w:val="SL-FlLftSgl"/>
              <w:keepNext/>
              <w:keepLines/>
              <w:jc w:val="right"/>
            </w:pPr>
            <w:r w:rsidRPr="002B10CF">
              <w:t>Expected detectable difference between groups in Topical response rates</w:t>
            </w:r>
          </w:p>
        </w:tc>
      </w:tr>
      <w:tr w:rsidR="00035F8C" w:rsidRPr="002B10CF" w:rsidTr="00603C3F">
        <w:trPr>
          <w:cantSplit/>
        </w:trPr>
        <w:tc>
          <w:tcPr>
            <w:tcW w:w="3528" w:type="dxa"/>
            <w:noWrap/>
            <w:vAlign w:val="bottom"/>
          </w:tcPr>
          <w:p w:rsidR="00035F8C" w:rsidRPr="002B10CF" w:rsidRDefault="00035F8C" w:rsidP="00603C3F">
            <w:pPr>
              <w:pStyle w:val="SL-FlLftSgl"/>
              <w:keepNext/>
              <w:keepLines/>
              <w:jc w:val="left"/>
            </w:pPr>
            <w:r>
              <w:t xml:space="preserve"> </w:t>
            </w:r>
          </w:p>
        </w:tc>
        <w:tc>
          <w:tcPr>
            <w:tcW w:w="1080" w:type="dxa"/>
            <w:noWrap/>
            <w:vAlign w:val="bottom"/>
          </w:tcPr>
          <w:p w:rsidR="00035F8C" w:rsidRPr="002B10CF" w:rsidRDefault="00035F8C" w:rsidP="00603C3F">
            <w:pPr>
              <w:pStyle w:val="SL-FlLftSgl"/>
              <w:keepNext/>
              <w:keepLines/>
              <w:jc w:val="right"/>
            </w:pPr>
          </w:p>
        </w:tc>
        <w:tc>
          <w:tcPr>
            <w:tcW w:w="1440" w:type="dxa"/>
          </w:tcPr>
          <w:p w:rsidR="00035F8C" w:rsidRPr="002B10CF" w:rsidRDefault="00035F8C" w:rsidP="00603C3F">
            <w:pPr>
              <w:pStyle w:val="SL-FlLftSgl"/>
              <w:keepNext/>
              <w:keepLines/>
              <w:jc w:val="right"/>
            </w:pPr>
          </w:p>
        </w:tc>
        <w:tc>
          <w:tcPr>
            <w:tcW w:w="1710" w:type="dxa"/>
            <w:noWrap/>
            <w:vAlign w:val="bottom"/>
          </w:tcPr>
          <w:p w:rsidR="00035F8C" w:rsidRPr="002B10CF" w:rsidRDefault="00035F8C" w:rsidP="00603C3F">
            <w:pPr>
              <w:pStyle w:val="SL-FlLftSgl"/>
              <w:keepNext/>
              <w:keepLines/>
              <w:jc w:val="right"/>
            </w:pPr>
          </w:p>
        </w:tc>
        <w:tc>
          <w:tcPr>
            <w:tcW w:w="1710" w:type="dxa"/>
            <w:vAlign w:val="bottom"/>
          </w:tcPr>
          <w:p w:rsidR="00035F8C" w:rsidRPr="002B10CF" w:rsidRDefault="00035F8C" w:rsidP="00603C3F">
            <w:pPr>
              <w:pStyle w:val="SL-FlLftSgl"/>
              <w:keepNext/>
              <w:keepLines/>
              <w:jc w:val="right"/>
            </w:pPr>
          </w:p>
        </w:tc>
      </w:tr>
      <w:tr w:rsidR="00035F8C" w:rsidRPr="002B10CF" w:rsidTr="00603C3F">
        <w:trPr>
          <w:cantSplit/>
        </w:trPr>
        <w:tc>
          <w:tcPr>
            <w:tcW w:w="3528" w:type="dxa"/>
            <w:noWrap/>
            <w:vAlign w:val="bottom"/>
          </w:tcPr>
          <w:p w:rsidR="00035F8C" w:rsidRPr="002B10CF" w:rsidRDefault="00035F8C" w:rsidP="00603C3F">
            <w:pPr>
              <w:pStyle w:val="SL-FlLftSgl"/>
              <w:keepNext/>
              <w:keepLines/>
              <w:ind w:left="346" w:hanging="346"/>
              <w:jc w:val="left"/>
            </w:pPr>
            <w:r w:rsidRPr="002B10CF">
              <w:t>Screener language test for non-Spanish surname, non-linguistically isolated households</w:t>
            </w:r>
          </w:p>
        </w:tc>
        <w:tc>
          <w:tcPr>
            <w:tcW w:w="1080" w:type="dxa"/>
            <w:noWrap/>
            <w:vAlign w:val="bottom"/>
          </w:tcPr>
          <w:p w:rsidR="00035F8C" w:rsidRPr="002B10CF" w:rsidRDefault="00035F8C" w:rsidP="00603C3F">
            <w:pPr>
              <w:pStyle w:val="SL-FlLftSgl"/>
              <w:keepNext/>
              <w:keepLines/>
              <w:jc w:val="right"/>
            </w:pPr>
          </w:p>
        </w:tc>
        <w:tc>
          <w:tcPr>
            <w:tcW w:w="1440" w:type="dxa"/>
          </w:tcPr>
          <w:p w:rsidR="00035F8C" w:rsidRPr="002B10CF" w:rsidRDefault="00035F8C" w:rsidP="00603C3F">
            <w:pPr>
              <w:pStyle w:val="SL-FlLftSgl"/>
              <w:keepNext/>
              <w:keepLines/>
              <w:jc w:val="right"/>
            </w:pPr>
          </w:p>
        </w:tc>
        <w:tc>
          <w:tcPr>
            <w:tcW w:w="1710" w:type="dxa"/>
            <w:noWrap/>
            <w:vAlign w:val="bottom"/>
          </w:tcPr>
          <w:p w:rsidR="00035F8C" w:rsidRPr="002B10CF" w:rsidRDefault="00035F8C" w:rsidP="00603C3F">
            <w:pPr>
              <w:pStyle w:val="SL-FlLftSgl"/>
              <w:keepNext/>
              <w:keepLines/>
              <w:jc w:val="right"/>
            </w:pPr>
          </w:p>
        </w:tc>
        <w:tc>
          <w:tcPr>
            <w:tcW w:w="1710" w:type="dxa"/>
            <w:vAlign w:val="bottom"/>
          </w:tcPr>
          <w:p w:rsidR="00035F8C" w:rsidRPr="002B10CF" w:rsidRDefault="00035F8C" w:rsidP="00603C3F">
            <w:pPr>
              <w:pStyle w:val="SL-FlLftSgl"/>
              <w:keepNext/>
              <w:keepLines/>
              <w:jc w:val="right"/>
            </w:pPr>
          </w:p>
        </w:tc>
      </w:tr>
      <w:tr w:rsidR="00035F8C" w:rsidRPr="002B10CF" w:rsidTr="00603C3F">
        <w:trPr>
          <w:cantSplit/>
        </w:trPr>
        <w:tc>
          <w:tcPr>
            <w:tcW w:w="3528" w:type="dxa"/>
            <w:noWrap/>
            <w:vAlign w:val="bottom"/>
          </w:tcPr>
          <w:p w:rsidR="00035F8C" w:rsidRPr="002B10CF" w:rsidRDefault="00035F8C" w:rsidP="00603C3F">
            <w:pPr>
              <w:pStyle w:val="SL-Indented"/>
              <w:keepNext/>
              <w:keepLines/>
              <w:ind w:left="576" w:hanging="346"/>
            </w:pPr>
            <w:r w:rsidRPr="002B10CF">
              <w:t>Dual (English and Spanish) for all mailings, bilingual letter</w:t>
            </w:r>
          </w:p>
        </w:tc>
        <w:tc>
          <w:tcPr>
            <w:tcW w:w="1080" w:type="dxa"/>
            <w:noWrap/>
            <w:vAlign w:val="bottom"/>
          </w:tcPr>
          <w:p w:rsidR="00035F8C" w:rsidRPr="002B10CF" w:rsidRDefault="00035F8C" w:rsidP="00603C3F">
            <w:pPr>
              <w:pStyle w:val="SL-FlLftSgl"/>
              <w:keepNext/>
              <w:keepLines/>
              <w:jc w:val="right"/>
            </w:pPr>
            <w:r w:rsidRPr="002B10CF">
              <w:t>569</w:t>
            </w:r>
          </w:p>
        </w:tc>
        <w:tc>
          <w:tcPr>
            <w:tcW w:w="1440" w:type="dxa"/>
          </w:tcPr>
          <w:p w:rsidR="00035F8C" w:rsidRDefault="00035F8C" w:rsidP="00603C3F">
            <w:pPr>
              <w:pStyle w:val="SL-FlLftSgl"/>
              <w:keepNext/>
              <w:keepLines/>
              <w:jc w:val="right"/>
            </w:pPr>
          </w:p>
          <w:p w:rsidR="00035F8C" w:rsidRPr="002B10CF" w:rsidRDefault="00035F8C" w:rsidP="00603C3F">
            <w:pPr>
              <w:pStyle w:val="SL-FlLftSgl"/>
              <w:keepNext/>
              <w:keepLines/>
              <w:jc w:val="right"/>
            </w:pPr>
            <w:r>
              <w:t>52</w:t>
            </w:r>
          </w:p>
        </w:tc>
        <w:tc>
          <w:tcPr>
            <w:tcW w:w="1710" w:type="dxa"/>
            <w:noWrap/>
            <w:vAlign w:val="bottom"/>
          </w:tcPr>
          <w:p w:rsidR="00035F8C" w:rsidRPr="002B10CF" w:rsidRDefault="00035F8C" w:rsidP="00603C3F">
            <w:pPr>
              <w:pStyle w:val="SL-FlLftSgl"/>
              <w:keepNext/>
              <w:keepLines/>
              <w:jc w:val="right"/>
            </w:pPr>
            <w:r w:rsidRPr="002B10CF">
              <w:t>4.9%</w:t>
            </w:r>
          </w:p>
        </w:tc>
        <w:tc>
          <w:tcPr>
            <w:tcW w:w="1710" w:type="dxa"/>
            <w:vAlign w:val="bottom"/>
          </w:tcPr>
          <w:p w:rsidR="00035F8C" w:rsidRPr="002B10CF" w:rsidRDefault="00035F8C" w:rsidP="00603C3F">
            <w:pPr>
              <w:pStyle w:val="SL-FlLftSgl"/>
              <w:keepNext/>
              <w:keepLines/>
              <w:jc w:val="right"/>
            </w:pPr>
            <w:r w:rsidRPr="002B10CF">
              <w:t>11.8%</w:t>
            </w:r>
          </w:p>
        </w:tc>
      </w:tr>
      <w:tr w:rsidR="00035F8C" w:rsidRPr="002B10CF" w:rsidTr="00603C3F">
        <w:trPr>
          <w:cantSplit/>
        </w:trPr>
        <w:tc>
          <w:tcPr>
            <w:tcW w:w="3528" w:type="dxa"/>
            <w:noWrap/>
            <w:vAlign w:val="bottom"/>
          </w:tcPr>
          <w:p w:rsidR="00035F8C" w:rsidRPr="002B10CF" w:rsidRDefault="00035F8C" w:rsidP="00603C3F">
            <w:pPr>
              <w:pStyle w:val="SL-Indented"/>
              <w:keepNext/>
              <w:keepLines/>
              <w:ind w:left="576" w:hanging="346"/>
            </w:pPr>
            <w:r>
              <w:t>English for first mailing, dual (English and Spanish) for followup only, English letter</w:t>
            </w:r>
          </w:p>
        </w:tc>
        <w:tc>
          <w:tcPr>
            <w:tcW w:w="1080" w:type="dxa"/>
            <w:noWrap/>
            <w:vAlign w:val="bottom"/>
          </w:tcPr>
          <w:p w:rsidR="00035F8C" w:rsidRPr="002B10CF" w:rsidRDefault="00035F8C" w:rsidP="00603C3F">
            <w:pPr>
              <w:pStyle w:val="SL-FlLftSgl"/>
              <w:keepNext/>
              <w:keepLines/>
              <w:jc w:val="right"/>
            </w:pPr>
            <w:r>
              <w:t>569</w:t>
            </w:r>
          </w:p>
        </w:tc>
        <w:tc>
          <w:tcPr>
            <w:tcW w:w="1440" w:type="dxa"/>
          </w:tcPr>
          <w:p w:rsidR="00035F8C" w:rsidRDefault="00035F8C" w:rsidP="00603C3F">
            <w:pPr>
              <w:pStyle w:val="SL-FlLftSgl"/>
              <w:keepNext/>
              <w:keepLines/>
              <w:jc w:val="right"/>
            </w:pPr>
          </w:p>
        </w:tc>
        <w:tc>
          <w:tcPr>
            <w:tcW w:w="1710" w:type="dxa"/>
            <w:noWrap/>
            <w:vAlign w:val="bottom"/>
          </w:tcPr>
          <w:p w:rsidR="00035F8C" w:rsidRPr="002B10CF" w:rsidRDefault="00035F8C" w:rsidP="00603C3F">
            <w:pPr>
              <w:pStyle w:val="SL-FlLftSgl"/>
              <w:keepNext/>
              <w:keepLines/>
              <w:jc w:val="right"/>
            </w:pPr>
          </w:p>
        </w:tc>
        <w:tc>
          <w:tcPr>
            <w:tcW w:w="1710" w:type="dxa"/>
            <w:vAlign w:val="bottom"/>
          </w:tcPr>
          <w:p w:rsidR="00035F8C" w:rsidRPr="002B10CF" w:rsidRDefault="00035F8C" w:rsidP="00603C3F">
            <w:pPr>
              <w:pStyle w:val="SL-FlLftSgl"/>
              <w:keepNext/>
              <w:keepLines/>
              <w:jc w:val="right"/>
            </w:pPr>
          </w:p>
        </w:tc>
      </w:tr>
      <w:tr w:rsidR="00035F8C" w:rsidRPr="002B10CF" w:rsidTr="00603C3F">
        <w:trPr>
          <w:cantSplit/>
        </w:trPr>
        <w:tc>
          <w:tcPr>
            <w:tcW w:w="3528" w:type="dxa"/>
            <w:noWrap/>
            <w:vAlign w:val="bottom"/>
          </w:tcPr>
          <w:p w:rsidR="00035F8C" w:rsidRPr="002B10CF" w:rsidRDefault="00035F8C" w:rsidP="00603C3F">
            <w:pPr>
              <w:pStyle w:val="SL-FlLftSgl"/>
              <w:keepNext/>
              <w:keepLines/>
              <w:jc w:val="left"/>
            </w:pPr>
          </w:p>
        </w:tc>
        <w:tc>
          <w:tcPr>
            <w:tcW w:w="1080" w:type="dxa"/>
            <w:noWrap/>
            <w:vAlign w:val="bottom"/>
          </w:tcPr>
          <w:p w:rsidR="00035F8C" w:rsidRPr="002B10CF" w:rsidRDefault="00035F8C" w:rsidP="00603C3F">
            <w:pPr>
              <w:pStyle w:val="SL-FlLftSgl"/>
              <w:keepNext/>
              <w:keepLines/>
              <w:jc w:val="right"/>
            </w:pPr>
          </w:p>
        </w:tc>
        <w:tc>
          <w:tcPr>
            <w:tcW w:w="1440" w:type="dxa"/>
          </w:tcPr>
          <w:p w:rsidR="00035F8C" w:rsidRPr="002B10CF" w:rsidRDefault="00035F8C" w:rsidP="00603C3F">
            <w:pPr>
              <w:pStyle w:val="SL-FlLftSgl"/>
              <w:keepNext/>
              <w:keepLines/>
              <w:jc w:val="right"/>
            </w:pPr>
          </w:p>
        </w:tc>
        <w:tc>
          <w:tcPr>
            <w:tcW w:w="1710" w:type="dxa"/>
            <w:noWrap/>
            <w:vAlign w:val="bottom"/>
          </w:tcPr>
          <w:p w:rsidR="00035F8C" w:rsidRPr="002B10CF" w:rsidRDefault="00035F8C" w:rsidP="00603C3F">
            <w:pPr>
              <w:pStyle w:val="SL-FlLftSgl"/>
              <w:keepNext/>
              <w:keepLines/>
              <w:jc w:val="right"/>
            </w:pPr>
          </w:p>
        </w:tc>
        <w:tc>
          <w:tcPr>
            <w:tcW w:w="1710" w:type="dxa"/>
            <w:vAlign w:val="bottom"/>
          </w:tcPr>
          <w:p w:rsidR="00035F8C" w:rsidRPr="002B10CF" w:rsidRDefault="00035F8C" w:rsidP="00603C3F">
            <w:pPr>
              <w:pStyle w:val="SL-FlLftSgl"/>
              <w:keepNext/>
              <w:keepLines/>
              <w:jc w:val="right"/>
            </w:pPr>
          </w:p>
        </w:tc>
      </w:tr>
      <w:tr w:rsidR="00035F8C" w:rsidRPr="002B10CF" w:rsidTr="00603C3F">
        <w:trPr>
          <w:cantSplit/>
        </w:trPr>
        <w:tc>
          <w:tcPr>
            <w:tcW w:w="3528" w:type="dxa"/>
            <w:noWrap/>
            <w:vAlign w:val="bottom"/>
          </w:tcPr>
          <w:p w:rsidR="00035F8C" w:rsidRPr="002B10CF" w:rsidRDefault="00035F8C" w:rsidP="00603C3F">
            <w:pPr>
              <w:pStyle w:val="SL-FlLftSgl"/>
              <w:keepNext/>
              <w:keepLines/>
              <w:jc w:val="left"/>
            </w:pPr>
            <w:r w:rsidRPr="002B10CF">
              <w:t>Screener baseline</w:t>
            </w:r>
          </w:p>
        </w:tc>
        <w:tc>
          <w:tcPr>
            <w:tcW w:w="1080" w:type="dxa"/>
            <w:noWrap/>
            <w:vAlign w:val="bottom"/>
          </w:tcPr>
          <w:p w:rsidR="00035F8C" w:rsidRPr="002B10CF" w:rsidRDefault="00035F8C" w:rsidP="00603C3F">
            <w:pPr>
              <w:pStyle w:val="SL-FlLftSgl"/>
              <w:keepNext/>
              <w:keepLines/>
              <w:jc w:val="right"/>
            </w:pPr>
          </w:p>
        </w:tc>
        <w:tc>
          <w:tcPr>
            <w:tcW w:w="1440" w:type="dxa"/>
          </w:tcPr>
          <w:p w:rsidR="00035F8C" w:rsidRPr="002B10CF" w:rsidRDefault="00035F8C" w:rsidP="00603C3F">
            <w:pPr>
              <w:pStyle w:val="SL-FlLftSgl"/>
              <w:keepNext/>
              <w:keepLines/>
              <w:jc w:val="right"/>
            </w:pPr>
          </w:p>
        </w:tc>
        <w:tc>
          <w:tcPr>
            <w:tcW w:w="1710" w:type="dxa"/>
            <w:noWrap/>
            <w:vAlign w:val="bottom"/>
          </w:tcPr>
          <w:p w:rsidR="00035F8C" w:rsidRPr="002B10CF" w:rsidRDefault="00035F8C" w:rsidP="00603C3F">
            <w:pPr>
              <w:pStyle w:val="SL-FlLftSgl"/>
              <w:keepNext/>
              <w:keepLines/>
              <w:jc w:val="right"/>
            </w:pPr>
          </w:p>
        </w:tc>
        <w:tc>
          <w:tcPr>
            <w:tcW w:w="1710" w:type="dxa"/>
            <w:vAlign w:val="bottom"/>
          </w:tcPr>
          <w:p w:rsidR="00035F8C" w:rsidRPr="002B10CF" w:rsidRDefault="00035F8C" w:rsidP="00603C3F">
            <w:pPr>
              <w:pStyle w:val="SL-FlLftSgl"/>
              <w:keepNext/>
              <w:keepLines/>
              <w:jc w:val="right"/>
            </w:pPr>
          </w:p>
        </w:tc>
      </w:tr>
      <w:tr w:rsidR="00035F8C" w:rsidRPr="002B10CF" w:rsidTr="00603C3F">
        <w:trPr>
          <w:cantSplit/>
        </w:trPr>
        <w:tc>
          <w:tcPr>
            <w:tcW w:w="3528" w:type="dxa"/>
            <w:noWrap/>
            <w:vAlign w:val="bottom"/>
          </w:tcPr>
          <w:p w:rsidR="00035F8C" w:rsidRPr="002B10CF" w:rsidRDefault="00035F8C" w:rsidP="00603C3F">
            <w:pPr>
              <w:pStyle w:val="SL-Indented"/>
              <w:keepNext/>
              <w:keepLines/>
            </w:pPr>
            <w:r w:rsidRPr="002B10CF">
              <w:t>Screener pilot treatment</w:t>
            </w:r>
          </w:p>
        </w:tc>
        <w:tc>
          <w:tcPr>
            <w:tcW w:w="1080" w:type="dxa"/>
            <w:noWrap/>
            <w:vAlign w:val="bottom"/>
          </w:tcPr>
          <w:p w:rsidR="00035F8C" w:rsidRPr="002B10CF" w:rsidRDefault="00035F8C" w:rsidP="00603C3F">
            <w:pPr>
              <w:pStyle w:val="SL-FlLftSgl"/>
              <w:keepNext/>
              <w:keepLines/>
              <w:jc w:val="right"/>
            </w:pPr>
            <w:r w:rsidRPr="002B10CF">
              <w:t>4,500</w:t>
            </w:r>
          </w:p>
        </w:tc>
        <w:tc>
          <w:tcPr>
            <w:tcW w:w="1440" w:type="dxa"/>
            <w:vAlign w:val="bottom"/>
          </w:tcPr>
          <w:p w:rsidR="00035F8C" w:rsidRPr="002B10CF" w:rsidRDefault="00035F8C" w:rsidP="00603C3F">
            <w:pPr>
              <w:pStyle w:val="SL-FlLftSgl"/>
              <w:keepNext/>
              <w:keepLines/>
              <w:jc w:val="right"/>
            </w:pPr>
            <w:r w:rsidRPr="002B10CF">
              <w:t>†</w:t>
            </w:r>
          </w:p>
        </w:tc>
        <w:tc>
          <w:tcPr>
            <w:tcW w:w="1710" w:type="dxa"/>
            <w:shd w:val="clear" w:color="000000" w:fill="auto"/>
            <w:vAlign w:val="bottom"/>
          </w:tcPr>
          <w:p w:rsidR="00035F8C" w:rsidRPr="002B10CF" w:rsidRDefault="00035F8C" w:rsidP="00603C3F">
            <w:pPr>
              <w:pStyle w:val="SL-FlLftSgl"/>
              <w:keepNext/>
              <w:keepLines/>
              <w:jc w:val="right"/>
            </w:pPr>
            <w:r w:rsidRPr="002B10CF">
              <w:t>†</w:t>
            </w:r>
          </w:p>
        </w:tc>
        <w:tc>
          <w:tcPr>
            <w:tcW w:w="1710" w:type="dxa"/>
            <w:shd w:val="clear" w:color="000000" w:fill="auto"/>
            <w:noWrap/>
            <w:vAlign w:val="bottom"/>
          </w:tcPr>
          <w:p w:rsidR="00035F8C" w:rsidRPr="002B10CF" w:rsidRDefault="00035F8C" w:rsidP="00603C3F">
            <w:pPr>
              <w:pStyle w:val="SL-FlLftSgl"/>
              <w:keepNext/>
              <w:keepLines/>
              <w:jc w:val="right"/>
            </w:pPr>
            <w:r w:rsidRPr="002B10CF">
              <w:t>†</w:t>
            </w:r>
          </w:p>
        </w:tc>
      </w:tr>
      <w:tr w:rsidR="00035F8C" w:rsidRPr="002B10CF" w:rsidTr="00603C3F">
        <w:trPr>
          <w:cantSplit/>
        </w:trPr>
        <w:tc>
          <w:tcPr>
            <w:tcW w:w="3528" w:type="dxa"/>
            <w:noWrap/>
            <w:vAlign w:val="bottom"/>
          </w:tcPr>
          <w:p w:rsidR="00035F8C" w:rsidRPr="002B10CF" w:rsidRDefault="00035F8C" w:rsidP="00603C3F">
            <w:pPr>
              <w:pStyle w:val="SL-FlLftSgl"/>
              <w:keepNext/>
              <w:keepLines/>
              <w:jc w:val="left"/>
            </w:pPr>
            <w:r>
              <w:t xml:space="preserve"> </w:t>
            </w:r>
          </w:p>
        </w:tc>
        <w:tc>
          <w:tcPr>
            <w:tcW w:w="1080" w:type="dxa"/>
            <w:noWrap/>
            <w:vAlign w:val="bottom"/>
          </w:tcPr>
          <w:p w:rsidR="00035F8C" w:rsidRPr="002B10CF" w:rsidRDefault="00035F8C" w:rsidP="00603C3F">
            <w:pPr>
              <w:pStyle w:val="SL-FlLftSgl"/>
              <w:keepNext/>
              <w:keepLines/>
              <w:jc w:val="right"/>
            </w:pPr>
          </w:p>
        </w:tc>
        <w:tc>
          <w:tcPr>
            <w:tcW w:w="1440" w:type="dxa"/>
          </w:tcPr>
          <w:p w:rsidR="00035F8C" w:rsidRPr="002B10CF" w:rsidRDefault="00035F8C" w:rsidP="00603C3F">
            <w:pPr>
              <w:pStyle w:val="SL-FlLftSgl"/>
              <w:keepNext/>
              <w:keepLines/>
              <w:jc w:val="right"/>
            </w:pPr>
          </w:p>
        </w:tc>
        <w:tc>
          <w:tcPr>
            <w:tcW w:w="1710" w:type="dxa"/>
            <w:noWrap/>
            <w:vAlign w:val="bottom"/>
          </w:tcPr>
          <w:p w:rsidR="00035F8C" w:rsidRPr="002B10CF" w:rsidRDefault="00035F8C" w:rsidP="00603C3F">
            <w:pPr>
              <w:pStyle w:val="SL-FlLftSgl"/>
              <w:keepNext/>
              <w:keepLines/>
              <w:jc w:val="right"/>
            </w:pPr>
          </w:p>
        </w:tc>
        <w:tc>
          <w:tcPr>
            <w:tcW w:w="1710" w:type="dxa"/>
            <w:vAlign w:val="bottom"/>
          </w:tcPr>
          <w:p w:rsidR="00035F8C" w:rsidRPr="002B10CF" w:rsidRDefault="00035F8C" w:rsidP="00603C3F">
            <w:pPr>
              <w:pStyle w:val="SL-FlLftSgl"/>
              <w:keepNext/>
              <w:keepLines/>
              <w:jc w:val="right"/>
            </w:pPr>
          </w:p>
        </w:tc>
      </w:tr>
      <w:tr w:rsidR="00035F8C" w:rsidRPr="002B10CF" w:rsidTr="00603C3F">
        <w:trPr>
          <w:cantSplit/>
        </w:trPr>
        <w:tc>
          <w:tcPr>
            <w:tcW w:w="3528" w:type="dxa"/>
            <w:noWrap/>
            <w:vAlign w:val="bottom"/>
          </w:tcPr>
          <w:p w:rsidR="00035F8C" w:rsidRPr="002B10CF" w:rsidRDefault="00035F8C" w:rsidP="00603C3F">
            <w:pPr>
              <w:pStyle w:val="SL-FlLftSgl"/>
              <w:keepNext/>
              <w:keepLines/>
              <w:ind w:left="346" w:hanging="346"/>
              <w:jc w:val="left"/>
            </w:pPr>
            <w:r w:rsidRPr="002B10CF">
              <w:t>Screener linguistically isolated/Spanish surname</w:t>
            </w:r>
          </w:p>
        </w:tc>
        <w:tc>
          <w:tcPr>
            <w:tcW w:w="1080" w:type="dxa"/>
            <w:noWrap/>
            <w:vAlign w:val="bottom"/>
          </w:tcPr>
          <w:p w:rsidR="00035F8C" w:rsidRPr="002B10CF" w:rsidRDefault="00035F8C" w:rsidP="00603C3F">
            <w:pPr>
              <w:pStyle w:val="SL-FlLftSgl"/>
              <w:keepNext/>
              <w:keepLines/>
              <w:jc w:val="right"/>
            </w:pPr>
          </w:p>
        </w:tc>
        <w:tc>
          <w:tcPr>
            <w:tcW w:w="1440" w:type="dxa"/>
          </w:tcPr>
          <w:p w:rsidR="00035F8C" w:rsidRPr="002B10CF" w:rsidRDefault="00035F8C" w:rsidP="00603C3F">
            <w:pPr>
              <w:pStyle w:val="SL-FlLftSgl"/>
              <w:keepNext/>
              <w:keepLines/>
              <w:jc w:val="right"/>
            </w:pPr>
          </w:p>
        </w:tc>
        <w:tc>
          <w:tcPr>
            <w:tcW w:w="1710" w:type="dxa"/>
            <w:noWrap/>
            <w:vAlign w:val="bottom"/>
          </w:tcPr>
          <w:p w:rsidR="00035F8C" w:rsidRPr="002B10CF" w:rsidRDefault="00035F8C" w:rsidP="00603C3F">
            <w:pPr>
              <w:pStyle w:val="SL-FlLftSgl"/>
              <w:keepNext/>
              <w:keepLines/>
              <w:jc w:val="right"/>
            </w:pPr>
          </w:p>
        </w:tc>
        <w:tc>
          <w:tcPr>
            <w:tcW w:w="1710" w:type="dxa"/>
            <w:vAlign w:val="bottom"/>
          </w:tcPr>
          <w:p w:rsidR="00035F8C" w:rsidRPr="002B10CF" w:rsidRDefault="00035F8C" w:rsidP="00603C3F">
            <w:pPr>
              <w:pStyle w:val="SL-FlLftSgl"/>
              <w:keepNext/>
              <w:keepLines/>
              <w:jc w:val="right"/>
            </w:pPr>
          </w:p>
        </w:tc>
      </w:tr>
      <w:tr w:rsidR="00035F8C" w:rsidRPr="002B10CF" w:rsidTr="00603C3F">
        <w:trPr>
          <w:cantSplit/>
        </w:trPr>
        <w:tc>
          <w:tcPr>
            <w:tcW w:w="3528" w:type="dxa"/>
            <w:noWrap/>
            <w:vAlign w:val="bottom"/>
          </w:tcPr>
          <w:p w:rsidR="00035F8C" w:rsidRPr="002B10CF" w:rsidRDefault="00035F8C" w:rsidP="00603C3F">
            <w:pPr>
              <w:pStyle w:val="SL-Indented"/>
              <w:keepNext/>
              <w:keepLines/>
              <w:ind w:left="576" w:hanging="346"/>
            </w:pPr>
            <w:r w:rsidRPr="002B10CF">
              <w:t>Initial mailing English only</w:t>
            </w:r>
          </w:p>
        </w:tc>
        <w:tc>
          <w:tcPr>
            <w:tcW w:w="1080" w:type="dxa"/>
            <w:noWrap/>
            <w:vAlign w:val="bottom"/>
          </w:tcPr>
          <w:p w:rsidR="00035F8C" w:rsidRPr="002B10CF" w:rsidRDefault="00035F8C" w:rsidP="00603C3F">
            <w:pPr>
              <w:pStyle w:val="SL-FlLftSgl"/>
              <w:keepNext/>
              <w:keepLines/>
              <w:jc w:val="right"/>
            </w:pPr>
            <w:r w:rsidRPr="002B10CF">
              <w:t>6,000</w:t>
            </w:r>
          </w:p>
        </w:tc>
        <w:tc>
          <w:tcPr>
            <w:tcW w:w="1440" w:type="dxa"/>
          </w:tcPr>
          <w:p w:rsidR="00035F8C" w:rsidRPr="002B10CF" w:rsidRDefault="00035F8C" w:rsidP="00603C3F">
            <w:pPr>
              <w:pStyle w:val="SL-FlLftSgl"/>
              <w:keepNext/>
              <w:keepLines/>
              <w:jc w:val="right"/>
            </w:pPr>
            <w:r>
              <w:t>46</w:t>
            </w:r>
          </w:p>
        </w:tc>
        <w:tc>
          <w:tcPr>
            <w:tcW w:w="1710" w:type="dxa"/>
            <w:vAlign w:val="bottom"/>
          </w:tcPr>
          <w:p w:rsidR="00035F8C" w:rsidRPr="002B10CF" w:rsidRDefault="00035F8C" w:rsidP="00603C3F">
            <w:pPr>
              <w:pStyle w:val="SL-FlLftSgl"/>
              <w:keepNext/>
              <w:keepLines/>
              <w:jc w:val="right"/>
            </w:pPr>
            <w:r w:rsidRPr="002B10CF">
              <w:t>1.8%</w:t>
            </w:r>
          </w:p>
        </w:tc>
        <w:tc>
          <w:tcPr>
            <w:tcW w:w="1710" w:type="dxa"/>
            <w:noWrap/>
            <w:vAlign w:val="bottom"/>
          </w:tcPr>
          <w:p w:rsidR="00035F8C" w:rsidRPr="002B10CF" w:rsidRDefault="00035F8C" w:rsidP="00603C3F">
            <w:pPr>
              <w:pStyle w:val="SL-FlLftSgl"/>
              <w:keepNext/>
              <w:keepLines/>
              <w:jc w:val="right"/>
            </w:pPr>
            <w:r w:rsidRPr="002B10CF">
              <w:t>4.5%</w:t>
            </w:r>
          </w:p>
        </w:tc>
      </w:tr>
      <w:tr w:rsidR="00035F8C" w:rsidRPr="002B10CF" w:rsidTr="00603C3F">
        <w:trPr>
          <w:cantSplit/>
        </w:trPr>
        <w:tc>
          <w:tcPr>
            <w:tcW w:w="3528" w:type="dxa"/>
            <w:noWrap/>
            <w:vAlign w:val="bottom"/>
          </w:tcPr>
          <w:p w:rsidR="00035F8C" w:rsidRPr="002B10CF" w:rsidRDefault="00035F8C" w:rsidP="00603C3F">
            <w:pPr>
              <w:pStyle w:val="SL-Indented"/>
              <w:keepNext/>
              <w:keepLines/>
              <w:ind w:left="576" w:hanging="346"/>
            </w:pPr>
            <w:r w:rsidRPr="002B10CF">
              <w:t>Initial mailing Bilingual</w:t>
            </w:r>
          </w:p>
        </w:tc>
        <w:tc>
          <w:tcPr>
            <w:tcW w:w="1080" w:type="dxa"/>
            <w:noWrap/>
            <w:vAlign w:val="bottom"/>
          </w:tcPr>
          <w:p w:rsidR="00035F8C" w:rsidRPr="002B10CF" w:rsidRDefault="00035F8C" w:rsidP="00603C3F">
            <w:pPr>
              <w:pStyle w:val="SL-FlLftSgl"/>
              <w:keepNext/>
              <w:keepLines/>
              <w:jc w:val="right"/>
            </w:pPr>
            <w:r w:rsidRPr="002B10CF">
              <w:t>6,000</w:t>
            </w:r>
          </w:p>
        </w:tc>
        <w:tc>
          <w:tcPr>
            <w:tcW w:w="1440" w:type="dxa"/>
          </w:tcPr>
          <w:p w:rsidR="00035F8C" w:rsidRPr="002B10CF" w:rsidRDefault="00035F8C" w:rsidP="00603C3F">
            <w:pPr>
              <w:pStyle w:val="SL-FlLftSgl"/>
              <w:keepNext/>
              <w:keepLines/>
              <w:jc w:val="right"/>
            </w:pPr>
          </w:p>
        </w:tc>
        <w:tc>
          <w:tcPr>
            <w:tcW w:w="1710" w:type="dxa"/>
            <w:shd w:val="clear" w:color="000000" w:fill="auto"/>
            <w:vAlign w:val="bottom"/>
          </w:tcPr>
          <w:p w:rsidR="00035F8C" w:rsidRPr="002B10CF" w:rsidRDefault="00035F8C" w:rsidP="00603C3F">
            <w:pPr>
              <w:pStyle w:val="SL-FlLftSgl"/>
              <w:keepNext/>
              <w:keepLines/>
              <w:jc w:val="right"/>
            </w:pPr>
          </w:p>
        </w:tc>
        <w:tc>
          <w:tcPr>
            <w:tcW w:w="1710" w:type="dxa"/>
            <w:shd w:val="clear" w:color="000000" w:fill="auto"/>
            <w:noWrap/>
            <w:vAlign w:val="bottom"/>
          </w:tcPr>
          <w:p w:rsidR="00035F8C" w:rsidRPr="002B10CF" w:rsidRDefault="00035F8C" w:rsidP="00603C3F">
            <w:pPr>
              <w:pStyle w:val="SL-FlLftSgl"/>
              <w:keepNext/>
              <w:keepLines/>
              <w:jc w:val="right"/>
            </w:pPr>
          </w:p>
        </w:tc>
      </w:tr>
      <w:tr w:rsidR="00035F8C" w:rsidRPr="002B10CF" w:rsidTr="00603C3F">
        <w:trPr>
          <w:cantSplit/>
        </w:trPr>
        <w:tc>
          <w:tcPr>
            <w:tcW w:w="3528" w:type="dxa"/>
            <w:tcBorders>
              <w:bottom w:val="single" w:sz="24" w:space="0" w:color="auto"/>
            </w:tcBorders>
            <w:noWrap/>
            <w:vAlign w:val="bottom"/>
          </w:tcPr>
          <w:p w:rsidR="00035F8C" w:rsidRPr="002B10CF" w:rsidRDefault="00035F8C" w:rsidP="00603C3F">
            <w:pPr>
              <w:pStyle w:val="SL-Indented"/>
              <w:keepNext/>
              <w:keepLines/>
              <w:ind w:left="576" w:hanging="346"/>
            </w:pPr>
            <w:r w:rsidRPr="002B10CF">
              <w:t>Initial mailing Dual</w:t>
            </w:r>
          </w:p>
        </w:tc>
        <w:tc>
          <w:tcPr>
            <w:tcW w:w="1080" w:type="dxa"/>
            <w:tcBorders>
              <w:bottom w:val="single" w:sz="24" w:space="0" w:color="auto"/>
            </w:tcBorders>
            <w:noWrap/>
            <w:vAlign w:val="bottom"/>
          </w:tcPr>
          <w:p w:rsidR="00035F8C" w:rsidRPr="002B10CF" w:rsidRDefault="00035F8C" w:rsidP="00603C3F">
            <w:pPr>
              <w:pStyle w:val="SL-FlLftSgl"/>
              <w:keepNext/>
              <w:keepLines/>
              <w:jc w:val="right"/>
            </w:pPr>
            <w:r w:rsidRPr="002B10CF">
              <w:t>6,000</w:t>
            </w:r>
          </w:p>
        </w:tc>
        <w:tc>
          <w:tcPr>
            <w:tcW w:w="1440" w:type="dxa"/>
            <w:tcBorders>
              <w:bottom w:val="single" w:sz="24" w:space="0" w:color="auto"/>
            </w:tcBorders>
          </w:tcPr>
          <w:p w:rsidR="00035F8C" w:rsidRPr="002B10CF" w:rsidRDefault="00035F8C" w:rsidP="00603C3F">
            <w:pPr>
              <w:pStyle w:val="SL-FlLftSgl"/>
              <w:keepNext/>
              <w:keepLines/>
              <w:jc w:val="right"/>
            </w:pPr>
          </w:p>
        </w:tc>
        <w:tc>
          <w:tcPr>
            <w:tcW w:w="1710" w:type="dxa"/>
            <w:tcBorders>
              <w:bottom w:val="single" w:sz="24" w:space="0" w:color="auto"/>
            </w:tcBorders>
            <w:shd w:val="clear" w:color="000000" w:fill="auto"/>
            <w:vAlign w:val="bottom"/>
          </w:tcPr>
          <w:p w:rsidR="00035F8C" w:rsidRPr="002B10CF" w:rsidRDefault="00035F8C" w:rsidP="00603C3F">
            <w:pPr>
              <w:pStyle w:val="SL-FlLftSgl"/>
              <w:keepNext/>
              <w:keepLines/>
              <w:jc w:val="right"/>
            </w:pPr>
          </w:p>
        </w:tc>
        <w:tc>
          <w:tcPr>
            <w:tcW w:w="1710" w:type="dxa"/>
            <w:tcBorders>
              <w:bottom w:val="single" w:sz="24" w:space="0" w:color="auto"/>
            </w:tcBorders>
            <w:shd w:val="clear" w:color="000000" w:fill="auto"/>
            <w:noWrap/>
            <w:vAlign w:val="bottom"/>
          </w:tcPr>
          <w:p w:rsidR="00035F8C" w:rsidRPr="002B10CF" w:rsidRDefault="00035F8C" w:rsidP="00603C3F">
            <w:pPr>
              <w:pStyle w:val="SL-FlLftSgl"/>
              <w:keepNext/>
              <w:keepLines/>
              <w:jc w:val="right"/>
            </w:pPr>
          </w:p>
        </w:tc>
      </w:tr>
    </w:tbl>
    <w:p w:rsidR="00035F8C" w:rsidRPr="002B10CF" w:rsidRDefault="00035F8C" w:rsidP="00FC3082">
      <w:pPr>
        <w:pStyle w:val="Table-Footnote"/>
        <w:keepNext/>
        <w:keepLines/>
      </w:pPr>
      <w:r w:rsidRPr="002B10CF">
        <w:t>†</w:t>
      </w:r>
      <w:r>
        <w:t> </w:t>
      </w:r>
      <w:r w:rsidRPr="002B10CF">
        <w:t>Not applicable.</w:t>
      </w:r>
    </w:p>
    <w:p w:rsidR="00035F8C" w:rsidRDefault="00035F8C" w:rsidP="00FC3082">
      <w:pPr>
        <w:pStyle w:val="Table-Footnote"/>
        <w:keepNext/>
        <w:keepLines/>
      </w:pPr>
      <w:r w:rsidRPr="002B10CF">
        <w:t>*</w:t>
      </w:r>
      <w:r>
        <w:t> </w:t>
      </w:r>
      <w:r w:rsidRPr="002B10CF">
        <w:t>Sample sizes have been adjusted to account for an estimated 10% ineligibility rate.</w:t>
      </w:r>
    </w:p>
    <w:p w:rsidR="00035F8C" w:rsidRDefault="00035F8C" w:rsidP="00FC3082">
      <w:pPr>
        <w:pStyle w:val="Table-Footnote"/>
        <w:keepNext/>
        <w:keepLines/>
      </w:pPr>
      <w:r>
        <w:t>*</w:t>
      </w:r>
      <w:r w:rsidRPr="002B10CF">
        <w:t>*</w:t>
      </w:r>
      <w:r>
        <w:t> Rates given are 2</w:t>
      </w:r>
      <w:r w:rsidRPr="00626F0A">
        <w:t>nd</w:t>
      </w:r>
      <w:r>
        <w:t xml:space="preserve"> followup completion rates</w:t>
      </w:r>
      <w:r w:rsidRPr="002B10CF">
        <w:t>.</w:t>
      </w:r>
    </w:p>
    <w:p w:rsidR="00035F8C" w:rsidRPr="00B1274A" w:rsidRDefault="00035F8C" w:rsidP="00FC3082">
      <w:pPr>
        <w:pStyle w:val="Table-Footnote"/>
      </w:pPr>
      <w:r w:rsidRPr="00B1274A">
        <w:t>NOTE: Unless otherwise indicated, the detectable difference shown is the difference between the two experimental groups.</w:t>
      </w:r>
      <w:r>
        <w:t xml:space="preserve"> For each experimental treatment, the first group listed is considered the “baseline” group</w:t>
      </w:r>
      <w:r w:rsidRPr="00B1274A">
        <w:t>.</w:t>
      </w:r>
    </w:p>
    <w:p w:rsidR="00035F8C" w:rsidRDefault="00035F8C" w:rsidP="00DC0CE4">
      <w:pPr>
        <w:pStyle w:val="P1-StandPara"/>
      </w:pPr>
    </w:p>
    <w:p w:rsidR="00035F8C" w:rsidRDefault="00035F8C" w:rsidP="00672FE5">
      <w:pPr>
        <w:pStyle w:val="TT-TableTitle"/>
        <w:keepNext/>
        <w:keepLines/>
      </w:pPr>
      <w:r>
        <w:t>Table 7.</w:t>
      </w:r>
      <w:r>
        <w:t> </w:t>
      </w:r>
      <w:r>
        <w:t> </w:t>
      </w:r>
      <w:r>
        <w:t>Expected detectable differences for topical experiments: NHES:2011 field test</w:t>
      </w:r>
    </w:p>
    <w:p w:rsidR="00035F8C" w:rsidRPr="002B10CF" w:rsidRDefault="00035F8C" w:rsidP="00672FE5">
      <w:pPr>
        <w:pStyle w:val="TT-TableTitle"/>
        <w:keepNext/>
        <w:keepLines/>
      </w:pPr>
    </w:p>
    <w:tbl>
      <w:tblPr>
        <w:tblW w:w="9576" w:type="dxa"/>
        <w:tblBorders>
          <w:top w:val="single" w:sz="24" w:space="0" w:color="auto"/>
          <w:bottom w:val="single" w:sz="24" w:space="0" w:color="auto"/>
        </w:tblBorders>
        <w:tblLayout w:type="fixed"/>
        <w:tblLook w:val="00A0"/>
      </w:tblPr>
      <w:tblGrid>
        <w:gridCol w:w="4338"/>
        <w:gridCol w:w="1080"/>
        <w:gridCol w:w="2160"/>
        <w:gridCol w:w="1998"/>
      </w:tblGrid>
      <w:tr w:rsidR="00035F8C" w:rsidRPr="00A66DFA" w:rsidTr="00D43F2D">
        <w:tc>
          <w:tcPr>
            <w:tcW w:w="4338" w:type="dxa"/>
            <w:tcBorders>
              <w:top w:val="single" w:sz="24" w:space="0" w:color="auto"/>
              <w:bottom w:val="single" w:sz="18" w:space="0" w:color="auto"/>
            </w:tcBorders>
            <w:noWrap/>
            <w:vAlign w:val="bottom"/>
          </w:tcPr>
          <w:p w:rsidR="00035F8C" w:rsidRPr="00D43F2D" w:rsidRDefault="00035F8C" w:rsidP="00D43F2D">
            <w:pPr>
              <w:pStyle w:val="SL-FlLftSgl"/>
              <w:keepNext/>
              <w:keepLines/>
              <w:jc w:val="center"/>
              <w:rPr>
                <w:sz w:val="20"/>
              </w:rPr>
            </w:pPr>
            <w:r w:rsidRPr="00D43F2D">
              <w:rPr>
                <w:sz w:val="20"/>
              </w:rPr>
              <w:t>Topical</w:t>
            </w:r>
          </w:p>
        </w:tc>
        <w:tc>
          <w:tcPr>
            <w:tcW w:w="1080" w:type="dxa"/>
            <w:tcBorders>
              <w:top w:val="single" w:sz="24" w:space="0" w:color="auto"/>
              <w:bottom w:val="single" w:sz="18" w:space="0" w:color="auto"/>
            </w:tcBorders>
            <w:noWrap/>
            <w:vAlign w:val="bottom"/>
          </w:tcPr>
          <w:p w:rsidR="00035F8C" w:rsidRPr="00D43F2D" w:rsidRDefault="00035F8C" w:rsidP="00D43F2D">
            <w:pPr>
              <w:pStyle w:val="SL-FlLftSgl"/>
              <w:keepNext/>
              <w:keepLines/>
              <w:jc w:val="right"/>
              <w:rPr>
                <w:sz w:val="20"/>
              </w:rPr>
            </w:pPr>
            <w:r w:rsidRPr="00D43F2D">
              <w:rPr>
                <w:sz w:val="20"/>
              </w:rPr>
              <w:t>Sample size</w:t>
            </w:r>
            <w:r w:rsidRPr="00D43F2D">
              <w:rPr>
                <w:sz w:val="20"/>
                <w:vertAlign w:val="superscript"/>
              </w:rPr>
              <w:t>a</w:t>
            </w:r>
          </w:p>
        </w:tc>
        <w:tc>
          <w:tcPr>
            <w:tcW w:w="2160" w:type="dxa"/>
            <w:tcBorders>
              <w:top w:val="single" w:sz="24" w:space="0" w:color="auto"/>
              <w:bottom w:val="single" w:sz="18" w:space="0" w:color="auto"/>
            </w:tcBorders>
            <w:vAlign w:val="bottom"/>
          </w:tcPr>
          <w:p w:rsidR="00035F8C" w:rsidRPr="00D43F2D" w:rsidRDefault="00035F8C" w:rsidP="00D43F2D">
            <w:pPr>
              <w:pStyle w:val="SL-FlLftSgl"/>
              <w:keepNext/>
              <w:keepLines/>
              <w:jc w:val="right"/>
              <w:rPr>
                <w:sz w:val="20"/>
              </w:rPr>
            </w:pPr>
            <w:r w:rsidRPr="00D43F2D">
              <w:rPr>
                <w:sz w:val="20"/>
              </w:rPr>
              <w:t>Expected Topical response rate for baseline group (%)</w:t>
            </w:r>
          </w:p>
        </w:tc>
        <w:tc>
          <w:tcPr>
            <w:tcW w:w="1998" w:type="dxa"/>
            <w:tcBorders>
              <w:top w:val="single" w:sz="24" w:space="0" w:color="auto"/>
              <w:bottom w:val="single" w:sz="18" w:space="0" w:color="auto"/>
            </w:tcBorders>
            <w:noWrap/>
            <w:vAlign w:val="bottom"/>
          </w:tcPr>
          <w:p w:rsidR="00035F8C" w:rsidRPr="00D43F2D" w:rsidRDefault="00035F8C" w:rsidP="00D43F2D">
            <w:pPr>
              <w:pStyle w:val="SL-FlLftSgl"/>
              <w:keepNext/>
              <w:keepLines/>
              <w:jc w:val="right"/>
              <w:rPr>
                <w:sz w:val="20"/>
              </w:rPr>
            </w:pPr>
            <w:r w:rsidRPr="00D43F2D">
              <w:rPr>
                <w:sz w:val="20"/>
              </w:rPr>
              <w:t>Expected detectable difference in Topical response rates</w:t>
            </w:r>
          </w:p>
        </w:tc>
      </w:tr>
      <w:tr w:rsidR="00035F8C" w:rsidRPr="00A66DFA" w:rsidTr="00D43F2D">
        <w:tc>
          <w:tcPr>
            <w:tcW w:w="4338" w:type="dxa"/>
            <w:noWrap/>
            <w:vAlign w:val="bottom"/>
          </w:tcPr>
          <w:p w:rsidR="00035F8C" w:rsidRPr="00D43F2D" w:rsidRDefault="00035F8C" w:rsidP="00D43F2D">
            <w:pPr>
              <w:pStyle w:val="SL-FlLftSgl"/>
              <w:keepNext/>
              <w:keepLines/>
              <w:jc w:val="left"/>
              <w:rPr>
                <w:sz w:val="20"/>
              </w:rPr>
            </w:pPr>
            <w:r w:rsidRPr="00D43F2D">
              <w:rPr>
                <w:sz w:val="20"/>
              </w:rPr>
              <w:t>Initial Topical mailing: Standard envelope</w:t>
            </w:r>
          </w:p>
        </w:tc>
        <w:tc>
          <w:tcPr>
            <w:tcW w:w="1080" w:type="dxa"/>
            <w:noWrap/>
            <w:vAlign w:val="bottom"/>
          </w:tcPr>
          <w:p w:rsidR="00035F8C" w:rsidRPr="00D43F2D" w:rsidRDefault="00035F8C" w:rsidP="00D43F2D">
            <w:pPr>
              <w:pStyle w:val="SL-FlLftSgl"/>
              <w:keepNext/>
              <w:keepLines/>
              <w:jc w:val="right"/>
              <w:rPr>
                <w:sz w:val="20"/>
              </w:rPr>
            </w:pPr>
            <w:r w:rsidRPr="00D43F2D">
              <w:rPr>
                <w:sz w:val="20"/>
              </w:rPr>
              <w:t>3,088</w:t>
            </w:r>
          </w:p>
        </w:tc>
        <w:tc>
          <w:tcPr>
            <w:tcW w:w="2160" w:type="dxa"/>
            <w:vAlign w:val="bottom"/>
          </w:tcPr>
          <w:p w:rsidR="00035F8C" w:rsidRPr="00D43F2D" w:rsidRDefault="00035F8C" w:rsidP="00D43F2D">
            <w:pPr>
              <w:pStyle w:val="SL-FlLftSgl"/>
              <w:keepNext/>
              <w:keepLines/>
              <w:jc w:val="right"/>
              <w:rPr>
                <w:sz w:val="20"/>
              </w:rPr>
            </w:pPr>
            <w:r w:rsidRPr="00D43F2D">
              <w:rPr>
                <w:sz w:val="20"/>
              </w:rPr>
              <w:t>70</w:t>
            </w:r>
          </w:p>
        </w:tc>
        <w:tc>
          <w:tcPr>
            <w:tcW w:w="1998" w:type="dxa"/>
            <w:noWrap/>
            <w:vAlign w:val="bottom"/>
          </w:tcPr>
          <w:p w:rsidR="00035F8C" w:rsidRPr="00D43F2D" w:rsidRDefault="00035F8C" w:rsidP="00D43F2D">
            <w:pPr>
              <w:pStyle w:val="SL-FlLftSgl"/>
              <w:keepNext/>
              <w:keepLines/>
              <w:jc w:val="right"/>
              <w:rPr>
                <w:sz w:val="20"/>
              </w:rPr>
            </w:pPr>
          </w:p>
        </w:tc>
      </w:tr>
      <w:tr w:rsidR="00035F8C" w:rsidRPr="00A66DFA" w:rsidTr="00D43F2D">
        <w:tc>
          <w:tcPr>
            <w:tcW w:w="4338" w:type="dxa"/>
            <w:noWrap/>
            <w:vAlign w:val="bottom"/>
          </w:tcPr>
          <w:p w:rsidR="00035F8C" w:rsidRPr="00D43F2D" w:rsidRDefault="00035F8C" w:rsidP="00D43F2D">
            <w:pPr>
              <w:pStyle w:val="SL-FlLftSgl"/>
              <w:keepNext/>
              <w:keepLines/>
              <w:jc w:val="left"/>
              <w:rPr>
                <w:sz w:val="20"/>
              </w:rPr>
            </w:pPr>
            <w:r w:rsidRPr="00D43F2D">
              <w:rPr>
                <w:sz w:val="20"/>
              </w:rPr>
              <w:t>Initial Topical mailing: Distinctive envelope</w:t>
            </w:r>
          </w:p>
        </w:tc>
        <w:tc>
          <w:tcPr>
            <w:tcW w:w="1080" w:type="dxa"/>
            <w:noWrap/>
            <w:vAlign w:val="bottom"/>
          </w:tcPr>
          <w:p w:rsidR="00035F8C" w:rsidRPr="00D43F2D" w:rsidRDefault="00035F8C" w:rsidP="00D43F2D">
            <w:pPr>
              <w:pStyle w:val="SL-FlLftSgl"/>
              <w:keepNext/>
              <w:keepLines/>
              <w:jc w:val="right"/>
              <w:rPr>
                <w:sz w:val="20"/>
              </w:rPr>
            </w:pPr>
            <w:r w:rsidRPr="00D43F2D">
              <w:rPr>
                <w:sz w:val="20"/>
              </w:rPr>
              <w:t>2,928</w:t>
            </w:r>
          </w:p>
        </w:tc>
        <w:tc>
          <w:tcPr>
            <w:tcW w:w="2160" w:type="dxa"/>
            <w:vAlign w:val="bottom"/>
          </w:tcPr>
          <w:p w:rsidR="00035F8C" w:rsidRPr="00D43F2D" w:rsidRDefault="00035F8C" w:rsidP="00D43F2D">
            <w:pPr>
              <w:pStyle w:val="SL-FlLftSgl"/>
              <w:keepNext/>
              <w:keepLines/>
              <w:ind w:right="-72"/>
              <w:jc w:val="right"/>
              <w:rPr>
                <w:sz w:val="20"/>
              </w:rPr>
            </w:pPr>
          </w:p>
        </w:tc>
        <w:tc>
          <w:tcPr>
            <w:tcW w:w="1998" w:type="dxa"/>
            <w:noWrap/>
            <w:vAlign w:val="bottom"/>
          </w:tcPr>
          <w:p w:rsidR="00035F8C" w:rsidRPr="00D43F2D" w:rsidRDefault="00035F8C" w:rsidP="00D43F2D">
            <w:pPr>
              <w:pStyle w:val="SL-FlLftSgl"/>
              <w:keepNext/>
              <w:keepLines/>
              <w:ind w:right="-72"/>
              <w:jc w:val="right"/>
              <w:rPr>
                <w:sz w:val="20"/>
                <w:vertAlign w:val="superscript"/>
              </w:rPr>
            </w:pPr>
            <w:r w:rsidRPr="00D43F2D">
              <w:rPr>
                <w:sz w:val="20"/>
              </w:rPr>
              <w:t>2.4%</w:t>
            </w:r>
            <w:r w:rsidRPr="00D43F2D">
              <w:rPr>
                <w:sz w:val="20"/>
                <w:vertAlign w:val="superscript"/>
              </w:rPr>
              <w:t>b</w:t>
            </w:r>
          </w:p>
        </w:tc>
      </w:tr>
      <w:tr w:rsidR="00035F8C" w:rsidRPr="00A66DFA" w:rsidTr="00D43F2D">
        <w:tc>
          <w:tcPr>
            <w:tcW w:w="4338" w:type="dxa"/>
            <w:noWrap/>
            <w:vAlign w:val="bottom"/>
          </w:tcPr>
          <w:p w:rsidR="00035F8C" w:rsidRPr="00D43F2D" w:rsidRDefault="00035F8C" w:rsidP="00D43F2D">
            <w:pPr>
              <w:pStyle w:val="SL-FlLftSgl"/>
              <w:keepNext/>
              <w:keepLines/>
              <w:jc w:val="left"/>
              <w:rPr>
                <w:sz w:val="20"/>
              </w:rPr>
            </w:pPr>
            <w:r w:rsidRPr="00D43F2D">
              <w:rPr>
                <w:sz w:val="20"/>
              </w:rPr>
              <w:t>Initial Topical mailing: Priority mail</w:t>
            </w:r>
          </w:p>
        </w:tc>
        <w:tc>
          <w:tcPr>
            <w:tcW w:w="1080" w:type="dxa"/>
            <w:noWrap/>
            <w:vAlign w:val="bottom"/>
          </w:tcPr>
          <w:p w:rsidR="00035F8C" w:rsidRPr="00D43F2D" w:rsidRDefault="00035F8C" w:rsidP="00D43F2D">
            <w:pPr>
              <w:pStyle w:val="SL-FlLftSgl"/>
              <w:keepNext/>
              <w:keepLines/>
              <w:jc w:val="right"/>
              <w:rPr>
                <w:sz w:val="20"/>
              </w:rPr>
            </w:pPr>
            <w:r w:rsidRPr="00D43F2D">
              <w:rPr>
                <w:sz w:val="20"/>
              </w:rPr>
              <w:t>1,544</w:t>
            </w:r>
          </w:p>
        </w:tc>
        <w:tc>
          <w:tcPr>
            <w:tcW w:w="2160" w:type="dxa"/>
            <w:vAlign w:val="bottom"/>
          </w:tcPr>
          <w:p w:rsidR="00035F8C" w:rsidRPr="00D43F2D" w:rsidRDefault="00035F8C" w:rsidP="00D43F2D">
            <w:pPr>
              <w:pStyle w:val="SL-FlLftSgl"/>
              <w:keepNext/>
              <w:keepLines/>
              <w:ind w:right="-72"/>
              <w:jc w:val="right"/>
              <w:rPr>
                <w:sz w:val="20"/>
              </w:rPr>
            </w:pPr>
          </w:p>
        </w:tc>
        <w:tc>
          <w:tcPr>
            <w:tcW w:w="1998" w:type="dxa"/>
            <w:noWrap/>
            <w:vAlign w:val="bottom"/>
          </w:tcPr>
          <w:p w:rsidR="00035F8C" w:rsidRPr="00D43F2D" w:rsidRDefault="00035F8C" w:rsidP="00D43F2D">
            <w:pPr>
              <w:pStyle w:val="SL-FlLftSgl"/>
              <w:keepNext/>
              <w:keepLines/>
              <w:ind w:right="-72"/>
              <w:jc w:val="right"/>
              <w:rPr>
                <w:sz w:val="20"/>
                <w:vertAlign w:val="superscript"/>
              </w:rPr>
            </w:pPr>
            <w:r w:rsidRPr="00D43F2D">
              <w:rPr>
                <w:sz w:val="20"/>
              </w:rPr>
              <w:t>2.8%</w:t>
            </w:r>
            <w:r w:rsidRPr="00D43F2D">
              <w:rPr>
                <w:sz w:val="20"/>
                <w:vertAlign w:val="superscript"/>
              </w:rPr>
              <w:t>c</w:t>
            </w:r>
          </w:p>
        </w:tc>
      </w:tr>
      <w:tr w:rsidR="00035F8C" w:rsidRPr="00A66DFA" w:rsidTr="00D43F2D">
        <w:tc>
          <w:tcPr>
            <w:tcW w:w="4338" w:type="dxa"/>
            <w:noWrap/>
            <w:vAlign w:val="bottom"/>
          </w:tcPr>
          <w:p w:rsidR="00035F8C" w:rsidRPr="00D43F2D" w:rsidRDefault="00035F8C" w:rsidP="00D43F2D">
            <w:pPr>
              <w:pStyle w:val="SL-FlLftSgl"/>
              <w:keepNext/>
              <w:keepLines/>
              <w:jc w:val="left"/>
              <w:rPr>
                <w:sz w:val="20"/>
              </w:rPr>
            </w:pPr>
            <w:r w:rsidRPr="00D43F2D">
              <w:rPr>
                <w:sz w:val="20"/>
              </w:rPr>
              <w:t xml:space="preserve"> </w:t>
            </w:r>
          </w:p>
        </w:tc>
        <w:tc>
          <w:tcPr>
            <w:tcW w:w="1080" w:type="dxa"/>
            <w:noWrap/>
            <w:vAlign w:val="bottom"/>
          </w:tcPr>
          <w:p w:rsidR="00035F8C" w:rsidRPr="00D43F2D" w:rsidRDefault="00035F8C" w:rsidP="00D43F2D">
            <w:pPr>
              <w:pStyle w:val="SL-FlLftSgl"/>
              <w:keepNext/>
              <w:keepLines/>
              <w:jc w:val="right"/>
              <w:rPr>
                <w:sz w:val="20"/>
              </w:rPr>
            </w:pPr>
          </w:p>
        </w:tc>
        <w:tc>
          <w:tcPr>
            <w:tcW w:w="2160" w:type="dxa"/>
            <w:vAlign w:val="bottom"/>
          </w:tcPr>
          <w:p w:rsidR="00035F8C" w:rsidRPr="00D43F2D" w:rsidRDefault="00035F8C" w:rsidP="00D43F2D">
            <w:pPr>
              <w:pStyle w:val="SL-FlLftSgl"/>
              <w:keepNext/>
              <w:keepLines/>
              <w:jc w:val="right"/>
              <w:rPr>
                <w:sz w:val="20"/>
              </w:rPr>
            </w:pPr>
          </w:p>
        </w:tc>
        <w:tc>
          <w:tcPr>
            <w:tcW w:w="1998" w:type="dxa"/>
            <w:noWrap/>
            <w:vAlign w:val="bottom"/>
          </w:tcPr>
          <w:p w:rsidR="00035F8C" w:rsidRPr="00D43F2D" w:rsidRDefault="00035F8C" w:rsidP="00D43F2D">
            <w:pPr>
              <w:pStyle w:val="SL-FlLftSgl"/>
              <w:keepNext/>
              <w:keepLines/>
              <w:jc w:val="right"/>
              <w:rPr>
                <w:sz w:val="20"/>
              </w:rPr>
            </w:pPr>
          </w:p>
        </w:tc>
      </w:tr>
      <w:tr w:rsidR="00035F8C" w:rsidRPr="00A66DFA" w:rsidTr="00D43F2D">
        <w:tc>
          <w:tcPr>
            <w:tcW w:w="4338" w:type="dxa"/>
            <w:noWrap/>
            <w:vAlign w:val="bottom"/>
          </w:tcPr>
          <w:p w:rsidR="00035F8C" w:rsidRPr="00D43F2D" w:rsidRDefault="00035F8C" w:rsidP="00D43F2D">
            <w:pPr>
              <w:pStyle w:val="SL-FlLftSgl"/>
              <w:keepNext/>
              <w:keepLines/>
              <w:jc w:val="left"/>
              <w:rPr>
                <w:sz w:val="20"/>
              </w:rPr>
            </w:pPr>
            <w:r w:rsidRPr="00D43F2D">
              <w:rPr>
                <w:sz w:val="20"/>
              </w:rPr>
              <w:t>Initial Topical incentive</w:t>
            </w:r>
          </w:p>
        </w:tc>
        <w:tc>
          <w:tcPr>
            <w:tcW w:w="1080" w:type="dxa"/>
            <w:noWrap/>
            <w:vAlign w:val="bottom"/>
          </w:tcPr>
          <w:p w:rsidR="00035F8C" w:rsidRPr="00D43F2D" w:rsidRDefault="00035F8C" w:rsidP="00D43F2D">
            <w:pPr>
              <w:pStyle w:val="SL-FlLftSgl"/>
              <w:keepNext/>
              <w:keepLines/>
              <w:jc w:val="right"/>
              <w:rPr>
                <w:sz w:val="20"/>
              </w:rPr>
            </w:pPr>
          </w:p>
        </w:tc>
        <w:tc>
          <w:tcPr>
            <w:tcW w:w="2160" w:type="dxa"/>
            <w:vAlign w:val="bottom"/>
          </w:tcPr>
          <w:p w:rsidR="00035F8C" w:rsidRPr="00D43F2D" w:rsidRDefault="00035F8C" w:rsidP="00D43F2D">
            <w:pPr>
              <w:pStyle w:val="SL-FlLftSgl"/>
              <w:keepNext/>
              <w:keepLines/>
              <w:jc w:val="right"/>
              <w:rPr>
                <w:sz w:val="20"/>
              </w:rPr>
            </w:pPr>
          </w:p>
        </w:tc>
        <w:tc>
          <w:tcPr>
            <w:tcW w:w="1998" w:type="dxa"/>
            <w:noWrap/>
            <w:vAlign w:val="bottom"/>
          </w:tcPr>
          <w:p w:rsidR="00035F8C" w:rsidRPr="00D43F2D" w:rsidRDefault="00035F8C" w:rsidP="00D43F2D">
            <w:pPr>
              <w:pStyle w:val="SL-FlLftSgl"/>
              <w:keepNext/>
              <w:keepLines/>
              <w:jc w:val="right"/>
              <w:rPr>
                <w:sz w:val="20"/>
              </w:rPr>
            </w:pPr>
          </w:p>
        </w:tc>
      </w:tr>
      <w:tr w:rsidR="00035F8C" w:rsidRPr="00A66DFA" w:rsidTr="00D43F2D">
        <w:tc>
          <w:tcPr>
            <w:tcW w:w="4338" w:type="dxa"/>
            <w:noWrap/>
            <w:vAlign w:val="bottom"/>
          </w:tcPr>
          <w:p w:rsidR="00035F8C" w:rsidRPr="00D43F2D" w:rsidRDefault="00035F8C" w:rsidP="00D43F2D">
            <w:pPr>
              <w:pStyle w:val="SL-Indented"/>
              <w:keepNext/>
              <w:keepLines/>
              <w:rPr>
                <w:sz w:val="20"/>
              </w:rPr>
            </w:pPr>
            <w:r w:rsidRPr="00D43F2D">
              <w:rPr>
                <w:sz w:val="20"/>
              </w:rPr>
              <w:t>$0</w:t>
            </w:r>
          </w:p>
        </w:tc>
        <w:tc>
          <w:tcPr>
            <w:tcW w:w="1080" w:type="dxa"/>
            <w:noWrap/>
            <w:vAlign w:val="bottom"/>
          </w:tcPr>
          <w:p w:rsidR="00035F8C" w:rsidRPr="00D43F2D" w:rsidRDefault="00035F8C" w:rsidP="00D43F2D">
            <w:pPr>
              <w:pStyle w:val="SL-FlLftSgl"/>
              <w:keepNext/>
              <w:keepLines/>
              <w:jc w:val="right"/>
              <w:rPr>
                <w:sz w:val="20"/>
              </w:rPr>
            </w:pPr>
            <w:r w:rsidRPr="00D43F2D">
              <w:rPr>
                <w:sz w:val="20"/>
              </w:rPr>
              <w:t>1,203</w:t>
            </w:r>
          </w:p>
        </w:tc>
        <w:tc>
          <w:tcPr>
            <w:tcW w:w="2160" w:type="dxa"/>
            <w:vAlign w:val="bottom"/>
          </w:tcPr>
          <w:p w:rsidR="00035F8C" w:rsidRPr="00D43F2D" w:rsidRDefault="00035F8C" w:rsidP="00D43F2D">
            <w:pPr>
              <w:pStyle w:val="SL-FlLftSgl"/>
              <w:keepNext/>
              <w:keepLines/>
              <w:jc w:val="right"/>
              <w:rPr>
                <w:sz w:val="20"/>
              </w:rPr>
            </w:pPr>
            <w:r w:rsidRPr="00D43F2D">
              <w:rPr>
                <w:sz w:val="20"/>
              </w:rPr>
              <w:t>70</w:t>
            </w:r>
          </w:p>
        </w:tc>
        <w:tc>
          <w:tcPr>
            <w:tcW w:w="1998" w:type="dxa"/>
            <w:noWrap/>
            <w:vAlign w:val="bottom"/>
          </w:tcPr>
          <w:p w:rsidR="00035F8C" w:rsidRPr="00D43F2D" w:rsidRDefault="00035F8C" w:rsidP="00D43F2D">
            <w:pPr>
              <w:pStyle w:val="SL-FlLftSgl"/>
              <w:keepNext/>
              <w:keepLines/>
              <w:jc w:val="right"/>
              <w:rPr>
                <w:sz w:val="20"/>
              </w:rPr>
            </w:pPr>
          </w:p>
        </w:tc>
      </w:tr>
      <w:tr w:rsidR="00035F8C" w:rsidRPr="00A66DFA" w:rsidTr="00D43F2D">
        <w:tc>
          <w:tcPr>
            <w:tcW w:w="4338" w:type="dxa"/>
            <w:noWrap/>
            <w:vAlign w:val="bottom"/>
          </w:tcPr>
          <w:p w:rsidR="00035F8C" w:rsidRPr="00D43F2D" w:rsidRDefault="00035F8C" w:rsidP="00D43F2D">
            <w:pPr>
              <w:pStyle w:val="SL-Indented"/>
              <w:keepNext/>
              <w:keepLines/>
              <w:rPr>
                <w:sz w:val="20"/>
              </w:rPr>
            </w:pPr>
            <w:r w:rsidRPr="00D43F2D">
              <w:rPr>
                <w:sz w:val="20"/>
              </w:rPr>
              <w:t>$5</w:t>
            </w:r>
          </w:p>
        </w:tc>
        <w:tc>
          <w:tcPr>
            <w:tcW w:w="1080" w:type="dxa"/>
            <w:noWrap/>
            <w:vAlign w:val="bottom"/>
          </w:tcPr>
          <w:p w:rsidR="00035F8C" w:rsidRPr="00D43F2D" w:rsidRDefault="00035F8C" w:rsidP="00D43F2D">
            <w:pPr>
              <w:pStyle w:val="SL-FlLftSgl"/>
              <w:keepNext/>
              <w:keepLines/>
              <w:jc w:val="right"/>
              <w:rPr>
                <w:sz w:val="20"/>
              </w:rPr>
            </w:pPr>
            <w:r w:rsidRPr="00D43F2D">
              <w:rPr>
                <w:sz w:val="20"/>
              </w:rPr>
              <w:t>1,203</w:t>
            </w:r>
          </w:p>
        </w:tc>
        <w:tc>
          <w:tcPr>
            <w:tcW w:w="2160" w:type="dxa"/>
            <w:vAlign w:val="bottom"/>
          </w:tcPr>
          <w:p w:rsidR="00035F8C" w:rsidRPr="00D43F2D" w:rsidRDefault="00035F8C" w:rsidP="00D43F2D">
            <w:pPr>
              <w:pStyle w:val="SL-FlLftSgl"/>
              <w:keepNext/>
              <w:keepLines/>
              <w:ind w:right="-72"/>
              <w:jc w:val="right"/>
              <w:rPr>
                <w:sz w:val="20"/>
              </w:rPr>
            </w:pPr>
          </w:p>
        </w:tc>
        <w:tc>
          <w:tcPr>
            <w:tcW w:w="1998" w:type="dxa"/>
            <w:noWrap/>
            <w:vAlign w:val="bottom"/>
          </w:tcPr>
          <w:p w:rsidR="00035F8C" w:rsidRPr="00D43F2D" w:rsidRDefault="00035F8C" w:rsidP="00D43F2D">
            <w:pPr>
              <w:pStyle w:val="SL-FlLftSgl"/>
              <w:keepNext/>
              <w:keepLines/>
              <w:ind w:right="-72"/>
              <w:jc w:val="right"/>
              <w:rPr>
                <w:sz w:val="20"/>
                <w:vertAlign w:val="superscript"/>
              </w:rPr>
            </w:pPr>
            <w:r w:rsidRPr="00D43F2D">
              <w:rPr>
                <w:sz w:val="20"/>
              </w:rPr>
              <w:t>4.1%</w:t>
            </w:r>
            <w:r w:rsidRPr="00D43F2D">
              <w:rPr>
                <w:sz w:val="20"/>
                <w:vertAlign w:val="superscript"/>
              </w:rPr>
              <w:t>d</w:t>
            </w:r>
          </w:p>
        </w:tc>
      </w:tr>
      <w:tr w:rsidR="00035F8C" w:rsidRPr="00A66DFA" w:rsidTr="00D43F2D">
        <w:tc>
          <w:tcPr>
            <w:tcW w:w="4338" w:type="dxa"/>
            <w:noWrap/>
            <w:vAlign w:val="bottom"/>
          </w:tcPr>
          <w:p w:rsidR="00035F8C" w:rsidRPr="00D43F2D" w:rsidRDefault="00035F8C" w:rsidP="00D43F2D">
            <w:pPr>
              <w:pStyle w:val="SL-Indented"/>
              <w:keepNext/>
              <w:keepLines/>
              <w:rPr>
                <w:sz w:val="20"/>
              </w:rPr>
            </w:pPr>
            <w:r w:rsidRPr="00D43F2D">
              <w:rPr>
                <w:sz w:val="20"/>
              </w:rPr>
              <w:t>$10</w:t>
            </w:r>
          </w:p>
        </w:tc>
        <w:tc>
          <w:tcPr>
            <w:tcW w:w="1080" w:type="dxa"/>
            <w:noWrap/>
            <w:vAlign w:val="bottom"/>
          </w:tcPr>
          <w:p w:rsidR="00035F8C" w:rsidRPr="00D43F2D" w:rsidRDefault="00035F8C" w:rsidP="00D43F2D">
            <w:pPr>
              <w:pStyle w:val="SL-FlLftSgl"/>
              <w:keepNext/>
              <w:keepLines/>
              <w:jc w:val="right"/>
              <w:rPr>
                <w:sz w:val="20"/>
              </w:rPr>
            </w:pPr>
            <w:r w:rsidRPr="00D43F2D">
              <w:rPr>
                <w:sz w:val="20"/>
              </w:rPr>
              <w:t>1,203</w:t>
            </w:r>
          </w:p>
        </w:tc>
        <w:tc>
          <w:tcPr>
            <w:tcW w:w="2160" w:type="dxa"/>
            <w:vAlign w:val="bottom"/>
          </w:tcPr>
          <w:p w:rsidR="00035F8C" w:rsidRPr="00D43F2D" w:rsidRDefault="00035F8C" w:rsidP="00D43F2D">
            <w:pPr>
              <w:pStyle w:val="SL-FlLftSgl"/>
              <w:keepNext/>
              <w:keepLines/>
              <w:ind w:right="-72"/>
              <w:jc w:val="right"/>
              <w:rPr>
                <w:sz w:val="20"/>
              </w:rPr>
            </w:pPr>
          </w:p>
        </w:tc>
        <w:tc>
          <w:tcPr>
            <w:tcW w:w="1998" w:type="dxa"/>
            <w:noWrap/>
            <w:vAlign w:val="bottom"/>
          </w:tcPr>
          <w:p w:rsidR="00035F8C" w:rsidRPr="00D43F2D" w:rsidRDefault="00035F8C" w:rsidP="00D43F2D">
            <w:pPr>
              <w:pStyle w:val="SL-FlLftSgl"/>
              <w:keepNext/>
              <w:keepLines/>
              <w:ind w:right="-72"/>
              <w:jc w:val="right"/>
              <w:rPr>
                <w:sz w:val="20"/>
                <w:vertAlign w:val="superscript"/>
              </w:rPr>
            </w:pPr>
            <w:r w:rsidRPr="00D43F2D">
              <w:rPr>
                <w:sz w:val="20"/>
              </w:rPr>
              <w:t>3.9%</w:t>
            </w:r>
            <w:r w:rsidRPr="00D43F2D">
              <w:rPr>
                <w:sz w:val="20"/>
                <w:vertAlign w:val="superscript"/>
              </w:rPr>
              <w:t>e</w:t>
            </w:r>
          </w:p>
        </w:tc>
      </w:tr>
      <w:tr w:rsidR="00035F8C" w:rsidRPr="00A66DFA" w:rsidTr="00D43F2D">
        <w:tc>
          <w:tcPr>
            <w:tcW w:w="4338" w:type="dxa"/>
            <w:noWrap/>
            <w:vAlign w:val="bottom"/>
          </w:tcPr>
          <w:p w:rsidR="00035F8C" w:rsidRPr="00D43F2D" w:rsidRDefault="00035F8C" w:rsidP="00D43F2D">
            <w:pPr>
              <w:pStyle w:val="SL-Indented"/>
              <w:keepNext/>
              <w:keepLines/>
              <w:rPr>
                <w:sz w:val="20"/>
              </w:rPr>
            </w:pPr>
            <w:r w:rsidRPr="00D43F2D">
              <w:rPr>
                <w:sz w:val="20"/>
              </w:rPr>
              <w:t>$15</w:t>
            </w:r>
          </w:p>
        </w:tc>
        <w:tc>
          <w:tcPr>
            <w:tcW w:w="1080" w:type="dxa"/>
            <w:noWrap/>
            <w:vAlign w:val="bottom"/>
          </w:tcPr>
          <w:p w:rsidR="00035F8C" w:rsidRPr="00D43F2D" w:rsidRDefault="00035F8C" w:rsidP="00D43F2D">
            <w:pPr>
              <w:pStyle w:val="SL-FlLftSgl"/>
              <w:keepNext/>
              <w:keepLines/>
              <w:jc w:val="right"/>
              <w:rPr>
                <w:sz w:val="20"/>
              </w:rPr>
            </w:pPr>
            <w:r w:rsidRPr="00D43F2D">
              <w:rPr>
                <w:sz w:val="20"/>
              </w:rPr>
              <w:t>1,203</w:t>
            </w:r>
          </w:p>
        </w:tc>
        <w:tc>
          <w:tcPr>
            <w:tcW w:w="2160" w:type="dxa"/>
            <w:vAlign w:val="bottom"/>
          </w:tcPr>
          <w:p w:rsidR="00035F8C" w:rsidRPr="00D43F2D" w:rsidRDefault="00035F8C" w:rsidP="00D43F2D">
            <w:pPr>
              <w:pStyle w:val="SL-FlLftSgl"/>
              <w:keepNext/>
              <w:keepLines/>
              <w:ind w:right="-72"/>
              <w:jc w:val="right"/>
              <w:rPr>
                <w:sz w:val="20"/>
              </w:rPr>
            </w:pPr>
          </w:p>
        </w:tc>
        <w:tc>
          <w:tcPr>
            <w:tcW w:w="1998" w:type="dxa"/>
            <w:noWrap/>
            <w:vAlign w:val="bottom"/>
          </w:tcPr>
          <w:p w:rsidR="00035F8C" w:rsidRPr="00D43F2D" w:rsidRDefault="00035F8C" w:rsidP="00D43F2D">
            <w:pPr>
              <w:pStyle w:val="SL-FlLftSgl"/>
              <w:keepNext/>
              <w:keepLines/>
              <w:ind w:right="-72"/>
              <w:jc w:val="right"/>
              <w:rPr>
                <w:sz w:val="20"/>
                <w:vertAlign w:val="superscript"/>
              </w:rPr>
            </w:pPr>
            <w:r w:rsidRPr="00D43F2D">
              <w:rPr>
                <w:sz w:val="20"/>
              </w:rPr>
              <w:t>3.7%</w:t>
            </w:r>
            <w:r w:rsidRPr="00D43F2D">
              <w:rPr>
                <w:sz w:val="20"/>
                <w:vertAlign w:val="superscript"/>
              </w:rPr>
              <w:t>f</w:t>
            </w:r>
          </w:p>
        </w:tc>
      </w:tr>
      <w:tr w:rsidR="00035F8C" w:rsidRPr="00A66DFA" w:rsidTr="00D43F2D">
        <w:tc>
          <w:tcPr>
            <w:tcW w:w="4338" w:type="dxa"/>
            <w:noWrap/>
            <w:vAlign w:val="bottom"/>
          </w:tcPr>
          <w:p w:rsidR="00035F8C" w:rsidRPr="00D43F2D" w:rsidRDefault="00035F8C" w:rsidP="00D43F2D">
            <w:pPr>
              <w:pStyle w:val="SL-Indented"/>
              <w:keepNext/>
              <w:keepLines/>
              <w:rPr>
                <w:sz w:val="20"/>
              </w:rPr>
            </w:pPr>
            <w:r w:rsidRPr="00D43F2D">
              <w:rPr>
                <w:sz w:val="20"/>
              </w:rPr>
              <w:t>$20</w:t>
            </w:r>
          </w:p>
        </w:tc>
        <w:tc>
          <w:tcPr>
            <w:tcW w:w="1080" w:type="dxa"/>
            <w:noWrap/>
            <w:vAlign w:val="bottom"/>
          </w:tcPr>
          <w:p w:rsidR="00035F8C" w:rsidRPr="00D43F2D" w:rsidRDefault="00035F8C" w:rsidP="00D43F2D">
            <w:pPr>
              <w:pStyle w:val="SL-FlLftSgl"/>
              <w:keepNext/>
              <w:keepLines/>
              <w:jc w:val="right"/>
              <w:rPr>
                <w:sz w:val="20"/>
              </w:rPr>
            </w:pPr>
            <w:r w:rsidRPr="00D43F2D">
              <w:rPr>
                <w:sz w:val="20"/>
              </w:rPr>
              <w:t>1,203</w:t>
            </w:r>
          </w:p>
        </w:tc>
        <w:tc>
          <w:tcPr>
            <w:tcW w:w="2160" w:type="dxa"/>
            <w:vAlign w:val="bottom"/>
          </w:tcPr>
          <w:p w:rsidR="00035F8C" w:rsidRPr="00D43F2D" w:rsidRDefault="00035F8C" w:rsidP="00D43F2D">
            <w:pPr>
              <w:pStyle w:val="SL-FlLftSgl"/>
              <w:keepNext/>
              <w:keepLines/>
              <w:ind w:right="-72"/>
              <w:jc w:val="right"/>
              <w:rPr>
                <w:sz w:val="20"/>
              </w:rPr>
            </w:pPr>
          </w:p>
        </w:tc>
        <w:tc>
          <w:tcPr>
            <w:tcW w:w="1998" w:type="dxa"/>
            <w:noWrap/>
            <w:vAlign w:val="bottom"/>
          </w:tcPr>
          <w:p w:rsidR="00035F8C" w:rsidRPr="00D43F2D" w:rsidRDefault="00035F8C" w:rsidP="00D43F2D">
            <w:pPr>
              <w:pStyle w:val="SL-FlLftSgl"/>
              <w:keepNext/>
              <w:keepLines/>
              <w:ind w:right="-72"/>
              <w:jc w:val="right"/>
              <w:rPr>
                <w:sz w:val="20"/>
                <w:vertAlign w:val="superscript"/>
              </w:rPr>
            </w:pPr>
            <w:r w:rsidRPr="00D43F2D">
              <w:rPr>
                <w:sz w:val="20"/>
              </w:rPr>
              <w:t>3.4%</w:t>
            </w:r>
            <w:r w:rsidRPr="00D43F2D">
              <w:rPr>
                <w:sz w:val="20"/>
                <w:vertAlign w:val="superscript"/>
              </w:rPr>
              <w:t>g</w:t>
            </w:r>
          </w:p>
        </w:tc>
      </w:tr>
      <w:tr w:rsidR="00035F8C" w:rsidRPr="00A66DFA" w:rsidTr="00D43F2D">
        <w:tc>
          <w:tcPr>
            <w:tcW w:w="4338" w:type="dxa"/>
            <w:noWrap/>
            <w:vAlign w:val="bottom"/>
          </w:tcPr>
          <w:p w:rsidR="00035F8C" w:rsidRPr="00D43F2D" w:rsidRDefault="00035F8C" w:rsidP="00D43F2D">
            <w:pPr>
              <w:pStyle w:val="SL-FlLftSgl"/>
              <w:keepNext/>
              <w:keepLines/>
              <w:jc w:val="left"/>
              <w:rPr>
                <w:sz w:val="20"/>
              </w:rPr>
            </w:pPr>
            <w:r w:rsidRPr="00D43F2D">
              <w:rPr>
                <w:sz w:val="20"/>
              </w:rPr>
              <w:t xml:space="preserve"> </w:t>
            </w:r>
          </w:p>
        </w:tc>
        <w:tc>
          <w:tcPr>
            <w:tcW w:w="1080" w:type="dxa"/>
            <w:noWrap/>
            <w:vAlign w:val="bottom"/>
          </w:tcPr>
          <w:p w:rsidR="00035F8C" w:rsidRPr="00D43F2D" w:rsidDel="00200FDB" w:rsidRDefault="00035F8C" w:rsidP="00D43F2D">
            <w:pPr>
              <w:pStyle w:val="SL-FlLftSgl"/>
              <w:keepNext/>
              <w:keepLines/>
              <w:jc w:val="right"/>
              <w:rPr>
                <w:sz w:val="20"/>
              </w:rPr>
            </w:pPr>
          </w:p>
        </w:tc>
        <w:tc>
          <w:tcPr>
            <w:tcW w:w="2160" w:type="dxa"/>
            <w:vAlign w:val="bottom"/>
          </w:tcPr>
          <w:p w:rsidR="00035F8C" w:rsidRPr="00D43F2D" w:rsidDel="00200FDB" w:rsidRDefault="00035F8C" w:rsidP="00D43F2D">
            <w:pPr>
              <w:pStyle w:val="SL-FlLftSgl"/>
              <w:keepNext/>
              <w:keepLines/>
              <w:jc w:val="right"/>
              <w:rPr>
                <w:sz w:val="20"/>
              </w:rPr>
            </w:pPr>
          </w:p>
        </w:tc>
        <w:tc>
          <w:tcPr>
            <w:tcW w:w="1998" w:type="dxa"/>
            <w:noWrap/>
            <w:vAlign w:val="bottom"/>
          </w:tcPr>
          <w:p w:rsidR="00035F8C" w:rsidRPr="00D43F2D" w:rsidDel="00200FDB" w:rsidRDefault="00035F8C" w:rsidP="00D43F2D">
            <w:pPr>
              <w:pStyle w:val="SL-FlLftSgl"/>
              <w:keepNext/>
              <w:keepLines/>
              <w:jc w:val="right"/>
              <w:rPr>
                <w:sz w:val="20"/>
              </w:rPr>
            </w:pPr>
          </w:p>
        </w:tc>
      </w:tr>
      <w:tr w:rsidR="00035F8C" w:rsidRPr="00A66DFA" w:rsidTr="00D43F2D">
        <w:tc>
          <w:tcPr>
            <w:tcW w:w="4338" w:type="dxa"/>
            <w:noWrap/>
            <w:vAlign w:val="bottom"/>
          </w:tcPr>
          <w:p w:rsidR="00035F8C" w:rsidRPr="00D43F2D" w:rsidDel="00200FDB" w:rsidRDefault="00035F8C" w:rsidP="00D43F2D">
            <w:pPr>
              <w:pStyle w:val="SL-FlLftSgl"/>
              <w:keepNext/>
              <w:keepLines/>
              <w:jc w:val="left"/>
              <w:rPr>
                <w:sz w:val="20"/>
              </w:rPr>
            </w:pPr>
            <w:r w:rsidRPr="00D43F2D">
              <w:rPr>
                <w:sz w:val="20"/>
              </w:rPr>
              <w:t>Topical incentive in 2nd follow-up mailing</w:t>
            </w:r>
            <w:r w:rsidRPr="00D43F2D">
              <w:rPr>
                <w:sz w:val="20"/>
                <w:vertAlign w:val="superscript"/>
              </w:rPr>
              <w:t>*</w:t>
            </w:r>
          </w:p>
        </w:tc>
        <w:tc>
          <w:tcPr>
            <w:tcW w:w="1080" w:type="dxa"/>
            <w:noWrap/>
            <w:vAlign w:val="bottom"/>
          </w:tcPr>
          <w:p w:rsidR="00035F8C" w:rsidRPr="00D43F2D" w:rsidDel="00200FDB" w:rsidRDefault="00035F8C" w:rsidP="00D43F2D">
            <w:pPr>
              <w:pStyle w:val="SL-FlLftSgl"/>
              <w:keepNext/>
              <w:keepLines/>
              <w:jc w:val="right"/>
              <w:rPr>
                <w:sz w:val="20"/>
              </w:rPr>
            </w:pPr>
          </w:p>
        </w:tc>
        <w:tc>
          <w:tcPr>
            <w:tcW w:w="2160" w:type="dxa"/>
            <w:vAlign w:val="bottom"/>
          </w:tcPr>
          <w:p w:rsidR="00035F8C" w:rsidRPr="00D43F2D" w:rsidDel="00200FDB" w:rsidRDefault="00035F8C" w:rsidP="00D43F2D">
            <w:pPr>
              <w:pStyle w:val="SL-FlLftSgl"/>
              <w:keepNext/>
              <w:keepLines/>
              <w:jc w:val="right"/>
              <w:rPr>
                <w:sz w:val="20"/>
              </w:rPr>
            </w:pPr>
          </w:p>
        </w:tc>
        <w:tc>
          <w:tcPr>
            <w:tcW w:w="1998" w:type="dxa"/>
            <w:noWrap/>
            <w:vAlign w:val="bottom"/>
          </w:tcPr>
          <w:p w:rsidR="00035F8C" w:rsidRPr="00D43F2D" w:rsidDel="00200FDB" w:rsidRDefault="00035F8C" w:rsidP="00D43F2D">
            <w:pPr>
              <w:pStyle w:val="SL-FlLftSgl"/>
              <w:keepNext/>
              <w:keepLines/>
              <w:jc w:val="right"/>
              <w:rPr>
                <w:sz w:val="20"/>
              </w:rPr>
            </w:pPr>
          </w:p>
        </w:tc>
      </w:tr>
      <w:tr w:rsidR="00035F8C" w:rsidRPr="00A66DFA" w:rsidTr="00D43F2D">
        <w:tc>
          <w:tcPr>
            <w:tcW w:w="4338" w:type="dxa"/>
            <w:noWrap/>
            <w:vAlign w:val="bottom"/>
          </w:tcPr>
          <w:p w:rsidR="00035F8C" w:rsidRPr="00D43F2D" w:rsidRDefault="00035F8C" w:rsidP="00D43F2D">
            <w:pPr>
              <w:pStyle w:val="SL-Indented"/>
              <w:keepNext/>
              <w:keepLines/>
              <w:rPr>
                <w:sz w:val="20"/>
              </w:rPr>
            </w:pPr>
            <w:r w:rsidRPr="00D43F2D">
              <w:rPr>
                <w:sz w:val="20"/>
              </w:rPr>
              <w:t>$5</w:t>
            </w:r>
          </w:p>
        </w:tc>
        <w:tc>
          <w:tcPr>
            <w:tcW w:w="1080" w:type="dxa"/>
            <w:noWrap/>
            <w:vAlign w:val="bottom"/>
          </w:tcPr>
          <w:p w:rsidR="00035F8C" w:rsidRPr="00D43F2D" w:rsidRDefault="00035F8C" w:rsidP="00D43F2D">
            <w:pPr>
              <w:pStyle w:val="SL-FlLftSgl"/>
              <w:keepNext/>
              <w:keepLines/>
              <w:jc w:val="right"/>
              <w:rPr>
                <w:sz w:val="20"/>
              </w:rPr>
            </w:pPr>
            <w:r w:rsidRPr="00D43F2D">
              <w:rPr>
                <w:sz w:val="20"/>
              </w:rPr>
              <w:t>232</w:t>
            </w:r>
          </w:p>
        </w:tc>
        <w:tc>
          <w:tcPr>
            <w:tcW w:w="2160" w:type="dxa"/>
            <w:vAlign w:val="bottom"/>
          </w:tcPr>
          <w:p w:rsidR="00035F8C" w:rsidRPr="00D43F2D" w:rsidRDefault="00035F8C" w:rsidP="00D43F2D">
            <w:pPr>
              <w:pStyle w:val="SL-FlLftSgl"/>
              <w:keepNext/>
              <w:keepLines/>
              <w:jc w:val="right"/>
              <w:rPr>
                <w:sz w:val="20"/>
              </w:rPr>
            </w:pPr>
            <w:r w:rsidRPr="00D43F2D">
              <w:rPr>
                <w:sz w:val="20"/>
              </w:rPr>
              <w:t>30</w:t>
            </w:r>
          </w:p>
        </w:tc>
        <w:tc>
          <w:tcPr>
            <w:tcW w:w="1998" w:type="dxa"/>
            <w:noWrap/>
            <w:vAlign w:val="bottom"/>
          </w:tcPr>
          <w:p w:rsidR="00035F8C" w:rsidRPr="00D43F2D" w:rsidRDefault="00035F8C" w:rsidP="00D43F2D">
            <w:pPr>
              <w:pStyle w:val="SL-FlLftSgl"/>
              <w:keepNext/>
              <w:keepLines/>
              <w:jc w:val="right"/>
              <w:rPr>
                <w:sz w:val="20"/>
              </w:rPr>
            </w:pPr>
            <w:r w:rsidRPr="00D43F2D">
              <w:rPr>
                <w:sz w:val="20"/>
              </w:rPr>
              <w:t>8.6%</w:t>
            </w:r>
          </w:p>
        </w:tc>
      </w:tr>
      <w:tr w:rsidR="00035F8C" w:rsidRPr="00A66DFA" w:rsidTr="00D43F2D">
        <w:tc>
          <w:tcPr>
            <w:tcW w:w="4338" w:type="dxa"/>
            <w:noWrap/>
            <w:vAlign w:val="bottom"/>
          </w:tcPr>
          <w:p w:rsidR="00035F8C" w:rsidRPr="00D43F2D" w:rsidRDefault="00035F8C" w:rsidP="00D43F2D">
            <w:pPr>
              <w:pStyle w:val="SL-Indented"/>
              <w:keepNext/>
              <w:keepLines/>
              <w:rPr>
                <w:sz w:val="20"/>
              </w:rPr>
            </w:pPr>
            <w:r w:rsidRPr="00D43F2D">
              <w:rPr>
                <w:sz w:val="20"/>
              </w:rPr>
              <w:t>$15</w:t>
            </w:r>
          </w:p>
        </w:tc>
        <w:tc>
          <w:tcPr>
            <w:tcW w:w="1080" w:type="dxa"/>
            <w:noWrap/>
            <w:vAlign w:val="bottom"/>
          </w:tcPr>
          <w:p w:rsidR="00035F8C" w:rsidRPr="00D43F2D" w:rsidRDefault="00035F8C" w:rsidP="00D43F2D">
            <w:pPr>
              <w:pStyle w:val="SL-FlLftSgl"/>
              <w:keepNext/>
              <w:keepLines/>
              <w:jc w:val="right"/>
              <w:rPr>
                <w:sz w:val="20"/>
              </w:rPr>
            </w:pPr>
            <w:r w:rsidRPr="00D43F2D">
              <w:rPr>
                <w:sz w:val="20"/>
              </w:rPr>
              <w:t>232</w:t>
            </w:r>
          </w:p>
        </w:tc>
        <w:tc>
          <w:tcPr>
            <w:tcW w:w="2160" w:type="dxa"/>
            <w:vAlign w:val="bottom"/>
          </w:tcPr>
          <w:p w:rsidR="00035F8C" w:rsidRPr="00D43F2D" w:rsidRDefault="00035F8C" w:rsidP="00D43F2D">
            <w:pPr>
              <w:pStyle w:val="SL-FlLftSgl"/>
              <w:keepNext/>
              <w:keepLines/>
              <w:jc w:val="right"/>
              <w:rPr>
                <w:sz w:val="20"/>
              </w:rPr>
            </w:pPr>
          </w:p>
        </w:tc>
        <w:tc>
          <w:tcPr>
            <w:tcW w:w="1998" w:type="dxa"/>
            <w:noWrap/>
            <w:vAlign w:val="bottom"/>
          </w:tcPr>
          <w:p w:rsidR="00035F8C" w:rsidRPr="00D43F2D" w:rsidRDefault="00035F8C" w:rsidP="00D43F2D">
            <w:pPr>
              <w:pStyle w:val="SL-FlLftSgl"/>
              <w:keepNext/>
              <w:keepLines/>
              <w:jc w:val="right"/>
              <w:rPr>
                <w:sz w:val="20"/>
              </w:rPr>
            </w:pPr>
          </w:p>
        </w:tc>
      </w:tr>
      <w:tr w:rsidR="00035F8C" w:rsidRPr="00A66DFA" w:rsidTr="00D43F2D">
        <w:tc>
          <w:tcPr>
            <w:tcW w:w="4338" w:type="dxa"/>
            <w:noWrap/>
            <w:vAlign w:val="bottom"/>
          </w:tcPr>
          <w:p w:rsidR="00035F8C" w:rsidRPr="00D43F2D" w:rsidRDefault="00035F8C" w:rsidP="00D43F2D">
            <w:pPr>
              <w:pStyle w:val="SL-FlLftSgl"/>
              <w:keepNext/>
              <w:keepLines/>
              <w:jc w:val="left"/>
              <w:rPr>
                <w:sz w:val="20"/>
              </w:rPr>
            </w:pPr>
            <w:r w:rsidRPr="00D43F2D">
              <w:rPr>
                <w:sz w:val="20"/>
              </w:rPr>
              <w:t xml:space="preserve"> </w:t>
            </w:r>
          </w:p>
        </w:tc>
        <w:tc>
          <w:tcPr>
            <w:tcW w:w="1080" w:type="dxa"/>
            <w:noWrap/>
            <w:vAlign w:val="bottom"/>
          </w:tcPr>
          <w:p w:rsidR="00035F8C" w:rsidRPr="00D43F2D" w:rsidRDefault="00035F8C" w:rsidP="00D43F2D">
            <w:pPr>
              <w:pStyle w:val="SL-FlLftSgl"/>
              <w:keepNext/>
              <w:keepLines/>
              <w:jc w:val="right"/>
              <w:rPr>
                <w:sz w:val="20"/>
              </w:rPr>
            </w:pPr>
          </w:p>
        </w:tc>
        <w:tc>
          <w:tcPr>
            <w:tcW w:w="2160" w:type="dxa"/>
            <w:vAlign w:val="bottom"/>
          </w:tcPr>
          <w:p w:rsidR="00035F8C" w:rsidRPr="00D43F2D" w:rsidRDefault="00035F8C" w:rsidP="00D43F2D">
            <w:pPr>
              <w:pStyle w:val="SL-FlLftSgl"/>
              <w:keepNext/>
              <w:keepLines/>
              <w:jc w:val="right"/>
              <w:rPr>
                <w:sz w:val="20"/>
              </w:rPr>
            </w:pPr>
          </w:p>
        </w:tc>
        <w:tc>
          <w:tcPr>
            <w:tcW w:w="1998" w:type="dxa"/>
            <w:noWrap/>
            <w:vAlign w:val="bottom"/>
          </w:tcPr>
          <w:p w:rsidR="00035F8C" w:rsidRPr="00D43F2D" w:rsidRDefault="00035F8C" w:rsidP="00D43F2D">
            <w:pPr>
              <w:pStyle w:val="SL-FlLftSgl"/>
              <w:keepNext/>
              <w:keepLines/>
              <w:jc w:val="right"/>
              <w:rPr>
                <w:sz w:val="20"/>
              </w:rPr>
            </w:pPr>
          </w:p>
        </w:tc>
      </w:tr>
      <w:tr w:rsidR="00035F8C" w:rsidRPr="00A66DFA" w:rsidTr="00D43F2D">
        <w:tc>
          <w:tcPr>
            <w:tcW w:w="4338" w:type="dxa"/>
            <w:noWrap/>
            <w:vAlign w:val="bottom"/>
          </w:tcPr>
          <w:p w:rsidR="00035F8C" w:rsidRPr="00D43F2D" w:rsidRDefault="00035F8C" w:rsidP="00D43F2D">
            <w:pPr>
              <w:pStyle w:val="SL-FlLftSgl"/>
              <w:keepNext/>
              <w:keepLines/>
              <w:jc w:val="left"/>
              <w:rPr>
                <w:sz w:val="20"/>
              </w:rPr>
            </w:pPr>
            <w:r w:rsidRPr="00D43F2D">
              <w:rPr>
                <w:sz w:val="20"/>
              </w:rPr>
              <w:t>Questionnaire content</w:t>
            </w:r>
            <w:r w:rsidRPr="00D43F2D">
              <w:rPr>
                <w:sz w:val="20"/>
                <w:vertAlign w:val="superscript"/>
              </w:rPr>
              <w:t>**</w:t>
            </w:r>
          </w:p>
        </w:tc>
        <w:tc>
          <w:tcPr>
            <w:tcW w:w="1080" w:type="dxa"/>
            <w:noWrap/>
            <w:vAlign w:val="bottom"/>
          </w:tcPr>
          <w:p w:rsidR="00035F8C" w:rsidRPr="00D43F2D" w:rsidRDefault="00035F8C" w:rsidP="00D43F2D">
            <w:pPr>
              <w:pStyle w:val="SL-FlLftSgl"/>
              <w:keepNext/>
              <w:keepLines/>
              <w:jc w:val="right"/>
              <w:rPr>
                <w:sz w:val="20"/>
              </w:rPr>
            </w:pPr>
          </w:p>
        </w:tc>
        <w:tc>
          <w:tcPr>
            <w:tcW w:w="2160" w:type="dxa"/>
            <w:vAlign w:val="bottom"/>
          </w:tcPr>
          <w:p w:rsidR="00035F8C" w:rsidRPr="00D43F2D" w:rsidRDefault="00035F8C" w:rsidP="00D43F2D">
            <w:pPr>
              <w:pStyle w:val="SL-FlLftSgl"/>
              <w:keepNext/>
              <w:keepLines/>
              <w:jc w:val="right"/>
              <w:rPr>
                <w:sz w:val="20"/>
              </w:rPr>
            </w:pPr>
          </w:p>
        </w:tc>
        <w:tc>
          <w:tcPr>
            <w:tcW w:w="1998" w:type="dxa"/>
            <w:noWrap/>
            <w:vAlign w:val="bottom"/>
          </w:tcPr>
          <w:p w:rsidR="00035F8C" w:rsidRPr="00D43F2D" w:rsidRDefault="00035F8C" w:rsidP="00D43F2D">
            <w:pPr>
              <w:pStyle w:val="SL-FlLftSgl"/>
              <w:keepNext/>
              <w:keepLines/>
              <w:jc w:val="right"/>
              <w:rPr>
                <w:sz w:val="20"/>
              </w:rPr>
            </w:pPr>
          </w:p>
        </w:tc>
      </w:tr>
      <w:tr w:rsidR="00035F8C" w:rsidRPr="00A66DFA" w:rsidTr="00D43F2D">
        <w:tc>
          <w:tcPr>
            <w:tcW w:w="4338" w:type="dxa"/>
            <w:noWrap/>
            <w:vAlign w:val="bottom"/>
          </w:tcPr>
          <w:p w:rsidR="00035F8C" w:rsidRPr="00D43F2D" w:rsidRDefault="00035F8C" w:rsidP="00D43F2D">
            <w:pPr>
              <w:pStyle w:val="SL-Indented"/>
              <w:keepNext/>
              <w:keepLines/>
              <w:rPr>
                <w:sz w:val="20"/>
              </w:rPr>
            </w:pPr>
            <w:r w:rsidRPr="00D43F2D">
              <w:rPr>
                <w:sz w:val="20"/>
              </w:rPr>
              <w:t>Mainline version</w:t>
            </w:r>
          </w:p>
        </w:tc>
        <w:tc>
          <w:tcPr>
            <w:tcW w:w="1080" w:type="dxa"/>
            <w:noWrap/>
            <w:vAlign w:val="bottom"/>
          </w:tcPr>
          <w:p w:rsidR="00035F8C" w:rsidRPr="00D43F2D" w:rsidRDefault="00035F8C" w:rsidP="00D43F2D">
            <w:pPr>
              <w:pStyle w:val="SL-FlLftSgl"/>
              <w:keepNext/>
              <w:keepLines/>
              <w:jc w:val="right"/>
              <w:rPr>
                <w:sz w:val="20"/>
              </w:rPr>
            </w:pPr>
            <w:r w:rsidRPr="00D43F2D">
              <w:rPr>
                <w:sz w:val="20"/>
              </w:rPr>
              <w:t>3,843</w:t>
            </w:r>
          </w:p>
        </w:tc>
        <w:tc>
          <w:tcPr>
            <w:tcW w:w="2160" w:type="dxa"/>
            <w:vAlign w:val="bottom"/>
          </w:tcPr>
          <w:p w:rsidR="00035F8C" w:rsidRPr="00D43F2D" w:rsidRDefault="00035F8C" w:rsidP="00D43F2D">
            <w:pPr>
              <w:pStyle w:val="SL-FlLftSgl"/>
              <w:keepNext/>
              <w:keepLines/>
              <w:jc w:val="right"/>
              <w:rPr>
                <w:sz w:val="20"/>
              </w:rPr>
            </w:pPr>
            <w:r w:rsidRPr="00D43F2D">
              <w:rPr>
                <w:sz w:val="20"/>
              </w:rPr>
              <w:t>50</w:t>
            </w:r>
          </w:p>
        </w:tc>
        <w:tc>
          <w:tcPr>
            <w:tcW w:w="1998" w:type="dxa"/>
            <w:noWrap/>
            <w:vAlign w:val="bottom"/>
          </w:tcPr>
          <w:p w:rsidR="00035F8C" w:rsidRPr="00D43F2D" w:rsidRDefault="00035F8C" w:rsidP="00D43F2D">
            <w:pPr>
              <w:pStyle w:val="SL-FlLftSgl"/>
              <w:keepNext/>
              <w:keepLines/>
              <w:jc w:val="right"/>
              <w:rPr>
                <w:sz w:val="20"/>
              </w:rPr>
            </w:pPr>
            <w:r w:rsidRPr="00D43F2D">
              <w:rPr>
                <w:sz w:val="20"/>
              </w:rPr>
              <w:t>2.9%</w:t>
            </w:r>
          </w:p>
        </w:tc>
      </w:tr>
      <w:tr w:rsidR="00035F8C" w:rsidRPr="00A66DFA" w:rsidTr="00D43F2D">
        <w:tc>
          <w:tcPr>
            <w:tcW w:w="4338" w:type="dxa"/>
            <w:noWrap/>
            <w:vAlign w:val="bottom"/>
          </w:tcPr>
          <w:p w:rsidR="00035F8C" w:rsidRPr="00D43F2D" w:rsidRDefault="00035F8C" w:rsidP="00D43F2D">
            <w:pPr>
              <w:pStyle w:val="SL-Indented"/>
              <w:keepNext/>
              <w:keepLines/>
              <w:rPr>
                <w:sz w:val="20"/>
              </w:rPr>
            </w:pPr>
            <w:r w:rsidRPr="00D43F2D">
              <w:rPr>
                <w:sz w:val="20"/>
              </w:rPr>
              <w:t>Alternate version</w:t>
            </w:r>
          </w:p>
        </w:tc>
        <w:tc>
          <w:tcPr>
            <w:tcW w:w="1080" w:type="dxa"/>
            <w:noWrap/>
            <w:vAlign w:val="bottom"/>
          </w:tcPr>
          <w:p w:rsidR="00035F8C" w:rsidRPr="00D43F2D" w:rsidRDefault="00035F8C" w:rsidP="00D43F2D">
            <w:pPr>
              <w:pStyle w:val="SL-FlLftSgl"/>
              <w:keepNext/>
              <w:keepLines/>
              <w:jc w:val="right"/>
              <w:rPr>
                <w:sz w:val="20"/>
              </w:rPr>
            </w:pPr>
            <w:r w:rsidRPr="00D43F2D">
              <w:rPr>
                <w:sz w:val="20"/>
              </w:rPr>
              <w:t>1,647</w:t>
            </w:r>
          </w:p>
        </w:tc>
        <w:tc>
          <w:tcPr>
            <w:tcW w:w="2160" w:type="dxa"/>
            <w:vAlign w:val="bottom"/>
          </w:tcPr>
          <w:p w:rsidR="00035F8C" w:rsidRPr="00D43F2D" w:rsidRDefault="00035F8C" w:rsidP="00D43F2D">
            <w:pPr>
              <w:pStyle w:val="SL-FlLftSgl"/>
              <w:keepNext/>
              <w:keepLines/>
              <w:jc w:val="right"/>
              <w:rPr>
                <w:sz w:val="20"/>
              </w:rPr>
            </w:pPr>
          </w:p>
        </w:tc>
        <w:tc>
          <w:tcPr>
            <w:tcW w:w="1998" w:type="dxa"/>
            <w:noWrap/>
            <w:vAlign w:val="bottom"/>
          </w:tcPr>
          <w:p w:rsidR="00035F8C" w:rsidRPr="00D43F2D" w:rsidRDefault="00035F8C" w:rsidP="00D43F2D">
            <w:pPr>
              <w:pStyle w:val="SL-FlLftSgl"/>
              <w:keepNext/>
              <w:keepLines/>
              <w:jc w:val="right"/>
              <w:rPr>
                <w:sz w:val="20"/>
              </w:rPr>
            </w:pPr>
          </w:p>
        </w:tc>
      </w:tr>
      <w:tr w:rsidR="00035F8C" w:rsidRPr="00A66DFA" w:rsidTr="00D43F2D">
        <w:tc>
          <w:tcPr>
            <w:tcW w:w="4338" w:type="dxa"/>
            <w:noWrap/>
            <w:vAlign w:val="bottom"/>
          </w:tcPr>
          <w:p w:rsidR="00035F8C" w:rsidRPr="00D43F2D" w:rsidRDefault="00035F8C" w:rsidP="00D43F2D">
            <w:pPr>
              <w:pStyle w:val="SL-FlLftSgl"/>
              <w:keepNext/>
              <w:keepLines/>
              <w:jc w:val="left"/>
              <w:rPr>
                <w:b/>
                <w:sz w:val="20"/>
              </w:rPr>
            </w:pPr>
            <w:r w:rsidRPr="00D43F2D">
              <w:rPr>
                <w:b/>
                <w:sz w:val="20"/>
              </w:rPr>
              <w:t xml:space="preserve"> </w:t>
            </w:r>
          </w:p>
        </w:tc>
        <w:tc>
          <w:tcPr>
            <w:tcW w:w="1080" w:type="dxa"/>
            <w:noWrap/>
            <w:vAlign w:val="bottom"/>
          </w:tcPr>
          <w:p w:rsidR="00035F8C" w:rsidRPr="00D43F2D" w:rsidRDefault="00035F8C" w:rsidP="00D43F2D">
            <w:pPr>
              <w:pStyle w:val="SL-FlLftSgl"/>
              <w:keepNext/>
              <w:keepLines/>
              <w:jc w:val="right"/>
              <w:rPr>
                <w:sz w:val="20"/>
              </w:rPr>
            </w:pPr>
          </w:p>
        </w:tc>
        <w:tc>
          <w:tcPr>
            <w:tcW w:w="2160" w:type="dxa"/>
            <w:vAlign w:val="bottom"/>
          </w:tcPr>
          <w:p w:rsidR="00035F8C" w:rsidRPr="00D43F2D" w:rsidRDefault="00035F8C" w:rsidP="00D43F2D">
            <w:pPr>
              <w:pStyle w:val="SL-FlLftSgl"/>
              <w:keepNext/>
              <w:keepLines/>
              <w:jc w:val="right"/>
              <w:rPr>
                <w:sz w:val="20"/>
              </w:rPr>
            </w:pPr>
          </w:p>
        </w:tc>
        <w:tc>
          <w:tcPr>
            <w:tcW w:w="1998" w:type="dxa"/>
            <w:noWrap/>
            <w:vAlign w:val="bottom"/>
          </w:tcPr>
          <w:p w:rsidR="00035F8C" w:rsidRPr="00D43F2D" w:rsidRDefault="00035F8C" w:rsidP="00D43F2D">
            <w:pPr>
              <w:pStyle w:val="SL-FlLftSgl"/>
              <w:keepNext/>
              <w:keepLines/>
              <w:jc w:val="right"/>
              <w:rPr>
                <w:sz w:val="20"/>
              </w:rPr>
            </w:pPr>
          </w:p>
        </w:tc>
      </w:tr>
      <w:tr w:rsidR="00035F8C" w:rsidRPr="00A66DFA" w:rsidTr="00D43F2D">
        <w:tc>
          <w:tcPr>
            <w:tcW w:w="4338" w:type="dxa"/>
            <w:noWrap/>
            <w:vAlign w:val="bottom"/>
          </w:tcPr>
          <w:p w:rsidR="00035F8C" w:rsidRPr="00D43F2D" w:rsidRDefault="00035F8C" w:rsidP="00D43F2D">
            <w:pPr>
              <w:pStyle w:val="SL-FlLftSgl"/>
              <w:keepNext/>
              <w:keepLines/>
              <w:jc w:val="left"/>
              <w:rPr>
                <w:b/>
                <w:sz w:val="20"/>
              </w:rPr>
            </w:pPr>
            <w:r w:rsidRPr="00D43F2D">
              <w:rPr>
                <w:b/>
                <w:sz w:val="20"/>
              </w:rPr>
              <w:t>Linguistically Isolated or Spanish Surname</w:t>
            </w:r>
          </w:p>
        </w:tc>
        <w:tc>
          <w:tcPr>
            <w:tcW w:w="1080" w:type="dxa"/>
            <w:noWrap/>
            <w:vAlign w:val="bottom"/>
          </w:tcPr>
          <w:p w:rsidR="00035F8C" w:rsidRPr="00D43F2D" w:rsidRDefault="00035F8C" w:rsidP="00D43F2D">
            <w:pPr>
              <w:pStyle w:val="SL-FlLftSgl"/>
              <w:keepNext/>
              <w:keepLines/>
              <w:jc w:val="right"/>
              <w:rPr>
                <w:sz w:val="20"/>
              </w:rPr>
            </w:pPr>
          </w:p>
        </w:tc>
        <w:tc>
          <w:tcPr>
            <w:tcW w:w="2160" w:type="dxa"/>
            <w:vAlign w:val="bottom"/>
          </w:tcPr>
          <w:p w:rsidR="00035F8C" w:rsidRPr="00D43F2D" w:rsidRDefault="00035F8C" w:rsidP="00D43F2D">
            <w:pPr>
              <w:pStyle w:val="SL-FlLftSgl"/>
              <w:keepNext/>
              <w:keepLines/>
              <w:jc w:val="right"/>
              <w:rPr>
                <w:sz w:val="20"/>
              </w:rPr>
            </w:pPr>
          </w:p>
        </w:tc>
        <w:tc>
          <w:tcPr>
            <w:tcW w:w="1998" w:type="dxa"/>
            <w:noWrap/>
            <w:vAlign w:val="bottom"/>
          </w:tcPr>
          <w:p w:rsidR="00035F8C" w:rsidRPr="00D43F2D" w:rsidRDefault="00035F8C" w:rsidP="00D43F2D">
            <w:pPr>
              <w:pStyle w:val="SL-FlLftSgl"/>
              <w:keepNext/>
              <w:keepLines/>
              <w:jc w:val="right"/>
              <w:rPr>
                <w:sz w:val="20"/>
              </w:rPr>
            </w:pPr>
          </w:p>
        </w:tc>
      </w:tr>
      <w:tr w:rsidR="00035F8C" w:rsidRPr="00A66DFA" w:rsidTr="00D43F2D">
        <w:tc>
          <w:tcPr>
            <w:tcW w:w="4338" w:type="dxa"/>
            <w:noWrap/>
            <w:vAlign w:val="bottom"/>
          </w:tcPr>
          <w:p w:rsidR="00035F8C" w:rsidRPr="00D43F2D" w:rsidRDefault="00035F8C" w:rsidP="00D43F2D">
            <w:pPr>
              <w:pStyle w:val="SL-Indented"/>
              <w:keepNext/>
              <w:keepLines/>
              <w:rPr>
                <w:sz w:val="20"/>
              </w:rPr>
            </w:pPr>
            <w:r w:rsidRPr="00D43F2D">
              <w:rPr>
                <w:sz w:val="20"/>
              </w:rPr>
              <w:t xml:space="preserve">Initially standard envelope, $0 </w:t>
            </w:r>
          </w:p>
        </w:tc>
        <w:tc>
          <w:tcPr>
            <w:tcW w:w="1080" w:type="dxa"/>
            <w:noWrap/>
            <w:vAlign w:val="bottom"/>
          </w:tcPr>
          <w:p w:rsidR="00035F8C" w:rsidRPr="00D43F2D" w:rsidRDefault="00035F8C" w:rsidP="00D43F2D">
            <w:pPr>
              <w:pStyle w:val="SL-FlLftSgl"/>
              <w:keepNext/>
              <w:keepLines/>
              <w:jc w:val="right"/>
              <w:rPr>
                <w:sz w:val="20"/>
              </w:rPr>
            </w:pPr>
            <w:r w:rsidRPr="00D43F2D">
              <w:rPr>
                <w:sz w:val="20"/>
              </w:rPr>
              <w:t>504</w:t>
            </w:r>
          </w:p>
        </w:tc>
        <w:tc>
          <w:tcPr>
            <w:tcW w:w="2160" w:type="dxa"/>
            <w:vAlign w:val="bottom"/>
          </w:tcPr>
          <w:p w:rsidR="00035F8C" w:rsidRPr="00D43F2D" w:rsidRDefault="00035F8C" w:rsidP="00D43F2D">
            <w:pPr>
              <w:pStyle w:val="SL-FlLftSgl"/>
              <w:keepNext/>
              <w:keepLines/>
              <w:jc w:val="right"/>
              <w:rPr>
                <w:sz w:val="20"/>
              </w:rPr>
            </w:pPr>
            <w:r w:rsidRPr="00D43F2D">
              <w:rPr>
                <w:sz w:val="20"/>
              </w:rPr>
              <w:t>60</w:t>
            </w:r>
          </w:p>
        </w:tc>
        <w:tc>
          <w:tcPr>
            <w:tcW w:w="1998" w:type="dxa"/>
            <w:noWrap/>
            <w:vAlign w:val="bottom"/>
          </w:tcPr>
          <w:p w:rsidR="00035F8C" w:rsidRPr="00D43F2D" w:rsidRDefault="00035F8C" w:rsidP="00D43F2D">
            <w:pPr>
              <w:pStyle w:val="SL-FlLftSgl"/>
              <w:keepNext/>
              <w:keepLines/>
              <w:jc w:val="right"/>
              <w:rPr>
                <w:sz w:val="20"/>
              </w:rPr>
            </w:pPr>
          </w:p>
        </w:tc>
      </w:tr>
      <w:tr w:rsidR="00035F8C" w:rsidRPr="00A66DFA" w:rsidTr="00D43F2D">
        <w:tc>
          <w:tcPr>
            <w:tcW w:w="4338" w:type="dxa"/>
            <w:noWrap/>
            <w:vAlign w:val="bottom"/>
          </w:tcPr>
          <w:p w:rsidR="00035F8C" w:rsidRPr="00D43F2D" w:rsidRDefault="00035F8C" w:rsidP="00D43F2D">
            <w:pPr>
              <w:pStyle w:val="SL-Indented"/>
              <w:keepNext/>
              <w:keepLines/>
              <w:rPr>
                <w:sz w:val="20"/>
              </w:rPr>
            </w:pPr>
            <w:r w:rsidRPr="00D43F2D">
              <w:rPr>
                <w:sz w:val="20"/>
              </w:rPr>
              <w:t>Initially standard envelope, $5</w:t>
            </w:r>
          </w:p>
        </w:tc>
        <w:tc>
          <w:tcPr>
            <w:tcW w:w="1080" w:type="dxa"/>
            <w:noWrap/>
            <w:vAlign w:val="bottom"/>
          </w:tcPr>
          <w:p w:rsidR="00035F8C" w:rsidRPr="00D43F2D" w:rsidRDefault="00035F8C" w:rsidP="00D43F2D">
            <w:pPr>
              <w:pStyle w:val="SL-FlLftSgl"/>
              <w:keepNext/>
              <w:keepLines/>
              <w:jc w:val="right"/>
              <w:rPr>
                <w:sz w:val="20"/>
              </w:rPr>
            </w:pPr>
            <w:r w:rsidRPr="00D43F2D">
              <w:rPr>
                <w:sz w:val="20"/>
              </w:rPr>
              <w:t>504</w:t>
            </w:r>
          </w:p>
        </w:tc>
        <w:tc>
          <w:tcPr>
            <w:tcW w:w="2160" w:type="dxa"/>
            <w:vAlign w:val="bottom"/>
          </w:tcPr>
          <w:p w:rsidR="00035F8C" w:rsidRPr="00D43F2D" w:rsidRDefault="00035F8C" w:rsidP="00D43F2D">
            <w:pPr>
              <w:pStyle w:val="SL-FlLftSgl"/>
              <w:keepNext/>
              <w:keepLines/>
              <w:ind w:right="-72"/>
              <w:jc w:val="right"/>
              <w:rPr>
                <w:sz w:val="20"/>
              </w:rPr>
            </w:pPr>
          </w:p>
        </w:tc>
        <w:tc>
          <w:tcPr>
            <w:tcW w:w="1998" w:type="dxa"/>
            <w:noWrap/>
            <w:vAlign w:val="bottom"/>
          </w:tcPr>
          <w:p w:rsidR="00035F8C" w:rsidRPr="00D43F2D" w:rsidRDefault="00035F8C" w:rsidP="00D43F2D">
            <w:pPr>
              <w:pStyle w:val="SL-FlLftSgl"/>
              <w:keepNext/>
              <w:keepLines/>
              <w:ind w:right="-72"/>
              <w:jc w:val="right"/>
              <w:rPr>
                <w:sz w:val="20"/>
                <w:vertAlign w:val="superscript"/>
              </w:rPr>
            </w:pPr>
            <w:r w:rsidRPr="00D43F2D">
              <w:rPr>
                <w:sz w:val="20"/>
              </w:rPr>
              <w:t>6.8%</w:t>
            </w:r>
            <w:r w:rsidRPr="00D43F2D">
              <w:rPr>
                <w:sz w:val="20"/>
                <w:vertAlign w:val="superscript"/>
              </w:rPr>
              <w:t>h</w:t>
            </w:r>
          </w:p>
        </w:tc>
      </w:tr>
      <w:tr w:rsidR="00035F8C" w:rsidRPr="00A66DFA" w:rsidTr="00D43F2D">
        <w:tc>
          <w:tcPr>
            <w:tcW w:w="4338" w:type="dxa"/>
            <w:noWrap/>
            <w:vAlign w:val="bottom"/>
          </w:tcPr>
          <w:p w:rsidR="00035F8C" w:rsidRPr="00D43F2D" w:rsidRDefault="00035F8C" w:rsidP="00D43F2D">
            <w:pPr>
              <w:pStyle w:val="SL-Indented"/>
              <w:keepNext/>
              <w:keepLines/>
              <w:rPr>
                <w:sz w:val="20"/>
              </w:rPr>
            </w:pPr>
            <w:r w:rsidRPr="00D43F2D">
              <w:rPr>
                <w:sz w:val="20"/>
              </w:rPr>
              <w:t>Initially standard envelope, $10</w:t>
            </w:r>
          </w:p>
        </w:tc>
        <w:tc>
          <w:tcPr>
            <w:tcW w:w="1080" w:type="dxa"/>
            <w:noWrap/>
            <w:vAlign w:val="bottom"/>
          </w:tcPr>
          <w:p w:rsidR="00035F8C" w:rsidRPr="00D43F2D" w:rsidRDefault="00035F8C" w:rsidP="00D43F2D">
            <w:pPr>
              <w:pStyle w:val="SL-FlLftSgl"/>
              <w:keepNext/>
              <w:keepLines/>
              <w:jc w:val="right"/>
              <w:rPr>
                <w:sz w:val="20"/>
              </w:rPr>
            </w:pPr>
            <w:r w:rsidRPr="00D43F2D">
              <w:rPr>
                <w:sz w:val="20"/>
              </w:rPr>
              <w:t>504</w:t>
            </w:r>
          </w:p>
        </w:tc>
        <w:tc>
          <w:tcPr>
            <w:tcW w:w="2160" w:type="dxa"/>
            <w:vAlign w:val="bottom"/>
          </w:tcPr>
          <w:p w:rsidR="00035F8C" w:rsidRPr="00D43F2D" w:rsidRDefault="00035F8C" w:rsidP="00D43F2D">
            <w:pPr>
              <w:pStyle w:val="SL-FlLftSgl"/>
              <w:keepNext/>
              <w:keepLines/>
              <w:ind w:right="-72"/>
              <w:jc w:val="right"/>
              <w:rPr>
                <w:sz w:val="20"/>
              </w:rPr>
            </w:pPr>
          </w:p>
        </w:tc>
        <w:tc>
          <w:tcPr>
            <w:tcW w:w="1998" w:type="dxa"/>
            <w:noWrap/>
            <w:vAlign w:val="bottom"/>
          </w:tcPr>
          <w:p w:rsidR="00035F8C" w:rsidRPr="00D43F2D" w:rsidRDefault="00035F8C" w:rsidP="00D43F2D">
            <w:pPr>
              <w:pStyle w:val="SL-FlLftSgl"/>
              <w:keepNext/>
              <w:keepLines/>
              <w:ind w:right="-72"/>
              <w:jc w:val="right"/>
              <w:rPr>
                <w:sz w:val="20"/>
                <w:vertAlign w:val="superscript"/>
              </w:rPr>
            </w:pPr>
            <w:r w:rsidRPr="00D43F2D">
              <w:rPr>
                <w:sz w:val="20"/>
              </w:rPr>
              <w:t>6.4%</w:t>
            </w:r>
            <w:r w:rsidRPr="00D43F2D">
              <w:rPr>
                <w:sz w:val="20"/>
                <w:vertAlign w:val="superscript"/>
              </w:rPr>
              <w:t>i</w:t>
            </w:r>
          </w:p>
        </w:tc>
      </w:tr>
      <w:tr w:rsidR="00035F8C" w:rsidRPr="00A66DFA" w:rsidTr="00D43F2D">
        <w:tc>
          <w:tcPr>
            <w:tcW w:w="4338" w:type="dxa"/>
            <w:noWrap/>
            <w:vAlign w:val="bottom"/>
          </w:tcPr>
          <w:p w:rsidR="00035F8C" w:rsidRPr="00D43F2D" w:rsidRDefault="00035F8C" w:rsidP="00D43F2D">
            <w:pPr>
              <w:pStyle w:val="SL-Indented"/>
              <w:keepNext/>
              <w:keepLines/>
              <w:rPr>
                <w:sz w:val="20"/>
              </w:rPr>
            </w:pPr>
            <w:r w:rsidRPr="00D43F2D">
              <w:rPr>
                <w:sz w:val="20"/>
              </w:rPr>
              <w:t>Initially standard envelope, $15</w:t>
            </w:r>
          </w:p>
        </w:tc>
        <w:tc>
          <w:tcPr>
            <w:tcW w:w="1080" w:type="dxa"/>
            <w:noWrap/>
            <w:vAlign w:val="bottom"/>
          </w:tcPr>
          <w:p w:rsidR="00035F8C" w:rsidRPr="00D43F2D" w:rsidRDefault="00035F8C" w:rsidP="00D43F2D">
            <w:pPr>
              <w:pStyle w:val="SL-FlLftSgl"/>
              <w:keepNext/>
              <w:keepLines/>
              <w:jc w:val="right"/>
              <w:rPr>
                <w:sz w:val="20"/>
              </w:rPr>
            </w:pPr>
            <w:r w:rsidRPr="00D43F2D">
              <w:rPr>
                <w:sz w:val="20"/>
              </w:rPr>
              <w:t>504</w:t>
            </w:r>
          </w:p>
        </w:tc>
        <w:tc>
          <w:tcPr>
            <w:tcW w:w="2160" w:type="dxa"/>
            <w:vAlign w:val="bottom"/>
          </w:tcPr>
          <w:p w:rsidR="00035F8C" w:rsidRPr="00D43F2D" w:rsidRDefault="00035F8C" w:rsidP="00D43F2D">
            <w:pPr>
              <w:pStyle w:val="SL-FlLftSgl"/>
              <w:keepNext/>
              <w:keepLines/>
              <w:ind w:right="-72"/>
              <w:jc w:val="right"/>
              <w:rPr>
                <w:sz w:val="20"/>
              </w:rPr>
            </w:pPr>
          </w:p>
        </w:tc>
        <w:tc>
          <w:tcPr>
            <w:tcW w:w="1998" w:type="dxa"/>
            <w:noWrap/>
            <w:vAlign w:val="bottom"/>
          </w:tcPr>
          <w:p w:rsidR="00035F8C" w:rsidRPr="00D43F2D" w:rsidRDefault="00035F8C" w:rsidP="00D43F2D">
            <w:pPr>
              <w:pStyle w:val="SL-FlLftSgl"/>
              <w:keepNext/>
              <w:keepLines/>
              <w:ind w:right="-72"/>
              <w:jc w:val="right"/>
              <w:rPr>
                <w:sz w:val="20"/>
                <w:vertAlign w:val="superscript"/>
              </w:rPr>
            </w:pPr>
            <w:r w:rsidRPr="00D43F2D">
              <w:rPr>
                <w:sz w:val="20"/>
              </w:rPr>
              <w:t>6.0%</w:t>
            </w:r>
            <w:r w:rsidRPr="00D43F2D">
              <w:rPr>
                <w:sz w:val="20"/>
                <w:vertAlign w:val="superscript"/>
              </w:rPr>
              <w:t>j</w:t>
            </w:r>
          </w:p>
        </w:tc>
      </w:tr>
      <w:tr w:rsidR="00035F8C" w:rsidRPr="00A66DFA" w:rsidTr="00D43F2D">
        <w:tc>
          <w:tcPr>
            <w:tcW w:w="4338" w:type="dxa"/>
            <w:noWrap/>
            <w:vAlign w:val="bottom"/>
          </w:tcPr>
          <w:p w:rsidR="00035F8C" w:rsidRPr="00D43F2D" w:rsidRDefault="00035F8C" w:rsidP="00D43F2D">
            <w:pPr>
              <w:pStyle w:val="SL-Indented"/>
              <w:keepNext/>
              <w:keepLines/>
              <w:rPr>
                <w:sz w:val="20"/>
              </w:rPr>
            </w:pPr>
            <w:r w:rsidRPr="00D43F2D">
              <w:rPr>
                <w:sz w:val="20"/>
              </w:rPr>
              <w:t>Initially standard envelope, $20</w:t>
            </w:r>
          </w:p>
        </w:tc>
        <w:tc>
          <w:tcPr>
            <w:tcW w:w="1080" w:type="dxa"/>
            <w:noWrap/>
            <w:vAlign w:val="bottom"/>
          </w:tcPr>
          <w:p w:rsidR="00035F8C" w:rsidRPr="00D43F2D" w:rsidRDefault="00035F8C" w:rsidP="00D43F2D">
            <w:pPr>
              <w:pStyle w:val="SL-FlLftSgl"/>
              <w:keepNext/>
              <w:keepLines/>
              <w:jc w:val="right"/>
              <w:rPr>
                <w:sz w:val="20"/>
              </w:rPr>
            </w:pPr>
            <w:r w:rsidRPr="00D43F2D">
              <w:rPr>
                <w:sz w:val="20"/>
              </w:rPr>
              <w:t>504</w:t>
            </w:r>
          </w:p>
        </w:tc>
        <w:tc>
          <w:tcPr>
            <w:tcW w:w="2160" w:type="dxa"/>
            <w:vAlign w:val="bottom"/>
          </w:tcPr>
          <w:p w:rsidR="00035F8C" w:rsidRPr="00D43F2D" w:rsidRDefault="00035F8C" w:rsidP="00D43F2D">
            <w:pPr>
              <w:pStyle w:val="SL-FlLftSgl"/>
              <w:keepNext/>
              <w:keepLines/>
              <w:ind w:right="-72"/>
              <w:jc w:val="right"/>
              <w:rPr>
                <w:sz w:val="20"/>
              </w:rPr>
            </w:pPr>
          </w:p>
        </w:tc>
        <w:tc>
          <w:tcPr>
            <w:tcW w:w="1998" w:type="dxa"/>
            <w:noWrap/>
            <w:vAlign w:val="bottom"/>
          </w:tcPr>
          <w:p w:rsidR="00035F8C" w:rsidRPr="00D43F2D" w:rsidRDefault="00035F8C" w:rsidP="00D43F2D">
            <w:pPr>
              <w:pStyle w:val="SL-FlLftSgl"/>
              <w:keepNext/>
              <w:keepLines/>
              <w:ind w:right="-72"/>
              <w:jc w:val="right"/>
              <w:rPr>
                <w:sz w:val="20"/>
                <w:vertAlign w:val="superscript"/>
              </w:rPr>
            </w:pPr>
            <w:r w:rsidRPr="00D43F2D">
              <w:rPr>
                <w:sz w:val="20"/>
              </w:rPr>
              <w:t>5.4%</w:t>
            </w:r>
            <w:r w:rsidRPr="00D43F2D">
              <w:rPr>
                <w:sz w:val="20"/>
                <w:vertAlign w:val="superscript"/>
              </w:rPr>
              <w:t>k</w:t>
            </w:r>
          </w:p>
        </w:tc>
      </w:tr>
      <w:tr w:rsidR="00035F8C" w:rsidRPr="00A66DFA" w:rsidTr="00D43F2D">
        <w:tc>
          <w:tcPr>
            <w:tcW w:w="4338" w:type="dxa"/>
            <w:noWrap/>
            <w:vAlign w:val="bottom"/>
          </w:tcPr>
          <w:p w:rsidR="00035F8C" w:rsidRPr="00D43F2D" w:rsidRDefault="00035F8C" w:rsidP="00D43F2D">
            <w:pPr>
              <w:pStyle w:val="SL-Indented"/>
              <w:keepNext/>
              <w:keepLines/>
              <w:rPr>
                <w:sz w:val="20"/>
              </w:rPr>
            </w:pPr>
            <w:r w:rsidRPr="00D43F2D">
              <w:rPr>
                <w:sz w:val="20"/>
              </w:rPr>
              <w:t xml:space="preserve"> </w:t>
            </w:r>
          </w:p>
        </w:tc>
        <w:tc>
          <w:tcPr>
            <w:tcW w:w="1080" w:type="dxa"/>
            <w:noWrap/>
            <w:vAlign w:val="bottom"/>
          </w:tcPr>
          <w:p w:rsidR="00035F8C" w:rsidRPr="00D43F2D" w:rsidRDefault="00035F8C" w:rsidP="00D43F2D">
            <w:pPr>
              <w:pStyle w:val="SL-FlLftSgl"/>
              <w:keepNext/>
              <w:keepLines/>
              <w:jc w:val="right"/>
              <w:rPr>
                <w:sz w:val="20"/>
              </w:rPr>
            </w:pPr>
          </w:p>
        </w:tc>
        <w:tc>
          <w:tcPr>
            <w:tcW w:w="2160" w:type="dxa"/>
            <w:vAlign w:val="bottom"/>
          </w:tcPr>
          <w:p w:rsidR="00035F8C" w:rsidRPr="00D43F2D" w:rsidRDefault="00035F8C" w:rsidP="00D43F2D">
            <w:pPr>
              <w:pStyle w:val="SL-FlLftSgl"/>
              <w:keepNext/>
              <w:keepLines/>
              <w:jc w:val="right"/>
              <w:rPr>
                <w:sz w:val="20"/>
              </w:rPr>
            </w:pPr>
          </w:p>
        </w:tc>
        <w:tc>
          <w:tcPr>
            <w:tcW w:w="1998" w:type="dxa"/>
            <w:noWrap/>
            <w:vAlign w:val="bottom"/>
          </w:tcPr>
          <w:p w:rsidR="00035F8C" w:rsidRPr="00D43F2D" w:rsidRDefault="00035F8C" w:rsidP="00D43F2D">
            <w:pPr>
              <w:pStyle w:val="SL-FlLftSgl"/>
              <w:keepNext/>
              <w:keepLines/>
              <w:jc w:val="right"/>
              <w:rPr>
                <w:sz w:val="20"/>
              </w:rPr>
            </w:pPr>
          </w:p>
        </w:tc>
      </w:tr>
      <w:tr w:rsidR="00035F8C" w:rsidRPr="00A66DFA" w:rsidTr="00D43F2D">
        <w:tc>
          <w:tcPr>
            <w:tcW w:w="4338" w:type="dxa"/>
            <w:noWrap/>
            <w:vAlign w:val="bottom"/>
          </w:tcPr>
          <w:p w:rsidR="00035F8C" w:rsidRPr="00D43F2D" w:rsidRDefault="00035F8C" w:rsidP="00D43F2D">
            <w:pPr>
              <w:pStyle w:val="SL-Indented"/>
              <w:keepNext/>
              <w:keepLines/>
              <w:rPr>
                <w:sz w:val="20"/>
              </w:rPr>
            </w:pPr>
            <w:r w:rsidRPr="00D43F2D">
              <w:rPr>
                <w:sz w:val="20"/>
              </w:rPr>
              <w:t>Initially priority mail, $5 2nd followup</w:t>
            </w:r>
            <w:r w:rsidRPr="00D43F2D">
              <w:rPr>
                <w:sz w:val="20"/>
                <w:vertAlign w:val="superscript"/>
              </w:rPr>
              <w:t>*</w:t>
            </w:r>
          </w:p>
        </w:tc>
        <w:tc>
          <w:tcPr>
            <w:tcW w:w="1080" w:type="dxa"/>
            <w:noWrap/>
            <w:vAlign w:val="bottom"/>
          </w:tcPr>
          <w:p w:rsidR="00035F8C" w:rsidRPr="00D43F2D" w:rsidRDefault="00035F8C" w:rsidP="00D43F2D">
            <w:pPr>
              <w:pStyle w:val="SL-FlLftSgl"/>
              <w:keepNext/>
              <w:keepLines/>
              <w:jc w:val="right"/>
              <w:rPr>
                <w:sz w:val="20"/>
              </w:rPr>
            </w:pPr>
            <w:r w:rsidRPr="00D43F2D">
              <w:rPr>
                <w:sz w:val="20"/>
              </w:rPr>
              <w:t>189</w:t>
            </w:r>
          </w:p>
        </w:tc>
        <w:tc>
          <w:tcPr>
            <w:tcW w:w="2160" w:type="dxa"/>
            <w:vAlign w:val="bottom"/>
          </w:tcPr>
          <w:p w:rsidR="00035F8C" w:rsidRPr="00D43F2D" w:rsidRDefault="00035F8C" w:rsidP="00D43F2D">
            <w:pPr>
              <w:pStyle w:val="SL-FlLftSgl"/>
              <w:keepNext/>
              <w:keepLines/>
              <w:jc w:val="right"/>
              <w:rPr>
                <w:sz w:val="20"/>
              </w:rPr>
            </w:pPr>
            <w:r w:rsidRPr="00D43F2D">
              <w:rPr>
                <w:sz w:val="20"/>
              </w:rPr>
              <w:t>30</w:t>
            </w:r>
          </w:p>
        </w:tc>
        <w:tc>
          <w:tcPr>
            <w:tcW w:w="1998" w:type="dxa"/>
            <w:noWrap/>
            <w:vAlign w:val="bottom"/>
          </w:tcPr>
          <w:p w:rsidR="00035F8C" w:rsidRPr="00D43F2D" w:rsidRDefault="00035F8C" w:rsidP="00D43F2D">
            <w:pPr>
              <w:pStyle w:val="SL-FlLftSgl"/>
              <w:keepNext/>
              <w:keepLines/>
              <w:jc w:val="right"/>
              <w:rPr>
                <w:sz w:val="20"/>
              </w:rPr>
            </w:pPr>
            <w:r w:rsidRPr="00D43F2D">
              <w:rPr>
                <w:sz w:val="20"/>
              </w:rPr>
              <w:t>8.0%</w:t>
            </w:r>
          </w:p>
        </w:tc>
      </w:tr>
      <w:tr w:rsidR="00035F8C" w:rsidRPr="00A66DFA" w:rsidTr="00D43F2D">
        <w:tc>
          <w:tcPr>
            <w:tcW w:w="4338" w:type="dxa"/>
            <w:noWrap/>
            <w:vAlign w:val="bottom"/>
          </w:tcPr>
          <w:p w:rsidR="00035F8C" w:rsidRPr="00D43F2D" w:rsidRDefault="00035F8C" w:rsidP="00D43F2D">
            <w:pPr>
              <w:pStyle w:val="SL-Indented"/>
              <w:keepNext/>
              <w:keepLines/>
              <w:rPr>
                <w:sz w:val="20"/>
              </w:rPr>
            </w:pPr>
            <w:r w:rsidRPr="00D43F2D">
              <w:rPr>
                <w:sz w:val="20"/>
              </w:rPr>
              <w:t>Initially priority mail, $15 2nd followup</w:t>
            </w:r>
          </w:p>
        </w:tc>
        <w:tc>
          <w:tcPr>
            <w:tcW w:w="1080" w:type="dxa"/>
            <w:noWrap/>
            <w:vAlign w:val="bottom"/>
          </w:tcPr>
          <w:p w:rsidR="00035F8C" w:rsidRPr="00D43F2D" w:rsidRDefault="00035F8C" w:rsidP="00D43F2D">
            <w:pPr>
              <w:pStyle w:val="SL-FlLftSgl"/>
              <w:keepNext/>
              <w:keepLines/>
              <w:jc w:val="right"/>
              <w:rPr>
                <w:sz w:val="20"/>
              </w:rPr>
            </w:pPr>
            <w:r w:rsidRPr="00D43F2D">
              <w:rPr>
                <w:sz w:val="20"/>
              </w:rPr>
              <w:t>189</w:t>
            </w:r>
          </w:p>
        </w:tc>
        <w:tc>
          <w:tcPr>
            <w:tcW w:w="2160" w:type="dxa"/>
            <w:vAlign w:val="bottom"/>
          </w:tcPr>
          <w:p w:rsidR="00035F8C" w:rsidRPr="00D43F2D" w:rsidRDefault="00035F8C" w:rsidP="00D43F2D">
            <w:pPr>
              <w:pStyle w:val="SL-FlLftSgl"/>
              <w:keepNext/>
              <w:keepLines/>
              <w:jc w:val="right"/>
              <w:rPr>
                <w:sz w:val="20"/>
              </w:rPr>
            </w:pPr>
          </w:p>
        </w:tc>
        <w:tc>
          <w:tcPr>
            <w:tcW w:w="1998" w:type="dxa"/>
            <w:noWrap/>
            <w:vAlign w:val="bottom"/>
          </w:tcPr>
          <w:p w:rsidR="00035F8C" w:rsidRPr="00D43F2D" w:rsidRDefault="00035F8C" w:rsidP="00D43F2D">
            <w:pPr>
              <w:pStyle w:val="SL-FlLftSgl"/>
              <w:keepNext/>
              <w:keepLines/>
              <w:jc w:val="right"/>
              <w:rPr>
                <w:sz w:val="20"/>
              </w:rPr>
            </w:pPr>
          </w:p>
        </w:tc>
      </w:tr>
      <w:tr w:rsidR="00035F8C" w:rsidRPr="00A66DFA" w:rsidTr="00D43F2D">
        <w:tc>
          <w:tcPr>
            <w:tcW w:w="4338" w:type="dxa"/>
            <w:noWrap/>
            <w:vAlign w:val="bottom"/>
          </w:tcPr>
          <w:p w:rsidR="00035F8C" w:rsidRPr="00D43F2D" w:rsidRDefault="00035F8C" w:rsidP="00D43F2D">
            <w:pPr>
              <w:pStyle w:val="SL-Indented"/>
              <w:keepNext/>
              <w:keepLines/>
              <w:rPr>
                <w:sz w:val="20"/>
              </w:rPr>
            </w:pPr>
            <w:r w:rsidRPr="00D43F2D">
              <w:rPr>
                <w:sz w:val="20"/>
              </w:rPr>
              <w:t xml:space="preserve"> </w:t>
            </w:r>
          </w:p>
        </w:tc>
        <w:tc>
          <w:tcPr>
            <w:tcW w:w="1080" w:type="dxa"/>
            <w:noWrap/>
            <w:vAlign w:val="bottom"/>
          </w:tcPr>
          <w:p w:rsidR="00035F8C" w:rsidRPr="00D43F2D" w:rsidRDefault="00035F8C" w:rsidP="00D43F2D">
            <w:pPr>
              <w:pStyle w:val="SL-FlLftSgl"/>
              <w:keepNext/>
              <w:keepLines/>
              <w:jc w:val="right"/>
              <w:rPr>
                <w:sz w:val="20"/>
              </w:rPr>
            </w:pPr>
          </w:p>
        </w:tc>
        <w:tc>
          <w:tcPr>
            <w:tcW w:w="2160" w:type="dxa"/>
            <w:vAlign w:val="bottom"/>
          </w:tcPr>
          <w:p w:rsidR="00035F8C" w:rsidRPr="00D43F2D" w:rsidRDefault="00035F8C" w:rsidP="00D43F2D">
            <w:pPr>
              <w:pStyle w:val="SL-FlLftSgl"/>
              <w:keepNext/>
              <w:keepLines/>
              <w:jc w:val="right"/>
              <w:rPr>
                <w:sz w:val="20"/>
              </w:rPr>
            </w:pPr>
          </w:p>
        </w:tc>
        <w:tc>
          <w:tcPr>
            <w:tcW w:w="1998" w:type="dxa"/>
            <w:noWrap/>
            <w:vAlign w:val="bottom"/>
          </w:tcPr>
          <w:p w:rsidR="00035F8C" w:rsidRPr="00D43F2D" w:rsidRDefault="00035F8C" w:rsidP="00D43F2D">
            <w:pPr>
              <w:pStyle w:val="SL-FlLftSgl"/>
              <w:keepNext/>
              <w:keepLines/>
              <w:jc w:val="right"/>
              <w:rPr>
                <w:sz w:val="20"/>
              </w:rPr>
            </w:pPr>
          </w:p>
        </w:tc>
      </w:tr>
      <w:tr w:rsidR="00035F8C" w:rsidRPr="00A66DFA" w:rsidTr="00D43F2D">
        <w:tc>
          <w:tcPr>
            <w:tcW w:w="4338" w:type="dxa"/>
            <w:noWrap/>
            <w:vAlign w:val="bottom"/>
          </w:tcPr>
          <w:p w:rsidR="00035F8C" w:rsidRPr="00D43F2D" w:rsidRDefault="00035F8C" w:rsidP="00D43F2D">
            <w:pPr>
              <w:pStyle w:val="SL-Indented"/>
              <w:keepNext/>
              <w:keepLines/>
              <w:rPr>
                <w:sz w:val="20"/>
              </w:rPr>
            </w:pPr>
            <w:r w:rsidRPr="00D43F2D">
              <w:rPr>
                <w:sz w:val="20"/>
              </w:rPr>
              <w:t>Initially standard envelope, all incentive groups</w:t>
            </w:r>
          </w:p>
        </w:tc>
        <w:tc>
          <w:tcPr>
            <w:tcW w:w="1080" w:type="dxa"/>
            <w:noWrap/>
            <w:vAlign w:val="bottom"/>
          </w:tcPr>
          <w:p w:rsidR="00035F8C" w:rsidRPr="00D43F2D" w:rsidRDefault="00035F8C" w:rsidP="00D43F2D">
            <w:pPr>
              <w:pStyle w:val="SL-FlLftSgl"/>
              <w:keepNext/>
              <w:keepLines/>
              <w:jc w:val="right"/>
              <w:rPr>
                <w:sz w:val="20"/>
              </w:rPr>
            </w:pPr>
            <w:r w:rsidRPr="00D43F2D">
              <w:rPr>
                <w:sz w:val="20"/>
              </w:rPr>
              <w:t>2,520</w:t>
            </w:r>
          </w:p>
        </w:tc>
        <w:tc>
          <w:tcPr>
            <w:tcW w:w="2160" w:type="dxa"/>
            <w:vAlign w:val="bottom"/>
          </w:tcPr>
          <w:p w:rsidR="00035F8C" w:rsidRPr="00D43F2D" w:rsidRDefault="00035F8C" w:rsidP="00D43F2D">
            <w:pPr>
              <w:pStyle w:val="SL-FlLftSgl"/>
              <w:keepNext/>
              <w:keepLines/>
              <w:jc w:val="right"/>
              <w:rPr>
                <w:sz w:val="20"/>
              </w:rPr>
            </w:pPr>
            <w:r w:rsidRPr="00D43F2D">
              <w:rPr>
                <w:sz w:val="20"/>
              </w:rPr>
              <w:t>60</w:t>
            </w:r>
          </w:p>
        </w:tc>
        <w:tc>
          <w:tcPr>
            <w:tcW w:w="1998" w:type="dxa"/>
            <w:noWrap/>
            <w:vAlign w:val="bottom"/>
          </w:tcPr>
          <w:p w:rsidR="00035F8C" w:rsidRPr="00D43F2D" w:rsidRDefault="00035F8C" w:rsidP="00D43F2D">
            <w:pPr>
              <w:pStyle w:val="SL-FlLftSgl"/>
              <w:keepNext/>
              <w:keepLines/>
              <w:jc w:val="right"/>
              <w:rPr>
                <w:sz w:val="20"/>
              </w:rPr>
            </w:pPr>
            <w:r w:rsidRPr="00D43F2D">
              <w:rPr>
                <w:sz w:val="20"/>
              </w:rPr>
              <w:t>2.8%</w:t>
            </w:r>
          </w:p>
        </w:tc>
      </w:tr>
      <w:tr w:rsidR="00035F8C" w:rsidRPr="00A66DFA" w:rsidTr="00D43F2D">
        <w:tc>
          <w:tcPr>
            <w:tcW w:w="4338" w:type="dxa"/>
            <w:tcBorders>
              <w:bottom w:val="single" w:sz="24" w:space="0" w:color="auto"/>
            </w:tcBorders>
            <w:noWrap/>
            <w:vAlign w:val="bottom"/>
          </w:tcPr>
          <w:p w:rsidR="00035F8C" w:rsidRPr="00D43F2D" w:rsidRDefault="00035F8C" w:rsidP="00D43F2D">
            <w:pPr>
              <w:pStyle w:val="SL-Indented"/>
              <w:keepNext/>
              <w:keepLines/>
              <w:rPr>
                <w:sz w:val="20"/>
              </w:rPr>
            </w:pPr>
            <w:r w:rsidRPr="00D43F2D">
              <w:rPr>
                <w:sz w:val="20"/>
              </w:rPr>
              <w:t>Initially priority mail</w:t>
            </w:r>
          </w:p>
        </w:tc>
        <w:tc>
          <w:tcPr>
            <w:tcW w:w="1080" w:type="dxa"/>
            <w:tcBorders>
              <w:bottom w:val="single" w:sz="24" w:space="0" w:color="auto"/>
            </w:tcBorders>
            <w:noWrap/>
            <w:vAlign w:val="bottom"/>
          </w:tcPr>
          <w:p w:rsidR="00035F8C" w:rsidRPr="00D43F2D" w:rsidRDefault="00035F8C" w:rsidP="00D43F2D">
            <w:pPr>
              <w:pStyle w:val="SL-FlLftSgl"/>
              <w:keepNext/>
              <w:keepLines/>
              <w:jc w:val="right"/>
              <w:rPr>
                <w:sz w:val="20"/>
              </w:rPr>
            </w:pPr>
            <w:r w:rsidRPr="00D43F2D">
              <w:rPr>
                <w:sz w:val="20"/>
              </w:rPr>
              <w:t>1,260</w:t>
            </w:r>
          </w:p>
        </w:tc>
        <w:tc>
          <w:tcPr>
            <w:tcW w:w="2160" w:type="dxa"/>
            <w:tcBorders>
              <w:bottom w:val="single" w:sz="24" w:space="0" w:color="auto"/>
            </w:tcBorders>
            <w:vAlign w:val="bottom"/>
          </w:tcPr>
          <w:p w:rsidR="00035F8C" w:rsidRPr="00D43F2D" w:rsidRDefault="00035F8C" w:rsidP="00D43F2D">
            <w:pPr>
              <w:pStyle w:val="SL-FlLftSgl"/>
              <w:keepNext/>
              <w:keepLines/>
              <w:jc w:val="right"/>
              <w:rPr>
                <w:sz w:val="20"/>
              </w:rPr>
            </w:pPr>
          </w:p>
        </w:tc>
        <w:tc>
          <w:tcPr>
            <w:tcW w:w="1998" w:type="dxa"/>
            <w:tcBorders>
              <w:bottom w:val="single" w:sz="24" w:space="0" w:color="auto"/>
            </w:tcBorders>
            <w:noWrap/>
            <w:vAlign w:val="bottom"/>
          </w:tcPr>
          <w:p w:rsidR="00035F8C" w:rsidRPr="00D43F2D" w:rsidRDefault="00035F8C" w:rsidP="00D43F2D">
            <w:pPr>
              <w:pStyle w:val="SL-FlLftSgl"/>
              <w:keepNext/>
              <w:keepLines/>
              <w:jc w:val="right"/>
              <w:rPr>
                <w:sz w:val="20"/>
              </w:rPr>
            </w:pPr>
          </w:p>
        </w:tc>
      </w:tr>
    </w:tbl>
    <w:p w:rsidR="00035F8C" w:rsidRDefault="00035F8C" w:rsidP="00672FE5">
      <w:pPr>
        <w:pStyle w:val="Table-Footnote"/>
        <w:keepNext/>
        <w:keepLines/>
        <w:spacing w:line="240" w:lineRule="atLeast"/>
        <w:rPr>
          <w:sz w:val="20"/>
        </w:rPr>
      </w:pPr>
      <w:r w:rsidRPr="00A66DFA">
        <w:rPr>
          <w:sz w:val="20"/>
        </w:rPr>
        <w:t>† Not applicable.</w:t>
      </w:r>
    </w:p>
    <w:p w:rsidR="00035F8C" w:rsidRDefault="00035F8C" w:rsidP="00672FE5">
      <w:pPr>
        <w:pStyle w:val="Table-Footnote"/>
        <w:keepNext/>
        <w:keepLines/>
        <w:spacing w:line="240" w:lineRule="atLeast"/>
        <w:rPr>
          <w:sz w:val="20"/>
        </w:rPr>
      </w:pPr>
      <w:r>
        <w:rPr>
          <w:sz w:val="20"/>
          <w:vertAlign w:val="superscript"/>
        </w:rPr>
        <w:t>*</w:t>
      </w:r>
      <w:r w:rsidRPr="00A66DFA">
        <w:rPr>
          <w:sz w:val="20"/>
        </w:rPr>
        <w:t> </w:t>
      </w:r>
      <w:r>
        <w:rPr>
          <w:sz w:val="20"/>
        </w:rPr>
        <w:t>Rates given are 2</w:t>
      </w:r>
      <w:r w:rsidRPr="00626F0A">
        <w:t>nd</w:t>
      </w:r>
      <w:r>
        <w:rPr>
          <w:sz w:val="20"/>
        </w:rPr>
        <w:t xml:space="preserve"> followup completion rates.</w:t>
      </w:r>
    </w:p>
    <w:p w:rsidR="00035F8C" w:rsidRDefault="00035F8C" w:rsidP="00672FE5">
      <w:pPr>
        <w:pStyle w:val="Table-Footnote"/>
        <w:keepNext/>
        <w:keepLines/>
        <w:spacing w:line="240" w:lineRule="atLeast"/>
        <w:rPr>
          <w:sz w:val="20"/>
        </w:rPr>
      </w:pPr>
      <w:r>
        <w:rPr>
          <w:sz w:val="20"/>
          <w:vertAlign w:val="superscript"/>
        </w:rPr>
        <w:t>**</w:t>
      </w:r>
      <w:r w:rsidRPr="00A66DFA">
        <w:rPr>
          <w:sz w:val="20"/>
        </w:rPr>
        <w:t> </w:t>
      </w:r>
      <w:r>
        <w:rPr>
          <w:sz w:val="20"/>
        </w:rPr>
        <w:t>Baseline “rate” and “detectable difference” for this treatment are in terms of item statistics, rather than response rates. Sample sizes and detectable differences shown here are based on ECPP and PFI combined.</w:t>
      </w:r>
    </w:p>
    <w:p w:rsidR="00035F8C" w:rsidRPr="00A66DFA" w:rsidRDefault="00035F8C" w:rsidP="00672FE5">
      <w:pPr>
        <w:pStyle w:val="Table-Footnote"/>
        <w:keepNext/>
        <w:keepLines/>
        <w:spacing w:line="240" w:lineRule="atLeast"/>
        <w:rPr>
          <w:sz w:val="20"/>
        </w:rPr>
      </w:pPr>
      <w:r w:rsidRPr="00A66DFA">
        <w:rPr>
          <w:sz w:val="20"/>
          <w:vertAlign w:val="superscript"/>
        </w:rPr>
        <w:t>a</w:t>
      </w:r>
      <w:r w:rsidRPr="00A66DFA">
        <w:rPr>
          <w:sz w:val="20"/>
        </w:rPr>
        <w:t> Sample sizes have been adjusted to account for an estimated 10% ineligibility rate.</w:t>
      </w:r>
    </w:p>
    <w:p w:rsidR="00035F8C" w:rsidRPr="00A66DFA" w:rsidRDefault="00035F8C" w:rsidP="00672FE5">
      <w:pPr>
        <w:pStyle w:val="Table-Footnote"/>
        <w:keepNext/>
        <w:keepLines/>
        <w:spacing w:line="240" w:lineRule="atLeast"/>
        <w:rPr>
          <w:sz w:val="20"/>
        </w:rPr>
      </w:pPr>
      <w:r w:rsidRPr="00A66DFA">
        <w:rPr>
          <w:sz w:val="20"/>
          <w:vertAlign w:val="superscript"/>
        </w:rPr>
        <w:t>b</w:t>
      </w:r>
      <w:r w:rsidRPr="00A66DFA">
        <w:rPr>
          <w:sz w:val="20"/>
        </w:rPr>
        <w:t> The detectable difference shown is between the standard and distinctive envelope groups.</w:t>
      </w:r>
    </w:p>
    <w:p w:rsidR="00035F8C" w:rsidRPr="00A66DFA" w:rsidRDefault="00035F8C" w:rsidP="00672FE5">
      <w:pPr>
        <w:pStyle w:val="Table-Footnote"/>
        <w:keepNext/>
        <w:keepLines/>
        <w:spacing w:line="240" w:lineRule="atLeast"/>
        <w:rPr>
          <w:sz w:val="20"/>
        </w:rPr>
      </w:pPr>
      <w:r w:rsidRPr="00A66DFA">
        <w:rPr>
          <w:sz w:val="20"/>
          <w:vertAlign w:val="superscript"/>
        </w:rPr>
        <w:t>c</w:t>
      </w:r>
      <w:r w:rsidRPr="00A66DFA">
        <w:rPr>
          <w:sz w:val="20"/>
        </w:rPr>
        <w:t> The detectable difference shown is between the distinctive and Priority mail envelope groups.</w:t>
      </w:r>
    </w:p>
    <w:p w:rsidR="00035F8C" w:rsidRPr="00A66DFA" w:rsidRDefault="00035F8C" w:rsidP="00672FE5">
      <w:pPr>
        <w:pStyle w:val="Table-Footnote"/>
        <w:keepNext/>
        <w:keepLines/>
        <w:spacing w:line="240" w:lineRule="atLeast"/>
        <w:rPr>
          <w:sz w:val="20"/>
        </w:rPr>
      </w:pPr>
      <w:r w:rsidRPr="00A66DFA">
        <w:rPr>
          <w:sz w:val="20"/>
          <w:vertAlign w:val="superscript"/>
        </w:rPr>
        <w:t>d</w:t>
      </w:r>
      <w:r w:rsidRPr="00A66DFA">
        <w:rPr>
          <w:sz w:val="20"/>
        </w:rPr>
        <w:t> The detectable difference shown is between the initial topical $0 and $5 incentive groups.</w:t>
      </w:r>
    </w:p>
    <w:p w:rsidR="00035F8C" w:rsidRPr="00A66DFA" w:rsidRDefault="00035F8C" w:rsidP="00672FE5">
      <w:pPr>
        <w:pStyle w:val="Table-Footnote"/>
        <w:keepNext/>
        <w:keepLines/>
        <w:spacing w:line="240" w:lineRule="atLeast"/>
        <w:rPr>
          <w:sz w:val="20"/>
        </w:rPr>
      </w:pPr>
      <w:r w:rsidRPr="00A66DFA">
        <w:rPr>
          <w:sz w:val="20"/>
          <w:vertAlign w:val="superscript"/>
        </w:rPr>
        <w:t>e</w:t>
      </w:r>
      <w:r w:rsidRPr="00A66DFA">
        <w:rPr>
          <w:sz w:val="20"/>
        </w:rPr>
        <w:t> The detectable difference shown is between the initial topical $5 and $10 incentive groups.</w:t>
      </w:r>
    </w:p>
    <w:p w:rsidR="00035F8C" w:rsidRPr="00A66DFA" w:rsidRDefault="00035F8C" w:rsidP="00672FE5">
      <w:pPr>
        <w:pStyle w:val="Table-Footnote"/>
        <w:keepNext/>
        <w:keepLines/>
        <w:spacing w:line="240" w:lineRule="atLeast"/>
        <w:rPr>
          <w:sz w:val="20"/>
        </w:rPr>
      </w:pPr>
      <w:r w:rsidRPr="00A66DFA">
        <w:rPr>
          <w:sz w:val="20"/>
          <w:vertAlign w:val="superscript"/>
        </w:rPr>
        <w:t>f</w:t>
      </w:r>
      <w:r w:rsidRPr="00A66DFA">
        <w:rPr>
          <w:sz w:val="20"/>
        </w:rPr>
        <w:t> The detectable difference shown is between the initial topical $10 and $15 incentive groups.</w:t>
      </w:r>
    </w:p>
    <w:p w:rsidR="00035F8C" w:rsidRPr="00A66DFA" w:rsidRDefault="00035F8C" w:rsidP="00672FE5">
      <w:pPr>
        <w:pStyle w:val="Table-Footnote"/>
        <w:keepNext/>
        <w:keepLines/>
        <w:spacing w:line="240" w:lineRule="atLeast"/>
        <w:rPr>
          <w:sz w:val="20"/>
        </w:rPr>
      </w:pPr>
      <w:r w:rsidRPr="00A66DFA">
        <w:rPr>
          <w:sz w:val="20"/>
          <w:vertAlign w:val="superscript"/>
        </w:rPr>
        <w:t>g</w:t>
      </w:r>
      <w:r w:rsidRPr="00A66DFA">
        <w:rPr>
          <w:sz w:val="20"/>
        </w:rPr>
        <w:t> The detectable difference shown is between the initial topical $15 and $20 incentive groups.</w:t>
      </w:r>
    </w:p>
    <w:p w:rsidR="00035F8C" w:rsidRPr="00A66DFA" w:rsidRDefault="00035F8C" w:rsidP="00672FE5">
      <w:pPr>
        <w:pStyle w:val="Table-Footnote"/>
        <w:keepNext/>
        <w:keepLines/>
        <w:spacing w:line="240" w:lineRule="atLeast"/>
        <w:rPr>
          <w:sz w:val="20"/>
        </w:rPr>
      </w:pPr>
      <w:r w:rsidRPr="00A66DFA">
        <w:rPr>
          <w:sz w:val="20"/>
          <w:vertAlign w:val="superscript"/>
        </w:rPr>
        <w:t>h</w:t>
      </w:r>
      <w:r w:rsidRPr="00A66DFA">
        <w:rPr>
          <w:sz w:val="20"/>
        </w:rPr>
        <w:t> The detectable difference shown is between the initial linguistically isolated $0 and $5 incentive groups.</w:t>
      </w:r>
    </w:p>
    <w:p w:rsidR="00035F8C" w:rsidRPr="00A66DFA" w:rsidRDefault="00035F8C" w:rsidP="00672FE5">
      <w:pPr>
        <w:pStyle w:val="Table-Footnote"/>
        <w:keepNext/>
        <w:keepLines/>
        <w:spacing w:line="240" w:lineRule="atLeast"/>
        <w:rPr>
          <w:sz w:val="20"/>
        </w:rPr>
      </w:pPr>
      <w:r w:rsidRPr="00A66DFA">
        <w:rPr>
          <w:sz w:val="20"/>
          <w:vertAlign w:val="superscript"/>
        </w:rPr>
        <w:t>i</w:t>
      </w:r>
      <w:r w:rsidRPr="00A66DFA">
        <w:rPr>
          <w:sz w:val="20"/>
        </w:rPr>
        <w:t> The detectable difference shown is between the initial linguistically isolated $5 and $10 incentive groups.</w:t>
      </w:r>
    </w:p>
    <w:p w:rsidR="00035F8C" w:rsidRPr="00A66DFA" w:rsidRDefault="00035F8C" w:rsidP="00672FE5">
      <w:pPr>
        <w:pStyle w:val="Table-Footnote"/>
        <w:keepNext/>
        <w:keepLines/>
        <w:spacing w:line="240" w:lineRule="atLeast"/>
        <w:rPr>
          <w:sz w:val="20"/>
        </w:rPr>
      </w:pPr>
      <w:r w:rsidRPr="00A66DFA">
        <w:rPr>
          <w:sz w:val="20"/>
          <w:vertAlign w:val="superscript"/>
        </w:rPr>
        <w:t>j</w:t>
      </w:r>
      <w:r w:rsidRPr="00A66DFA">
        <w:rPr>
          <w:sz w:val="20"/>
        </w:rPr>
        <w:t> The detectable difference shown is between the initial linguistically isolated $10 and $15 incentive groups.</w:t>
      </w:r>
    </w:p>
    <w:p w:rsidR="00035F8C" w:rsidRPr="00A66DFA" w:rsidRDefault="00035F8C" w:rsidP="00672FE5">
      <w:pPr>
        <w:pStyle w:val="Table-Footnote"/>
        <w:keepNext/>
        <w:keepLines/>
        <w:spacing w:line="240" w:lineRule="atLeast"/>
        <w:rPr>
          <w:sz w:val="20"/>
        </w:rPr>
      </w:pPr>
      <w:r w:rsidRPr="00A66DFA">
        <w:rPr>
          <w:sz w:val="20"/>
          <w:vertAlign w:val="superscript"/>
        </w:rPr>
        <w:t>k</w:t>
      </w:r>
      <w:r w:rsidRPr="00A66DFA">
        <w:rPr>
          <w:sz w:val="20"/>
        </w:rPr>
        <w:t> The detectable difference shown is between the initial linguistically isolated $15 and $20 incentive groups.</w:t>
      </w:r>
    </w:p>
    <w:p w:rsidR="00035F8C" w:rsidRDefault="00035F8C" w:rsidP="00B01CCA">
      <w:pPr>
        <w:pStyle w:val="Table-Footnote"/>
      </w:pPr>
      <w:r w:rsidRPr="00A66DFA">
        <w:rPr>
          <w:sz w:val="20"/>
        </w:rPr>
        <w:t>NOTE: Unless otherwise indicated, the detectable difference shown is the difference between the two experimental groups.</w:t>
      </w:r>
      <w:r w:rsidRPr="000A2AE0">
        <w:t xml:space="preserve"> </w:t>
      </w:r>
      <w:r>
        <w:t>For each experimental treatment, the first group listed is considered the “baseline” group.</w:t>
      </w:r>
      <w:bookmarkStart w:id="11" w:name="_Toc222888908"/>
    </w:p>
    <w:p w:rsidR="00035F8C" w:rsidRDefault="00035F8C" w:rsidP="0019684E">
      <w:pPr>
        <w:pStyle w:val="Heading2"/>
        <w:spacing w:line="240" w:lineRule="auto"/>
      </w:pPr>
      <w:r>
        <w:t>B.1.3</w:t>
      </w:r>
      <w:r>
        <w:tab/>
        <w:t>Within-Household Sampling</w:t>
      </w:r>
      <w:bookmarkEnd w:id="11"/>
    </w:p>
    <w:p w:rsidR="00035F8C" w:rsidRDefault="00035F8C" w:rsidP="004647AD">
      <w:pPr>
        <w:pStyle w:val="P1-StandPara"/>
      </w:pPr>
      <w:r>
        <w:t xml:space="preserve">As noted in section B.1.1, eligible persons within households that have a completed screener will be sampled for the ECPP or PFI topical surveys. One key criterion in the development of the sampling scheme for NHES is minimizing respondent burden. With a mail survey, this is more of a concern than with a CATI instrument, since the customization that is possible with CATI is impossible or impractical with a hard-copy mail instrument. </w:t>
      </w:r>
      <w:r>
        <w:rPr>
          <w:szCs w:val="24"/>
        </w:rPr>
        <w:t xml:space="preserve">First, the inclusion of multiple topical survey instruments would result in a bulky mailing that would likely depress response rates. Second, the redundancy of some items (e.g., the household characteristics section, and the mother and father sections for children having the same parents) would result in increased respondent burden or the need for potentially complicated instructions to the respondent. </w:t>
      </w:r>
      <w:r>
        <w:t>As a result, the decision for the NHES:2011 and 2012 is to restrict the number of topical survey interviews to no more than one per household.</w:t>
      </w:r>
    </w:p>
    <w:p w:rsidR="00035F8C" w:rsidRDefault="00035F8C" w:rsidP="004647AD">
      <w:pPr>
        <w:pStyle w:val="P1-StandPara"/>
      </w:pPr>
    </w:p>
    <w:p w:rsidR="00035F8C" w:rsidRDefault="00035F8C" w:rsidP="004647AD">
      <w:pPr>
        <w:pStyle w:val="P1-StandPara"/>
      </w:pPr>
      <w:r>
        <w:t xml:space="preserve">Each household will be randomly pre-designated as either an “ECPP household” or a “PFI household.” This pre-designation will come into play only when a household has children in both domains. In any household with a child/children in the eligible population for only </w:t>
      </w:r>
      <w:r>
        <w:rPr>
          <w:u w:val="single"/>
        </w:rPr>
        <w:t>one</w:t>
      </w:r>
      <w:r>
        <w:t xml:space="preserve"> survey (either ECPP or PFI, but not both), one child will be selected in that domain. When a household has children eligible for </w:t>
      </w:r>
      <w:r>
        <w:rPr>
          <w:u w:val="single"/>
        </w:rPr>
        <w:t>both</w:t>
      </w:r>
      <w:r>
        <w:t xml:space="preserve"> surveys, then only children eligible for the pre-designated survey will be sampled, and one child will be selected in that pre-designated domain. </w:t>
      </w:r>
    </w:p>
    <w:p w:rsidR="00035F8C" w:rsidRDefault="00035F8C" w:rsidP="004647AD">
      <w:pPr>
        <w:pStyle w:val="P1-StandPara"/>
      </w:pPr>
    </w:p>
    <w:p w:rsidR="00035F8C" w:rsidRDefault="00035F8C" w:rsidP="004647AD">
      <w:pPr>
        <w:pStyle w:val="P1-StandPara"/>
      </w:pPr>
      <w:r>
        <w:t xml:space="preserve">To carry out this sampling scheme, one flag and one random number will be set prior to screening (i.e., at the time the sample of addresses is drawn). As described above, the flag will indicate whether the household is pre-designated as an “ECPP household” or a “PFI household,” should the household have eligible children in both sampling domains. Once the sampling domain for a particular household has been determined, the random number will be used to sample from amongst the eligible children, if the household has more than one child in the sampling domain. </w:t>
      </w:r>
    </w:p>
    <w:p w:rsidR="00035F8C" w:rsidRDefault="00035F8C" w:rsidP="004647AD">
      <w:pPr>
        <w:pStyle w:val="P1-StandPara"/>
      </w:pPr>
    </w:p>
    <w:p w:rsidR="00035F8C" w:rsidRDefault="00035F8C" w:rsidP="004647AD">
      <w:pPr>
        <w:pStyle w:val="Heading2"/>
      </w:pPr>
      <w:bookmarkStart w:id="12" w:name="_Toc222888909"/>
      <w:r>
        <w:t>B.1.4</w:t>
      </w:r>
      <w:r>
        <w:tab/>
        <w:t>Expected Yield</w:t>
      </w:r>
      <w:bookmarkEnd w:id="12"/>
    </w:p>
    <w:p w:rsidR="00035F8C" w:rsidRDefault="00035F8C" w:rsidP="0019684E">
      <w:pPr>
        <w:pStyle w:val="P1-StandPara"/>
      </w:pPr>
      <w:r>
        <w:t>As described above, the 60,000 addresses in the nationally representative sample will be assigned to various experimental treatment groups, and a key objective of the 2011 field test is to estimate and compare response rates among treatment groups in this multi-mode context. An expected screener response rate of 60 percent is assumed. (The overall screener response rate in the NHES:2009 pilot study was 59 percent). This response rate, in addition to accounting for an estimated 10 percent screener ineligibility rate</w:t>
      </w:r>
      <w:r>
        <w:rPr>
          <w:rStyle w:val="FootnoteReference"/>
        </w:rPr>
        <w:footnoteReference w:id="3"/>
      </w:r>
      <w:r>
        <w:t xml:space="preserve"> would yield 32,400 completed screeners.</w:t>
      </w:r>
    </w:p>
    <w:p w:rsidR="00035F8C" w:rsidRDefault="00035F8C" w:rsidP="004647AD">
      <w:pPr>
        <w:pStyle w:val="P1-StandPara"/>
      </w:pPr>
      <w:r>
        <w:t>The ECPP and PFI topical surveys will be administered to households with completed screeners that have eligible children. Tabulations of the 2007 American Community Survey (ACS) Public Use Microdata Sample (PUMS) data file showed that about 35 percent of households are expected to have at least one eligible child. Estimates of the percentage of households with eligible children in each sampling domain are given in table 8, as well as the expected number of screened households in the nationally representative sample, based on the distribution of household composition and assuming a total of 32,400 completed screeners.</w:t>
      </w:r>
    </w:p>
    <w:p w:rsidR="00035F8C" w:rsidRDefault="00035F8C" w:rsidP="004647AD">
      <w:pPr>
        <w:pStyle w:val="P1-StandPara"/>
      </w:pPr>
    </w:p>
    <w:p w:rsidR="00035F8C" w:rsidRPr="00B8627C" w:rsidRDefault="00035F8C" w:rsidP="002A7CCF">
      <w:pPr>
        <w:pStyle w:val="TT-TableTitle"/>
        <w:keepNext/>
        <w:keepLines/>
        <w:rPr>
          <w:highlight w:val="yellow"/>
        </w:rPr>
      </w:pPr>
      <w:bookmarkStart w:id="13" w:name="_Toc222888221"/>
      <w:bookmarkStart w:id="14" w:name="_Toc222888226"/>
      <w:r>
        <w:t>Table 8.</w:t>
      </w:r>
      <w:r>
        <w:t> </w:t>
      </w:r>
      <w:r>
        <w:t> </w:t>
      </w:r>
      <w:r>
        <w:t>Percentage of households with eligible children, by sampling domain: ACS 2007</w:t>
      </w:r>
      <w:bookmarkEnd w:id="13"/>
      <w:bookmarkEnd w:id="14"/>
    </w:p>
    <w:p w:rsidR="00035F8C" w:rsidRPr="0019684E" w:rsidRDefault="00035F8C" w:rsidP="002A7CCF">
      <w:pPr>
        <w:pStyle w:val="TT-TableTitle"/>
        <w:keepNext/>
        <w:keepLines/>
        <w:rPr>
          <w:sz w:val="10"/>
          <w:szCs w:val="10"/>
          <w:highlight w:val="yellow"/>
        </w:rPr>
      </w:pPr>
    </w:p>
    <w:tbl>
      <w:tblPr>
        <w:tblW w:w="0" w:type="auto"/>
        <w:tblBorders>
          <w:top w:val="single" w:sz="24" w:space="0" w:color="auto"/>
          <w:bottom w:val="single" w:sz="24" w:space="0" w:color="auto"/>
        </w:tblBorders>
        <w:tblLayout w:type="fixed"/>
        <w:tblLook w:val="0000"/>
      </w:tblPr>
      <w:tblGrid>
        <w:gridCol w:w="7038"/>
        <w:gridCol w:w="1260"/>
        <w:gridCol w:w="1260"/>
      </w:tblGrid>
      <w:tr w:rsidR="00035F8C" w:rsidTr="0029139F">
        <w:trPr>
          <w:cantSplit/>
        </w:trPr>
        <w:tc>
          <w:tcPr>
            <w:tcW w:w="7038" w:type="dxa"/>
            <w:tcBorders>
              <w:top w:val="single" w:sz="24" w:space="0" w:color="auto"/>
              <w:bottom w:val="single" w:sz="18" w:space="0" w:color="auto"/>
            </w:tcBorders>
            <w:vAlign w:val="bottom"/>
          </w:tcPr>
          <w:p w:rsidR="00035F8C" w:rsidRDefault="00035F8C" w:rsidP="002A7CCF">
            <w:pPr>
              <w:pStyle w:val="SL-FlLftSgl"/>
              <w:keepNext/>
              <w:keepLines/>
              <w:jc w:val="left"/>
            </w:pPr>
            <w:r>
              <w:t>Household composition</w:t>
            </w:r>
          </w:p>
        </w:tc>
        <w:tc>
          <w:tcPr>
            <w:tcW w:w="1260" w:type="dxa"/>
            <w:tcBorders>
              <w:top w:val="single" w:sz="24" w:space="0" w:color="auto"/>
              <w:bottom w:val="single" w:sz="18" w:space="0" w:color="auto"/>
            </w:tcBorders>
            <w:vAlign w:val="bottom"/>
          </w:tcPr>
          <w:p w:rsidR="00035F8C" w:rsidRDefault="00035F8C" w:rsidP="002A7CCF">
            <w:pPr>
              <w:pStyle w:val="SL-FlLftSgl"/>
              <w:keepNext/>
              <w:keepLines/>
              <w:jc w:val="right"/>
            </w:pPr>
            <w:r>
              <w:t>Percent of households</w:t>
            </w:r>
          </w:p>
        </w:tc>
        <w:tc>
          <w:tcPr>
            <w:tcW w:w="1260" w:type="dxa"/>
            <w:tcBorders>
              <w:top w:val="single" w:sz="24" w:space="0" w:color="auto"/>
              <w:bottom w:val="single" w:sz="18" w:space="0" w:color="auto"/>
            </w:tcBorders>
            <w:vAlign w:val="bottom"/>
          </w:tcPr>
          <w:p w:rsidR="00035F8C" w:rsidRDefault="00035F8C" w:rsidP="00EF1B5C">
            <w:pPr>
              <w:pStyle w:val="SL-FlLftSgl"/>
              <w:keepNext/>
              <w:keepLines/>
              <w:jc w:val="right"/>
            </w:pPr>
            <w:r>
              <w:t>Expected number of screened households</w:t>
            </w:r>
          </w:p>
        </w:tc>
      </w:tr>
      <w:tr w:rsidR="00035F8C" w:rsidTr="0029139F">
        <w:trPr>
          <w:cantSplit/>
        </w:trPr>
        <w:tc>
          <w:tcPr>
            <w:tcW w:w="7038" w:type="dxa"/>
            <w:vAlign w:val="bottom"/>
          </w:tcPr>
          <w:p w:rsidR="00035F8C" w:rsidRDefault="00035F8C" w:rsidP="002A7CCF">
            <w:pPr>
              <w:pStyle w:val="SL-FlLftSgl"/>
              <w:keepNext/>
              <w:keepLines/>
              <w:ind w:left="346" w:hanging="346"/>
              <w:jc w:val="left"/>
            </w:pPr>
            <w:r>
              <w:t>Households with no eligible children</w:t>
            </w:r>
          </w:p>
        </w:tc>
        <w:tc>
          <w:tcPr>
            <w:tcW w:w="1260" w:type="dxa"/>
            <w:vAlign w:val="bottom"/>
          </w:tcPr>
          <w:p w:rsidR="00035F8C" w:rsidRDefault="00035F8C" w:rsidP="002A7CCF">
            <w:pPr>
              <w:pStyle w:val="SL-FlLftSgl"/>
              <w:keepNext/>
              <w:keepLines/>
              <w:jc w:val="right"/>
              <w:rPr>
                <w:color w:val="000000"/>
              </w:rPr>
            </w:pPr>
            <w:r>
              <w:rPr>
                <w:color w:val="000000"/>
              </w:rPr>
              <w:t>65.1</w:t>
            </w:r>
          </w:p>
        </w:tc>
        <w:tc>
          <w:tcPr>
            <w:tcW w:w="1260" w:type="dxa"/>
            <w:vAlign w:val="bottom"/>
          </w:tcPr>
          <w:p w:rsidR="00035F8C" w:rsidRPr="00403D26" w:rsidRDefault="00035F8C" w:rsidP="002A7CCF">
            <w:pPr>
              <w:pStyle w:val="SL-FlLftSgl"/>
              <w:keepNext/>
              <w:keepLines/>
              <w:jc w:val="right"/>
              <w:rPr>
                <w:color w:val="000000"/>
                <w:szCs w:val="22"/>
              </w:rPr>
            </w:pPr>
            <w:r w:rsidRPr="00403D26">
              <w:rPr>
                <w:color w:val="000000"/>
                <w:szCs w:val="22"/>
              </w:rPr>
              <w:t>21,092</w:t>
            </w:r>
          </w:p>
        </w:tc>
      </w:tr>
      <w:tr w:rsidR="00035F8C" w:rsidTr="0029139F">
        <w:trPr>
          <w:cantSplit/>
        </w:trPr>
        <w:tc>
          <w:tcPr>
            <w:tcW w:w="7038" w:type="dxa"/>
            <w:vAlign w:val="bottom"/>
          </w:tcPr>
          <w:p w:rsidR="00035F8C" w:rsidRDefault="00035F8C" w:rsidP="002A7CCF">
            <w:pPr>
              <w:pStyle w:val="SL-FlLftSgl"/>
              <w:keepNext/>
              <w:keepLines/>
              <w:ind w:left="346" w:hanging="346"/>
              <w:jc w:val="left"/>
            </w:pPr>
            <w:r>
              <w:t>Households with eligible children</w:t>
            </w:r>
          </w:p>
        </w:tc>
        <w:tc>
          <w:tcPr>
            <w:tcW w:w="1260" w:type="dxa"/>
            <w:vAlign w:val="bottom"/>
          </w:tcPr>
          <w:p w:rsidR="00035F8C" w:rsidRDefault="00035F8C" w:rsidP="002A7CCF">
            <w:pPr>
              <w:pStyle w:val="SL-FlLftSgl"/>
              <w:keepNext/>
              <w:keepLines/>
              <w:jc w:val="right"/>
              <w:rPr>
                <w:color w:val="000000"/>
              </w:rPr>
            </w:pPr>
            <w:r>
              <w:rPr>
                <w:color w:val="000000"/>
              </w:rPr>
              <w:t>34.9</w:t>
            </w:r>
          </w:p>
        </w:tc>
        <w:tc>
          <w:tcPr>
            <w:tcW w:w="1260" w:type="dxa"/>
            <w:vAlign w:val="bottom"/>
          </w:tcPr>
          <w:p w:rsidR="00035F8C" w:rsidRPr="00403D26" w:rsidRDefault="00035F8C" w:rsidP="002A7CCF">
            <w:pPr>
              <w:pStyle w:val="SL-FlLftSgl"/>
              <w:keepNext/>
              <w:keepLines/>
              <w:jc w:val="right"/>
              <w:rPr>
                <w:color w:val="000000"/>
                <w:szCs w:val="22"/>
              </w:rPr>
            </w:pPr>
            <w:r w:rsidRPr="00403D26">
              <w:rPr>
                <w:color w:val="000000"/>
                <w:szCs w:val="22"/>
              </w:rPr>
              <w:t>11,308</w:t>
            </w:r>
          </w:p>
        </w:tc>
      </w:tr>
      <w:tr w:rsidR="00035F8C" w:rsidTr="0029139F">
        <w:trPr>
          <w:cantSplit/>
        </w:trPr>
        <w:tc>
          <w:tcPr>
            <w:tcW w:w="7038" w:type="dxa"/>
            <w:vAlign w:val="bottom"/>
          </w:tcPr>
          <w:p w:rsidR="00035F8C" w:rsidRDefault="00035F8C" w:rsidP="002A7CCF">
            <w:pPr>
              <w:pStyle w:val="SL-Indented"/>
              <w:keepNext/>
              <w:keepLines/>
              <w:ind w:left="576" w:hanging="346"/>
            </w:pPr>
            <w:r>
              <w:t>Households with at least one child ages 0 through 6 and not yet in kindergarten, and no child enrolled in grades kindergarten through 12</w:t>
            </w:r>
          </w:p>
        </w:tc>
        <w:tc>
          <w:tcPr>
            <w:tcW w:w="1260" w:type="dxa"/>
            <w:vAlign w:val="bottom"/>
          </w:tcPr>
          <w:p w:rsidR="00035F8C" w:rsidRDefault="00035F8C" w:rsidP="002A7CCF">
            <w:pPr>
              <w:pStyle w:val="SL-FlLftSgl"/>
              <w:keepNext/>
              <w:keepLines/>
              <w:jc w:val="right"/>
              <w:rPr>
                <w:color w:val="000000"/>
              </w:rPr>
            </w:pPr>
            <w:r>
              <w:rPr>
                <w:color w:val="000000"/>
              </w:rPr>
              <w:t>7.1</w:t>
            </w:r>
          </w:p>
        </w:tc>
        <w:tc>
          <w:tcPr>
            <w:tcW w:w="1260" w:type="dxa"/>
            <w:vAlign w:val="bottom"/>
          </w:tcPr>
          <w:p w:rsidR="00035F8C" w:rsidRPr="00403D26" w:rsidRDefault="00035F8C" w:rsidP="002A7CCF">
            <w:pPr>
              <w:pStyle w:val="SL-FlLftSgl"/>
              <w:keepNext/>
              <w:keepLines/>
              <w:jc w:val="right"/>
              <w:rPr>
                <w:color w:val="000000"/>
                <w:szCs w:val="22"/>
              </w:rPr>
            </w:pPr>
            <w:r w:rsidRPr="00403D26">
              <w:rPr>
                <w:color w:val="000000"/>
                <w:szCs w:val="22"/>
              </w:rPr>
              <w:t>2,300</w:t>
            </w:r>
          </w:p>
        </w:tc>
      </w:tr>
      <w:tr w:rsidR="00035F8C" w:rsidTr="0029139F">
        <w:trPr>
          <w:cantSplit/>
        </w:trPr>
        <w:tc>
          <w:tcPr>
            <w:tcW w:w="7038" w:type="dxa"/>
            <w:vAlign w:val="bottom"/>
          </w:tcPr>
          <w:p w:rsidR="00035F8C" w:rsidRDefault="00035F8C" w:rsidP="002A7CCF">
            <w:pPr>
              <w:pStyle w:val="SL-Indented"/>
              <w:keepNext/>
              <w:keepLines/>
              <w:ind w:left="576" w:hanging="346"/>
            </w:pPr>
            <w:r>
              <w:t>Households with at least one child enrolled in grades kindergarten through 12, and no child ages 0 through 6 and not yet in kindergarten</w:t>
            </w:r>
          </w:p>
        </w:tc>
        <w:tc>
          <w:tcPr>
            <w:tcW w:w="1260" w:type="dxa"/>
            <w:vAlign w:val="bottom"/>
          </w:tcPr>
          <w:p w:rsidR="00035F8C" w:rsidRDefault="00035F8C" w:rsidP="002A7CCF">
            <w:pPr>
              <w:pStyle w:val="SL-FlLftSgl"/>
              <w:keepNext/>
              <w:keepLines/>
              <w:jc w:val="right"/>
              <w:rPr>
                <w:color w:val="000000"/>
              </w:rPr>
            </w:pPr>
            <w:r>
              <w:rPr>
                <w:color w:val="000000"/>
              </w:rPr>
              <w:t>20.8</w:t>
            </w:r>
          </w:p>
        </w:tc>
        <w:tc>
          <w:tcPr>
            <w:tcW w:w="1260" w:type="dxa"/>
            <w:vAlign w:val="bottom"/>
          </w:tcPr>
          <w:p w:rsidR="00035F8C" w:rsidRPr="00403D26" w:rsidRDefault="00035F8C" w:rsidP="002A7CCF">
            <w:pPr>
              <w:pStyle w:val="SL-FlLftSgl"/>
              <w:keepNext/>
              <w:keepLines/>
              <w:jc w:val="right"/>
              <w:rPr>
                <w:color w:val="000000"/>
                <w:szCs w:val="22"/>
              </w:rPr>
            </w:pPr>
            <w:r w:rsidRPr="00403D26">
              <w:rPr>
                <w:color w:val="000000"/>
                <w:szCs w:val="22"/>
              </w:rPr>
              <w:t>6,739</w:t>
            </w:r>
          </w:p>
        </w:tc>
      </w:tr>
      <w:tr w:rsidR="00035F8C" w:rsidTr="0029139F">
        <w:trPr>
          <w:cantSplit/>
        </w:trPr>
        <w:tc>
          <w:tcPr>
            <w:tcW w:w="7038" w:type="dxa"/>
            <w:tcBorders>
              <w:bottom w:val="single" w:sz="24" w:space="0" w:color="auto"/>
            </w:tcBorders>
            <w:vAlign w:val="bottom"/>
          </w:tcPr>
          <w:p w:rsidR="00035F8C" w:rsidRDefault="00035F8C" w:rsidP="002A7CCF">
            <w:pPr>
              <w:pStyle w:val="SL-Indented"/>
              <w:keepNext/>
              <w:keepLines/>
              <w:ind w:left="576" w:hanging="346"/>
            </w:pPr>
            <w:r>
              <w:t>Households with at least one child ages 0 through 6 and not yet in kindergarten, and at least one child enrolled in grades kindergarten through 12</w:t>
            </w:r>
          </w:p>
        </w:tc>
        <w:tc>
          <w:tcPr>
            <w:tcW w:w="1260" w:type="dxa"/>
            <w:tcBorders>
              <w:bottom w:val="single" w:sz="24" w:space="0" w:color="auto"/>
            </w:tcBorders>
            <w:vAlign w:val="bottom"/>
          </w:tcPr>
          <w:p w:rsidR="00035F8C" w:rsidRDefault="00035F8C" w:rsidP="002A7CCF">
            <w:pPr>
              <w:pStyle w:val="SL-FlLftSgl"/>
              <w:keepNext/>
              <w:keepLines/>
              <w:jc w:val="right"/>
              <w:rPr>
                <w:color w:val="000000"/>
              </w:rPr>
            </w:pPr>
            <w:r>
              <w:rPr>
                <w:color w:val="000000"/>
              </w:rPr>
              <w:t>7.0</w:t>
            </w:r>
          </w:p>
        </w:tc>
        <w:tc>
          <w:tcPr>
            <w:tcW w:w="1260" w:type="dxa"/>
            <w:tcBorders>
              <w:bottom w:val="single" w:sz="24" w:space="0" w:color="auto"/>
            </w:tcBorders>
            <w:vAlign w:val="bottom"/>
          </w:tcPr>
          <w:p w:rsidR="00035F8C" w:rsidRPr="00403D26" w:rsidRDefault="00035F8C" w:rsidP="002A7CCF">
            <w:pPr>
              <w:pStyle w:val="SL-FlLftSgl"/>
              <w:keepNext/>
              <w:keepLines/>
              <w:jc w:val="right"/>
              <w:rPr>
                <w:color w:val="000000"/>
                <w:szCs w:val="22"/>
              </w:rPr>
            </w:pPr>
            <w:r w:rsidRPr="00403D26">
              <w:rPr>
                <w:color w:val="000000"/>
                <w:szCs w:val="22"/>
              </w:rPr>
              <w:t>2,268</w:t>
            </w:r>
          </w:p>
        </w:tc>
      </w:tr>
    </w:tbl>
    <w:p w:rsidR="00035F8C" w:rsidRPr="0019684E" w:rsidRDefault="00035F8C" w:rsidP="002A7CCF">
      <w:pPr>
        <w:pStyle w:val="Table-Footnote"/>
        <w:keepNext/>
        <w:keepLines/>
        <w:rPr>
          <w:sz w:val="18"/>
          <w:szCs w:val="18"/>
        </w:rPr>
      </w:pPr>
      <w:r w:rsidRPr="0019684E">
        <w:rPr>
          <w:sz w:val="18"/>
          <w:szCs w:val="18"/>
        </w:rPr>
        <w:t>NOTE: The distribution in this table assumes 32,400 screened households for the NHES:2011 field test. Detail may not sum to totals because of rounding.</w:t>
      </w:r>
    </w:p>
    <w:p w:rsidR="00035F8C" w:rsidRPr="0019684E" w:rsidRDefault="00035F8C" w:rsidP="00315D3C">
      <w:pPr>
        <w:pStyle w:val="Table-Footnote"/>
        <w:rPr>
          <w:sz w:val="18"/>
          <w:szCs w:val="18"/>
          <w:highlight w:val="yellow"/>
        </w:rPr>
      </w:pPr>
      <w:r w:rsidRPr="0019684E">
        <w:rPr>
          <w:sz w:val="18"/>
          <w:szCs w:val="18"/>
        </w:rPr>
        <w:t>SOURCE: U.S. Department of Commerce, U.S. Census Bureau, American Community Survey (ACS), 2007; Public Use Microdata Sample (PUMS) file, accessed December 2, 2008 (independent tabulations).</w:t>
      </w:r>
    </w:p>
    <w:p w:rsidR="00035F8C" w:rsidRDefault="00035F8C" w:rsidP="00315D3C">
      <w:pPr>
        <w:pStyle w:val="P1-StandPara"/>
      </w:pPr>
    </w:p>
    <w:p w:rsidR="00035F8C" w:rsidRDefault="00035F8C" w:rsidP="001F7DFF">
      <w:pPr>
        <w:pStyle w:val="P1-StandPara"/>
        <w:ind w:firstLine="0"/>
      </w:pPr>
      <w:r>
        <w:t>Table 9</w:t>
      </w:r>
      <w:r>
        <w:rPr>
          <w:b/>
        </w:rPr>
        <w:t xml:space="preserve"> </w:t>
      </w:r>
      <w:r>
        <w:t>summarizes the expected numbers of completed interviews for the NHES:2011 and NHES:2012.</w:t>
      </w:r>
    </w:p>
    <w:p w:rsidR="00035F8C" w:rsidRDefault="00035F8C" w:rsidP="001F7DFF">
      <w:pPr>
        <w:pStyle w:val="P1-StandPara"/>
        <w:ind w:firstLine="0"/>
      </w:pPr>
    </w:p>
    <w:p w:rsidR="00035F8C" w:rsidRDefault="00035F8C" w:rsidP="00F23C27">
      <w:pPr>
        <w:pStyle w:val="TT-TableTitle"/>
        <w:keepNext/>
        <w:keepLines/>
        <w:tabs>
          <w:tab w:val="clear" w:pos="1152"/>
          <w:tab w:val="left" w:pos="1080"/>
        </w:tabs>
        <w:ind w:left="1080" w:hanging="1080"/>
      </w:pPr>
      <w:r>
        <w:t>Table 9.</w:t>
      </w:r>
      <w:r>
        <w:t> </w:t>
      </w:r>
      <w:r>
        <w:t> </w:t>
      </w:r>
      <w:r>
        <w:t xml:space="preserve">Expected numbers sampled and expected numbers of completed screeners and topical surveys in the NHES:2011 and NHES:2012 </w:t>
      </w:r>
    </w:p>
    <w:p w:rsidR="00035F8C" w:rsidRPr="001F7DFF" w:rsidRDefault="00035F8C" w:rsidP="002A7CCF">
      <w:pPr>
        <w:pStyle w:val="TT-TableTitle"/>
        <w:keepNext/>
        <w:keepLines/>
        <w:ind w:left="950" w:hanging="950"/>
        <w:rPr>
          <w:sz w:val="10"/>
          <w:szCs w:val="10"/>
        </w:rPr>
      </w:pPr>
    </w:p>
    <w:tbl>
      <w:tblPr>
        <w:tblW w:w="5000" w:type="pct"/>
        <w:tblBorders>
          <w:top w:val="single" w:sz="24" w:space="0" w:color="auto"/>
          <w:bottom w:val="single" w:sz="24" w:space="0" w:color="auto"/>
        </w:tblBorders>
        <w:tblLook w:val="0000"/>
      </w:tblPr>
      <w:tblGrid>
        <w:gridCol w:w="2160"/>
        <w:gridCol w:w="1710"/>
        <w:gridCol w:w="1998"/>
        <w:gridCol w:w="1764"/>
        <w:gridCol w:w="1944"/>
      </w:tblGrid>
      <w:tr w:rsidR="00035F8C" w:rsidTr="001F7DFF">
        <w:tc>
          <w:tcPr>
            <w:tcW w:w="1128" w:type="pct"/>
            <w:tcBorders>
              <w:top w:val="single" w:sz="24" w:space="0" w:color="auto"/>
              <w:bottom w:val="single" w:sz="18" w:space="0" w:color="auto"/>
            </w:tcBorders>
            <w:vAlign w:val="bottom"/>
          </w:tcPr>
          <w:p w:rsidR="00035F8C" w:rsidRDefault="00035F8C" w:rsidP="00D43F2D">
            <w:pPr>
              <w:pStyle w:val="SL-FlLftSgl"/>
              <w:keepNext/>
              <w:keepLines/>
              <w:jc w:val="left"/>
            </w:pPr>
            <w:r>
              <w:t>Survey</w:t>
            </w:r>
          </w:p>
        </w:tc>
        <w:tc>
          <w:tcPr>
            <w:tcW w:w="893" w:type="pct"/>
            <w:tcBorders>
              <w:top w:val="single" w:sz="24" w:space="0" w:color="auto"/>
              <w:bottom w:val="single" w:sz="18" w:space="0" w:color="auto"/>
            </w:tcBorders>
            <w:vAlign w:val="bottom"/>
          </w:tcPr>
          <w:p w:rsidR="00035F8C" w:rsidRDefault="00035F8C" w:rsidP="00D43F2D">
            <w:pPr>
              <w:pStyle w:val="SL-FlLftSgl"/>
              <w:keepNext/>
              <w:keepLines/>
              <w:jc w:val="right"/>
            </w:pPr>
            <w:r>
              <w:t>Expected number sampled NHES:2011</w:t>
            </w:r>
          </w:p>
        </w:tc>
        <w:tc>
          <w:tcPr>
            <w:tcW w:w="1043" w:type="pct"/>
            <w:tcBorders>
              <w:top w:val="single" w:sz="24" w:space="0" w:color="auto"/>
              <w:bottom w:val="single" w:sz="18" w:space="0" w:color="auto"/>
            </w:tcBorders>
            <w:vAlign w:val="bottom"/>
          </w:tcPr>
          <w:p w:rsidR="00035F8C" w:rsidRDefault="00035F8C" w:rsidP="00D43F2D">
            <w:pPr>
              <w:pStyle w:val="SL-FlLftSgl"/>
              <w:keepNext/>
              <w:keepLines/>
              <w:jc w:val="right"/>
            </w:pPr>
            <w:r>
              <w:t>Expected number of completed interviews NHES:2011</w:t>
            </w:r>
          </w:p>
        </w:tc>
        <w:tc>
          <w:tcPr>
            <w:tcW w:w="921" w:type="pct"/>
            <w:tcBorders>
              <w:top w:val="single" w:sz="24" w:space="0" w:color="auto"/>
              <w:bottom w:val="single" w:sz="18" w:space="0" w:color="auto"/>
            </w:tcBorders>
            <w:vAlign w:val="bottom"/>
          </w:tcPr>
          <w:p w:rsidR="00035F8C" w:rsidRDefault="00035F8C" w:rsidP="00913FB1">
            <w:pPr>
              <w:pStyle w:val="SL-FlLftSgl"/>
              <w:keepNext/>
              <w:keepLines/>
              <w:jc w:val="right"/>
            </w:pPr>
            <w:r>
              <w:t>Expected number sampled NHES:2012</w:t>
            </w:r>
          </w:p>
        </w:tc>
        <w:tc>
          <w:tcPr>
            <w:tcW w:w="1015" w:type="pct"/>
            <w:tcBorders>
              <w:top w:val="single" w:sz="24" w:space="0" w:color="auto"/>
              <w:bottom w:val="single" w:sz="18" w:space="0" w:color="auto"/>
            </w:tcBorders>
            <w:vAlign w:val="bottom"/>
          </w:tcPr>
          <w:p w:rsidR="00035F8C" w:rsidRDefault="00035F8C" w:rsidP="00913FB1">
            <w:pPr>
              <w:pStyle w:val="SL-FlLftSgl"/>
              <w:keepNext/>
              <w:keepLines/>
              <w:jc w:val="right"/>
            </w:pPr>
            <w:r>
              <w:t>Expected number of completed interviews NHES:2012</w:t>
            </w:r>
          </w:p>
        </w:tc>
      </w:tr>
      <w:tr w:rsidR="00035F8C" w:rsidTr="001F7DFF">
        <w:tc>
          <w:tcPr>
            <w:tcW w:w="1128" w:type="pct"/>
            <w:tcBorders>
              <w:top w:val="single" w:sz="18" w:space="0" w:color="auto"/>
            </w:tcBorders>
          </w:tcPr>
          <w:p w:rsidR="00035F8C" w:rsidRDefault="00035F8C" w:rsidP="00D43F2D">
            <w:pPr>
              <w:pStyle w:val="SL-FlLftSgl"/>
              <w:keepNext/>
              <w:keepLines/>
              <w:jc w:val="left"/>
            </w:pPr>
            <w:r>
              <w:t>Household screeners</w:t>
            </w:r>
          </w:p>
        </w:tc>
        <w:tc>
          <w:tcPr>
            <w:tcW w:w="893" w:type="pct"/>
            <w:tcBorders>
              <w:top w:val="single" w:sz="18" w:space="0" w:color="auto"/>
            </w:tcBorders>
          </w:tcPr>
          <w:p w:rsidR="00035F8C" w:rsidRDefault="00035F8C" w:rsidP="00D43F2D">
            <w:pPr>
              <w:pStyle w:val="SL-FlLftSgl"/>
              <w:keepNext/>
              <w:keepLines/>
              <w:jc w:val="right"/>
            </w:pPr>
            <w:r>
              <w:t>60,000</w:t>
            </w:r>
          </w:p>
        </w:tc>
        <w:tc>
          <w:tcPr>
            <w:tcW w:w="1043" w:type="pct"/>
            <w:tcBorders>
              <w:top w:val="single" w:sz="18" w:space="0" w:color="auto"/>
            </w:tcBorders>
          </w:tcPr>
          <w:p w:rsidR="00035F8C" w:rsidRDefault="00035F8C" w:rsidP="00D43F2D">
            <w:pPr>
              <w:pStyle w:val="SL-FlLftSgl"/>
              <w:keepNext/>
              <w:keepLines/>
              <w:jc w:val="right"/>
            </w:pPr>
            <w:r>
              <w:t>32,400</w:t>
            </w:r>
          </w:p>
        </w:tc>
        <w:tc>
          <w:tcPr>
            <w:tcW w:w="921" w:type="pct"/>
            <w:tcBorders>
              <w:top w:val="single" w:sz="18" w:space="0" w:color="auto"/>
            </w:tcBorders>
          </w:tcPr>
          <w:p w:rsidR="00035F8C" w:rsidRDefault="00035F8C" w:rsidP="00730AA2">
            <w:pPr>
              <w:pStyle w:val="SL-FlLftSgl"/>
              <w:keepNext/>
              <w:keepLines/>
              <w:jc w:val="right"/>
            </w:pPr>
            <w:r>
              <w:t>198,000</w:t>
            </w:r>
          </w:p>
        </w:tc>
        <w:tc>
          <w:tcPr>
            <w:tcW w:w="1015" w:type="pct"/>
            <w:tcBorders>
              <w:top w:val="single" w:sz="18" w:space="0" w:color="auto"/>
            </w:tcBorders>
          </w:tcPr>
          <w:p w:rsidR="00035F8C" w:rsidRDefault="00035F8C" w:rsidP="00730AA2">
            <w:pPr>
              <w:pStyle w:val="SL-FlLftSgl"/>
              <w:keepNext/>
              <w:keepLines/>
              <w:jc w:val="right"/>
            </w:pPr>
            <w:r>
              <w:t>106,920</w:t>
            </w:r>
          </w:p>
        </w:tc>
      </w:tr>
      <w:tr w:rsidR="00035F8C" w:rsidTr="001F7DFF">
        <w:tc>
          <w:tcPr>
            <w:tcW w:w="1128" w:type="pct"/>
          </w:tcPr>
          <w:p w:rsidR="00035F8C" w:rsidRDefault="00035F8C" w:rsidP="00D43F2D">
            <w:pPr>
              <w:pStyle w:val="SL-FlLftSgl"/>
              <w:keepNext/>
              <w:keepLines/>
              <w:jc w:val="left"/>
            </w:pPr>
            <w:r>
              <w:t xml:space="preserve"> </w:t>
            </w:r>
          </w:p>
        </w:tc>
        <w:tc>
          <w:tcPr>
            <w:tcW w:w="893" w:type="pct"/>
          </w:tcPr>
          <w:p w:rsidR="00035F8C" w:rsidRPr="00D43F2D" w:rsidRDefault="00035F8C" w:rsidP="00D43F2D">
            <w:pPr>
              <w:pStyle w:val="SL-FlLftSgl"/>
              <w:keepNext/>
              <w:keepLines/>
              <w:jc w:val="right"/>
              <w:rPr>
                <w:highlight w:val="yellow"/>
              </w:rPr>
            </w:pPr>
          </w:p>
        </w:tc>
        <w:tc>
          <w:tcPr>
            <w:tcW w:w="1043" w:type="pct"/>
          </w:tcPr>
          <w:p w:rsidR="00035F8C" w:rsidRPr="00D43F2D" w:rsidRDefault="00035F8C" w:rsidP="00D43F2D">
            <w:pPr>
              <w:pStyle w:val="SL-FlLftSgl"/>
              <w:keepNext/>
              <w:keepLines/>
              <w:jc w:val="right"/>
              <w:rPr>
                <w:highlight w:val="yellow"/>
              </w:rPr>
            </w:pPr>
          </w:p>
        </w:tc>
        <w:tc>
          <w:tcPr>
            <w:tcW w:w="921" w:type="pct"/>
          </w:tcPr>
          <w:p w:rsidR="00035F8C" w:rsidRPr="00D43F2D" w:rsidRDefault="00035F8C" w:rsidP="00913FB1">
            <w:pPr>
              <w:pStyle w:val="SL-FlLftSgl"/>
              <w:keepNext/>
              <w:keepLines/>
              <w:jc w:val="right"/>
              <w:rPr>
                <w:highlight w:val="yellow"/>
              </w:rPr>
            </w:pPr>
          </w:p>
        </w:tc>
        <w:tc>
          <w:tcPr>
            <w:tcW w:w="1015" w:type="pct"/>
          </w:tcPr>
          <w:p w:rsidR="00035F8C" w:rsidRPr="00D43F2D" w:rsidRDefault="00035F8C" w:rsidP="00913FB1">
            <w:pPr>
              <w:pStyle w:val="SL-FlLftSgl"/>
              <w:keepNext/>
              <w:keepLines/>
              <w:jc w:val="right"/>
              <w:rPr>
                <w:highlight w:val="yellow"/>
              </w:rPr>
            </w:pPr>
          </w:p>
        </w:tc>
      </w:tr>
      <w:tr w:rsidR="00035F8C" w:rsidTr="001F7DFF">
        <w:tc>
          <w:tcPr>
            <w:tcW w:w="1128" w:type="pct"/>
          </w:tcPr>
          <w:p w:rsidR="00035F8C" w:rsidRDefault="00035F8C" w:rsidP="00D43F2D">
            <w:pPr>
              <w:pStyle w:val="SL-FlLftSgl"/>
              <w:keepNext/>
              <w:keepLines/>
              <w:jc w:val="left"/>
            </w:pPr>
            <w:r>
              <w:t>ECPP</w:t>
            </w:r>
          </w:p>
        </w:tc>
        <w:tc>
          <w:tcPr>
            <w:tcW w:w="893" w:type="pct"/>
          </w:tcPr>
          <w:p w:rsidR="00035F8C" w:rsidRPr="007A7982" w:rsidRDefault="00035F8C" w:rsidP="00D43F2D">
            <w:pPr>
              <w:pStyle w:val="SL-FlLftSgl"/>
              <w:keepNext/>
              <w:keepLines/>
              <w:jc w:val="right"/>
            </w:pPr>
            <w:r w:rsidRPr="007A7982">
              <w:t>3,251</w:t>
            </w:r>
          </w:p>
        </w:tc>
        <w:tc>
          <w:tcPr>
            <w:tcW w:w="1043" w:type="pct"/>
          </w:tcPr>
          <w:p w:rsidR="00035F8C" w:rsidRPr="007A7982" w:rsidRDefault="00035F8C" w:rsidP="00D43F2D">
            <w:pPr>
              <w:pStyle w:val="SL-FlLftSgl"/>
              <w:keepNext/>
              <w:keepLines/>
              <w:jc w:val="right"/>
            </w:pPr>
            <w:r w:rsidRPr="007A7982">
              <w:t>2,438</w:t>
            </w:r>
          </w:p>
        </w:tc>
        <w:tc>
          <w:tcPr>
            <w:tcW w:w="921" w:type="pct"/>
          </w:tcPr>
          <w:p w:rsidR="00035F8C" w:rsidRPr="00FE1CE9" w:rsidRDefault="00035F8C" w:rsidP="00913FB1">
            <w:pPr>
              <w:pStyle w:val="SL-FlLftSgl"/>
              <w:keepNext/>
              <w:keepLines/>
              <w:jc w:val="right"/>
            </w:pPr>
            <w:r>
              <w:t>10,728</w:t>
            </w:r>
          </w:p>
        </w:tc>
        <w:tc>
          <w:tcPr>
            <w:tcW w:w="1015" w:type="pct"/>
          </w:tcPr>
          <w:p w:rsidR="00035F8C" w:rsidRPr="00FE1CE9" w:rsidRDefault="00035F8C" w:rsidP="00730AA2">
            <w:pPr>
              <w:pStyle w:val="SL-FlLftSgl"/>
              <w:keepNext/>
              <w:keepLines/>
              <w:jc w:val="right"/>
            </w:pPr>
            <w:r>
              <w:t>8,046</w:t>
            </w:r>
          </w:p>
        </w:tc>
      </w:tr>
      <w:tr w:rsidR="00035F8C" w:rsidTr="001F7DFF">
        <w:tc>
          <w:tcPr>
            <w:tcW w:w="1128" w:type="pct"/>
          </w:tcPr>
          <w:p w:rsidR="00035F8C" w:rsidRDefault="00035F8C" w:rsidP="00D43F2D">
            <w:pPr>
              <w:pStyle w:val="SL-FlLftSgl"/>
              <w:keepNext/>
              <w:keepLines/>
              <w:jc w:val="left"/>
            </w:pPr>
            <w:r>
              <w:t xml:space="preserve"> </w:t>
            </w:r>
          </w:p>
        </w:tc>
        <w:tc>
          <w:tcPr>
            <w:tcW w:w="893" w:type="pct"/>
          </w:tcPr>
          <w:p w:rsidR="00035F8C" w:rsidRPr="007A7982" w:rsidRDefault="00035F8C" w:rsidP="00D43F2D">
            <w:pPr>
              <w:pStyle w:val="SL-FlLftSgl"/>
              <w:keepNext/>
              <w:keepLines/>
              <w:jc w:val="right"/>
            </w:pPr>
          </w:p>
        </w:tc>
        <w:tc>
          <w:tcPr>
            <w:tcW w:w="1043" w:type="pct"/>
          </w:tcPr>
          <w:p w:rsidR="00035F8C" w:rsidRPr="007A7982" w:rsidRDefault="00035F8C" w:rsidP="00D43F2D">
            <w:pPr>
              <w:pStyle w:val="SL-FlLftSgl"/>
              <w:keepNext/>
              <w:keepLines/>
              <w:jc w:val="right"/>
            </w:pPr>
          </w:p>
        </w:tc>
        <w:tc>
          <w:tcPr>
            <w:tcW w:w="921" w:type="pct"/>
          </w:tcPr>
          <w:p w:rsidR="00035F8C" w:rsidRPr="00FE1CE9" w:rsidRDefault="00035F8C" w:rsidP="00913FB1">
            <w:pPr>
              <w:pStyle w:val="SL-FlLftSgl"/>
              <w:keepNext/>
              <w:keepLines/>
              <w:jc w:val="right"/>
            </w:pPr>
          </w:p>
        </w:tc>
        <w:tc>
          <w:tcPr>
            <w:tcW w:w="1015" w:type="pct"/>
          </w:tcPr>
          <w:p w:rsidR="00035F8C" w:rsidRPr="00FE1CE9" w:rsidRDefault="00035F8C" w:rsidP="00913FB1">
            <w:pPr>
              <w:pStyle w:val="SL-FlLftSgl"/>
              <w:keepNext/>
              <w:keepLines/>
              <w:jc w:val="right"/>
            </w:pPr>
          </w:p>
        </w:tc>
      </w:tr>
      <w:tr w:rsidR="00035F8C" w:rsidTr="001F7DFF">
        <w:tc>
          <w:tcPr>
            <w:tcW w:w="1128" w:type="pct"/>
            <w:tcBorders>
              <w:bottom w:val="single" w:sz="24" w:space="0" w:color="auto"/>
            </w:tcBorders>
          </w:tcPr>
          <w:p w:rsidR="00035F8C" w:rsidRDefault="00035F8C" w:rsidP="00D43F2D">
            <w:pPr>
              <w:pStyle w:val="SL-FlLftSgl"/>
              <w:jc w:val="left"/>
            </w:pPr>
            <w:r>
              <w:t>PFI</w:t>
            </w:r>
          </w:p>
        </w:tc>
        <w:tc>
          <w:tcPr>
            <w:tcW w:w="893" w:type="pct"/>
            <w:tcBorders>
              <w:bottom w:val="single" w:sz="24" w:space="0" w:color="auto"/>
            </w:tcBorders>
          </w:tcPr>
          <w:p w:rsidR="00035F8C" w:rsidRPr="007A7982" w:rsidRDefault="00035F8C" w:rsidP="00D43F2D">
            <w:pPr>
              <w:pStyle w:val="SL-FlLftSgl"/>
              <w:jc w:val="right"/>
            </w:pPr>
            <w:r w:rsidRPr="007A7982">
              <w:t>8,089</w:t>
            </w:r>
          </w:p>
        </w:tc>
        <w:tc>
          <w:tcPr>
            <w:tcW w:w="1043" w:type="pct"/>
            <w:tcBorders>
              <w:bottom w:val="single" w:sz="24" w:space="0" w:color="auto"/>
            </w:tcBorders>
          </w:tcPr>
          <w:p w:rsidR="00035F8C" w:rsidRPr="007A7982" w:rsidRDefault="00035F8C" w:rsidP="00D43F2D">
            <w:pPr>
              <w:pStyle w:val="SL-FlLftSgl"/>
              <w:jc w:val="right"/>
            </w:pPr>
            <w:r w:rsidRPr="007A7982">
              <w:t>6,067</w:t>
            </w:r>
          </w:p>
        </w:tc>
        <w:tc>
          <w:tcPr>
            <w:tcW w:w="921" w:type="pct"/>
            <w:tcBorders>
              <w:bottom w:val="single" w:sz="24" w:space="0" w:color="auto"/>
            </w:tcBorders>
          </w:tcPr>
          <w:p w:rsidR="00035F8C" w:rsidRPr="00FE1CE9" w:rsidRDefault="00035F8C" w:rsidP="00730AA2">
            <w:pPr>
              <w:pStyle w:val="SL-FlLftSgl"/>
              <w:jc w:val="right"/>
            </w:pPr>
            <w:r>
              <w:t>26,694</w:t>
            </w:r>
          </w:p>
        </w:tc>
        <w:tc>
          <w:tcPr>
            <w:tcW w:w="1015" w:type="pct"/>
            <w:tcBorders>
              <w:bottom w:val="single" w:sz="24" w:space="0" w:color="auto"/>
            </w:tcBorders>
          </w:tcPr>
          <w:p w:rsidR="00035F8C" w:rsidRPr="00FE1CE9" w:rsidRDefault="00035F8C" w:rsidP="00730AA2">
            <w:pPr>
              <w:pStyle w:val="SL-FlLftSgl"/>
              <w:jc w:val="right"/>
            </w:pPr>
            <w:r>
              <w:t>20,021</w:t>
            </w:r>
          </w:p>
        </w:tc>
      </w:tr>
    </w:tbl>
    <w:p w:rsidR="00035F8C" w:rsidRDefault="00035F8C" w:rsidP="001F7DFF">
      <w:pPr>
        <w:pStyle w:val="P1-StandPara"/>
        <w:ind w:firstLine="0"/>
      </w:pPr>
    </w:p>
    <w:p w:rsidR="00035F8C" w:rsidRDefault="00035F8C" w:rsidP="004647AD">
      <w:pPr>
        <w:pStyle w:val="Heading2"/>
      </w:pPr>
      <w:r>
        <w:t>B.1.5</w:t>
      </w:r>
      <w:r>
        <w:tab/>
        <w:t>Estimation Procedures</w:t>
      </w:r>
    </w:p>
    <w:p w:rsidR="00035F8C" w:rsidRPr="00C3054A" w:rsidRDefault="00035F8C" w:rsidP="00B01CCA">
      <w:pPr>
        <w:pStyle w:val="P1-StandPara"/>
      </w:pPr>
      <w:r>
        <w:t xml:space="preserve">There are no plans to release survey estimates from the NHES:2011 field test, the aim of which is to provide a large-scale methodological evaluation of alternative approaches. To allow for unbiased estimation of response rates, weights that account for differential selection probabilities will be computed.  Fully weighted datasets from the NHES:2012 will be available. </w:t>
      </w:r>
      <w:r w:rsidRPr="00C3054A">
        <w:t>The estimation weights for the NHES:20</w:t>
      </w:r>
      <w:r>
        <w:t>12</w:t>
      </w:r>
      <w:r w:rsidRPr="00C3054A">
        <w:t xml:space="preserve"> survey will be formed in stages.</w:t>
      </w:r>
      <w:r>
        <w:t xml:space="preserve"> </w:t>
      </w:r>
      <w:r w:rsidRPr="00C3054A">
        <w:t>The first stage is the creation of a base weight for the household, which is the inverse of the probability of selection of the</w:t>
      </w:r>
      <w:r>
        <w:t xml:space="preserve"> address</w:t>
      </w:r>
      <w:r w:rsidRPr="00C3054A">
        <w:t>.</w:t>
      </w:r>
      <w:r>
        <w:t xml:space="preserve"> </w:t>
      </w:r>
      <w:r w:rsidRPr="00C3054A">
        <w:t xml:space="preserve">The </w:t>
      </w:r>
      <w:r>
        <w:t>second s</w:t>
      </w:r>
      <w:r w:rsidRPr="00C3054A">
        <w:t xml:space="preserve">tage is a </w:t>
      </w:r>
      <w:r>
        <w:t xml:space="preserve">screener </w:t>
      </w:r>
      <w:r w:rsidRPr="00C3054A">
        <w:t>non-response adjustment.</w:t>
      </w:r>
      <w:r>
        <w:t xml:space="preserve"> </w:t>
      </w:r>
      <w:r w:rsidRPr="00C3054A">
        <w:t xml:space="preserve">The </w:t>
      </w:r>
      <w:r>
        <w:t xml:space="preserve">third </w:t>
      </w:r>
      <w:r w:rsidRPr="00C3054A">
        <w:t xml:space="preserve">stage is the </w:t>
      </w:r>
      <w:r>
        <w:t xml:space="preserve">adjustment of the base weights for households with multiple addresses. The fourth stage is the </w:t>
      </w:r>
      <w:r w:rsidRPr="00C3054A">
        <w:t>poststratification adjustment of the weights to Census Bureau estimates of household totals by household demographic characteristics.</w:t>
      </w:r>
      <w:r>
        <w:t xml:space="preserve"> V</w:t>
      </w:r>
      <w:r w:rsidRPr="00C3054A">
        <w:t>ariables that may be used include region and presence of children in the household.</w:t>
      </w:r>
      <w:r>
        <w:t xml:space="preserve"> </w:t>
      </w:r>
      <w:r w:rsidRPr="00C3054A">
        <w:t>These household-level weights include nonresponse and undercoverage adjustments.</w:t>
      </w:r>
      <w:r>
        <w:t xml:space="preserve"> </w:t>
      </w:r>
      <w:r w:rsidRPr="00C3054A">
        <w:t>National household-level estimates may be produced using these final, poststratified household weights.</w:t>
      </w:r>
    </w:p>
    <w:p w:rsidR="00035F8C" w:rsidRPr="00C3054A" w:rsidRDefault="00035F8C" w:rsidP="00B01CCA">
      <w:pPr>
        <w:pStyle w:val="P1-StandPara"/>
        <w:rPr>
          <w:color w:val="000000"/>
          <w:szCs w:val="22"/>
        </w:rPr>
      </w:pPr>
    </w:p>
    <w:p w:rsidR="00035F8C" w:rsidRPr="00C3054A" w:rsidRDefault="00035F8C" w:rsidP="00B01CCA">
      <w:pPr>
        <w:pStyle w:val="P1-StandPara"/>
        <w:rPr>
          <w:color w:val="000000"/>
          <w:szCs w:val="22"/>
        </w:rPr>
      </w:pPr>
      <w:r w:rsidRPr="00C3054A">
        <w:rPr>
          <w:color w:val="000000"/>
          <w:szCs w:val="22"/>
        </w:rPr>
        <w:t>The poststratified household-level weights are the base weights for the person-level weights.</w:t>
      </w:r>
      <w:r>
        <w:rPr>
          <w:color w:val="000000"/>
          <w:szCs w:val="22"/>
        </w:rPr>
        <w:t xml:space="preserve"> </w:t>
      </w:r>
      <w:r w:rsidRPr="00C3054A">
        <w:rPr>
          <w:color w:val="000000"/>
          <w:szCs w:val="22"/>
        </w:rPr>
        <w:t>For each extended interview, the person-level weights also undergo a series of adjustments.</w:t>
      </w:r>
      <w:r>
        <w:rPr>
          <w:color w:val="000000"/>
          <w:szCs w:val="22"/>
        </w:rPr>
        <w:t xml:space="preserve"> </w:t>
      </w:r>
      <w:r w:rsidRPr="00C3054A">
        <w:rPr>
          <w:color w:val="000000"/>
          <w:szCs w:val="22"/>
        </w:rPr>
        <w:t>The first stage is the adjustment of these weights for the probability of selecting the person within the household.</w:t>
      </w:r>
      <w:r>
        <w:rPr>
          <w:color w:val="000000"/>
          <w:szCs w:val="22"/>
        </w:rPr>
        <w:t xml:space="preserve"> </w:t>
      </w:r>
      <w:r w:rsidRPr="00C3054A">
        <w:rPr>
          <w:color w:val="000000"/>
          <w:szCs w:val="22"/>
        </w:rPr>
        <w:t xml:space="preserve">The second stage is the adjustment of the weights for </w:t>
      </w:r>
      <w:r>
        <w:rPr>
          <w:color w:val="000000"/>
          <w:szCs w:val="22"/>
        </w:rPr>
        <w:t xml:space="preserve">topical survey </w:t>
      </w:r>
      <w:r w:rsidRPr="00C3054A">
        <w:rPr>
          <w:color w:val="000000"/>
          <w:szCs w:val="22"/>
        </w:rPr>
        <w:t>nonresponse.</w:t>
      </w:r>
      <w:r>
        <w:rPr>
          <w:color w:val="000000"/>
          <w:szCs w:val="22"/>
        </w:rPr>
        <w:t xml:space="preserve"> </w:t>
      </w:r>
      <w:r w:rsidRPr="00C3054A">
        <w:rPr>
          <w:color w:val="000000"/>
          <w:szCs w:val="22"/>
        </w:rPr>
        <w:t>The third stage is the raking adjustment of the weights to Census Bureau estimates of the target population.</w:t>
      </w:r>
      <w:r>
        <w:rPr>
          <w:color w:val="000000"/>
          <w:szCs w:val="22"/>
        </w:rPr>
        <w:t xml:space="preserve"> </w:t>
      </w:r>
      <w:r w:rsidRPr="00C3054A">
        <w:rPr>
          <w:color w:val="000000"/>
          <w:szCs w:val="22"/>
        </w:rPr>
        <w:t xml:space="preserve">The variables that may be used for raking at the person level include race and ethnicity of the sampled person, household income, home tenure (own/rent/other), region, age, </w:t>
      </w:r>
      <w:r>
        <w:rPr>
          <w:color w:val="000000"/>
          <w:szCs w:val="22"/>
        </w:rPr>
        <w:t xml:space="preserve">grade of enrollment, </w:t>
      </w:r>
      <w:r w:rsidRPr="00C3054A">
        <w:rPr>
          <w:color w:val="000000"/>
          <w:szCs w:val="22"/>
        </w:rPr>
        <w:t xml:space="preserve">gender, family structure (one parent or two parent), and </w:t>
      </w:r>
      <w:r>
        <w:rPr>
          <w:color w:val="000000"/>
          <w:szCs w:val="22"/>
        </w:rPr>
        <w:t>highest education attainment in household</w:t>
      </w:r>
      <w:r w:rsidRPr="00C3054A">
        <w:rPr>
          <w:color w:val="000000"/>
          <w:szCs w:val="22"/>
        </w:rPr>
        <w:t>.</w:t>
      </w:r>
      <w:r>
        <w:rPr>
          <w:color w:val="000000"/>
          <w:szCs w:val="22"/>
        </w:rPr>
        <w:t xml:space="preserve"> </w:t>
      </w:r>
      <w:r w:rsidRPr="00C3054A">
        <w:rPr>
          <w:color w:val="000000"/>
          <w:szCs w:val="22"/>
        </w:rPr>
        <w:t>These variables (e.g., family structure) have b</w:t>
      </w:r>
      <w:r>
        <w:rPr>
          <w:color w:val="000000"/>
          <w:szCs w:val="22"/>
        </w:rPr>
        <w:t>een shown to be associated with response rates</w:t>
      </w:r>
      <w:r w:rsidRPr="00C3054A">
        <w:rPr>
          <w:color w:val="000000"/>
          <w:szCs w:val="22"/>
        </w:rPr>
        <w:t>.</w:t>
      </w:r>
      <w:r>
        <w:rPr>
          <w:color w:val="000000"/>
          <w:szCs w:val="22"/>
        </w:rPr>
        <w:t xml:space="preserve"> </w:t>
      </w:r>
      <w:r w:rsidRPr="00C3054A">
        <w:rPr>
          <w:color w:val="000000"/>
          <w:szCs w:val="22"/>
        </w:rPr>
        <w:t>The final, raked person-level weights include undercoverage adjustments</w:t>
      </w:r>
      <w:r>
        <w:rPr>
          <w:color w:val="000000"/>
          <w:szCs w:val="22"/>
        </w:rPr>
        <w:t xml:space="preserve"> as well as adjustments for nonresponse</w:t>
      </w:r>
      <w:r w:rsidRPr="00C3054A">
        <w:rPr>
          <w:color w:val="000000"/>
          <w:szCs w:val="22"/>
        </w:rPr>
        <w:t>.</w:t>
      </w:r>
    </w:p>
    <w:p w:rsidR="00035F8C" w:rsidRPr="00C3054A" w:rsidRDefault="00035F8C" w:rsidP="00B01CCA">
      <w:pPr>
        <w:pStyle w:val="P1-StandPara"/>
        <w:rPr>
          <w:color w:val="000000"/>
          <w:szCs w:val="22"/>
        </w:rPr>
      </w:pPr>
    </w:p>
    <w:p w:rsidR="00035F8C" w:rsidRPr="00C3054A" w:rsidRDefault="00035F8C" w:rsidP="00B01CCA">
      <w:pPr>
        <w:pStyle w:val="P1-StandPara"/>
        <w:rPr>
          <w:color w:val="000000"/>
          <w:szCs w:val="22"/>
        </w:rPr>
      </w:pPr>
      <w:r w:rsidRPr="00C3054A">
        <w:rPr>
          <w:color w:val="000000"/>
          <w:szCs w:val="22"/>
        </w:rPr>
        <w:t>Standard errors of the estimates will be computed using a jackknife replication method.</w:t>
      </w:r>
      <w:r>
        <w:rPr>
          <w:color w:val="000000"/>
          <w:szCs w:val="22"/>
        </w:rPr>
        <w:t xml:space="preserve"> </w:t>
      </w:r>
      <w:r w:rsidRPr="00C3054A">
        <w:rPr>
          <w:color w:val="000000"/>
          <w:szCs w:val="22"/>
        </w:rPr>
        <w:t>The replication process repeats each stage of estimation separately for each replicate.</w:t>
      </w:r>
      <w:r>
        <w:rPr>
          <w:color w:val="000000"/>
          <w:szCs w:val="22"/>
        </w:rPr>
        <w:t xml:space="preserve"> </w:t>
      </w:r>
      <w:r w:rsidRPr="00C3054A">
        <w:rPr>
          <w:color w:val="000000"/>
          <w:szCs w:val="22"/>
        </w:rPr>
        <w:t>The replication method is especially useful for obtaining standard errors for complex statistics such as quantiles.</w:t>
      </w:r>
      <w:r>
        <w:rPr>
          <w:color w:val="000000"/>
          <w:szCs w:val="22"/>
        </w:rPr>
        <w:t xml:space="preserve"> </w:t>
      </w:r>
      <w:r w:rsidRPr="00C3054A">
        <w:rPr>
          <w:color w:val="000000"/>
          <w:szCs w:val="22"/>
        </w:rPr>
        <w:t>The standard errors may be computed using the complex survey data analysis package WesVar Complex Samples Software or other software packages that use replication methods such as S</w:t>
      </w:r>
      <w:r>
        <w:rPr>
          <w:color w:val="000000"/>
          <w:szCs w:val="22"/>
        </w:rPr>
        <w:t>tata</w:t>
      </w:r>
      <w:r w:rsidRPr="00C3054A">
        <w:rPr>
          <w:color w:val="000000"/>
          <w:szCs w:val="22"/>
        </w:rPr>
        <w:t>, SAS, SUDAAN or the AM software package.</w:t>
      </w:r>
      <w:r>
        <w:rPr>
          <w:color w:val="000000"/>
          <w:szCs w:val="22"/>
        </w:rPr>
        <w:t xml:space="preserve"> </w:t>
      </w:r>
      <w:r w:rsidRPr="00C3054A">
        <w:rPr>
          <w:color w:val="000000"/>
          <w:szCs w:val="22"/>
        </w:rPr>
        <w:t>Also, PSU and STRATUM variables will be available on the data files for users who wish to use Taylor series linearization to compute standard errors.</w:t>
      </w:r>
    </w:p>
    <w:p w:rsidR="00035F8C" w:rsidRPr="00C3054A" w:rsidRDefault="00035F8C" w:rsidP="00B01CCA">
      <w:pPr>
        <w:pStyle w:val="P1-StandPara"/>
        <w:rPr>
          <w:color w:val="000000"/>
          <w:szCs w:val="22"/>
        </w:rPr>
      </w:pPr>
    </w:p>
    <w:p w:rsidR="00035F8C" w:rsidRDefault="00035F8C" w:rsidP="00B01CCA">
      <w:pPr>
        <w:pStyle w:val="P1-StandPara"/>
      </w:pPr>
    </w:p>
    <w:p w:rsidR="00035F8C" w:rsidRDefault="00035F8C" w:rsidP="004647AD">
      <w:pPr>
        <w:pStyle w:val="Heading1"/>
      </w:pPr>
      <w:r>
        <w:t>B.2</w:t>
      </w:r>
      <w:r>
        <w:tab/>
        <w:t>Survey Procedures</w:t>
      </w:r>
      <w:bookmarkEnd w:id="6"/>
      <w:bookmarkEnd w:id="7"/>
    </w:p>
    <w:p w:rsidR="00035F8C" w:rsidRDefault="00035F8C" w:rsidP="00C74FE8">
      <w:pPr>
        <w:pStyle w:val="P1-StandPara"/>
      </w:pPr>
      <w:r>
        <w:t>This section describes the data collection procedures to be used in the NHES:2011 field test. As noted previously, many experiments have been embedded into each step of the field test. The NHES:2012 procedures will follow the best performing treatment groups wherever budget and time constraints allow. The basic approach is illustrated in exhibit 6, and special procedures to be tested in high-density linguistically isolated (Spanish) areas and for households with Spanish surnames are illustrated in exhibit 7. As discussed in Part A of this clearance submission, the survey instruments include:</w:t>
      </w:r>
    </w:p>
    <w:p w:rsidR="00035F8C" w:rsidRDefault="00035F8C" w:rsidP="004647AD">
      <w:pPr>
        <w:pStyle w:val="P1-StandPara"/>
      </w:pPr>
    </w:p>
    <w:p w:rsidR="00035F8C" w:rsidRDefault="00035F8C" w:rsidP="00C74FE8">
      <w:pPr>
        <w:pStyle w:val="N2-2ndBullet"/>
        <w:tabs>
          <w:tab w:val="clear" w:pos="1728"/>
          <w:tab w:val="left" w:pos="855"/>
        </w:tabs>
        <w:ind w:left="855"/>
      </w:pPr>
      <w:r>
        <w:t xml:space="preserve">A screener to engage respondents, determine whether eligible persons live in the household, and sample persons for topical surveys; </w:t>
      </w:r>
    </w:p>
    <w:p w:rsidR="00035F8C" w:rsidRDefault="00035F8C" w:rsidP="00C74FE8">
      <w:pPr>
        <w:pStyle w:val="N2-2ndBullet"/>
        <w:tabs>
          <w:tab w:val="clear" w:pos="1728"/>
          <w:tab w:val="left" w:pos="855"/>
        </w:tabs>
        <w:ind w:left="855"/>
      </w:pPr>
      <w:r>
        <w:t>The ECPP Survey to be administered to the parents/guardians of children from birth through age 6 who have not yet started kindergarten; and</w:t>
      </w:r>
    </w:p>
    <w:p w:rsidR="00035F8C" w:rsidRDefault="00035F8C" w:rsidP="00C74FE8">
      <w:pPr>
        <w:pStyle w:val="N2-2ndBullet"/>
        <w:tabs>
          <w:tab w:val="clear" w:pos="1728"/>
          <w:tab w:val="left" w:pos="855"/>
        </w:tabs>
        <w:ind w:left="855"/>
      </w:pPr>
      <w:r>
        <w:t>The PFI Survey to be administered to the parents/guardians of children enrolled in kindergarten through grade 12 (homeschool version will be administered in 2012 but not in 2011).</w:t>
      </w:r>
    </w:p>
    <w:p w:rsidR="00035F8C" w:rsidRDefault="00035F8C" w:rsidP="004647AD">
      <w:pPr>
        <w:pStyle w:val="P1-StandPara"/>
      </w:pPr>
    </w:p>
    <w:p w:rsidR="00035F8C" w:rsidRDefault="00035F8C" w:rsidP="004647AD">
      <w:pPr>
        <w:pStyle w:val="Heading4"/>
      </w:pPr>
      <w:r>
        <w:tab/>
        <w:t>Screener Procedures</w:t>
      </w:r>
    </w:p>
    <w:p w:rsidR="00035F8C" w:rsidRDefault="00035F8C" w:rsidP="004647AD">
      <w:pPr>
        <w:pStyle w:val="P1-StandPara"/>
      </w:pPr>
      <w:r>
        <w:t xml:space="preserve">A small sample of respondents will be sent a prenotification letter approximately one week before the initial screener is mailed. For the remaining respondents, the initial screener contact will be a questionnaire mailing with a monetary incentive. All sampled addresses will receive the initial screener followed by a thank you/reminder postcard. Nonresponding households will be mailed a second screener questionnaire. If households that have been mailed a second screener questionnaire do not respond, a third and final screener will be mailed by a special rush delivery method described below. </w:t>
      </w:r>
    </w:p>
    <w:p w:rsidR="00035F8C" w:rsidRDefault="00035F8C" w:rsidP="004647AD">
      <w:pPr>
        <w:pStyle w:val="P1-StandPara"/>
      </w:pPr>
    </w:p>
    <w:p w:rsidR="00035F8C" w:rsidRDefault="00035F8C" w:rsidP="004647AD">
      <w:pPr>
        <w:pStyle w:val="P1-StandPara"/>
      </w:pPr>
      <w:r>
        <w:t xml:space="preserve">Remaining cases that have not responded to any questionnaire mailings and for which there is a telephone number match available (i.e., provided by a vendor) will receive follow-up by telephone contact. Telephone contact </w:t>
      </w:r>
      <w:r w:rsidRPr="00970A82">
        <w:t>will include up to 10 contact attempts (including up to one refusal conversion attempt if necessary) before the case becomes final nonresponse.</w:t>
      </w:r>
      <w:r>
        <w:t xml:space="preserve"> </w:t>
      </w:r>
      <w:r w:rsidRPr="00970A82">
        <w:t>If response rates do not meet targets in NHES:2012, it is possible that a fourth questionnaire mailing will</w:t>
      </w:r>
      <w:r>
        <w:t xml:space="preserve"> be sent after telephone nonresponse follow-up. This additional mailing may also be sent to telephone non-match cases. As part of this final mail attempt in NHES:2012, we may experiment with additional incentives. If this approach is necessary, it would be submitted to OMB with further detail during the survey field period. </w:t>
      </w:r>
    </w:p>
    <w:p w:rsidR="00035F8C" w:rsidRDefault="00035F8C" w:rsidP="004647AD">
      <w:pPr>
        <w:pStyle w:val="P1-StandPara"/>
      </w:pPr>
    </w:p>
    <w:p w:rsidR="00035F8C" w:rsidRDefault="00035F8C" w:rsidP="004647AD">
      <w:pPr>
        <w:pStyle w:val="P1-StandPara"/>
      </w:pPr>
      <w:r>
        <w:t>The NHES:2011 field test includes several experiments to test approaches aimed toward decreasing unit and item nonresponse. These experiments are illustrated in exhibit 5. Experiments 1 through 4 will be included in the initial contact stage of screener data collection procedures, and experiments 5 and 6 will be implemented during screener nonresponse follow-up.</w:t>
      </w:r>
    </w:p>
    <w:p w:rsidR="00035F8C" w:rsidRDefault="00035F8C" w:rsidP="00E93680">
      <w:pPr>
        <w:pStyle w:val="P1-StandPara"/>
      </w:pPr>
    </w:p>
    <w:p w:rsidR="00035F8C" w:rsidRDefault="00035F8C" w:rsidP="00E93680">
      <w:pPr>
        <w:pStyle w:val="P1-StandPara"/>
      </w:pPr>
      <w:r>
        <w:t>Experiment 1 will test the use of a prenotification letter before the initial screener questionnaire mailing in a random subsample of 1,500 addresses. Due to the potential for numerous mail contacts using a two-phase mail approach, the NHES Technical Review Panel recommended against including a separate prenotification letter in the NHES:2009 pilot study; as a result, a prenotification letter was not included in the contact procedures in the pilot study. The benefit from a prenotification letter is well-established (see, for example, Dillman, Smyth, and Christian 2008), but there is a lack of empirical research on its effect in the context of a two-phase mail methodology with multiple nonresponse mailings. This experiment will explore whether screener response can be positively affected with the use of a prenotification letter in a two-phase mail survey.</w:t>
      </w:r>
    </w:p>
    <w:p w:rsidR="00035F8C" w:rsidRDefault="00035F8C" w:rsidP="004647AD">
      <w:pPr>
        <w:pStyle w:val="P1-StandPara"/>
      </w:pPr>
    </w:p>
    <w:p w:rsidR="00035F8C" w:rsidRDefault="00035F8C" w:rsidP="004647AD">
      <w:pPr>
        <w:pStyle w:val="P1-StandPara"/>
      </w:pPr>
      <w:r>
        <w:t>Experiment 2 tests the use of varying levels of monetary incentive included with the initial screener mailing. Addresses will be randomly assigned to receive either $2 or $5 with the initial screener mailing. The NHES:2009 pilot study included a $2 monetary incentive in all initial screener mailings and did not include any experimental manipulations of this amount. The test will examine whether any gain in initial or overall screener response can be realized with a $5 initial monetary incentive.</w:t>
      </w:r>
    </w:p>
    <w:p w:rsidR="00035F8C" w:rsidRDefault="00035F8C" w:rsidP="004647AD">
      <w:pPr>
        <w:pStyle w:val="P1-StandPara"/>
      </w:pPr>
    </w:p>
    <w:p w:rsidR="00035F8C" w:rsidRDefault="00035F8C" w:rsidP="004647AD">
      <w:pPr>
        <w:pStyle w:val="P1-StandPara"/>
      </w:pPr>
      <w:r>
        <w:t xml:space="preserve">Experiment 3 will examine the effect of including a token magnet with the initial screener questionnaire mailing. A subsample of 750 addresses will be randomly assigned to receive a magnet with the initial screener mailing. The magnet will feature the NHES logo, the URL for the study website, and toll-free number respondents may call for more information. The purpose of this test is to see if the inclusion of a token magnet with the initial screener mailing can increase response by adding weight to the package, thereby encouraging respondents to open the initial mail package. This could increase the salience of the monetary incentive over respondents who do not open the initial screener package. </w:t>
      </w:r>
    </w:p>
    <w:p w:rsidR="00035F8C" w:rsidRDefault="00035F8C" w:rsidP="004647AD">
      <w:pPr>
        <w:pStyle w:val="P1-StandPara"/>
      </w:pPr>
    </w:p>
    <w:p w:rsidR="00035F8C" w:rsidRPr="0055669C" w:rsidRDefault="00035F8C" w:rsidP="00523B1A">
      <w:pPr>
        <w:pStyle w:val="P1-StandPara"/>
        <w:spacing w:after="120"/>
      </w:pPr>
      <w:r>
        <w:t>Experiment 4 will test two versions of the screener. These include a “screen-out” version which seeks to identify households with children and then roster the children and an “engaging” version with substantive (civic involvement and adult education) questions to engage respondents in addition to the child roster. Due to form constraints, the child roster is presented differently across the versions. Within the two different versions of the screeners are the “name” and “no name” versions of enumerating children within the household. The “name” versions ask for the child’s name, nickname, or initials. The “no name” versions omit the request for the child’s name, nickname, or initials. Households will be randomly assigned to a screener version and to the “name” or “no name” enumeration. In addition to the aforementioned screener versions, a subsample of respondents will be randomly assigned to a “pilot” group, which will receive the screen-out version of the screener that was used in the NHES:2009. The pilot version will also include the same letter and procedures that were used in the NHES:2009 and will be excluded from all NHES:2011 screener-level experiments (Experiments 1 through 6). Including a pilot version that follows the same procedures and includes the same materials will provide a control group for comparisons. This will result in five screener versions:</w:t>
      </w:r>
    </w:p>
    <w:p w:rsidR="00035F8C" w:rsidRDefault="00035F8C" w:rsidP="00523B1A">
      <w:pPr>
        <w:pStyle w:val="N2-2ndBullet"/>
        <w:keepNext/>
        <w:keepLines/>
        <w:tabs>
          <w:tab w:val="clear" w:pos="1728"/>
          <w:tab w:val="left" w:pos="855"/>
        </w:tabs>
        <w:spacing w:after="120"/>
        <w:ind w:left="855"/>
      </w:pPr>
      <w:r>
        <w:t>Engaging with request for child’s name</w:t>
      </w:r>
    </w:p>
    <w:p w:rsidR="00035F8C" w:rsidRDefault="00035F8C" w:rsidP="00523B1A">
      <w:pPr>
        <w:pStyle w:val="N2-2ndBullet"/>
        <w:tabs>
          <w:tab w:val="clear" w:pos="1728"/>
          <w:tab w:val="left" w:pos="855"/>
        </w:tabs>
        <w:spacing w:after="120"/>
        <w:ind w:left="855"/>
      </w:pPr>
      <w:r>
        <w:t>Engaging without request for child’s name</w:t>
      </w:r>
    </w:p>
    <w:p w:rsidR="00035F8C" w:rsidRDefault="00035F8C" w:rsidP="00523B1A">
      <w:pPr>
        <w:pStyle w:val="N2-2ndBullet"/>
        <w:tabs>
          <w:tab w:val="clear" w:pos="1728"/>
          <w:tab w:val="left" w:pos="855"/>
        </w:tabs>
        <w:spacing w:after="120"/>
        <w:ind w:left="855"/>
      </w:pPr>
      <w:r>
        <w:t>Screen-out with request for child’s name</w:t>
      </w:r>
    </w:p>
    <w:p w:rsidR="00035F8C" w:rsidRDefault="00035F8C" w:rsidP="00523B1A">
      <w:pPr>
        <w:pStyle w:val="N2-2ndBullet"/>
        <w:keepNext/>
        <w:keepLines/>
        <w:tabs>
          <w:tab w:val="clear" w:pos="1728"/>
          <w:tab w:val="left" w:pos="855"/>
        </w:tabs>
        <w:spacing w:after="120"/>
        <w:ind w:left="855"/>
      </w:pPr>
      <w:r>
        <w:t>Screen-out without request for child’s name</w:t>
      </w:r>
    </w:p>
    <w:p w:rsidR="00035F8C" w:rsidRDefault="00035F8C" w:rsidP="00523B1A">
      <w:pPr>
        <w:pStyle w:val="N2-2ndBullet"/>
        <w:tabs>
          <w:tab w:val="clear" w:pos="1728"/>
          <w:tab w:val="left" w:pos="855"/>
        </w:tabs>
        <w:spacing w:after="120"/>
        <w:ind w:left="855"/>
      </w:pPr>
      <w:r>
        <w:t>Pilot screen-out as used in NHES:2009 pilot study</w:t>
      </w:r>
    </w:p>
    <w:p w:rsidR="00035F8C" w:rsidRPr="005C1767" w:rsidRDefault="00035F8C" w:rsidP="004647AD">
      <w:pPr>
        <w:pStyle w:val="P1-StandPara"/>
      </w:pPr>
      <w:r>
        <w:t xml:space="preserve">Experiment 5 will be implemented at the first follow-up screener contact. This experiment will test the effect on response of switching the version of the screener mailed to the sampled address for nonresponse follow-up. Based on the screener versions outlined in experiment 4, respondents will be randomly assigned to two conditions. The first group will receive the same screener questionnaire for all nonresponse follow-up mailings as their initial screener mailing. The second group will receive a different version from their initial screener mailing for all nonresponse follow-up mailings. A component of experiment 4 is the manipulation of the request for the names of eligible children in the household. Addresses in experiment 5 assigned to either the name or no name condition will remain in the same assigned condition if they are also assigned to receive a different screener version for nonresponse follow-up. The groups are illustrated in </w:t>
      </w:r>
      <w:r w:rsidRPr="005C1767">
        <w:t xml:space="preserve">exhibit </w:t>
      </w:r>
      <w:r>
        <w:t>5</w:t>
      </w:r>
      <w:r w:rsidRPr="005C1767">
        <w:t xml:space="preserve"> below:</w:t>
      </w:r>
    </w:p>
    <w:p w:rsidR="00035F8C" w:rsidRPr="005C1767" w:rsidRDefault="00035F8C" w:rsidP="004647AD">
      <w:pPr>
        <w:pStyle w:val="P1-StandPara"/>
      </w:pPr>
    </w:p>
    <w:p w:rsidR="00035F8C" w:rsidRDefault="00035F8C" w:rsidP="00B01CCA">
      <w:pPr>
        <w:pStyle w:val="TT-TableTitle"/>
        <w:keepNext/>
        <w:keepLines/>
        <w:tabs>
          <w:tab w:val="clear" w:pos="1152"/>
        </w:tabs>
        <w:ind w:left="1138" w:hanging="1138"/>
      </w:pPr>
      <w:r>
        <w:t>Exhibit 5.</w:t>
      </w:r>
      <w:r>
        <w:t> </w:t>
      </w:r>
      <w:r>
        <w:t> </w:t>
      </w:r>
      <w:r w:rsidRPr="005C1767">
        <w:t>Experimental groups</w:t>
      </w:r>
      <w:r>
        <w:t xml:space="preserve"> showing screener version assignment during nonresponse follow</w:t>
      </w:r>
      <w:r>
        <w:noBreakHyphen/>
        <w:t>up</w:t>
      </w:r>
    </w:p>
    <w:p w:rsidR="00035F8C" w:rsidRPr="00523B1A" w:rsidRDefault="00035F8C" w:rsidP="00E93680">
      <w:pPr>
        <w:pStyle w:val="TT-TableTitle"/>
        <w:keepNext/>
        <w:keepLines/>
        <w:rPr>
          <w:sz w:val="10"/>
          <w:szCs w:val="10"/>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647"/>
        <w:gridCol w:w="2643"/>
        <w:gridCol w:w="2643"/>
        <w:gridCol w:w="2643"/>
      </w:tblGrid>
      <w:tr w:rsidR="00035F8C" w:rsidRPr="00AD2F46" w:rsidTr="00523B1A">
        <w:trPr>
          <w:cantSplit/>
        </w:trPr>
        <w:tc>
          <w:tcPr>
            <w:tcW w:w="1647" w:type="dxa"/>
            <w:tcBorders>
              <w:top w:val="nil"/>
              <w:left w:val="nil"/>
            </w:tcBorders>
          </w:tcPr>
          <w:p w:rsidR="00035F8C" w:rsidRPr="00AD2F46" w:rsidRDefault="00035F8C" w:rsidP="00E93680">
            <w:pPr>
              <w:pStyle w:val="SL-FlLftSgl"/>
              <w:keepNext/>
              <w:keepLines/>
              <w:jc w:val="left"/>
              <w:rPr>
                <w:b/>
              </w:rPr>
            </w:pPr>
          </w:p>
        </w:tc>
        <w:tc>
          <w:tcPr>
            <w:tcW w:w="2643" w:type="dxa"/>
            <w:vAlign w:val="bottom"/>
          </w:tcPr>
          <w:p w:rsidR="00035F8C" w:rsidRPr="00AD2F46" w:rsidRDefault="00035F8C" w:rsidP="00B166D3">
            <w:pPr>
              <w:pStyle w:val="SL-FlLftSgl"/>
              <w:keepNext/>
              <w:keepLines/>
              <w:jc w:val="center"/>
              <w:rPr>
                <w:b/>
              </w:rPr>
            </w:pPr>
            <w:r w:rsidRPr="00AD2F46">
              <w:rPr>
                <w:b/>
              </w:rPr>
              <w:t>Initial Mailing</w:t>
            </w:r>
          </w:p>
        </w:tc>
        <w:tc>
          <w:tcPr>
            <w:tcW w:w="2643" w:type="dxa"/>
            <w:vAlign w:val="bottom"/>
          </w:tcPr>
          <w:p w:rsidR="00035F8C" w:rsidRDefault="00035F8C" w:rsidP="00673498">
            <w:pPr>
              <w:pStyle w:val="SL-FlLftSgl"/>
              <w:keepNext/>
              <w:keepLines/>
              <w:jc w:val="center"/>
              <w:rPr>
                <w:b/>
              </w:rPr>
            </w:pPr>
            <w:r w:rsidRPr="00AD2F46">
              <w:rPr>
                <w:b/>
              </w:rPr>
              <w:t>1</w:t>
            </w:r>
            <w:r w:rsidRPr="00626F0A">
              <w:rPr>
                <w:b/>
              </w:rPr>
              <w:t>st</w:t>
            </w:r>
            <w:r>
              <w:rPr>
                <w:b/>
              </w:rPr>
              <w:t xml:space="preserve"> Nonresponse</w:t>
            </w:r>
            <w:r w:rsidRPr="00AD2F46">
              <w:rPr>
                <w:b/>
              </w:rPr>
              <w:t xml:space="preserve"> </w:t>
            </w:r>
          </w:p>
          <w:p w:rsidR="00035F8C" w:rsidRPr="00AD2F46" w:rsidRDefault="00035F8C" w:rsidP="00673498">
            <w:pPr>
              <w:pStyle w:val="SL-FlLftSgl"/>
              <w:keepNext/>
              <w:keepLines/>
              <w:jc w:val="center"/>
              <w:rPr>
                <w:b/>
              </w:rPr>
            </w:pPr>
            <w:r w:rsidRPr="00AD2F46">
              <w:rPr>
                <w:b/>
              </w:rPr>
              <w:t>follow-up</w:t>
            </w:r>
          </w:p>
        </w:tc>
        <w:tc>
          <w:tcPr>
            <w:tcW w:w="2643" w:type="dxa"/>
            <w:vAlign w:val="bottom"/>
          </w:tcPr>
          <w:p w:rsidR="00035F8C" w:rsidRPr="00AD2F46" w:rsidRDefault="00035F8C" w:rsidP="00673498">
            <w:pPr>
              <w:pStyle w:val="SL-FlLftSgl"/>
              <w:keepNext/>
              <w:keepLines/>
              <w:jc w:val="center"/>
              <w:rPr>
                <w:b/>
              </w:rPr>
            </w:pPr>
            <w:r w:rsidRPr="00AD2F46">
              <w:rPr>
                <w:b/>
              </w:rPr>
              <w:t>2</w:t>
            </w:r>
            <w:r w:rsidRPr="00626F0A">
              <w:rPr>
                <w:b/>
              </w:rPr>
              <w:t>nd</w:t>
            </w:r>
            <w:r>
              <w:rPr>
                <w:b/>
              </w:rPr>
              <w:t xml:space="preserve"> Nonresponse</w:t>
            </w:r>
            <w:r w:rsidRPr="00AD2F46">
              <w:rPr>
                <w:b/>
              </w:rPr>
              <w:t xml:space="preserve"> follow-up</w:t>
            </w:r>
          </w:p>
        </w:tc>
      </w:tr>
      <w:tr w:rsidR="00035F8C" w:rsidTr="00523B1A">
        <w:trPr>
          <w:cantSplit/>
        </w:trPr>
        <w:tc>
          <w:tcPr>
            <w:tcW w:w="1647" w:type="dxa"/>
            <w:vMerge w:val="restart"/>
            <w:vAlign w:val="center"/>
          </w:tcPr>
          <w:p w:rsidR="00035F8C" w:rsidRDefault="00035F8C" w:rsidP="00701556">
            <w:pPr>
              <w:pStyle w:val="SL-FlLftSgl"/>
              <w:keepNext/>
              <w:keepLines/>
              <w:spacing w:before="20" w:after="20"/>
              <w:ind w:right="-72"/>
              <w:jc w:val="left"/>
            </w:pPr>
            <w:r>
              <w:t xml:space="preserve">Group 1 </w:t>
            </w:r>
          </w:p>
          <w:p w:rsidR="00035F8C" w:rsidRDefault="00035F8C" w:rsidP="00701556">
            <w:pPr>
              <w:pStyle w:val="SL-FlLftSgl"/>
              <w:keepNext/>
              <w:keepLines/>
              <w:spacing w:before="20" w:after="20"/>
              <w:ind w:right="-72"/>
              <w:jc w:val="left"/>
            </w:pPr>
            <w:r>
              <w:t>(Non-switchers)</w:t>
            </w:r>
          </w:p>
        </w:tc>
        <w:tc>
          <w:tcPr>
            <w:tcW w:w="2643" w:type="dxa"/>
          </w:tcPr>
          <w:p w:rsidR="00035F8C" w:rsidRDefault="00035F8C" w:rsidP="00701556">
            <w:pPr>
              <w:pStyle w:val="SL-FlLftSgl"/>
              <w:keepNext/>
              <w:keepLines/>
              <w:spacing w:before="20" w:after="20"/>
              <w:jc w:val="left"/>
            </w:pPr>
            <w:r>
              <w:t>Screen-out with name</w:t>
            </w:r>
          </w:p>
        </w:tc>
        <w:tc>
          <w:tcPr>
            <w:tcW w:w="2643" w:type="dxa"/>
          </w:tcPr>
          <w:p w:rsidR="00035F8C" w:rsidRDefault="00035F8C" w:rsidP="00701556">
            <w:pPr>
              <w:pStyle w:val="SL-FlLftSgl"/>
              <w:keepNext/>
              <w:keepLines/>
              <w:spacing w:before="20" w:after="20"/>
              <w:jc w:val="left"/>
            </w:pPr>
            <w:r>
              <w:t>Screen-out with name</w:t>
            </w:r>
          </w:p>
        </w:tc>
        <w:tc>
          <w:tcPr>
            <w:tcW w:w="2643" w:type="dxa"/>
          </w:tcPr>
          <w:p w:rsidR="00035F8C" w:rsidRDefault="00035F8C" w:rsidP="00701556">
            <w:pPr>
              <w:pStyle w:val="SL-FlLftSgl"/>
              <w:keepNext/>
              <w:keepLines/>
              <w:spacing w:before="20" w:after="20"/>
              <w:jc w:val="left"/>
            </w:pPr>
            <w:r>
              <w:t>Screen-out with name</w:t>
            </w:r>
          </w:p>
        </w:tc>
      </w:tr>
      <w:tr w:rsidR="00035F8C" w:rsidTr="00523B1A">
        <w:trPr>
          <w:cantSplit/>
        </w:trPr>
        <w:tc>
          <w:tcPr>
            <w:tcW w:w="1647" w:type="dxa"/>
            <w:vMerge/>
            <w:vAlign w:val="center"/>
          </w:tcPr>
          <w:p w:rsidR="00035F8C" w:rsidRDefault="00035F8C" w:rsidP="00701556">
            <w:pPr>
              <w:pStyle w:val="SL-FlLftSgl"/>
              <w:keepNext/>
              <w:keepLines/>
              <w:spacing w:before="20" w:after="20"/>
              <w:jc w:val="left"/>
            </w:pPr>
          </w:p>
        </w:tc>
        <w:tc>
          <w:tcPr>
            <w:tcW w:w="2643" w:type="dxa"/>
          </w:tcPr>
          <w:p w:rsidR="00035F8C" w:rsidRDefault="00035F8C" w:rsidP="00701556">
            <w:pPr>
              <w:pStyle w:val="SL-FlLftSgl"/>
              <w:keepNext/>
              <w:keepLines/>
              <w:spacing w:before="20" w:after="20"/>
              <w:jc w:val="left"/>
            </w:pPr>
            <w:r>
              <w:t>Screen-out without name</w:t>
            </w:r>
          </w:p>
        </w:tc>
        <w:tc>
          <w:tcPr>
            <w:tcW w:w="2643" w:type="dxa"/>
          </w:tcPr>
          <w:p w:rsidR="00035F8C" w:rsidRDefault="00035F8C" w:rsidP="00701556">
            <w:pPr>
              <w:pStyle w:val="SL-FlLftSgl"/>
              <w:keepNext/>
              <w:keepLines/>
              <w:spacing w:before="20" w:after="20"/>
              <w:jc w:val="left"/>
            </w:pPr>
            <w:r>
              <w:t>Screen-out without name</w:t>
            </w:r>
          </w:p>
        </w:tc>
        <w:tc>
          <w:tcPr>
            <w:tcW w:w="2643" w:type="dxa"/>
          </w:tcPr>
          <w:p w:rsidR="00035F8C" w:rsidRDefault="00035F8C" w:rsidP="00701556">
            <w:pPr>
              <w:pStyle w:val="SL-FlLftSgl"/>
              <w:keepNext/>
              <w:keepLines/>
              <w:spacing w:before="20" w:after="20"/>
              <w:jc w:val="left"/>
            </w:pPr>
            <w:r>
              <w:t>Screen-out without name</w:t>
            </w:r>
          </w:p>
        </w:tc>
      </w:tr>
      <w:tr w:rsidR="00035F8C" w:rsidTr="00523B1A">
        <w:trPr>
          <w:cantSplit/>
        </w:trPr>
        <w:tc>
          <w:tcPr>
            <w:tcW w:w="1647" w:type="dxa"/>
            <w:vMerge/>
            <w:vAlign w:val="center"/>
          </w:tcPr>
          <w:p w:rsidR="00035F8C" w:rsidRDefault="00035F8C" w:rsidP="00701556">
            <w:pPr>
              <w:pStyle w:val="SL-FlLftSgl"/>
              <w:keepNext/>
              <w:keepLines/>
              <w:spacing w:before="20" w:after="20"/>
              <w:jc w:val="left"/>
            </w:pPr>
          </w:p>
        </w:tc>
        <w:tc>
          <w:tcPr>
            <w:tcW w:w="2643" w:type="dxa"/>
          </w:tcPr>
          <w:p w:rsidR="00035F8C" w:rsidRDefault="00035F8C" w:rsidP="00701556">
            <w:pPr>
              <w:pStyle w:val="SL-FlLftSgl"/>
              <w:keepNext/>
              <w:keepLines/>
              <w:spacing w:before="20" w:after="20"/>
              <w:jc w:val="left"/>
            </w:pPr>
            <w:r>
              <w:t>Engaging with name</w:t>
            </w:r>
          </w:p>
        </w:tc>
        <w:tc>
          <w:tcPr>
            <w:tcW w:w="2643" w:type="dxa"/>
          </w:tcPr>
          <w:p w:rsidR="00035F8C" w:rsidRDefault="00035F8C" w:rsidP="00701556">
            <w:pPr>
              <w:pStyle w:val="SL-FlLftSgl"/>
              <w:keepNext/>
              <w:keepLines/>
              <w:spacing w:before="20" w:after="20"/>
              <w:jc w:val="left"/>
            </w:pPr>
            <w:r>
              <w:t>Engaging with name</w:t>
            </w:r>
          </w:p>
        </w:tc>
        <w:tc>
          <w:tcPr>
            <w:tcW w:w="2643" w:type="dxa"/>
          </w:tcPr>
          <w:p w:rsidR="00035F8C" w:rsidRDefault="00035F8C" w:rsidP="00701556">
            <w:pPr>
              <w:pStyle w:val="SL-FlLftSgl"/>
              <w:keepNext/>
              <w:keepLines/>
              <w:spacing w:before="20" w:after="20"/>
              <w:jc w:val="left"/>
            </w:pPr>
            <w:r>
              <w:t>Engaging with name</w:t>
            </w:r>
          </w:p>
        </w:tc>
      </w:tr>
      <w:tr w:rsidR="00035F8C" w:rsidTr="00523B1A">
        <w:trPr>
          <w:cantSplit/>
        </w:trPr>
        <w:tc>
          <w:tcPr>
            <w:tcW w:w="1647" w:type="dxa"/>
            <w:vMerge/>
            <w:vAlign w:val="center"/>
          </w:tcPr>
          <w:p w:rsidR="00035F8C" w:rsidRDefault="00035F8C" w:rsidP="00701556">
            <w:pPr>
              <w:pStyle w:val="SL-FlLftSgl"/>
              <w:keepNext/>
              <w:keepLines/>
              <w:spacing w:before="20" w:after="20"/>
              <w:jc w:val="left"/>
            </w:pPr>
          </w:p>
        </w:tc>
        <w:tc>
          <w:tcPr>
            <w:tcW w:w="2643" w:type="dxa"/>
          </w:tcPr>
          <w:p w:rsidR="00035F8C" w:rsidRDefault="00035F8C" w:rsidP="00701556">
            <w:pPr>
              <w:pStyle w:val="SL-FlLftSgl"/>
              <w:keepNext/>
              <w:keepLines/>
              <w:spacing w:before="20" w:after="20"/>
              <w:jc w:val="left"/>
            </w:pPr>
            <w:r>
              <w:t>Engaging without name</w:t>
            </w:r>
          </w:p>
        </w:tc>
        <w:tc>
          <w:tcPr>
            <w:tcW w:w="2643" w:type="dxa"/>
          </w:tcPr>
          <w:p w:rsidR="00035F8C" w:rsidRDefault="00035F8C" w:rsidP="00701556">
            <w:pPr>
              <w:pStyle w:val="SL-FlLftSgl"/>
              <w:keepNext/>
              <w:keepLines/>
              <w:spacing w:before="20" w:after="20"/>
              <w:jc w:val="left"/>
            </w:pPr>
            <w:r>
              <w:t>Engaging without name</w:t>
            </w:r>
          </w:p>
        </w:tc>
        <w:tc>
          <w:tcPr>
            <w:tcW w:w="2643" w:type="dxa"/>
          </w:tcPr>
          <w:p w:rsidR="00035F8C" w:rsidRDefault="00035F8C" w:rsidP="00701556">
            <w:pPr>
              <w:pStyle w:val="SL-FlLftSgl"/>
              <w:keepNext/>
              <w:keepLines/>
              <w:spacing w:before="20" w:after="20"/>
              <w:jc w:val="left"/>
            </w:pPr>
            <w:r>
              <w:t>Engaging without name</w:t>
            </w:r>
          </w:p>
        </w:tc>
      </w:tr>
      <w:tr w:rsidR="00035F8C" w:rsidTr="00523B1A">
        <w:trPr>
          <w:cantSplit/>
        </w:trPr>
        <w:tc>
          <w:tcPr>
            <w:tcW w:w="1647" w:type="dxa"/>
            <w:vMerge w:val="restart"/>
            <w:vAlign w:val="center"/>
          </w:tcPr>
          <w:p w:rsidR="00035F8C" w:rsidRDefault="00035F8C" w:rsidP="00701556">
            <w:pPr>
              <w:pStyle w:val="SL-FlLftSgl"/>
              <w:spacing w:before="20" w:after="20"/>
              <w:jc w:val="left"/>
            </w:pPr>
            <w:r>
              <w:t xml:space="preserve">Group 2 </w:t>
            </w:r>
          </w:p>
          <w:p w:rsidR="00035F8C" w:rsidRDefault="00035F8C" w:rsidP="00701556">
            <w:pPr>
              <w:pStyle w:val="SL-FlLftSgl"/>
              <w:spacing w:before="20" w:after="20"/>
              <w:jc w:val="left"/>
            </w:pPr>
            <w:r>
              <w:t>(Switchers)</w:t>
            </w:r>
          </w:p>
        </w:tc>
        <w:tc>
          <w:tcPr>
            <w:tcW w:w="2643" w:type="dxa"/>
          </w:tcPr>
          <w:p w:rsidR="00035F8C" w:rsidRDefault="00035F8C" w:rsidP="00701556">
            <w:pPr>
              <w:pStyle w:val="SL-FlLftSgl"/>
              <w:spacing w:before="20" w:after="20"/>
              <w:jc w:val="left"/>
            </w:pPr>
            <w:r>
              <w:t>Screen-out with name</w:t>
            </w:r>
          </w:p>
        </w:tc>
        <w:tc>
          <w:tcPr>
            <w:tcW w:w="2643" w:type="dxa"/>
          </w:tcPr>
          <w:p w:rsidR="00035F8C" w:rsidRDefault="00035F8C" w:rsidP="00701556">
            <w:pPr>
              <w:pStyle w:val="SL-FlLftSgl"/>
              <w:spacing w:before="20" w:after="20"/>
              <w:jc w:val="left"/>
            </w:pPr>
            <w:r>
              <w:t>Engaging with name</w:t>
            </w:r>
          </w:p>
        </w:tc>
        <w:tc>
          <w:tcPr>
            <w:tcW w:w="2643" w:type="dxa"/>
          </w:tcPr>
          <w:p w:rsidR="00035F8C" w:rsidRDefault="00035F8C" w:rsidP="00701556">
            <w:pPr>
              <w:pStyle w:val="SL-FlLftSgl"/>
              <w:spacing w:before="20" w:after="20"/>
              <w:jc w:val="left"/>
            </w:pPr>
            <w:r>
              <w:t>Engaging with name</w:t>
            </w:r>
          </w:p>
        </w:tc>
      </w:tr>
      <w:tr w:rsidR="00035F8C" w:rsidTr="00523B1A">
        <w:trPr>
          <w:cantSplit/>
        </w:trPr>
        <w:tc>
          <w:tcPr>
            <w:tcW w:w="1647" w:type="dxa"/>
            <w:vMerge/>
          </w:tcPr>
          <w:p w:rsidR="00035F8C" w:rsidRDefault="00035F8C" w:rsidP="00701556">
            <w:pPr>
              <w:pStyle w:val="SL-FlLftSgl"/>
              <w:keepNext/>
              <w:keepLines/>
              <w:spacing w:before="20" w:after="20"/>
              <w:jc w:val="left"/>
            </w:pPr>
          </w:p>
        </w:tc>
        <w:tc>
          <w:tcPr>
            <w:tcW w:w="2643" w:type="dxa"/>
          </w:tcPr>
          <w:p w:rsidR="00035F8C" w:rsidRDefault="00035F8C" w:rsidP="00701556">
            <w:pPr>
              <w:pStyle w:val="SL-FlLftSgl"/>
              <w:keepNext/>
              <w:keepLines/>
              <w:spacing w:before="20" w:after="20"/>
              <w:jc w:val="left"/>
            </w:pPr>
            <w:r>
              <w:t>Screen-out without name</w:t>
            </w:r>
          </w:p>
        </w:tc>
        <w:tc>
          <w:tcPr>
            <w:tcW w:w="2643" w:type="dxa"/>
          </w:tcPr>
          <w:p w:rsidR="00035F8C" w:rsidRDefault="00035F8C" w:rsidP="00701556">
            <w:pPr>
              <w:pStyle w:val="SL-FlLftSgl"/>
              <w:keepNext/>
              <w:keepLines/>
              <w:spacing w:before="20" w:after="20"/>
              <w:jc w:val="left"/>
            </w:pPr>
            <w:r>
              <w:t>Engaging without name</w:t>
            </w:r>
          </w:p>
        </w:tc>
        <w:tc>
          <w:tcPr>
            <w:tcW w:w="2643" w:type="dxa"/>
          </w:tcPr>
          <w:p w:rsidR="00035F8C" w:rsidRDefault="00035F8C" w:rsidP="00701556">
            <w:pPr>
              <w:pStyle w:val="SL-FlLftSgl"/>
              <w:keepNext/>
              <w:keepLines/>
              <w:spacing w:before="20" w:after="20"/>
              <w:jc w:val="left"/>
            </w:pPr>
            <w:r>
              <w:t>Engaging without name</w:t>
            </w:r>
          </w:p>
        </w:tc>
      </w:tr>
      <w:tr w:rsidR="00035F8C" w:rsidTr="00523B1A">
        <w:trPr>
          <w:cantSplit/>
        </w:trPr>
        <w:tc>
          <w:tcPr>
            <w:tcW w:w="1647" w:type="dxa"/>
            <w:vMerge/>
          </w:tcPr>
          <w:p w:rsidR="00035F8C" w:rsidRDefault="00035F8C" w:rsidP="00701556">
            <w:pPr>
              <w:pStyle w:val="SL-FlLftSgl"/>
              <w:keepNext/>
              <w:keepLines/>
              <w:spacing w:before="20" w:after="20"/>
              <w:jc w:val="left"/>
            </w:pPr>
          </w:p>
        </w:tc>
        <w:tc>
          <w:tcPr>
            <w:tcW w:w="2643" w:type="dxa"/>
          </w:tcPr>
          <w:p w:rsidR="00035F8C" w:rsidRDefault="00035F8C" w:rsidP="00701556">
            <w:pPr>
              <w:pStyle w:val="SL-FlLftSgl"/>
              <w:keepNext/>
              <w:keepLines/>
              <w:spacing w:before="20" w:after="20"/>
              <w:jc w:val="left"/>
            </w:pPr>
            <w:r>
              <w:t>Engaging with name</w:t>
            </w:r>
          </w:p>
        </w:tc>
        <w:tc>
          <w:tcPr>
            <w:tcW w:w="2643" w:type="dxa"/>
          </w:tcPr>
          <w:p w:rsidR="00035F8C" w:rsidRDefault="00035F8C" w:rsidP="00701556">
            <w:pPr>
              <w:pStyle w:val="SL-FlLftSgl"/>
              <w:keepNext/>
              <w:keepLines/>
              <w:spacing w:before="20" w:after="20"/>
              <w:jc w:val="left"/>
            </w:pPr>
            <w:r>
              <w:t>Screen-out with name</w:t>
            </w:r>
          </w:p>
        </w:tc>
        <w:tc>
          <w:tcPr>
            <w:tcW w:w="2643" w:type="dxa"/>
          </w:tcPr>
          <w:p w:rsidR="00035F8C" w:rsidRDefault="00035F8C" w:rsidP="00701556">
            <w:pPr>
              <w:pStyle w:val="SL-FlLftSgl"/>
              <w:keepNext/>
              <w:keepLines/>
              <w:spacing w:before="20" w:after="20"/>
              <w:jc w:val="left"/>
            </w:pPr>
            <w:r>
              <w:t>Screen-out with name</w:t>
            </w:r>
          </w:p>
        </w:tc>
      </w:tr>
      <w:tr w:rsidR="00035F8C" w:rsidTr="00523B1A">
        <w:trPr>
          <w:cantSplit/>
        </w:trPr>
        <w:tc>
          <w:tcPr>
            <w:tcW w:w="1647" w:type="dxa"/>
            <w:vMerge/>
          </w:tcPr>
          <w:p w:rsidR="00035F8C" w:rsidRDefault="00035F8C" w:rsidP="00701556">
            <w:pPr>
              <w:pStyle w:val="SL-FlLftSgl"/>
              <w:spacing w:before="20" w:after="20"/>
              <w:jc w:val="left"/>
            </w:pPr>
          </w:p>
        </w:tc>
        <w:tc>
          <w:tcPr>
            <w:tcW w:w="2643" w:type="dxa"/>
          </w:tcPr>
          <w:p w:rsidR="00035F8C" w:rsidRDefault="00035F8C" w:rsidP="00701556">
            <w:pPr>
              <w:pStyle w:val="SL-FlLftSgl"/>
              <w:spacing w:before="20" w:after="20"/>
              <w:jc w:val="left"/>
            </w:pPr>
            <w:r>
              <w:t>Engaging without name</w:t>
            </w:r>
          </w:p>
        </w:tc>
        <w:tc>
          <w:tcPr>
            <w:tcW w:w="2643" w:type="dxa"/>
          </w:tcPr>
          <w:p w:rsidR="00035F8C" w:rsidRDefault="00035F8C" w:rsidP="00701556">
            <w:pPr>
              <w:pStyle w:val="SL-FlLftSgl"/>
              <w:spacing w:before="20" w:after="20"/>
              <w:jc w:val="left"/>
            </w:pPr>
            <w:r>
              <w:t>Screen-out without name</w:t>
            </w:r>
          </w:p>
        </w:tc>
        <w:tc>
          <w:tcPr>
            <w:tcW w:w="2643" w:type="dxa"/>
          </w:tcPr>
          <w:p w:rsidR="00035F8C" w:rsidRDefault="00035F8C" w:rsidP="00701556">
            <w:pPr>
              <w:pStyle w:val="SL-FlLftSgl"/>
              <w:spacing w:before="20" w:after="20"/>
              <w:jc w:val="left"/>
            </w:pPr>
            <w:r>
              <w:t>Screen-out without name</w:t>
            </w:r>
          </w:p>
        </w:tc>
      </w:tr>
    </w:tbl>
    <w:p w:rsidR="00035F8C" w:rsidRDefault="00035F8C" w:rsidP="00CF6C2C">
      <w:pPr>
        <w:pStyle w:val="P1-StandPara"/>
      </w:pPr>
    </w:p>
    <w:p w:rsidR="00035F8C" w:rsidRDefault="00035F8C" w:rsidP="00CF6C2C">
      <w:pPr>
        <w:pStyle w:val="P1-StandPara"/>
      </w:pPr>
      <w:r>
        <w:t>Experiment 5 will serve to test two hypotheses. The first hypothesis is that switching the screener questionnaire version will increase response. If the initial version did not motivate response from the sampled household then it is possible that offering a different stimulus (questionnaire) will increase response. The second hypothesis is that the order of the different screener versions is more important in increasing response. There is evidence from the pilot that the shorter screener version (screen-out) elicited higher overall response. Using the screen-out version for nonresponse follow-up may motivate response from households that felt the engaging version was too burdensome. Alternatively, since the screen-out version only requests basic identifying information on children in the household, it may be perceived as less relevant or too sensitive without the additional context of other survey questions. Using the engaging version for nonresponse follow-up may motivate response from households who did not feel the screen-out version was relevant.</w:t>
      </w:r>
    </w:p>
    <w:p w:rsidR="00035F8C" w:rsidRDefault="00035F8C" w:rsidP="004647AD">
      <w:pPr>
        <w:pStyle w:val="P1-StandPara"/>
      </w:pPr>
    </w:p>
    <w:p w:rsidR="00035F8C" w:rsidRDefault="00035F8C" w:rsidP="004647AD">
      <w:pPr>
        <w:pStyle w:val="P1-StandPara"/>
      </w:pPr>
      <w:r>
        <w:t>Experiment 6 will compare the effect on response of two rush delivery methods for the third screener questionnaire mailing (second nonresponse follow-up). Nonresponse cases at this stage will be randomly assigned to either USPS priority mail delivery or FedEx delivery.</w:t>
      </w:r>
    </w:p>
    <w:p w:rsidR="00035F8C" w:rsidRDefault="00035F8C" w:rsidP="004647AD">
      <w:pPr>
        <w:pStyle w:val="P1-StandPara"/>
      </w:pPr>
    </w:p>
    <w:p w:rsidR="00035F8C" w:rsidRDefault="00035F8C" w:rsidP="004647AD">
      <w:pPr>
        <w:pStyle w:val="P1-StandPara"/>
      </w:pPr>
    </w:p>
    <w:p w:rsidR="00035F8C" w:rsidRDefault="00035F8C" w:rsidP="00701556">
      <w:pPr>
        <w:pStyle w:val="Heading4"/>
      </w:pPr>
      <w:r>
        <w:tab/>
        <w:t>Topical Survey Procedures</w:t>
      </w:r>
    </w:p>
    <w:p w:rsidR="00035F8C" w:rsidRDefault="00035F8C" w:rsidP="00701556">
      <w:pPr>
        <w:pStyle w:val="P1-StandPara"/>
      </w:pPr>
      <w:r>
        <w:t xml:space="preserve">Topical survey mailings will follow procedures similar to the screener procedures. Only households identified through a completed returned screener to have a child eligible for a topical survey will be mailed a topical survey. For the NHES:2011, the initial topical mailing will include either a monetary incentive or the use of USPS Priority Mail delivery without an incentive. Following the initial topical mailing, all households will receive a thank you/reminder postcard. Nonresponding households will be mailed a second topical questionnaire. If households that have been mailed a second topical questionnaire do not respond, a third and final topical will be mailed either by first-class mail with a monetary incentive or by USPS Priority Mail (with no incentive), as described below. </w:t>
      </w:r>
    </w:p>
    <w:p w:rsidR="00035F8C" w:rsidRDefault="00035F8C" w:rsidP="00701556">
      <w:pPr>
        <w:pStyle w:val="P1-StandPara"/>
      </w:pPr>
    </w:p>
    <w:p w:rsidR="00035F8C" w:rsidRDefault="00035F8C" w:rsidP="00701556">
      <w:pPr>
        <w:pStyle w:val="P1-StandPara"/>
      </w:pPr>
      <w:r>
        <w:t xml:space="preserve">Remaining cases that have not responded to any topical questionnaire mailing and for which there is a telephone number available (either from the vendor match or from the completed screener) will receive follow-up by telephone. The telephone effort will include up to 5 contact attempts (with </w:t>
      </w:r>
      <w:r w:rsidRPr="00F07351">
        <w:t>n</w:t>
      </w:r>
      <w:r>
        <w:t>o</w:t>
      </w:r>
      <w:r w:rsidRPr="00F07351">
        <w:t xml:space="preserve"> refusal conversion</w:t>
      </w:r>
      <w:r>
        <w:t>) before the case becomes final nonresponse.</w:t>
      </w:r>
    </w:p>
    <w:p w:rsidR="00035F8C" w:rsidRDefault="00035F8C" w:rsidP="00701556">
      <w:pPr>
        <w:pStyle w:val="P1-StandPara"/>
      </w:pPr>
    </w:p>
    <w:p w:rsidR="00035F8C" w:rsidRDefault="00035F8C" w:rsidP="005C7689">
      <w:pPr>
        <w:pStyle w:val="P1-StandPara"/>
      </w:pPr>
      <w:r>
        <w:t>In addition to the screener experiments (Experiments 1 through 6) described above, the NHES:2011 field test includes several experiments to test approaches aimed at decreasing unit nonresponse to the topical survey. These experiments are illustrated in exhibit 6.</w:t>
      </w:r>
    </w:p>
    <w:p w:rsidR="00035F8C" w:rsidRDefault="00035F8C" w:rsidP="005C7689">
      <w:pPr>
        <w:pStyle w:val="TT-TableTitle"/>
      </w:pPr>
      <w:r>
        <w:br w:type="page"/>
        <w:t>Exhibit 6.</w:t>
      </w:r>
      <w:r>
        <w:t> </w:t>
      </w:r>
      <w:r>
        <w:t> </w:t>
      </w:r>
      <w:r>
        <w:t>NHES:2011 field test contact strategies and experimental treatments: screener and topical surveys</w:t>
      </w:r>
    </w:p>
    <w:p w:rsidR="00035F8C" w:rsidRDefault="00035F8C" w:rsidP="00E93680">
      <w:pPr>
        <w:pStyle w:val="TT-TableTitle"/>
        <w:ind w:left="1080" w:hanging="1080"/>
      </w:pPr>
    </w:p>
    <w:p w:rsidR="00035F8C" w:rsidRDefault="00035F8C" w:rsidP="00CF6C2C">
      <w:pPr>
        <w:pStyle w:val="C2-CtrSglSp"/>
      </w:pPr>
    </w:p>
    <w:p w:rsidR="00035F8C" w:rsidRDefault="00035F8C" w:rsidP="00CF6C2C">
      <w:pPr>
        <w:pStyle w:val="C2-CtrSglSp"/>
      </w:pPr>
      <w:r>
        <w:object w:dxaOrig="3584" w:dyaOrig="4320">
          <v:shape id="_x0000_i1026" type="#_x0000_t75" style="width:469.5pt;height:566.25pt" o:ole="">
            <v:imagedata r:id="rId14" o:title=""/>
          </v:shape>
          <o:OLEObject Type="Embed" ProgID="FlowCharter7.Document" ShapeID="_x0000_i1026" DrawAspect="Content" ObjectID="_1344946260" r:id="rId15"/>
        </w:object>
      </w:r>
      <w:r>
        <w:br w:type="page"/>
      </w:r>
    </w:p>
    <w:p w:rsidR="00035F8C" w:rsidRDefault="00035F8C" w:rsidP="00125534">
      <w:pPr>
        <w:pStyle w:val="TT-TableTitle"/>
        <w:ind w:left="1138" w:hanging="1138"/>
      </w:pPr>
      <w:r>
        <w:t>Exhibit 7.</w:t>
      </w:r>
      <w:r>
        <w:t> </w:t>
      </w:r>
      <w:r>
        <w:t> </w:t>
      </w:r>
      <w:r>
        <w:t>NHES:2011 field test contact strategies and experimental Spanish language treatments: screener and topical surveys</w:t>
      </w:r>
    </w:p>
    <w:p w:rsidR="00035F8C" w:rsidRDefault="00035F8C" w:rsidP="00CF6C2C">
      <w:pPr>
        <w:pStyle w:val="TT-TableTitle"/>
        <w:ind w:left="1080" w:hanging="1080"/>
      </w:pPr>
    </w:p>
    <w:p w:rsidR="00035F8C" w:rsidRDefault="00035F8C" w:rsidP="00CF6C2C">
      <w:pPr>
        <w:pStyle w:val="C2-CtrSglSp"/>
      </w:pPr>
    </w:p>
    <w:p w:rsidR="00035F8C" w:rsidRDefault="00035F8C" w:rsidP="00CF6C2C">
      <w:pPr>
        <w:pStyle w:val="C2-CtrSglSp"/>
      </w:pPr>
      <w:r>
        <w:object w:dxaOrig="3658" w:dyaOrig="4320">
          <v:shape id="_x0000_i1027" type="#_x0000_t75" style="width:477pt;height:566.25pt" o:ole="">
            <v:imagedata r:id="rId16" o:title=""/>
          </v:shape>
          <o:OLEObject Type="Embed" ProgID="FlowCharter7.Document" ShapeID="_x0000_i1027" DrawAspect="Content" ObjectID="_1344946261" r:id="rId17"/>
        </w:object>
      </w:r>
    </w:p>
    <w:p w:rsidR="00035F8C" w:rsidRDefault="00035F8C" w:rsidP="004647AD">
      <w:pPr>
        <w:pStyle w:val="P1-StandPara"/>
      </w:pPr>
      <w:r>
        <w:t>The NHES:2012 will follow similar procedures utilizing the design elements that prove most successful at boosting response during the NHES:2011.</w:t>
      </w:r>
    </w:p>
    <w:p w:rsidR="00035F8C" w:rsidRDefault="00035F8C" w:rsidP="004647AD">
      <w:pPr>
        <w:pStyle w:val="P1-StandPara"/>
      </w:pPr>
    </w:p>
    <w:p w:rsidR="00035F8C" w:rsidRDefault="00035F8C" w:rsidP="004647AD">
      <w:pPr>
        <w:pStyle w:val="P1-StandPara"/>
      </w:pPr>
      <w:r>
        <w:t xml:space="preserve">Experiment 7 will </w:t>
      </w:r>
      <w:r w:rsidRPr="00F07351">
        <w:t>compare the effect of different first</w:t>
      </w:r>
      <w:r>
        <w:t>-</w:t>
      </w:r>
      <w:r w:rsidRPr="00F07351">
        <w:t>class carrier envelopes to the use of USPS Priority Mail delivery for the initial topical mailing.</w:t>
      </w:r>
      <w:r>
        <w:t xml:space="preserve"> Households identified from the screener to be eligible for a topical survey will be randomly assigned to either one of two first-class envelope conditions or USPS Priority Mail delivery. This assignment will take into consideration the delivery method of their last screener mailing. Households that were mailed a third screener questionnaire (second follow-up) will not be eligible for USPS priority mail delivery for their initial topical mailing. (The reason for this exclusion is to distinguish the initial topical mailing from the last screener mailing; the third screener questionnaire mailing is conducted by either USPS Priority Mail or FedEx delivery.)</w:t>
      </w:r>
    </w:p>
    <w:p w:rsidR="00035F8C" w:rsidRDefault="00035F8C" w:rsidP="004647AD">
      <w:pPr>
        <w:pStyle w:val="P1-StandPara"/>
      </w:pPr>
    </w:p>
    <w:p w:rsidR="00035F8C" w:rsidRDefault="00035F8C" w:rsidP="00CF6C2C">
      <w:pPr>
        <w:pStyle w:val="P1-StandPara"/>
      </w:pPr>
      <w:r>
        <w:t>With first-class delivery, there is a question of whether using an envelope that is also used for the screener mailing affects response. One hypothesis is that using the same envelope elicits a positive effect due to respondent recognition of the survey, while another hypothesis suggests that respondents may feel they are receiving another screener mailing and discard the topical mailing without opening. The high topical response rates attained in the NHES:2009 pilot study suggest little support for the latter hypothesis. Testing a different first-class carrier envelope will provide empirical evidence on whether the envelope is a factor in topical response.</w:t>
      </w:r>
    </w:p>
    <w:p w:rsidR="00035F8C" w:rsidRDefault="00035F8C" w:rsidP="004647AD">
      <w:pPr>
        <w:pStyle w:val="P1-StandPara"/>
      </w:pPr>
    </w:p>
    <w:p w:rsidR="00035F8C" w:rsidRDefault="00035F8C" w:rsidP="004647AD">
      <w:pPr>
        <w:pStyle w:val="P1-StandPara"/>
      </w:pPr>
      <w:r>
        <w:t>Experiment 8 will randomly assign households receiving their initial topical mailing by first-class mail to a prepaid monetary incentive level of: $0, $5, $10, $15, or $20. Based on the substantial increase observed during the pilot study when using $15 (a topical unit response rate of 81 percent, compared to 74 percent with a $5 topical incentive and 70 percent with no topical incentive), it is possible the ceiling effect of increasing incentive amount has not yet been realized and substantial gains can be realized with $20. The NHES:2011 field test has added a $10 condition to examine if the effect observed for $15 can be achieved with $10. Conversely, a $20 incentive condition is included to test whether further increases can be achieved in topical response. Households assigned to USPS Priority Mail for the initial topical mailing (see Experiment 7) will not include a monetary incentive in that mailing.</w:t>
      </w:r>
    </w:p>
    <w:p w:rsidR="00035F8C" w:rsidRDefault="00035F8C" w:rsidP="004647AD">
      <w:pPr>
        <w:pStyle w:val="P1-StandPara"/>
      </w:pPr>
    </w:p>
    <w:p w:rsidR="00035F8C" w:rsidRDefault="00035F8C" w:rsidP="004647AD">
      <w:pPr>
        <w:pStyle w:val="P1-StandPara"/>
      </w:pPr>
      <w:r>
        <w:t>Experiment 9 will examine the effect of different levels of monetary incentive at the final nonresponse mail stage (second topical follow-up). Households in this group will include only those that did not receive a monetary incentive in their initial topical mailing and instead were assigned to the group to receive their initial mailing by USPS Priority mail. Remaining nonresponding households will be randomly assigned to receive either $5 or $15 in the second follow-up topical mailing.</w:t>
      </w:r>
    </w:p>
    <w:p w:rsidR="00035F8C" w:rsidRDefault="00035F8C" w:rsidP="004647AD">
      <w:pPr>
        <w:pStyle w:val="P1-StandPara"/>
      </w:pPr>
    </w:p>
    <w:p w:rsidR="00035F8C" w:rsidRDefault="00035F8C" w:rsidP="00F75D04">
      <w:pPr>
        <w:pStyle w:val="P1-StandPara"/>
      </w:pPr>
      <w:r>
        <w:t xml:space="preserve">Experiment 10 will include a split-ballot test of topical instruments to test the efficacy of alternate wordings for selected questions. Households will be randomly assigned to each version. Response patterns will be compared to previous NHES results as well as external surveys to identify the item wording that is yielding the best response. These items will be included in the NHES:2012. </w:t>
      </w:r>
    </w:p>
    <w:p w:rsidR="00035F8C" w:rsidRDefault="00035F8C" w:rsidP="004647AD">
      <w:pPr>
        <w:pStyle w:val="P1-StandPara"/>
      </w:pPr>
    </w:p>
    <w:p w:rsidR="00035F8C" w:rsidRDefault="00035F8C" w:rsidP="004647AD">
      <w:pPr>
        <w:pStyle w:val="Heading4"/>
      </w:pPr>
      <w:r>
        <w:tab/>
        <w:t>Spanish Screener Experiments</w:t>
      </w:r>
    </w:p>
    <w:p w:rsidR="00035F8C" w:rsidRDefault="00035F8C" w:rsidP="004647AD">
      <w:pPr>
        <w:pStyle w:val="P1-StandPara"/>
      </w:pPr>
      <w:r>
        <w:t>As described in section B.1.1, the NHES:2011 field test will include an oversample of households in a high density linguistically isolated (Spanish) stratum and Spanish surname households. The general procedures for this group will follow the same screener and topical procedures described above. The approach for this group is illustrated in exhibit 7.</w:t>
      </w:r>
    </w:p>
    <w:p w:rsidR="00035F8C" w:rsidRDefault="00035F8C" w:rsidP="004647AD">
      <w:pPr>
        <w:pStyle w:val="P1-StandPara"/>
      </w:pPr>
    </w:p>
    <w:p w:rsidR="00035F8C" w:rsidRDefault="00035F8C" w:rsidP="004647AD">
      <w:pPr>
        <w:pStyle w:val="P1-StandPara"/>
      </w:pPr>
      <w:r>
        <w:t>Some of the experiments described earlier (Screener Experiments 4 and 5 and topical Experiment 10) will not be included for this sample group. Addresses from this sample group will be randomly assigned to receive one of two versions of a screener bilingual mail package (Experiment 11). Two additional screener versions will be available in this experiment (1) a Spanish translation of the “screen-out” screener with the request for names of eligible children; and (2) a bilingual version that includes both English and Spanish versions of the “screen-out” screener with the request for names of eligible children in one questionnaire. Addresses assigned to receive the Spanish instrument will also receive an English version of the same instrument in their screener mail package; i.e., such households will receive separate English and Spanish questionnaires in the same screener mailing.</w:t>
      </w:r>
    </w:p>
    <w:p w:rsidR="00035F8C" w:rsidRDefault="00035F8C" w:rsidP="004647AD">
      <w:pPr>
        <w:pStyle w:val="P1-StandPara"/>
      </w:pPr>
    </w:p>
    <w:p w:rsidR="00035F8C" w:rsidRDefault="00035F8C" w:rsidP="004647AD">
      <w:pPr>
        <w:pStyle w:val="P1-StandPara"/>
      </w:pPr>
      <w:r>
        <w:t>A comparison group is included that will be randomly assigned to receive English only versions of the screen-out questionnaire for the initial and first nonresponse follow-up mailing. A random subsample from this group of nonrespondents to the second mailing will be assigned to receive either English-only questionnaire or both English and Spanish questionnaires in their third screener mailing.</w:t>
      </w:r>
    </w:p>
    <w:p w:rsidR="00035F8C" w:rsidRDefault="00035F8C" w:rsidP="004647AD">
      <w:pPr>
        <w:pStyle w:val="P1-StandPara"/>
      </w:pPr>
    </w:p>
    <w:p w:rsidR="00035F8C" w:rsidRDefault="00035F8C" w:rsidP="004647AD">
      <w:pPr>
        <w:pStyle w:val="P1-StandPara"/>
      </w:pPr>
      <w:r>
        <w:t>While content is essentially the same between the two experimental conditions, the purpose of this experiment is to test different approaches to eliciting response from Spanish-speaking households. Additionally, it is important for Spanish speaking households to be identified as Spanish-speaking so that a Spanish topical survey may be mailed. One hypothesis under consideration is that the use of separate English and Spanish questionnaires will make it easier for Spanish-speaking households to be identified.</w:t>
      </w:r>
    </w:p>
    <w:p w:rsidR="00035F8C" w:rsidRDefault="00035F8C" w:rsidP="004647AD">
      <w:pPr>
        <w:pStyle w:val="P1-StandPara"/>
      </w:pPr>
    </w:p>
    <w:p w:rsidR="00035F8C" w:rsidRDefault="00035F8C" w:rsidP="004647AD">
      <w:pPr>
        <w:pStyle w:val="P1-StandPara"/>
      </w:pPr>
      <w:r>
        <w:t>Experiment 12 uses the separate English and Spanish questionnaire package, but will test procedures aimed at evaluating whether there is any effect on both response rates and respondent characteristics associated with including Spanish questionnaires in mailings (in general; i.e., to non-Spanish surname households outside the high density linguistically isolated stratum). Results from the pilot study were not conclusive and suggest that response amongst non-Spanish-speaking households may have been depressed with the use of a bilingual screener questionnaire. This experiment will randomly assign a subsample of non-Spanish surname addresses outside the high-density linguistically isolated areas to receive either an English-only initial screener package or both English and Spanish screener questionnaires. Nonrespondents to the initial screener for both groups will receive both English and Spanish screener questionnaires for all nonresponse follow-up</w:t>
      </w:r>
    </w:p>
    <w:p w:rsidR="00035F8C" w:rsidRDefault="00035F8C" w:rsidP="00F75D04">
      <w:pPr>
        <w:pStyle w:val="P1-StandPara"/>
        <w:ind w:firstLine="0"/>
      </w:pPr>
    </w:p>
    <w:p w:rsidR="00035F8C" w:rsidRDefault="00035F8C" w:rsidP="004647AD">
      <w:pPr>
        <w:pStyle w:val="Heading4"/>
      </w:pPr>
      <w:bookmarkStart w:id="15" w:name="_Toc61176404"/>
      <w:r>
        <w:tab/>
        <w:t>Survey Monitoring</w:t>
      </w:r>
    </w:p>
    <w:p w:rsidR="00035F8C" w:rsidRDefault="00035F8C" w:rsidP="00CF6C2C">
      <w:pPr>
        <w:pStyle w:val="P1-StandPara"/>
      </w:pPr>
      <w:r>
        <w:t xml:space="preserve">Mail survey returns will be processed upon receipt, and reports from the survey management system will be prepared at least weekly. The reports will be used to continually assess the progress of data collection. Weekly reports of telephone follow-up status will also be produced from the CATI management </w:t>
      </w:r>
      <w:r w:rsidRPr="004647AD">
        <w:t>system</w:t>
      </w:r>
      <w:r>
        <w:t xml:space="preserve"> to monitor survey progress and inform the case management process.</w:t>
      </w:r>
    </w:p>
    <w:p w:rsidR="00035F8C" w:rsidRPr="004647AD" w:rsidRDefault="00035F8C" w:rsidP="004647AD">
      <w:pPr>
        <w:pStyle w:val="P1-StandPara"/>
      </w:pPr>
    </w:p>
    <w:p w:rsidR="00035F8C" w:rsidRPr="004647AD" w:rsidRDefault="00035F8C" w:rsidP="004647AD">
      <w:pPr>
        <w:pStyle w:val="P1-StandPara"/>
      </w:pPr>
    </w:p>
    <w:p w:rsidR="00035F8C" w:rsidRDefault="00035F8C" w:rsidP="004647AD">
      <w:pPr>
        <w:pStyle w:val="Heading1"/>
      </w:pPr>
      <w:bookmarkStart w:id="16" w:name="_Toc222888911"/>
      <w:r>
        <w:t>B.3</w:t>
      </w:r>
      <w:r>
        <w:tab/>
      </w:r>
      <w:bookmarkEnd w:id="15"/>
      <w:r>
        <w:t>Methods for Maximizing Response Rates</w:t>
      </w:r>
      <w:bookmarkEnd w:id="16"/>
    </w:p>
    <w:p w:rsidR="00035F8C" w:rsidRDefault="00035F8C" w:rsidP="004647AD">
      <w:pPr>
        <w:pStyle w:val="P1-StandPara"/>
      </w:pPr>
      <w:r>
        <w:t>The NHES:2011 field test and NHES:2012 designs incorporate a number of features to maximize response rates. This section discusses those features.</w:t>
      </w:r>
    </w:p>
    <w:p w:rsidR="00035F8C" w:rsidRDefault="00035F8C" w:rsidP="004647AD">
      <w:pPr>
        <w:pStyle w:val="P1-StandPara"/>
      </w:pPr>
    </w:p>
    <w:p w:rsidR="00035F8C" w:rsidRDefault="00035F8C" w:rsidP="004647AD">
      <w:pPr>
        <w:pStyle w:val="P1-StandPara"/>
      </w:pPr>
      <w:r>
        <w:rPr>
          <w:b/>
        </w:rPr>
        <w:t xml:space="preserve">Total Design Method/Respondent-Friendly Design. </w:t>
      </w:r>
      <w:r>
        <w:t>The approach combines the attributes of the least expensive and best methods available, beginning with the least labor intensive mode to a mode requiring increasingly greater amounts of labor. While this places an emphasis on utilization of resources, these procedures create a respondent-friendly approach that uses design attributes, a scheduled sequence of contacts, and survey mode to motivate and encourage survey participation. Surveys that take advantage of respondent-friendly design have demonstrated increases in survey response (Dillman, Smyth, and Christian 2008; Dillman, Sinclair, and Clark, 1993).</w:t>
      </w:r>
    </w:p>
    <w:p w:rsidR="00035F8C" w:rsidRDefault="00035F8C" w:rsidP="004647AD">
      <w:pPr>
        <w:pStyle w:val="P1-StandPara"/>
        <w:rPr>
          <w:b/>
        </w:rPr>
      </w:pPr>
    </w:p>
    <w:p w:rsidR="00035F8C" w:rsidRDefault="00035F8C" w:rsidP="00F75D04">
      <w:pPr>
        <w:pStyle w:val="P1-StandPara"/>
      </w:pPr>
      <w:r>
        <w:rPr>
          <w:b/>
        </w:rPr>
        <w:t xml:space="preserve">Engaging Respondent Interest and Cooperation. </w:t>
      </w:r>
      <w:r>
        <w:t xml:space="preserve">The content of respondent letters and frequently asked questions (FAQs) will be focused on communicating the legitimacy and importance of the study. Past experience has shown that the NHES survey topics are salient to most parents. However, questions to engage the interest of all respondents will be tested in the screener to ascertain whether they help to engage the interest and cooperation of those without children. Interviewer training for nonresponse follow-up and interviewing will focus on strategies for communicating the importance and legitimacy of the survey and gaining cooperation. </w:t>
      </w:r>
    </w:p>
    <w:p w:rsidR="00035F8C" w:rsidRDefault="00035F8C" w:rsidP="004647AD">
      <w:pPr>
        <w:pStyle w:val="P1-StandPara"/>
      </w:pPr>
      <w:r>
        <w:rPr>
          <w:b/>
        </w:rPr>
        <w:t xml:space="preserve">Nonresponse Follow-up. </w:t>
      </w:r>
      <w:r>
        <w:t>The data collection protocol includes several stages of nonresponse follow-up. In addition to the numbers of contacts, changes in method (mail, FedEx, and telephone) are designed to capture the attention of potential respondents. In telephone nonresponse follow-up, up to 10 call attempts will be made to complete screeners and up to 5 call attempts will be made for topical interviews.</w:t>
      </w:r>
    </w:p>
    <w:p w:rsidR="00035F8C" w:rsidRDefault="00035F8C" w:rsidP="004647AD">
      <w:pPr>
        <w:pStyle w:val="P1-StandPara"/>
      </w:pPr>
    </w:p>
    <w:p w:rsidR="00035F8C" w:rsidRDefault="00035F8C" w:rsidP="00D82674">
      <w:pPr>
        <w:pStyle w:val="P1-StandPara"/>
      </w:pPr>
      <w:r>
        <w:rPr>
          <w:b/>
        </w:rPr>
        <w:t>Flexibility in Scheduling Interviews</w:t>
      </w:r>
      <w:r>
        <w:t xml:space="preserve">. </w:t>
      </w:r>
      <w:r w:rsidRPr="00F07351">
        <w:t xml:space="preserve">In situations where a </w:t>
      </w:r>
      <w:r>
        <w:t xml:space="preserve">telephone </w:t>
      </w:r>
      <w:r w:rsidRPr="00F07351">
        <w:t>respondent is unavailable, a call appointment will be entered into the CATI management system with notations on the best time to reach the respondent.</w:t>
      </w:r>
      <w:r>
        <w:t xml:space="preserve"> </w:t>
      </w:r>
      <w:bookmarkStart w:id="17" w:name="_Toc222888913"/>
    </w:p>
    <w:p w:rsidR="00035F8C" w:rsidRDefault="00035F8C" w:rsidP="00D82674">
      <w:pPr>
        <w:pStyle w:val="P1-StandPara"/>
      </w:pPr>
    </w:p>
    <w:p w:rsidR="00035F8C" w:rsidRDefault="00035F8C" w:rsidP="00D82674">
      <w:pPr>
        <w:pStyle w:val="P1-StandPara"/>
      </w:pPr>
    </w:p>
    <w:p w:rsidR="00035F8C" w:rsidRDefault="00035F8C" w:rsidP="004647AD">
      <w:pPr>
        <w:pStyle w:val="Heading1"/>
      </w:pPr>
      <w:r>
        <w:t>B.4</w:t>
      </w:r>
      <w:r>
        <w:tab/>
        <w:t>Individuals Responsible for Study Design and Performance</w:t>
      </w:r>
      <w:bookmarkEnd w:id="8"/>
      <w:bookmarkEnd w:id="17"/>
    </w:p>
    <w:p w:rsidR="00035F8C" w:rsidRDefault="00035F8C" w:rsidP="004647AD">
      <w:pPr>
        <w:pStyle w:val="P1-StandPara"/>
        <w:keepNext/>
        <w:keepLines/>
      </w:pPr>
      <w:r>
        <w:t>The persons listed below participated in the study design and are responsible for the collection and analysis of the data.</w:t>
      </w:r>
    </w:p>
    <w:p w:rsidR="00035F8C" w:rsidRDefault="00035F8C" w:rsidP="004647AD">
      <w:pPr>
        <w:pStyle w:val="P1-StandPara"/>
        <w:keepNext/>
        <w:keepLines/>
      </w:pPr>
    </w:p>
    <w:p w:rsidR="00035F8C" w:rsidRDefault="00035F8C" w:rsidP="002B526E">
      <w:pPr>
        <w:pStyle w:val="N2-2ndBullet"/>
        <w:tabs>
          <w:tab w:val="clear" w:pos="1728"/>
          <w:tab w:val="left" w:pos="1710"/>
        </w:tabs>
      </w:pPr>
      <w:r>
        <w:t>Andrew Zukerberg, NCES</w:t>
      </w:r>
      <w:r>
        <w:tab/>
        <w:t>202/219-7056</w:t>
      </w:r>
    </w:p>
    <w:p w:rsidR="00035F8C" w:rsidRDefault="00035F8C" w:rsidP="00F75D04">
      <w:pPr>
        <w:pStyle w:val="N2-2ndBullet"/>
        <w:keepNext/>
        <w:keepLines/>
        <w:tabs>
          <w:tab w:val="clear" w:pos="1728"/>
          <w:tab w:val="left" w:pos="1710"/>
        </w:tabs>
      </w:pPr>
      <w:r>
        <w:t>Christopher Chapman, NCES</w:t>
      </w:r>
      <w:r>
        <w:tab/>
        <w:t>202/502-7414</w:t>
      </w:r>
    </w:p>
    <w:p w:rsidR="00035F8C" w:rsidRDefault="00035F8C" w:rsidP="00F75D04">
      <w:pPr>
        <w:pStyle w:val="N2-2ndBullet"/>
        <w:tabs>
          <w:tab w:val="clear" w:pos="1728"/>
          <w:tab w:val="left" w:pos="1710"/>
        </w:tabs>
      </w:pPr>
      <w:r>
        <w:t>Jill Montaquila, Westat</w:t>
      </w:r>
      <w:r>
        <w:tab/>
        <w:t>301/517-4046</w:t>
      </w:r>
    </w:p>
    <w:p w:rsidR="00035F8C" w:rsidRDefault="00035F8C" w:rsidP="00F75D04">
      <w:pPr>
        <w:pStyle w:val="N2-2ndBullet"/>
        <w:tabs>
          <w:tab w:val="clear" w:pos="1728"/>
          <w:tab w:val="left" w:pos="1710"/>
        </w:tabs>
      </w:pPr>
      <w:r>
        <w:t>Michael Brick, Westat</w:t>
      </w:r>
      <w:r>
        <w:tab/>
        <w:t>301/294-2004</w:t>
      </w:r>
    </w:p>
    <w:p w:rsidR="00035F8C" w:rsidRDefault="00035F8C" w:rsidP="00F75D04">
      <w:pPr>
        <w:pStyle w:val="N2-2ndBullet"/>
        <w:tabs>
          <w:tab w:val="clear" w:pos="1728"/>
          <w:tab w:val="left" w:pos="1710"/>
        </w:tabs>
      </w:pPr>
      <w:r>
        <w:t>Kwang Kim, Westat</w:t>
      </w:r>
      <w:r>
        <w:tab/>
        <w:t>301/517-4078</w:t>
      </w:r>
    </w:p>
    <w:p w:rsidR="00035F8C" w:rsidRDefault="00035F8C" w:rsidP="00F75D04">
      <w:pPr>
        <w:pStyle w:val="N2-2ndBullet"/>
        <w:tabs>
          <w:tab w:val="clear" w:pos="1728"/>
          <w:tab w:val="left" w:pos="1710"/>
        </w:tabs>
      </w:pPr>
      <w:r>
        <w:t>Douglas Williams, Westat</w:t>
      </w:r>
      <w:r>
        <w:tab/>
        <w:t>240/453-2934</w:t>
      </w:r>
    </w:p>
    <w:p w:rsidR="00035F8C" w:rsidRPr="00E574D1" w:rsidRDefault="00035F8C" w:rsidP="00EC1F0E">
      <w:pPr>
        <w:pStyle w:val="SL-FlLftSgl"/>
        <w:rPr>
          <w:i/>
        </w:rPr>
      </w:pPr>
    </w:p>
    <w:p w:rsidR="00035F8C" w:rsidRPr="005C1767" w:rsidRDefault="00035F8C" w:rsidP="00CE0256">
      <w:pPr>
        <w:pStyle w:val="P1-StandPara"/>
        <w:rPr>
          <w:szCs w:val="22"/>
        </w:rPr>
        <w:sectPr w:rsidR="00035F8C" w:rsidRPr="005C1767" w:rsidSect="00E85B74">
          <w:pgSz w:w="12240" w:h="15840"/>
          <w:pgMar w:top="1440" w:right="1440" w:bottom="1440" w:left="1440" w:header="720" w:footer="576" w:gutter="0"/>
          <w:pgNumType w:start="1"/>
          <w:cols w:space="720"/>
          <w:titlePg/>
        </w:sectPr>
      </w:pPr>
    </w:p>
    <w:p w:rsidR="00035F8C" w:rsidRDefault="00035F8C" w:rsidP="00CE0256">
      <w:pPr>
        <w:pStyle w:val="C1-CtrBoldHd"/>
      </w:pPr>
      <w:r>
        <w:t>Refer</w:t>
      </w:r>
      <w:bookmarkStart w:id="18" w:name="OLE_LINK1"/>
      <w:bookmarkEnd w:id="18"/>
      <w:r>
        <w:t>ences</w:t>
      </w:r>
    </w:p>
    <w:p w:rsidR="00035F8C" w:rsidRDefault="00035F8C" w:rsidP="00CE0256">
      <w:pPr>
        <w:pStyle w:val="N0-FlLftBullet"/>
      </w:pPr>
      <w:r>
        <w:t xml:space="preserve">Blumberg, S.J. and Luke, J.V. (2009). Wireless substitution: Early release of estimates from the National Health Interview Survey, July-December 2009. National Center for Health Statistics. Available from: </w:t>
      </w:r>
      <w:hyperlink r:id="rId18" w:history="1">
        <w:r w:rsidRPr="00E87391">
          <w:rPr>
            <w:rStyle w:val="Hyperlink"/>
          </w:rPr>
          <w:t>http://www.cdc.gov/nchs/nhis.htm</w:t>
        </w:r>
      </w:hyperlink>
      <w:r>
        <w:rPr>
          <w:u w:val="single"/>
        </w:rPr>
        <w:t>.</w:t>
      </w:r>
      <w:r>
        <w:t xml:space="preserve"> May 18, 2010.</w:t>
      </w:r>
    </w:p>
    <w:p w:rsidR="00035F8C" w:rsidRDefault="00035F8C" w:rsidP="00CE0256">
      <w:pPr>
        <w:pStyle w:val="N0-FlLftBullet"/>
        <w:rPr>
          <w:szCs w:val="22"/>
        </w:rPr>
      </w:pPr>
      <w:r>
        <w:rPr>
          <w:szCs w:val="22"/>
        </w:rPr>
        <w:t xml:space="preserve">Dillman, D.A., Sinclair, M.D., and Clark, J.R. (1993). Effects of questionnaire length, respondent-friendly design, and difficult questions on response rates for occupant-addressed Census mail surveys. </w:t>
      </w:r>
      <w:r>
        <w:rPr>
          <w:i/>
          <w:szCs w:val="22"/>
        </w:rPr>
        <w:t>Public Opinion Quarterly,</w:t>
      </w:r>
      <w:r>
        <w:rPr>
          <w:szCs w:val="22"/>
        </w:rPr>
        <w:t xml:space="preserve"> 57, 289-304.</w:t>
      </w:r>
    </w:p>
    <w:p w:rsidR="00035F8C" w:rsidRDefault="00035F8C" w:rsidP="00CE0256">
      <w:pPr>
        <w:pStyle w:val="N0-FlLftBullet"/>
        <w:rPr>
          <w:szCs w:val="22"/>
        </w:rPr>
      </w:pPr>
      <w:r>
        <w:rPr>
          <w:szCs w:val="22"/>
        </w:rPr>
        <w:t xml:space="preserve">Dillman, D.A., Smyth, J.D., and Christian, L.M. (2008). </w:t>
      </w:r>
      <w:r>
        <w:rPr>
          <w:i/>
          <w:szCs w:val="22"/>
        </w:rPr>
        <w:t>Internet, mail, and mixed mode surveys: The Tailored Design Method.</w:t>
      </w:r>
      <w:r>
        <w:rPr>
          <w:szCs w:val="22"/>
        </w:rPr>
        <w:t xml:space="preserve"> New York: Wiley.</w:t>
      </w:r>
    </w:p>
    <w:p w:rsidR="00035F8C" w:rsidRPr="00F07351" w:rsidRDefault="00035F8C" w:rsidP="00CE0256">
      <w:pPr>
        <w:pStyle w:val="N0-FlLftBullet"/>
      </w:pPr>
      <w:r w:rsidRPr="00F07351">
        <w:rPr>
          <w:rStyle w:val="Strong"/>
          <w:b w:val="0"/>
          <w:szCs w:val="22"/>
          <w:shd w:val="clear" w:color="auto" w:fill="FFFFFF"/>
        </w:rPr>
        <w:t>Fahimi</w:t>
      </w:r>
      <w:r w:rsidRPr="00F07351">
        <w:t xml:space="preserve"> M., </w:t>
      </w:r>
      <w:r w:rsidRPr="00F07351">
        <w:rPr>
          <w:rStyle w:val="Strong"/>
          <w:b w:val="0"/>
          <w:szCs w:val="22"/>
          <w:shd w:val="clear" w:color="auto" w:fill="FFFFFF"/>
        </w:rPr>
        <w:t>Kulp</w:t>
      </w:r>
      <w:r w:rsidRPr="00F07351">
        <w:t xml:space="preserve"> D., </w:t>
      </w:r>
      <w:r w:rsidRPr="00F07351">
        <w:rPr>
          <w:rStyle w:val="Strong"/>
          <w:b w:val="0"/>
          <w:szCs w:val="22"/>
          <w:shd w:val="clear" w:color="auto" w:fill="FFFFFF"/>
        </w:rPr>
        <w:t>Brick</w:t>
      </w:r>
      <w:r w:rsidRPr="00F07351">
        <w:t xml:space="preserve"> J.M. </w:t>
      </w:r>
      <w:r>
        <w:t xml:space="preserve">(2009). </w:t>
      </w:r>
      <w:r w:rsidRPr="00F07351">
        <w:t>A Reassessment of List-Assisted RDD Methodology. Public Opinion Quarterly</w:t>
      </w:r>
      <w:r>
        <w:t>,</w:t>
      </w:r>
      <w:r w:rsidRPr="00F07351">
        <w:t xml:space="preserve"> 73(4):751–60.</w:t>
      </w:r>
    </w:p>
    <w:p w:rsidR="00035F8C" w:rsidRDefault="00035F8C" w:rsidP="00CE0256">
      <w:pPr>
        <w:pStyle w:val="TT-TableTitle"/>
        <w:ind w:left="1483" w:hanging="1483"/>
      </w:pPr>
    </w:p>
    <w:sectPr w:rsidR="00035F8C" w:rsidSect="00CE0256">
      <w:headerReference w:type="even" r:id="rId19"/>
      <w:headerReference w:type="default" r:id="rId20"/>
      <w:footerReference w:type="even" r:id="rId21"/>
      <w:footerReference w:type="default" r:id="rId22"/>
      <w:footerReference w:type="first" r:id="rId23"/>
      <w:pgSz w:w="12240" w:h="15840"/>
      <w:pgMar w:top="1440" w:right="1440" w:bottom="1440" w:left="1440" w:header="720" w:footer="57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5F8C" w:rsidRDefault="00035F8C">
      <w:r>
        <w:separator/>
      </w:r>
    </w:p>
    <w:p w:rsidR="00035F8C" w:rsidRDefault="00035F8C"/>
  </w:endnote>
  <w:endnote w:type="continuationSeparator" w:id="0">
    <w:p w:rsidR="00035F8C" w:rsidRDefault="00035F8C">
      <w:r>
        <w:continuationSeparator/>
      </w:r>
    </w:p>
    <w:p w:rsidR="00035F8C" w:rsidRDefault="00035F8C"/>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odern">
    <w:panose1 w:val="00000000000000000000"/>
    <w:charset w:val="FF"/>
    <w:family w:val="modern"/>
    <w:notTrueType/>
    <w:pitch w:val="variable"/>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F8C" w:rsidRDefault="00035F8C">
    <w:pPr>
      <w:pStyle w:val="Footer"/>
      <w:pBdr>
        <w:top w:val="single" w:sz="4" w:space="1" w:color="auto"/>
      </w:pBdr>
      <w:rPr>
        <w:rStyle w:val="PageNumber"/>
      </w:rPr>
    </w:pPr>
  </w:p>
  <w:p w:rsidR="00035F8C" w:rsidRDefault="00035F8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F8C" w:rsidRDefault="00035F8C">
    <w:pPr>
      <w:pStyle w:val="Footer"/>
      <w:jc w:val="right"/>
    </w:pPr>
    <w:fldSimple w:instr=" PAGE   \* MERGEFORMAT ">
      <w:r>
        <w:rPr>
          <w:noProof/>
        </w:rPr>
        <w:t>21</w:t>
      </w:r>
    </w:fldSimple>
  </w:p>
  <w:p w:rsidR="00035F8C" w:rsidRDefault="00035F8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F8C" w:rsidRDefault="00035F8C">
    <w:pPr>
      <w:pStyle w:val="Footer"/>
      <w:jc w:val="right"/>
    </w:pPr>
    <w:fldSimple w:instr=" PAGE   \* MERGEFORMAT ">
      <w:r>
        <w:rPr>
          <w:noProof/>
        </w:rPr>
        <w:t>1</w:t>
      </w:r>
    </w:fldSimple>
  </w:p>
  <w:p w:rsidR="00035F8C" w:rsidRDefault="00035F8C" w:rsidP="00EC1F0E">
    <w:pPr>
      <w:pStyle w:val="Footer"/>
      <w:pBdr>
        <w:top w:val="single" w:sz="4" w:space="1" w:color="auto"/>
      </w:pBdr>
      <w:tabs>
        <w:tab w:val="left" w:pos="8550"/>
      </w:tabs>
      <w:jc w:val="righ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F8C" w:rsidRDefault="00035F8C">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F8C" w:rsidRDefault="00035F8C">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F8C" w:rsidRDefault="00035F8C" w:rsidP="00EC1F0E">
    <w:pPr>
      <w:pStyle w:val="Footer"/>
      <w:pBdr>
        <w:top w:val="single" w:sz="4" w:space="1" w:color="auto"/>
      </w:pBdr>
      <w:tabs>
        <w:tab w:val="left" w:pos="8550"/>
      </w:tabs>
      <w:jc w:val="right"/>
      <w:rPr>
        <w:rStyle w:val="PageNumber"/>
      </w:rPr>
    </w:pPr>
  </w:p>
  <w:p w:rsidR="00035F8C" w:rsidRDefault="00035F8C" w:rsidP="00EC1F0E">
    <w:pPr>
      <w:pStyle w:val="Footer"/>
      <w:pBdr>
        <w:top w:val="single" w:sz="4" w:space="1" w:color="auto"/>
      </w:pBdr>
      <w:tabs>
        <w:tab w:val="left" w:pos="8550"/>
      </w:tabs>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5F8C" w:rsidRDefault="00035F8C">
      <w:r>
        <w:separator/>
      </w:r>
    </w:p>
  </w:footnote>
  <w:footnote w:type="continuationSeparator" w:id="0">
    <w:p w:rsidR="00035F8C" w:rsidRDefault="00035F8C">
      <w:r>
        <w:continuationSeparator/>
      </w:r>
    </w:p>
    <w:p w:rsidR="00035F8C" w:rsidRDefault="00035F8C"/>
  </w:footnote>
  <w:footnote w:id="1">
    <w:p w:rsidR="00035F8C" w:rsidRDefault="00035F8C" w:rsidP="002E2361">
      <w:pPr>
        <w:pStyle w:val="FootnoteText"/>
        <w:spacing w:line="240" w:lineRule="auto"/>
      </w:pPr>
      <w:r>
        <w:rPr>
          <w:rStyle w:val="FootnoteReference"/>
        </w:rPr>
        <w:footnoteRef/>
      </w:r>
      <w:r>
        <w:t> The translations to create the Spanish topical instruments will be done after approval has been obtained for the English instruments.</w:t>
      </w:r>
    </w:p>
  </w:footnote>
  <w:footnote w:id="2">
    <w:p w:rsidR="00035F8C" w:rsidRDefault="00035F8C" w:rsidP="00435CEC">
      <w:pPr>
        <w:pStyle w:val="FootnoteText"/>
      </w:pPr>
      <w:r>
        <w:rPr>
          <w:rStyle w:val="FootnoteReference"/>
        </w:rPr>
        <w:footnoteRef/>
      </w:r>
      <w:r>
        <w:t xml:space="preserve"> Westat is currently investigating possible rate increases for FedEx for residential delivery and will compare these rates with those of other vendors, such as USPS. At this point we do not have a recommendation to change the vendor. </w:t>
      </w:r>
    </w:p>
  </w:footnote>
  <w:footnote w:id="3">
    <w:p w:rsidR="00035F8C" w:rsidRDefault="00035F8C" w:rsidP="00ED03F0">
      <w:pPr>
        <w:pStyle w:val="FootnoteText"/>
      </w:pPr>
      <w:r>
        <w:rPr>
          <w:rStyle w:val="FootnoteReference"/>
        </w:rPr>
        <w:footnoteRef/>
      </w:r>
      <w:r>
        <w:t> O</w:t>
      </w:r>
      <w:r w:rsidRPr="006F7968">
        <w:t xml:space="preserve">nce a </w:t>
      </w:r>
      <w:r>
        <w:t>screener</w:t>
      </w:r>
      <w:r w:rsidRPr="006F7968">
        <w:t xml:space="preserve"> mailing for an address is returned as a postmaster return, the address will be coded ineligible</w:t>
      </w:r>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F8C" w:rsidRPr="00603C3F" w:rsidRDefault="00035F8C" w:rsidP="00603C3F">
    <w:pPr>
      <w:pStyle w:val="Header"/>
      <w:pBdr>
        <w:bottom w:val="single" w:sz="4" w:space="1" w:color="auto"/>
      </w:pBdr>
      <w:rPr>
        <w:sz w:val="22"/>
      </w:rPr>
    </w:pPr>
    <w:r w:rsidRPr="00603C3F">
      <w:rPr>
        <w:i/>
        <w:sz w:val="22"/>
      </w:rPr>
      <w:t xml:space="preserve">Part </w:t>
    </w:r>
    <w:r>
      <w:rPr>
        <w:i/>
        <w:sz w:val="22"/>
      </w:rPr>
      <w:t>B</w:t>
    </w:r>
    <w:r w:rsidRPr="00603C3F">
      <w:rPr>
        <w:i/>
        <w:sz w:val="22"/>
      </w:rPr>
      <w:t xml:space="preserve">:  </w:t>
    </w:r>
    <w:r>
      <w:rPr>
        <w:noProof/>
      </w:rPr>
      <w:pict>
        <v:shapetype id="_x0000_t202" coordsize="21600,21600" o:spt="202" path="m,l,21600r21600,l21600,xe">
          <v:stroke joinstyle="miter"/>
          <v:path gradientshapeok="t" o:connecttype="rect"/>
        </v:shapetype>
        <v:shape id="_x0000_s2049" type="#_x0000_t202" style="position:absolute;left:0;text-align:left;margin-left:661.65pt;margin-top:26.25pt;width:36.85pt;height:490.6pt;z-index:251656704;mso-position-horizontal-relative:text;mso-position-vertical-relative:text" o:allowincell="f" stroked="f" strokecolor="blue">
          <v:textbox style="layout-flow:vertical;mso-next-textbox:#_x0000_s2049">
            <w:txbxContent>
              <w:p w:rsidR="00035F8C" w:rsidRDefault="00035F8C" w:rsidP="00603C3F">
                <w:pPr>
                  <w:pStyle w:val="Header"/>
                  <w:pBdr>
                    <w:bottom w:val="single" w:sz="4" w:space="1" w:color="auto"/>
                  </w:pBdr>
                  <w:jc w:val="right"/>
                  <w:rPr>
                    <w:i/>
                  </w:rPr>
                </w:pPr>
                <w:r>
                  <w:rPr>
                    <w:i/>
                  </w:rPr>
                  <w:t>Part B: Description of Statistical Methodology</w:t>
                </w:r>
              </w:p>
              <w:p w:rsidR="00035F8C" w:rsidRDefault="00035F8C" w:rsidP="00603C3F"/>
            </w:txbxContent>
          </v:textbox>
        </v:shape>
      </w:pict>
    </w:r>
    <w:r>
      <w:rPr>
        <w:i/>
        <w:sz w:val="22"/>
      </w:rPr>
      <w:t>Statistical Methodology</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F8C" w:rsidRPr="00603C3F" w:rsidRDefault="00035F8C" w:rsidP="00E846A3">
    <w:pPr>
      <w:pStyle w:val="Header"/>
      <w:pBdr>
        <w:bottom w:val="single" w:sz="4" w:space="1" w:color="auto"/>
      </w:pBdr>
      <w:jc w:val="right"/>
      <w:rPr>
        <w:sz w:val="22"/>
      </w:rPr>
    </w:pPr>
    <w:r>
      <w:rPr>
        <w:i/>
        <w:sz w:val="22"/>
      </w:rPr>
      <w:t xml:space="preserve"> </w:t>
    </w:r>
    <w:r w:rsidRPr="00603C3F">
      <w:rPr>
        <w:i/>
        <w:sz w:val="22"/>
      </w:rPr>
      <w:t xml:space="preserve">Part </w:t>
    </w:r>
    <w:r>
      <w:rPr>
        <w:i/>
        <w:sz w:val="22"/>
      </w:rPr>
      <w:t>B</w:t>
    </w:r>
    <w:r w:rsidRPr="00603C3F">
      <w:rPr>
        <w:i/>
        <w:sz w:val="22"/>
      </w:rPr>
      <w:t xml:space="preserve">:  </w:t>
    </w:r>
    <w:r>
      <w:rPr>
        <w:noProof/>
      </w:rPr>
      <w:pict>
        <v:shapetype id="_x0000_t202" coordsize="21600,21600" o:spt="202" path="m,l,21600r21600,l21600,xe">
          <v:stroke joinstyle="miter"/>
          <v:path gradientshapeok="t" o:connecttype="rect"/>
        </v:shapetype>
        <v:shape id="_x0000_s2050" type="#_x0000_t202" style="position:absolute;left:0;text-align:left;margin-left:661.65pt;margin-top:26.25pt;width:36.85pt;height:490.6pt;z-index:251658752;mso-position-horizontal-relative:text;mso-position-vertical-relative:text" o:allowincell="f" stroked="f" strokecolor="blue">
          <v:textbox style="layout-flow:vertical;mso-next-textbox:#_x0000_s2050">
            <w:txbxContent>
              <w:p w:rsidR="00035F8C" w:rsidRDefault="00035F8C" w:rsidP="00E846A3">
                <w:pPr>
                  <w:pStyle w:val="Header"/>
                  <w:pBdr>
                    <w:bottom w:val="single" w:sz="4" w:space="1" w:color="auto"/>
                  </w:pBdr>
                  <w:jc w:val="right"/>
                  <w:rPr>
                    <w:i/>
                  </w:rPr>
                </w:pPr>
                <w:r>
                  <w:rPr>
                    <w:i/>
                  </w:rPr>
                  <w:t>Part B: Description of Statistical Methodology</w:t>
                </w:r>
              </w:p>
              <w:p w:rsidR="00035F8C" w:rsidRDefault="00035F8C" w:rsidP="00E846A3"/>
            </w:txbxContent>
          </v:textbox>
        </v:shape>
      </w:pict>
    </w:r>
    <w:r>
      <w:rPr>
        <w:i/>
        <w:sz w:val="22"/>
      </w:rPr>
      <w:t>Statistical Methodology</w:t>
    </w:r>
    <w:r>
      <w:rPr>
        <w:noProof/>
      </w:rPr>
      <w:pict>
        <v:shape id="_x0000_s2051" type="#_x0000_t202" style="position:absolute;left:0;text-align:left;margin-left:661.65pt;margin-top:26.25pt;width:36.85pt;height:490.6pt;z-index:251657728;mso-position-horizontal-relative:text;mso-position-vertical-relative:text" o:allowincell="f" stroked="f" strokecolor="blue">
          <v:textbox style="layout-flow:vertical;mso-next-textbox:#_x0000_s2051">
            <w:txbxContent>
              <w:p w:rsidR="00035F8C" w:rsidRDefault="00035F8C" w:rsidP="00603C3F">
                <w:pPr>
                  <w:pStyle w:val="Header"/>
                  <w:pBdr>
                    <w:bottom w:val="single" w:sz="4" w:space="1" w:color="auto"/>
                  </w:pBdr>
                  <w:jc w:val="right"/>
                  <w:rPr>
                    <w:i/>
                  </w:rPr>
                </w:pPr>
                <w:r>
                  <w:rPr>
                    <w:i/>
                  </w:rPr>
                  <w:t>Part B: Description of Statistical Methodology</w:t>
                </w:r>
              </w:p>
              <w:p w:rsidR="00035F8C" w:rsidRDefault="00035F8C" w:rsidP="00603C3F"/>
            </w:txbxContent>
          </v:textbox>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F8C" w:rsidRPr="008D0B09" w:rsidRDefault="00035F8C" w:rsidP="008D0B09">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F8C" w:rsidRDefault="00035F8C">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F8C" w:rsidRPr="002615FC" w:rsidRDefault="00035F8C" w:rsidP="002615F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2D09FD8"/>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1E6EBC1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C0A63282"/>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543C1BF4"/>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E110A3E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DB8BDC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7A4542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47EBD9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BE66FA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2F427E8"/>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rPr>
        <w:rFonts w:cs="Times New Roman"/>
      </w:rPr>
    </w:lvl>
  </w:abstractNum>
  <w:abstractNum w:abstractNumId="11">
    <w:nsid w:val="09496461"/>
    <w:multiLevelType w:val="hybridMultilevel"/>
    <w:tmpl w:val="6A3AC6F0"/>
    <w:lvl w:ilvl="0" w:tplc="A2A05CF0">
      <w:start w:val="1"/>
      <w:numFmt w:val="bullet"/>
      <w:lvlText w:val="□"/>
      <w:lvlJc w:val="left"/>
      <w:pPr>
        <w:tabs>
          <w:tab w:val="num" w:pos="3060"/>
        </w:tabs>
        <w:ind w:left="3060" w:hanging="360"/>
      </w:pPr>
      <w:rPr>
        <w:rFonts w:ascii="Arial" w:hAnsi="Arial" w:hint="default"/>
        <w:sz w:val="36"/>
      </w:rPr>
    </w:lvl>
    <w:lvl w:ilvl="1" w:tplc="04090003" w:tentative="1">
      <w:start w:val="1"/>
      <w:numFmt w:val="bullet"/>
      <w:lvlText w:val="o"/>
      <w:lvlJc w:val="left"/>
      <w:pPr>
        <w:tabs>
          <w:tab w:val="num" w:pos="2880"/>
        </w:tabs>
        <w:ind w:left="2880" w:hanging="360"/>
      </w:pPr>
      <w:rPr>
        <w:rFonts w:ascii="Courier New" w:hAnsi="Courier New" w:hint="default"/>
      </w:rPr>
    </w:lvl>
    <w:lvl w:ilvl="2" w:tplc="81E4AA04">
      <w:start w:val="1"/>
      <w:numFmt w:val="bullet"/>
      <w:lvlText w:val="■"/>
      <w:lvlJc w:val="left"/>
      <w:pPr>
        <w:tabs>
          <w:tab w:val="num" w:pos="2160"/>
        </w:tabs>
        <w:ind w:left="2160" w:hanging="360"/>
      </w:pPr>
      <w:rPr>
        <w:rFonts w:ascii="Arial" w:hAnsi="Arial" w:hint="default"/>
        <w:color w:val="FFFFFF"/>
        <w:sz w:val="36"/>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13223737"/>
    <w:multiLevelType w:val="multilevel"/>
    <w:tmpl w:val="F00CAAF8"/>
    <w:lvl w:ilvl="0">
      <w:start w:val="1"/>
      <w:numFmt w:val="decimal"/>
      <w:lvlText w:val="%1."/>
      <w:lvlJc w:val="left"/>
      <w:pPr>
        <w:tabs>
          <w:tab w:val="num" w:pos="2088"/>
        </w:tabs>
        <w:ind w:left="2088" w:hanging="360"/>
      </w:pPr>
      <w:rPr>
        <w:rFonts w:ascii="Garamond" w:hAnsi="Garamond" w:cs="Times New Roman" w:hint="default"/>
        <w:sz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1A6B3C2F"/>
    <w:multiLevelType w:val="hybridMultilevel"/>
    <w:tmpl w:val="4DA4FBAA"/>
    <w:lvl w:ilvl="0" w:tplc="055E38F0">
      <w:start w:val="1"/>
      <w:numFmt w:val="bullet"/>
      <w:lvlText w:val="□"/>
      <w:lvlJc w:val="left"/>
      <w:pPr>
        <w:tabs>
          <w:tab w:val="num" w:pos="1620"/>
        </w:tabs>
        <w:ind w:left="1620" w:hanging="360"/>
      </w:pPr>
      <w:rPr>
        <w:rFonts w:ascii="Arial" w:hAnsi="Arial" w:hint="default"/>
        <w:sz w:val="3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08B1F97"/>
    <w:multiLevelType w:val="hybridMultilevel"/>
    <w:tmpl w:val="1352A76C"/>
    <w:lvl w:ilvl="0" w:tplc="4CAE420C">
      <w:start w:val="1"/>
      <w:numFmt w:val="bullet"/>
      <w:lvlText w:val="□"/>
      <w:lvlJc w:val="left"/>
      <w:pPr>
        <w:tabs>
          <w:tab w:val="num" w:pos="1620"/>
        </w:tabs>
        <w:ind w:left="1620" w:hanging="360"/>
      </w:pPr>
      <w:rPr>
        <w:rFonts w:ascii="Arial" w:hAnsi="Arial" w:hint="default"/>
        <w:sz w:val="36"/>
      </w:rPr>
    </w:lvl>
    <w:lvl w:ilvl="1" w:tplc="04090019" w:tentative="1">
      <w:start w:val="1"/>
      <w:numFmt w:val="bullet"/>
      <w:lvlText w:val="o"/>
      <w:lvlJc w:val="left"/>
      <w:pPr>
        <w:tabs>
          <w:tab w:val="num" w:pos="3600"/>
        </w:tabs>
        <w:ind w:left="3600" w:hanging="360"/>
      </w:pPr>
      <w:rPr>
        <w:rFonts w:ascii="Courier New" w:hAnsi="Courier New" w:hint="default"/>
      </w:rPr>
    </w:lvl>
    <w:lvl w:ilvl="2" w:tplc="0409001B" w:tentative="1">
      <w:start w:val="1"/>
      <w:numFmt w:val="bullet"/>
      <w:lvlText w:val=""/>
      <w:lvlJc w:val="left"/>
      <w:pPr>
        <w:tabs>
          <w:tab w:val="num" w:pos="4320"/>
        </w:tabs>
        <w:ind w:left="4320" w:hanging="360"/>
      </w:pPr>
      <w:rPr>
        <w:rFonts w:ascii="Wingdings" w:hAnsi="Wingdings" w:hint="default"/>
      </w:rPr>
    </w:lvl>
    <w:lvl w:ilvl="3" w:tplc="0409000F">
      <w:start w:val="1"/>
      <w:numFmt w:val="bullet"/>
      <w:lvlText w:val=""/>
      <w:lvlJc w:val="left"/>
      <w:pPr>
        <w:tabs>
          <w:tab w:val="num" w:pos="5040"/>
        </w:tabs>
        <w:ind w:left="5040" w:hanging="360"/>
      </w:pPr>
      <w:rPr>
        <w:rFonts w:ascii="Symbol" w:hAnsi="Symbol" w:hint="default"/>
      </w:rPr>
    </w:lvl>
    <w:lvl w:ilvl="4" w:tplc="04090019" w:tentative="1">
      <w:start w:val="1"/>
      <w:numFmt w:val="bullet"/>
      <w:lvlText w:val="o"/>
      <w:lvlJc w:val="left"/>
      <w:pPr>
        <w:tabs>
          <w:tab w:val="num" w:pos="5760"/>
        </w:tabs>
        <w:ind w:left="5760" w:hanging="360"/>
      </w:pPr>
      <w:rPr>
        <w:rFonts w:ascii="Courier New" w:hAnsi="Courier New" w:hint="default"/>
      </w:rPr>
    </w:lvl>
    <w:lvl w:ilvl="5" w:tplc="0409001B" w:tentative="1">
      <w:start w:val="1"/>
      <w:numFmt w:val="bullet"/>
      <w:lvlText w:val=""/>
      <w:lvlJc w:val="left"/>
      <w:pPr>
        <w:tabs>
          <w:tab w:val="num" w:pos="6480"/>
        </w:tabs>
        <w:ind w:left="6480" w:hanging="360"/>
      </w:pPr>
      <w:rPr>
        <w:rFonts w:ascii="Wingdings" w:hAnsi="Wingdings" w:hint="default"/>
      </w:rPr>
    </w:lvl>
    <w:lvl w:ilvl="6" w:tplc="0409000F" w:tentative="1">
      <w:start w:val="1"/>
      <w:numFmt w:val="bullet"/>
      <w:lvlText w:val=""/>
      <w:lvlJc w:val="left"/>
      <w:pPr>
        <w:tabs>
          <w:tab w:val="num" w:pos="7200"/>
        </w:tabs>
        <w:ind w:left="7200" w:hanging="360"/>
      </w:pPr>
      <w:rPr>
        <w:rFonts w:ascii="Symbol" w:hAnsi="Symbol" w:hint="default"/>
      </w:rPr>
    </w:lvl>
    <w:lvl w:ilvl="7" w:tplc="04090019" w:tentative="1">
      <w:start w:val="1"/>
      <w:numFmt w:val="bullet"/>
      <w:lvlText w:val="o"/>
      <w:lvlJc w:val="left"/>
      <w:pPr>
        <w:tabs>
          <w:tab w:val="num" w:pos="7920"/>
        </w:tabs>
        <w:ind w:left="7920" w:hanging="360"/>
      </w:pPr>
      <w:rPr>
        <w:rFonts w:ascii="Courier New" w:hAnsi="Courier New" w:hint="default"/>
      </w:rPr>
    </w:lvl>
    <w:lvl w:ilvl="8" w:tplc="0409001B" w:tentative="1">
      <w:start w:val="1"/>
      <w:numFmt w:val="bullet"/>
      <w:lvlText w:val=""/>
      <w:lvlJc w:val="left"/>
      <w:pPr>
        <w:tabs>
          <w:tab w:val="num" w:pos="8640"/>
        </w:tabs>
        <w:ind w:left="8640" w:hanging="360"/>
      </w:pPr>
      <w:rPr>
        <w:rFonts w:ascii="Wingdings" w:hAnsi="Wingdings" w:hint="default"/>
      </w:rPr>
    </w:lvl>
  </w:abstractNum>
  <w:abstractNum w:abstractNumId="15">
    <w:nsid w:val="26AB185B"/>
    <w:multiLevelType w:val="hybridMultilevel"/>
    <w:tmpl w:val="3FA4FCA4"/>
    <w:lvl w:ilvl="0" w:tplc="D8D867CC">
      <w:start w:val="1"/>
      <w:numFmt w:val="lowerLetter"/>
      <w:lvlText w:val="%1."/>
      <w:lvlJc w:val="left"/>
      <w:pPr>
        <w:ind w:left="2448" w:hanging="360"/>
      </w:pPr>
      <w:rPr>
        <w:rFonts w:cs="Times New Roman"/>
      </w:rPr>
    </w:lvl>
    <w:lvl w:ilvl="1" w:tplc="65002DB8" w:tentative="1">
      <w:start w:val="1"/>
      <w:numFmt w:val="lowerLetter"/>
      <w:lvlText w:val="%2."/>
      <w:lvlJc w:val="left"/>
      <w:pPr>
        <w:ind w:left="3168" w:hanging="360"/>
      </w:pPr>
      <w:rPr>
        <w:rFonts w:cs="Times New Roman"/>
      </w:rPr>
    </w:lvl>
    <w:lvl w:ilvl="2" w:tplc="35986688" w:tentative="1">
      <w:start w:val="1"/>
      <w:numFmt w:val="lowerRoman"/>
      <w:lvlText w:val="%3."/>
      <w:lvlJc w:val="right"/>
      <w:pPr>
        <w:ind w:left="3888" w:hanging="180"/>
      </w:pPr>
      <w:rPr>
        <w:rFonts w:cs="Times New Roman"/>
      </w:rPr>
    </w:lvl>
    <w:lvl w:ilvl="3" w:tplc="D200E2FC" w:tentative="1">
      <w:start w:val="1"/>
      <w:numFmt w:val="decimal"/>
      <w:lvlText w:val="%4."/>
      <w:lvlJc w:val="left"/>
      <w:pPr>
        <w:ind w:left="4608" w:hanging="360"/>
      </w:pPr>
      <w:rPr>
        <w:rFonts w:cs="Times New Roman"/>
      </w:rPr>
    </w:lvl>
    <w:lvl w:ilvl="4" w:tplc="7AD6BFBA" w:tentative="1">
      <w:start w:val="1"/>
      <w:numFmt w:val="lowerLetter"/>
      <w:lvlText w:val="%5."/>
      <w:lvlJc w:val="left"/>
      <w:pPr>
        <w:ind w:left="5328" w:hanging="360"/>
      </w:pPr>
      <w:rPr>
        <w:rFonts w:cs="Times New Roman"/>
      </w:rPr>
    </w:lvl>
    <w:lvl w:ilvl="5" w:tplc="CA5A6EDE" w:tentative="1">
      <w:start w:val="1"/>
      <w:numFmt w:val="lowerRoman"/>
      <w:lvlText w:val="%6."/>
      <w:lvlJc w:val="right"/>
      <w:pPr>
        <w:ind w:left="6048" w:hanging="180"/>
      </w:pPr>
      <w:rPr>
        <w:rFonts w:cs="Times New Roman"/>
      </w:rPr>
    </w:lvl>
    <w:lvl w:ilvl="6" w:tplc="A4F6EF72" w:tentative="1">
      <w:start w:val="1"/>
      <w:numFmt w:val="decimal"/>
      <w:lvlText w:val="%7."/>
      <w:lvlJc w:val="left"/>
      <w:pPr>
        <w:ind w:left="6768" w:hanging="360"/>
      </w:pPr>
      <w:rPr>
        <w:rFonts w:cs="Times New Roman"/>
      </w:rPr>
    </w:lvl>
    <w:lvl w:ilvl="7" w:tplc="81A05CE4" w:tentative="1">
      <w:start w:val="1"/>
      <w:numFmt w:val="lowerLetter"/>
      <w:lvlText w:val="%8."/>
      <w:lvlJc w:val="left"/>
      <w:pPr>
        <w:ind w:left="7488" w:hanging="360"/>
      </w:pPr>
      <w:rPr>
        <w:rFonts w:cs="Times New Roman"/>
      </w:rPr>
    </w:lvl>
    <w:lvl w:ilvl="8" w:tplc="041AAE08" w:tentative="1">
      <w:start w:val="1"/>
      <w:numFmt w:val="lowerRoman"/>
      <w:lvlText w:val="%9."/>
      <w:lvlJc w:val="right"/>
      <w:pPr>
        <w:ind w:left="8208" w:hanging="180"/>
      </w:pPr>
      <w:rPr>
        <w:rFonts w:cs="Times New Roman"/>
      </w:rPr>
    </w:lvl>
  </w:abstractNum>
  <w:abstractNum w:abstractNumId="16">
    <w:nsid w:val="26BF2591"/>
    <w:multiLevelType w:val="hybridMultilevel"/>
    <w:tmpl w:val="DB5E30A2"/>
    <w:lvl w:ilvl="0" w:tplc="055E38F0">
      <w:start w:val="1"/>
      <w:numFmt w:val="bullet"/>
      <w:lvlText w:val=""/>
      <w:lvlJc w:val="left"/>
      <w:pPr>
        <w:tabs>
          <w:tab w:val="num" w:pos="1152"/>
        </w:tabs>
        <w:ind w:left="1152" w:hanging="576"/>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8951AB8"/>
    <w:multiLevelType w:val="hybridMultilevel"/>
    <w:tmpl w:val="5630E8EE"/>
    <w:lvl w:ilvl="0" w:tplc="A2A05CF0">
      <w:start w:val="1"/>
      <w:numFmt w:val="bullet"/>
      <w:lvlText w:val="□"/>
      <w:lvlJc w:val="left"/>
      <w:pPr>
        <w:tabs>
          <w:tab w:val="num" w:pos="1620"/>
        </w:tabs>
        <w:ind w:left="1620" w:hanging="360"/>
      </w:pPr>
      <w:rPr>
        <w:rFonts w:ascii="Arial" w:hAnsi="Arial" w:hint="default"/>
        <w:sz w:val="36"/>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8">
    <w:nsid w:val="308F13BE"/>
    <w:multiLevelType w:val="hybridMultilevel"/>
    <w:tmpl w:val="F0A81DD2"/>
    <w:lvl w:ilvl="0" w:tplc="A2A05CF0">
      <w:start w:val="1"/>
      <w:numFmt w:val="bullet"/>
      <w:lvlText w:val="■"/>
      <w:lvlJc w:val="left"/>
      <w:pPr>
        <w:tabs>
          <w:tab w:val="num" w:pos="1620"/>
        </w:tabs>
        <w:ind w:left="1620" w:hanging="360"/>
      </w:pPr>
      <w:rPr>
        <w:rFonts w:ascii="Arial" w:hAnsi="Arial" w:hint="default"/>
        <w:color w:val="FFFFFF"/>
        <w:sz w:val="36"/>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9">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20">
    <w:nsid w:val="39187E05"/>
    <w:multiLevelType w:val="hybridMultilevel"/>
    <w:tmpl w:val="A300EA8A"/>
    <w:lvl w:ilvl="0" w:tplc="12FCC3E8">
      <w:start w:val="1"/>
      <w:numFmt w:val="lowerLetter"/>
      <w:lvlText w:val="%1."/>
      <w:lvlJc w:val="left"/>
      <w:pPr>
        <w:ind w:left="2448" w:hanging="360"/>
      </w:pPr>
      <w:rPr>
        <w:rFonts w:cs="Times New Roman"/>
      </w:rPr>
    </w:lvl>
    <w:lvl w:ilvl="1" w:tplc="04090003" w:tentative="1">
      <w:start w:val="1"/>
      <w:numFmt w:val="lowerLetter"/>
      <w:lvlText w:val="%2."/>
      <w:lvlJc w:val="left"/>
      <w:pPr>
        <w:ind w:left="3168" w:hanging="360"/>
      </w:pPr>
      <w:rPr>
        <w:rFonts w:cs="Times New Roman"/>
      </w:rPr>
    </w:lvl>
    <w:lvl w:ilvl="2" w:tplc="04090005" w:tentative="1">
      <w:start w:val="1"/>
      <w:numFmt w:val="lowerRoman"/>
      <w:lvlText w:val="%3."/>
      <w:lvlJc w:val="right"/>
      <w:pPr>
        <w:ind w:left="3888" w:hanging="180"/>
      </w:pPr>
      <w:rPr>
        <w:rFonts w:cs="Times New Roman"/>
      </w:rPr>
    </w:lvl>
    <w:lvl w:ilvl="3" w:tplc="04090001" w:tentative="1">
      <w:start w:val="1"/>
      <w:numFmt w:val="decimal"/>
      <w:lvlText w:val="%4."/>
      <w:lvlJc w:val="left"/>
      <w:pPr>
        <w:ind w:left="4608" w:hanging="360"/>
      </w:pPr>
      <w:rPr>
        <w:rFonts w:cs="Times New Roman"/>
      </w:rPr>
    </w:lvl>
    <w:lvl w:ilvl="4" w:tplc="04090003" w:tentative="1">
      <w:start w:val="1"/>
      <w:numFmt w:val="lowerLetter"/>
      <w:lvlText w:val="%5."/>
      <w:lvlJc w:val="left"/>
      <w:pPr>
        <w:ind w:left="5328" w:hanging="360"/>
      </w:pPr>
      <w:rPr>
        <w:rFonts w:cs="Times New Roman"/>
      </w:rPr>
    </w:lvl>
    <w:lvl w:ilvl="5" w:tplc="04090005" w:tentative="1">
      <w:start w:val="1"/>
      <w:numFmt w:val="lowerRoman"/>
      <w:lvlText w:val="%6."/>
      <w:lvlJc w:val="right"/>
      <w:pPr>
        <w:ind w:left="6048" w:hanging="180"/>
      </w:pPr>
      <w:rPr>
        <w:rFonts w:cs="Times New Roman"/>
      </w:rPr>
    </w:lvl>
    <w:lvl w:ilvl="6" w:tplc="04090001" w:tentative="1">
      <w:start w:val="1"/>
      <w:numFmt w:val="decimal"/>
      <w:lvlText w:val="%7."/>
      <w:lvlJc w:val="left"/>
      <w:pPr>
        <w:ind w:left="6768" w:hanging="360"/>
      </w:pPr>
      <w:rPr>
        <w:rFonts w:cs="Times New Roman"/>
      </w:rPr>
    </w:lvl>
    <w:lvl w:ilvl="7" w:tplc="04090003" w:tentative="1">
      <w:start w:val="1"/>
      <w:numFmt w:val="lowerLetter"/>
      <w:lvlText w:val="%8."/>
      <w:lvlJc w:val="left"/>
      <w:pPr>
        <w:ind w:left="7488" w:hanging="360"/>
      </w:pPr>
      <w:rPr>
        <w:rFonts w:cs="Times New Roman"/>
      </w:rPr>
    </w:lvl>
    <w:lvl w:ilvl="8" w:tplc="04090005" w:tentative="1">
      <w:start w:val="1"/>
      <w:numFmt w:val="lowerRoman"/>
      <w:lvlText w:val="%9."/>
      <w:lvlJc w:val="right"/>
      <w:pPr>
        <w:ind w:left="8208" w:hanging="180"/>
      </w:pPr>
      <w:rPr>
        <w:rFonts w:cs="Times New Roman"/>
      </w:rPr>
    </w:lvl>
  </w:abstractNum>
  <w:abstractNum w:abstractNumId="21">
    <w:nsid w:val="3B600593"/>
    <w:multiLevelType w:val="hybridMultilevel"/>
    <w:tmpl w:val="115659BE"/>
    <w:lvl w:ilvl="0" w:tplc="A2A05CF0">
      <w:start w:val="1"/>
      <w:numFmt w:val="decimal"/>
      <w:lvlText w:val="%1."/>
      <w:lvlJc w:val="left"/>
      <w:pPr>
        <w:tabs>
          <w:tab w:val="num" w:pos="1440"/>
        </w:tabs>
        <w:ind w:left="144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4B210A5"/>
    <w:multiLevelType w:val="hybridMultilevel"/>
    <w:tmpl w:val="781A0F08"/>
    <w:lvl w:ilvl="0" w:tplc="46209900">
      <w:start w:val="1"/>
      <w:numFmt w:val="bullet"/>
      <w:lvlText w:val="□"/>
      <w:lvlJc w:val="left"/>
      <w:pPr>
        <w:tabs>
          <w:tab w:val="num" w:pos="1620"/>
        </w:tabs>
        <w:ind w:left="1620" w:hanging="360"/>
      </w:pPr>
      <w:rPr>
        <w:rFonts w:ascii="Arial" w:hAnsi="Arial" w:hint="default"/>
        <w:sz w:val="36"/>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3">
    <w:nsid w:val="48A222B1"/>
    <w:multiLevelType w:val="hybridMultilevel"/>
    <w:tmpl w:val="49F80020"/>
    <w:lvl w:ilvl="0" w:tplc="342835B0">
      <w:start w:val="1"/>
      <w:numFmt w:val="bullet"/>
      <w:lvlText w:val="□"/>
      <w:lvlJc w:val="left"/>
      <w:pPr>
        <w:tabs>
          <w:tab w:val="num" w:pos="1620"/>
        </w:tabs>
        <w:ind w:left="1620" w:hanging="360"/>
      </w:pPr>
      <w:rPr>
        <w:rFonts w:ascii="Arial" w:hAnsi="Arial" w:hint="default"/>
        <w:sz w:val="36"/>
      </w:rPr>
    </w:lvl>
    <w:lvl w:ilvl="1" w:tplc="EDB00F10">
      <w:start w:val="1"/>
      <w:numFmt w:val="bullet"/>
      <w:lvlText w:val="o"/>
      <w:lvlJc w:val="left"/>
      <w:pPr>
        <w:tabs>
          <w:tab w:val="num" w:pos="1440"/>
        </w:tabs>
        <w:ind w:left="1440" w:hanging="360"/>
      </w:pPr>
      <w:rPr>
        <w:rFonts w:ascii="Courier New" w:hAnsi="Courier New" w:hint="default"/>
      </w:rPr>
    </w:lvl>
    <w:lvl w:ilvl="2" w:tplc="5EE0125A">
      <w:start w:val="1"/>
      <w:numFmt w:val="bullet"/>
      <w:lvlText w:val="■"/>
      <w:lvlJc w:val="left"/>
      <w:pPr>
        <w:tabs>
          <w:tab w:val="num" w:pos="720"/>
        </w:tabs>
        <w:ind w:left="720" w:hanging="360"/>
      </w:pPr>
      <w:rPr>
        <w:rFonts w:ascii="Arial" w:hAnsi="Arial" w:hint="default"/>
        <w:color w:val="FFFFFF"/>
        <w:sz w:val="36"/>
      </w:rPr>
    </w:lvl>
    <w:lvl w:ilvl="3" w:tplc="4DC4E726">
      <w:start w:val="1"/>
      <w:numFmt w:val="bullet"/>
      <w:lvlText w:val=""/>
      <w:lvlJc w:val="left"/>
      <w:pPr>
        <w:tabs>
          <w:tab w:val="num" w:pos="2880"/>
        </w:tabs>
        <w:ind w:left="2880" w:hanging="360"/>
      </w:pPr>
      <w:rPr>
        <w:rFonts w:ascii="Symbol" w:hAnsi="Symbol" w:hint="default"/>
      </w:rPr>
    </w:lvl>
    <w:lvl w:ilvl="4" w:tplc="462A0C3A" w:tentative="1">
      <w:start w:val="1"/>
      <w:numFmt w:val="bullet"/>
      <w:lvlText w:val="o"/>
      <w:lvlJc w:val="left"/>
      <w:pPr>
        <w:tabs>
          <w:tab w:val="num" w:pos="3600"/>
        </w:tabs>
        <w:ind w:left="3600" w:hanging="360"/>
      </w:pPr>
      <w:rPr>
        <w:rFonts w:ascii="Courier New" w:hAnsi="Courier New" w:hint="default"/>
      </w:rPr>
    </w:lvl>
    <w:lvl w:ilvl="5" w:tplc="84C01CBA" w:tentative="1">
      <w:start w:val="1"/>
      <w:numFmt w:val="bullet"/>
      <w:lvlText w:val=""/>
      <w:lvlJc w:val="left"/>
      <w:pPr>
        <w:tabs>
          <w:tab w:val="num" w:pos="4320"/>
        </w:tabs>
        <w:ind w:left="4320" w:hanging="360"/>
      </w:pPr>
      <w:rPr>
        <w:rFonts w:ascii="Wingdings" w:hAnsi="Wingdings" w:hint="default"/>
      </w:rPr>
    </w:lvl>
    <w:lvl w:ilvl="6" w:tplc="52D40714" w:tentative="1">
      <w:start w:val="1"/>
      <w:numFmt w:val="bullet"/>
      <w:lvlText w:val=""/>
      <w:lvlJc w:val="left"/>
      <w:pPr>
        <w:tabs>
          <w:tab w:val="num" w:pos="5040"/>
        </w:tabs>
        <w:ind w:left="5040" w:hanging="360"/>
      </w:pPr>
      <w:rPr>
        <w:rFonts w:ascii="Symbol" w:hAnsi="Symbol" w:hint="default"/>
      </w:rPr>
    </w:lvl>
    <w:lvl w:ilvl="7" w:tplc="D11CAE16" w:tentative="1">
      <w:start w:val="1"/>
      <w:numFmt w:val="bullet"/>
      <w:lvlText w:val="o"/>
      <w:lvlJc w:val="left"/>
      <w:pPr>
        <w:tabs>
          <w:tab w:val="num" w:pos="5760"/>
        </w:tabs>
        <w:ind w:left="5760" w:hanging="360"/>
      </w:pPr>
      <w:rPr>
        <w:rFonts w:ascii="Courier New" w:hAnsi="Courier New" w:hint="default"/>
      </w:rPr>
    </w:lvl>
    <w:lvl w:ilvl="8" w:tplc="FF96AB08" w:tentative="1">
      <w:start w:val="1"/>
      <w:numFmt w:val="bullet"/>
      <w:lvlText w:val=""/>
      <w:lvlJc w:val="left"/>
      <w:pPr>
        <w:tabs>
          <w:tab w:val="num" w:pos="6480"/>
        </w:tabs>
        <w:ind w:left="6480" w:hanging="360"/>
      </w:pPr>
      <w:rPr>
        <w:rFonts w:ascii="Wingdings" w:hAnsi="Wingdings" w:hint="default"/>
      </w:rPr>
    </w:lvl>
  </w:abstractNum>
  <w:abstractNum w:abstractNumId="24">
    <w:nsid w:val="4C0F2038"/>
    <w:multiLevelType w:val="hybridMultilevel"/>
    <w:tmpl w:val="635E62B4"/>
    <w:lvl w:ilvl="0" w:tplc="FD6CB7E8">
      <w:start w:val="1"/>
      <w:numFmt w:val="lowerLetter"/>
      <w:lvlText w:val="%1."/>
      <w:lvlJc w:val="left"/>
      <w:pPr>
        <w:ind w:left="2088" w:hanging="360"/>
      </w:pPr>
      <w:rPr>
        <w:rFonts w:cs="Times New Roman"/>
      </w:rPr>
    </w:lvl>
    <w:lvl w:ilvl="1" w:tplc="04090019" w:tentative="1">
      <w:start w:val="1"/>
      <w:numFmt w:val="lowerLetter"/>
      <w:lvlText w:val="%2."/>
      <w:lvlJc w:val="left"/>
      <w:pPr>
        <w:ind w:left="2808" w:hanging="360"/>
      </w:pPr>
      <w:rPr>
        <w:rFonts w:cs="Times New Roman"/>
      </w:rPr>
    </w:lvl>
    <w:lvl w:ilvl="2" w:tplc="0409001B" w:tentative="1">
      <w:start w:val="1"/>
      <w:numFmt w:val="lowerRoman"/>
      <w:lvlText w:val="%3."/>
      <w:lvlJc w:val="right"/>
      <w:pPr>
        <w:ind w:left="3528" w:hanging="180"/>
      </w:pPr>
      <w:rPr>
        <w:rFonts w:cs="Times New Roman"/>
      </w:rPr>
    </w:lvl>
    <w:lvl w:ilvl="3" w:tplc="0409000F" w:tentative="1">
      <w:start w:val="1"/>
      <w:numFmt w:val="decimal"/>
      <w:lvlText w:val="%4."/>
      <w:lvlJc w:val="left"/>
      <w:pPr>
        <w:ind w:left="4248" w:hanging="360"/>
      </w:pPr>
      <w:rPr>
        <w:rFonts w:cs="Times New Roman"/>
      </w:rPr>
    </w:lvl>
    <w:lvl w:ilvl="4" w:tplc="04090019" w:tentative="1">
      <w:start w:val="1"/>
      <w:numFmt w:val="lowerLetter"/>
      <w:lvlText w:val="%5."/>
      <w:lvlJc w:val="left"/>
      <w:pPr>
        <w:ind w:left="4968" w:hanging="360"/>
      </w:pPr>
      <w:rPr>
        <w:rFonts w:cs="Times New Roman"/>
      </w:rPr>
    </w:lvl>
    <w:lvl w:ilvl="5" w:tplc="0409001B" w:tentative="1">
      <w:start w:val="1"/>
      <w:numFmt w:val="lowerRoman"/>
      <w:lvlText w:val="%6."/>
      <w:lvlJc w:val="right"/>
      <w:pPr>
        <w:ind w:left="5688" w:hanging="180"/>
      </w:pPr>
      <w:rPr>
        <w:rFonts w:cs="Times New Roman"/>
      </w:rPr>
    </w:lvl>
    <w:lvl w:ilvl="6" w:tplc="0409000F" w:tentative="1">
      <w:start w:val="1"/>
      <w:numFmt w:val="decimal"/>
      <w:lvlText w:val="%7."/>
      <w:lvlJc w:val="left"/>
      <w:pPr>
        <w:ind w:left="6408" w:hanging="360"/>
      </w:pPr>
      <w:rPr>
        <w:rFonts w:cs="Times New Roman"/>
      </w:rPr>
    </w:lvl>
    <w:lvl w:ilvl="7" w:tplc="04090019" w:tentative="1">
      <w:start w:val="1"/>
      <w:numFmt w:val="lowerLetter"/>
      <w:lvlText w:val="%8."/>
      <w:lvlJc w:val="left"/>
      <w:pPr>
        <w:ind w:left="7128" w:hanging="360"/>
      </w:pPr>
      <w:rPr>
        <w:rFonts w:cs="Times New Roman"/>
      </w:rPr>
    </w:lvl>
    <w:lvl w:ilvl="8" w:tplc="0409001B" w:tentative="1">
      <w:start w:val="1"/>
      <w:numFmt w:val="lowerRoman"/>
      <w:lvlText w:val="%9."/>
      <w:lvlJc w:val="right"/>
      <w:pPr>
        <w:ind w:left="7848" w:hanging="180"/>
      </w:pPr>
      <w:rPr>
        <w:rFonts w:cs="Times New Roman"/>
      </w:rPr>
    </w:lvl>
  </w:abstractNum>
  <w:abstractNum w:abstractNumId="25">
    <w:nsid w:val="52195DAD"/>
    <w:multiLevelType w:val="multilevel"/>
    <w:tmpl w:val="AD784F1A"/>
    <w:lvl w:ilvl="0">
      <w:start w:val="1"/>
      <w:numFmt w:val="bullet"/>
      <w:lvlText w:val=""/>
      <w:lvlJc w:val="left"/>
      <w:pPr>
        <w:tabs>
          <w:tab w:val="num" w:pos="1152"/>
        </w:tabs>
        <w:ind w:left="1152" w:hanging="576"/>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55352AF0"/>
    <w:multiLevelType w:val="hybridMultilevel"/>
    <w:tmpl w:val="FDBE103C"/>
    <w:lvl w:ilvl="0" w:tplc="0409000F">
      <w:start w:val="1"/>
      <w:numFmt w:val="bullet"/>
      <w:lvlText w:val=""/>
      <w:lvlJc w:val="left"/>
      <w:pPr>
        <w:tabs>
          <w:tab w:val="num" w:pos="1440"/>
        </w:tabs>
        <w:ind w:left="1728" w:hanging="576"/>
      </w:pPr>
      <w:rPr>
        <w:rFonts w:ascii="Wingdings 3" w:hAnsi="Wingdings 3"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DB2342E"/>
    <w:multiLevelType w:val="hybridMultilevel"/>
    <w:tmpl w:val="1E0643E8"/>
    <w:lvl w:ilvl="0" w:tplc="FD6CB7E8">
      <w:start w:val="1"/>
      <w:numFmt w:val="lowerLetter"/>
      <w:lvlText w:val="%1."/>
      <w:lvlJc w:val="left"/>
      <w:pPr>
        <w:ind w:left="2088" w:hanging="360"/>
      </w:pPr>
      <w:rPr>
        <w:rFonts w:cs="Times New Roman"/>
      </w:rPr>
    </w:lvl>
    <w:lvl w:ilvl="1" w:tplc="04090019" w:tentative="1">
      <w:start w:val="1"/>
      <w:numFmt w:val="lowerLetter"/>
      <w:lvlText w:val="%2."/>
      <w:lvlJc w:val="left"/>
      <w:pPr>
        <w:ind w:left="2808" w:hanging="360"/>
      </w:pPr>
      <w:rPr>
        <w:rFonts w:cs="Times New Roman"/>
      </w:rPr>
    </w:lvl>
    <w:lvl w:ilvl="2" w:tplc="0409001B" w:tentative="1">
      <w:start w:val="1"/>
      <w:numFmt w:val="lowerRoman"/>
      <w:lvlText w:val="%3."/>
      <w:lvlJc w:val="right"/>
      <w:pPr>
        <w:ind w:left="3528" w:hanging="180"/>
      </w:pPr>
      <w:rPr>
        <w:rFonts w:cs="Times New Roman"/>
      </w:rPr>
    </w:lvl>
    <w:lvl w:ilvl="3" w:tplc="0409000F" w:tentative="1">
      <w:start w:val="1"/>
      <w:numFmt w:val="decimal"/>
      <w:lvlText w:val="%4."/>
      <w:lvlJc w:val="left"/>
      <w:pPr>
        <w:ind w:left="4248" w:hanging="360"/>
      </w:pPr>
      <w:rPr>
        <w:rFonts w:cs="Times New Roman"/>
      </w:rPr>
    </w:lvl>
    <w:lvl w:ilvl="4" w:tplc="04090019" w:tentative="1">
      <w:start w:val="1"/>
      <w:numFmt w:val="lowerLetter"/>
      <w:lvlText w:val="%5."/>
      <w:lvlJc w:val="left"/>
      <w:pPr>
        <w:ind w:left="4968" w:hanging="360"/>
      </w:pPr>
      <w:rPr>
        <w:rFonts w:cs="Times New Roman"/>
      </w:rPr>
    </w:lvl>
    <w:lvl w:ilvl="5" w:tplc="0409001B" w:tentative="1">
      <w:start w:val="1"/>
      <w:numFmt w:val="lowerRoman"/>
      <w:lvlText w:val="%6."/>
      <w:lvlJc w:val="right"/>
      <w:pPr>
        <w:ind w:left="5688" w:hanging="180"/>
      </w:pPr>
      <w:rPr>
        <w:rFonts w:cs="Times New Roman"/>
      </w:rPr>
    </w:lvl>
    <w:lvl w:ilvl="6" w:tplc="0409000F" w:tentative="1">
      <w:start w:val="1"/>
      <w:numFmt w:val="decimal"/>
      <w:lvlText w:val="%7."/>
      <w:lvlJc w:val="left"/>
      <w:pPr>
        <w:ind w:left="6408" w:hanging="360"/>
      </w:pPr>
      <w:rPr>
        <w:rFonts w:cs="Times New Roman"/>
      </w:rPr>
    </w:lvl>
    <w:lvl w:ilvl="7" w:tplc="04090019" w:tentative="1">
      <w:start w:val="1"/>
      <w:numFmt w:val="lowerLetter"/>
      <w:lvlText w:val="%8."/>
      <w:lvlJc w:val="left"/>
      <w:pPr>
        <w:ind w:left="7128" w:hanging="360"/>
      </w:pPr>
      <w:rPr>
        <w:rFonts w:cs="Times New Roman"/>
      </w:rPr>
    </w:lvl>
    <w:lvl w:ilvl="8" w:tplc="0409001B" w:tentative="1">
      <w:start w:val="1"/>
      <w:numFmt w:val="lowerRoman"/>
      <w:lvlText w:val="%9."/>
      <w:lvlJc w:val="right"/>
      <w:pPr>
        <w:ind w:left="7848" w:hanging="180"/>
      </w:pPr>
      <w:rPr>
        <w:rFonts w:cs="Times New Roman"/>
      </w:rPr>
    </w:lvl>
  </w:abstractNum>
  <w:abstractNum w:abstractNumId="28">
    <w:nsid w:val="60E61409"/>
    <w:multiLevelType w:val="hybridMultilevel"/>
    <w:tmpl w:val="C5E6951C"/>
    <w:lvl w:ilvl="0" w:tplc="30F20B06">
      <w:start w:val="1"/>
      <w:numFmt w:val="lowerLetter"/>
      <w:lvlText w:val="%1."/>
      <w:lvlJc w:val="left"/>
      <w:pPr>
        <w:ind w:left="2448" w:hanging="360"/>
      </w:pPr>
      <w:rPr>
        <w:rFonts w:cs="Times New Roman"/>
      </w:rPr>
    </w:lvl>
    <w:lvl w:ilvl="1" w:tplc="2CBA5F8C" w:tentative="1">
      <w:start w:val="1"/>
      <w:numFmt w:val="lowerLetter"/>
      <w:lvlText w:val="%2."/>
      <w:lvlJc w:val="left"/>
      <w:pPr>
        <w:ind w:left="3168" w:hanging="360"/>
      </w:pPr>
      <w:rPr>
        <w:rFonts w:cs="Times New Roman"/>
      </w:rPr>
    </w:lvl>
    <w:lvl w:ilvl="2" w:tplc="FDDEB870" w:tentative="1">
      <w:start w:val="1"/>
      <w:numFmt w:val="lowerRoman"/>
      <w:lvlText w:val="%3."/>
      <w:lvlJc w:val="right"/>
      <w:pPr>
        <w:ind w:left="3888" w:hanging="180"/>
      </w:pPr>
      <w:rPr>
        <w:rFonts w:cs="Times New Roman"/>
      </w:rPr>
    </w:lvl>
    <w:lvl w:ilvl="3" w:tplc="138E6AFE" w:tentative="1">
      <w:start w:val="1"/>
      <w:numFmt w:val="decimal"/>
      <w:lvlText w:val="%4."/>
      <w:lvlJc w:val="left"/>
      <w:pPr>
        <w:ind w:left="4608" w:hanging="360"/>
      </w:pPr>
      <w:rPr>
        <w:rFonts w:cs="Times New Roman"/>
      </w:rPr>
    </w:lvl>
    <w:lvl w:ilvl="4" w:tplc="22DA7A88" w:tentative="1">
      <w:start w:val="1"/>
      <w:numFmt w:val="lowerLetter"/>
      <w:lvlText w:val="%5."/>
      <w:lvlJc w:val="left"/>
      <w:pPr>
        <w:ind w:left="5328" w:hanging="360"/>
      </w:pPr>
      <w:rPr>
        <w:rFonts w:cs="Times New Roman"/>
      </w:rPr>
    </w:lvl>
    <w:lvl w:ilvl="5" w:tplc="1E540682" w:tentative="1">
      <w:start w:val="1"/>
      <w:numFmt w:val="lowerRoman"/>
      <w:lvlText w:val="%6."/>
      <w:lvlJc w:val="right"/>
      <w:pPr>
        <w:ind w:left="6048" w:hanging="180"/>
      </w:pPr>
      <w:rPr>
        <w:rFonts w:cs="Times New Roman"/>
      </w:rPr>
    </w:lvl>
    <w:lvl w:ilvl="6" w:tplc="F4248E56" w:tentative="1">
      <w:start w:val="1"/>
      <w:numFmt w:val="decimal"/>
      <w:lvlText w:val="%7."/>
      <w:lvlJc w:val="left"/>
      <w:pPr>
        <w:ind w:left="6768" w:hanging="360"/>
      </w:pPr>
      <w:rPr>
        <w:rFonts w:cs="Times New Roman"/>
      </w:rPr>
    </w:lvl>
    <w:lvl w:ilvl="7" w:tplc="24C4DB50" w:tentative="1">
      <w:start w:val="1"/>
      <w:numFmt w:val="lowerLetter"/>
      <w:lvlText w:val="%8."/>
      <w:lvlJc w:val="left"/>
      <w:pPr>
        <w:ind w:left="7488" w:hanging="360"/>
      </w:pPr>
      <w:rPr>
        <w:rFonts w:cs="Times New Roman"/>
      </w:rPr>
    </w:lvl>
    <w:lvl w:ilvl="8" w:tplc="4A949830" w:tentative="1">
      <w:start w:val="1"/>
      <w:numFmt w:val="lowerRoman"/>
      <w:lvlText w:val="%9."/>
      <w:lvlJc w:val="right"/>
      <w:pPr>
        <w:ind w:left="8208" w:hanging="180"/>
      </w:pPr>
      <w:rPr>
        <w:rFonts w:cs="Times New Roman"/>
      </w:rPr>
    </w:lvl>
  </w:abstractNum>
  <w:abstractNum w:abstractNumId="29">
    <w:nsid w:val="627563D1"/>
    <w:multiLevelType w:val="hybridMultilevel"/>
    <w:tmpl w:val="49F80020"/>
    <w:lvl w:ilvl="0" w:tplc="A2A05CF0">
      <w:start w:val="1"/>
      <w:numFmt w:val="bullet"/>
      <w:lvlText w:val="□"/>
      <w:lvlJc w:val="left"/>
      <w:pPr>
        <w:tabs>
          <w:tab w:val="num" w:pos="1620"/>
        </w:tabs>
        <w:ind w:left="1620" w:hanging="360"/>
      </w:pPr>
      <w:rPr>
        <w:rFonts w:ascii="Arial" w:hAnsi="Arial" w:hint="default"/>
        <w:sz w:val="3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720"/>
        </w:tabs>
        <w:ind w:left="720" w:hanging="360"/>
      </w:pPr>
      <w:rPr>
        <w:rFonts w:ascii="Arial" w:hAnsi="Arial" w:hint="default"/>
        <w:color w:val="FFFFFF"/>
        <w:sz w:val="36"/>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B3A5B8B"/>
    <w:multiLevelType w:val="hybridMultilevel"/>
    <w:tmpl w:val="59441052"/>
    <w:lvl w:ilvl="0" w:tplc="A2A05CF0">
      <w:start w:val="1"/>
      <w:numFmt w:val="lowerLetter"/>
      <w:lvlText w:val="%1."/>
      <w:lvlJc w:val="left"/>
      <w:pPr>
        <w:ind w:left="2448" w:hanging="360"/>
      </w:pPr>
      <w:rPr>
        <w:rFonts w:cs="Times New Roman"/>
      </w:rPr>
    </w:lvl>
    <w:lvl w:ilvl="1" w:tplc="04090003" w:tentative="1">
      <w:start w:val="1"/>
      <w:numFmt w:val="lowerLetter"/>
      <w:lvlText w:val="%2."/>
      <w:lvlJc w:val="left"/>
      <w:pPr>
        <w:ind w:left="3168" w:hanging="360"/>
      </w:pPr>
      <w:rPr>
        <w:rFonts w:cs="Times New Roman"/>
      </w:rPr>
    </w:lvl>
    <w:lvl w:ilvl="2" w:tplc="9D5C6D4A" w:tentative="1">
      <w:start w:val="1"/>
      <w:numFmt w:val="lowerRoman"/>
      <w:lvlText w:val="%3."/>
      <w:lvlJc w:val="right"/>
      <w:pPr>
        <w:ind w:left="3888" w:hanging="180"/>
      </w:pPr>
      <w:rPr>
        <w:rFonts w:cs="Times New Roman"/>
      </w:rPr>
    </w:lvl>
    <w:lvl w:ilvl="3" w:tplc="04090001" w:tentative="1">
      <w:start w:val="1"/>
      <w:numFmt w:val="decimal"/>
      <w:lvlText w:val="%4."/>
      <w:lvlJc w:val="left"/>
      <w:pPr>
        <w:ind w:left="4608" w:hanging="360"/>
      </w:pPr>
      <w:rPr>
        <w:rFonts w:cs="Times New Roman"/>
      </w:rPr>
    </w:lvl>
    <w:lvl w:ilvl="4" w:tplc="04090003" w:tentative="1">
      <w:start w:val="1"/>
      <w:numFmt w:val="lowerLetter"/>
      <w:lvlText w:val="%5."/>
      <w:lvlJc w:val="left"/>
      <w:pPr>
        <w:ind w:left="5328" w:hanging="360"/>
      </w:pPr>
      <w:rPr>
        <w:rFonts w:cs="Times New Roman"/>
      </w:rPr>
    </w:lvl>
    <w:lvl w:ilvl="5" w:tplc="04090005" w:tentative="1">
      <w:start w:val="1"/>
      <w:numFmt w:val="lowerRoman"/>
      <w:lvlText w:val="%6."/>
      <w:lvlJc w:val="right"/>
      <w:pPr>
        <w:ind w:left="6048" w:hanging="180"/>
      </w:pPr>
      <w:rPr>
        <w:rFonts w:cs="Times New Roman"/>
      </w:rPr>
    </w:lvl>
    <w:lvl w:ilvl="6" w:tplc="04090001" w:tentative="1">
      <w:start w:val="1"/>
      <w:numFmt w:val="decimal"/>
      <w:lvlText w:val="%7."/>
      <w:lvlJc w:val="left"/>
      <w:pPr>
        <w:ind w:left="6768" w:hanging="360"/>
      </w:pPr>
      <w:rPr>
        <w:rFonts w:cs="Times New Roman"/>
      </w:rPr>
    </w:lvl>
    <w:lvl w:ilvl="7" w:tplc="04090003" w:tentative="1">
      <w:start w:val="1"/>
      <w:numFmt w:val="lowerLetter"/>
      <w:lvlText w:val="%8."/>
      <w:lvlJc w:val="left"/>
      <w:pPr>
        <w:ind w:left="7488" w:hanging="360"/>
      </w:pPr>
      <w:rPr>
        <w:rFonts w:cs="Times New Roman"/>
      </w:rPr>
    </w:lvl>
    <w:lvl w:ilvl="8" w:tplc="04090005" w:tentative="1">
      <w:start w:val="1"/>
      <w:numFmt w:val="lowerRoman"/>
      <w:lvlText w:val="%9."/>
      <w:lvlJc w:val="right"/>
      <w:pPr>
        <w:ind w:left="8208" w:hanging="180"/>
      </w:pPr>
      <w:rPr>
        <w:rFonts w:cs="Times New Roman"/>
      </w:rPr>
    </w:lvl>
  </w:abstractNum>
  <w:abstractNum w:abstractNumId="31">
    <w:nsid w:val="6C106194"/>
    <w:multiLevelType w:val="hybridMultilevel"/>
    <w:tmpl w:val="8AEE7530"/>
    <w:lvl w:ilvl="0" w:tplc="04090019">
      <w:start w:val="1"/>
      <w:numFmt w:val="lowerLetter"/>
      <w:lvlText w:val="%1."/>
      <w:lvlJc w:val="left"/>
      <w:pPr>
        <w:ind w:left="2448" w:hanging="360"/>
      </w:pPr>
      <w:rPr>
        <w:rFonts w:cs="Times New Roman"/>
      </w:rPr>
    </w:lvl>
    <w:lvl w:ilvl="1" w:tplc="04090019" w:tentative="1">
      <w:start w:val="1"/>
      <w:numFmt w:val="lowerLetter"/>
      <w:lvlText w:val="%2."/>
      <w:lvlJc w:val="left"/>
      <w:pPr>
        <w:ind w:left="3168" w:hanging="360"/>
      </w:pPr>
      <w:rPr>
        <w:rFonts w:cs="Times New Roman"/>
      </w:rPr>
    </w:lvl>
    <w:lvl w:ilvl="2" w:tplc="0409001B" w:tentative="1">
      <w:start w:val="1"/>
      <w:numFmt w:val="lowerRoman"/>
      <w:lvlText w:val="%3."/>
      <w:lvlJc w:val="right"/>
      <w:pPr>
        <w:ind w:left="3888" w:hanging="180"/>
      </w:pPr>
      <w:rPr>
        <w:rFonts w:cs="Times New Roman"/>
      </w:rPr>
    </w:lvl>
    <w:lvl w:ilvl="3" w:tplc="0409000F" w:tentative="1">
      <w:start w:val="1"/>
      <w:numFmt w:val="decimal"/>
      <w:lvlText w:val="%4."/>
      <w:lvlJc w:val="left"/>
      <w:pPr>
        <w:ind w:left="4608" w:hanging="360"/>
      </w:pPr>
      <w:rPr>
        <w:rFonts w:cs="Times New Roman"/>
      </w:rPr>
    </w:lvl>
    <w:lvl w:ilvl="4" w:tplc="04090019" w:tentative="1">
      <w:start w:val="1"/>
      <w:numFmt w:val="lowerLetter"/>
      <w:lvlText w:val="%5."/>
      <w:lvlJc w:val="left"/>
      <w:pPr>
        <w:ind w:left="5328" w:hanging="360"/>
      </w:pPr>
      <w:rPr>
        <w:rFonts w:cs="Times New Roman"/>
      </w:rPr>
    </w:lvl>
    <w:lvl w:ilvl="5" w:tplc="0409001B" w:tentative="1">
      <w:start w:val="1"/>
      <w:numFmt w:val="lowerRoman"/>
      <w:lvlText w:val="%6."/>
      <w:lvlJc w:val="right"/>
      <w:pPr>
        <w:ind w:left="6048" w:hanging="180"/>
      </w:pPr>
      <w:rPr>
        <w:rFonts w:cs="Times New Roman"/>
      </w:rPr>
    </w:lvl>
    <w:lvl w:ilvl="6" w:tplc="0409000F" w:tentative="1">
      <w:start w:val="1"/>
      <w:numFmt w:val="decimal"/>
      <w:lvlText w:val="%7."/>
      <w:lvlJc w:val="left"/>
      <w:pPr>
        <w:ind w:left="6768" w:hanging="360"/>
      </w:pPr>
      <w:rPr>
        <w:rFonts w:cs="Times New Roman"/>
      </w:rPr>
    </w:lvl>
    <w:lvl w:ilvl="7" w:tplc="04090019" w:tentative="1">
      <w:start w:val="1"/>
      <w:numFmt w:val="lowerLetter"/>
      <w:lvlText w:val="%8."/>
      <w:lvlJc w:val="left"/>
      <w:pPr>
        <w:ind w:left="7488" w:hanging="360"/>
      </w:pPr>
      <w:rPr>
        <w:rFonts w:cs="Times New Roman"/>
      </w:rPr>
    </w:lvl>
    <w:lvl w:ilvl="8" w:tplc="0409001B" w:tentative="1">
      <w:start w:val="1"/>
      <w:numFmt w:val="lowerRoman"/>
      <w:lvlText w:val="%9."/>
      <w:lvlJc w:val="right"/>
      <w:pPr>
        <w:ind w:left="8208" w:hanging="180"/>
      </w:pPr>
      <w:rPr>
        <w:rFonts w:cs="Times New Roman"/>
      </w:rPr>
    </w:lvl>
  </w:abstractNum>
  <w:abstractNum w:abstractNumId="32">
    <w:nsid w:val="7C5F2AF7"/>
    <w:multiLevelType w:val="hybridMultilevel"/>
    <w:tmpl w:val="C73A87C8"/>
    <w:lvl w:ilvl="0" w:tplc="53DEBB7E">
      <w:start w:val="1"/>
      <w:numFmt w:val="bullet"/>
      <w:lvlText w:val="□"/>
      <w:lvlJc w:val="left"/>
      <w:pPr>
        <w:tabs>
          <w:tab w:val="num" w:pos="1620"/>
        </w:tabs>
        <w:ind w:left="1620" w:hanging="360"/>
      </w:pPr>
      <w:rPr>
        <w:rFonts w:ascii="Arial" w:hAnsi="Arial" w:hint="default"/>
        <w:sz w:val="36"/>
      </w:rPr>
    </w:lvl>
    <w:lvl w:ilvl="1" w:tplc="854AE9E4">
      <w:start w:val="1"/>
      <w:numFmt w:val="bullet"/>
      <w:lvlText w:val="o"/>
      <w:lvlJc w:val="left"/>
      <w:pPr>
        <w:tabs>
          <w:tab w:val="num" w:pos="1440"/>
        </w:tabs>
        <w:ind w:left="1440" w:hanging="360"/>
      </w:pPr>
      <w:rPr>
        <w:rFonts w:ascii="Courier New" w:hAnsi="Courier New" w:hint="default"/>
      </w:rPr>
    </w:lvl>
    <w:lvl w:ilvl="2" w:tplc="5866CC78" w:tentative="1">
      <w:start w:val="1"/>
      <w:numFmt w:val="bullet"/>
      <w:lvlText w:val=""/>
      <w:lvlJc w:val="left"/>
      <w:pPr>
        <w:tabs>
          <w:tab w:val="num" w:pos="2160"/>
        </w:tabs>
        <w:ind w:left="2160" w:hanging="360"/>
      </w:pPr>
      <w:rPr>
        <w:rFonts w:ascii="Wingdings" w:hAnsi="Wingdings" w:hint="default"/>
      </w:rPr>
    </w:lvl>
    <w:lvl w:ilvl="3" w:tplc="B44A0BFA">
      <w:start w:val="1"/>
      <w:numFmt w:val="bullet"/>
      <w:lvlText w:val=""/>
      <w:lvlJc w:val="left"/>
      <w:pPr>
        <w:tabs>
          <w:tab w:val="num" w:pos="2880"/>
        </w:tabs>
        <w:ind w:left="2880" w:hanging="360"/>
      </w:pPr>
      <w:rPr>
        <w:rFonts w:ascii="Symbol" w:hAnsi="Symbol" w:hint="default"/>
      </w:rPr>
    </w:lvl>
    <w:lvl w:ilvl="4" w:tplc="B8FE76B2" w:tentative="1">
      <w:start w:val="1"/>
      <w:numFmt w:val="bullet"/>
      <w:lvlText w:val="o"/>
      <w:lvlJc w:val="left"/>
      <w:pPr>
        <w:tabs>
          <w:tab w:val="num" w:pos="3600"/>
        </w:tabs>
        <w:ind w:left="3600" w:hanging="360"/>
      </w:pPr>
      <w:rPr>
        <w:rFonts w:ascii="Courier New" w:hAnsi="Courier New" w:hint="default"/>
      </w:rPr>
    </w:lvl>
    <w:lvl w:ilvl="5" w:tplc="19D2E866" w:tentative="1">
      <w:start w:val="1"/>
      <w:numFmt w:val="bullet"/>
      <w:lvlText w:val=""/>
      <w:lvlJc w:val="left"/>
      <w:pPr>
        <w:tabs>
          <w:tab w:val="num" w:pos="4320"/>
        </w:tabs>
        <w:ind w:left="4320" w:hanging="360"/>
      </w:pPr>
      <w:rPr>
        <w:rFonts w:ascii="Wingdings" w:hAnsi="Wingdings" w:hint="default"/>
      </w:rPr>
    </w:lvl>
    <w:lvl w:ilvl="6" w:tplc="1688D1E8" w:tentative="1">
      <w:start w:val="1"/>
      <w:numFmt w:val="bullet"/>
      <w:lvlText w:val=""/>
      <w:lvlJc w:val="left"/>
      <w:pPr>
        <w:tabs>
          <w:tab w:val="num" w:pos="5040"/>
        </w:tabs>
        <w:ind w:left="5040" w:hanging="360"/>
      </w:pPr>
      <w:rPr>
        <w:rFonts w:ascii="Symbol" w:hAnsi="Symbol" w:hint="default"/>
      </w:rPr>
    </w:lvl>
    <w:lvl w:ilvl="7" w:tplc="6EF427A0" w:tentative="1">
      <w:start w:val="1"/>
      <w:numFmt w:val="bullet"/>
      <w:lvlText w:val="o"/>
      <w:lvlJc w:val="left"/>
      <w:pPr>
        <w:tabs>
          <w:tab w:val="num" w:pos="5760"/>
        </w:tabs>
        <w:ind w:left="5760" w:hanging="360"/>
      </w:pPr>
      <w:rPr>
        <w:rFonts w:ascii="Courier New" w:hAnsi="Courier New" w:hint="default"/>
      </w:rPr>
    </w:lvl>
    <w:lvl w:ilvl="8" w:tplc="B26C86F6" w:tentative="1">
      <w:start w:val="1"/>
      <w:numFmt w:val="bullet"/>
      <w:lvlText w:val=""/>
      <w:lvlJc w:val="left"/>
      <w:pPr>
        <w:tabs>
          <w:tab w:val="num" w:pos="6480"/>
        </w:tabs>
        <w:ind w:left="6480" w:hanging="360"/>
      </w:pPr>
      <w:rPr>
        <w:rFonts w:ascii="Wingdings" w:hAnsi="Wingdings" w:hint="default"/>
      </w:rPr>
    </w:lvl>
  </w:abstractNum>
  <w:abstractNum w:abstractNumId="33">
    <w:nsid w:val="7E060616"/>
    <w:multiLevelType w:val="hybridMultilevel"/>
    <w:tmpl w:val="44083CBC"/>
    <w:lvl w:ilvl="0" w:tplc="04090019">
      <w:start w:val="1"/>
      <w:numFmt w:val="bullet"/>
      <w:lvlText w:val="□"/>
      <w:lvlJc w:val="left"/>
      <w:pPr>
        <w:tabs>
          <w:tab w:val="num" w:pos="1620"/>
        </w:tabs>
        <w:ind w:left="1620" w:hanging="360"/>
      </w:pPr>
      <w:rPr>
        <w:rFonts w:ascii="Arial" w:hAnsi="Arial" w:hint="default"/>
        <w:sz w:val="36"/>
      </w:rPr>
    </w:lvl>
    <w:lvl w:ilvl="1" w:tplc="04090019" w:tentative="1">
      <w:start w:val="1"/>
      <w:numFmt w:val="bullet"/>
      <w:lvlText w:val="o"/>
      <w:lvlJc w:val="left"/>
      <w:pPr>
        <w:tabs>
          <w:tab w:val="num" w:pos="4320"/>
        </w:tabs>
        <w:ind w:left="4320" w:hanging="360"/>
      </w:pPr>
      <w:rPr>
        <w:rFonts w:ascii="Courier New" w:hAnsi="Courier New" w:hint="default"/>
      </w:rPr>
    </w:lvl>
    <w:lvl w:ilvl="2" w:tplc="0409001B" w:tentative="1">
      <w:start w:val="1"/>
      <w:numFmt w:val="bullet"/>
      <w:lvlText w:val=""/>
      <w:lvlJc w:val="left"/>
      <w:pPr>
        <w:tabs>
          <w:tab w:val="num" w:pos="5040"/>
        </w:tabs>
        <w:ind w:left="5040" w:hanging="360"/>
      </w:pPr>
      <w:rPr>
        <w:rFonts w:ascii="Wingdings" w:hAnsi="Wingdings" w:hint="default"/>
      </w:rPr>
    </w:lvl>
    <w:lvl w:ilvl="3" w:tplc="0409000F" w:tentative="1">
      <w:start w:val="1"/>
      <w:numFmt w:val="bullet"/>
      <w:lvlText w:val=""/>
      <w:lvlJc w:val="left"/>
      <w:pPr>
        <w:tabs>
          <w:tab w:val="num" w:pos="5760"/>
        </w:tabs>
        <w:ind w:left="5760" w:hanging="360"/>
      </w:pPr>
      <w:rPr>
        <w:rFonts w:ascii="Symbol" w:hAnsi="Symbol" w:hint="default"/>
      </w:rPr>
    </w:lvl>
    <w:lvl w:ilvl="4" w:tplc="04090019">
      <w:start w:val="1"/>
      <w:numFmt w:val="bullet"/>
      <w:lvlText w:val="o"/>
      <w:lvlJc w:val="left"/>
      <w:pPr>
        <w:tabs>
          <w:tab w:val="num" w:pos="6480"/>
        </w:tabs>
        <w:ind w:left="6480" w:hanging="360"/>
      </w:pPr>
      <w:rPr>
        <w:rFonts w:ascii="Courier New" w:hAnsi="Courier New" w:hint="default"/>
      </w:rPr>
    </w:lvl>
    <w:lvl w:ilvl="5" w:tplc="0409001B" w:tentative="1">
      <w:start w:val="1"/>
      <w:numFmt w:val="bullet"/>
      <w:lvlText w:val=""/>
      <w:lvlJc w:val="left"/>
      <w:pPr>
        <w:tabs>
          <w:tab w:val="num" w:pos="7200"/>
        </w:tabs>
        <w:ind w:left="7200" w:hanging="360"/>
      </w:pPr>
      <w:rPr>
        <w:rFonts w:ascii="Wingdings" w:hAnsi="Wingdings" w:hint="default"/>
      </w:rPr>
    </w:lvl>
    <w:lvl w:ilvl="6" w:tplc="0409000F" w:tentative="1">
      <w:start w:val="1"/>
      <w:numFmt w:val="bullet"/>
      <w:lvlText w:val=""/>
      <w:lvlJc w:val="left"/>
      <w:pPr>
        <w:tabs>
          <w:tab w:val="num" w:pos="7920"/>
        </w:tabs>
        <w:ind w:left="7920" w:hanging="360"/>
      </w:pPr>
      <w:rPr>
        <w:rFonts w:ascii="Symbol" w:hAnsi="Symbol" w:hint="default"/>
      </w:rPr>
    </w:lvl>
    <w:lvl w:ilvl="7" w:tplc="04090019" w:tentative="1">
      <w:start w:val="1"/>
      <w:numFmt w:val="bullet"/>
      <w:lvlText w:val="o"/>
      <w:lvlJc w:val="left"/>
      <w:pPr>
        <w:tabs>
          <w:tab w:val="num" w:pos="8640"/>
        </w:tabs>
        <w:ind w:left="8640" w:hanging="360"/>
      </w:pPr>
      <w:rPr>
        <w:rFonts w:ascii="Courier New" w:hAnsi="Courier New" w:hint="default"/>
      </w:rPr>
    </w:lvl>
    <w:lvl w:ilvl="8" w:tplc="0409001B" w:tentative="1">
      <w:start w:val="1"/>
      <w:numFmt w:val="bullet"/>
      <w:lvlText w:val=""/>
      <w:lvlJc w:val="left"/>
      <w:pPr>
        <w:tabs>
          <w:tab w:val="num" w:pos="9360"/>
        </w:tabs>
        <w:ind w:left="9360" w:hanging="360"/>
      </w:pPr>
      <w:rPr>
        <w:rFonts w:ascii="Wingdings" w:hAnsi="Wingdings" w:hint="default"/>
      </w:rPr>
    </w:lvl>
  </w:abstractNum>
  <w:abstractNum w:abstractNumId="34">
    <w:nsid w:val="7EF665C0"/>
    <w:multiLevelType w:val="hybridMultilevel"/>
    <w:tmpl w:val="AB3A6AB2"/>
    <w:lvl w:ilvl="0" w:tplc="04090019">
      <w:start w:val="1"/>
      <w:numFmt w:val="lowerLetter"/>
      <w:lvlText w:val="%1."/>
      <w:lvlJc w:val="left"/>
      <w:pPr>
        <w:ind w:left="2448" w:hanging="360"/>
      </w:pPr>
      <w:rPr>
        <w:rFonts w:cs="Times New Roman"/>
      </w:rPr>
    </w:lvl>
    <w:lvl w:ilvl="1" w:tplc="04090019" w:tentative="1">
      <w:start w:val="1"/>
      <w:numFmt w:val="lowerLetter"/>
      <w:lvlText w:val="%2."/>
      <w:lvlJc w:val="left"/>
      <w:pPr>
        <w:ind w:left="3168" w:hanging="360"/>
      </w:pPr>
      <w:rPr>
        <w:rFonts w:cs="Times New Roman"/>
      </w:rPr>
    </w:lvl>
    <w:lvl w:ilvl="2" w:tplc="0409001B" w:tentative="1">
      <w:start w:val="1"/>
      <w:numFmt w:val="lowerRoman"/>
      <w:lvlText w:val="%3."/>
      <w:lvlJc w:val="right"/>
      <w:pPr>
        <w:ind w:left="3888" w:hanging="180"/>
      </w:pPr>
      <w:rPr>
        <w:rFonts w:cs="Times New Roman"/>
      </w:rPr>
    </w:lvl>
    <w:lvl w:ilvl="3" w:tplc="0409000F" w:tentative="1">
      <w:start w:val="1"/>
      <w:numFmt w:val="decimal"/>
      <w:lvlText w:val="%4."/>
      <w:lvlJc w:val="left"/>
      <w:pPr>
        <w:ind w:left="4608" w:hanging="360"/>
      </w:pPr>
      <w:rPr>
        <w:rFonts w:cs="Times New Roman"/>
      </w:rPr>
    </w:lvl>
    <w:lvl w:ilvl="4" w:tplc="04090019" w:tentative="1">
      <w:start w:val="1"/>
      <w:numFmt w:val="lowerLetter"/>
      <w:lvlText w:val="%5."/>
      <w:lvlJc w:val="left"/>
      <w:pPr>
        <w:ind w:left="5328" w:hanging="360"/>
      </w:pPr>
      <w:rPr>
        <w:rFonts w:cs="Times New Roman"/>
      </w:rPr>
    </w:lvl>
    <w:lvl w:ilvl="5" w:tplc="0409001B" w:tentative="1">
      <w:start w:val="1"/>
      <w:numFmt w:val="lowerRoman"/>
      <w:lvlText w:val="%6."/>
      <w:lvlJc w:val="right"/>
      <w:pPr>
        <w:ind w:left="6048" w:hanging="180"/>
      </w:pPr>
      <w:rPr>
        <w:rFonts w:cs="Times New Roman"/>
      </w:rPr>
    </w:lvl>
    <w:lvl w:ilvl="6" w:tplc="0409000F" w:tentative="1">
      <w:start w:val="1"/>
      <w:numFmt w:val="decimal"/>
      <w:lvlText w:val="%7."/>
      <w:lvlJc w:val="left"/>
      <w:pPr>
        <w:ind w:left="6768" w:hanging="360"/>
      </w:pPr>
      <w:rPr>
        <w:rFonts w:cs="Times New Roman"/>
      </w:rPr>
    </w:lvl>
    <w:lvl w:ilvl="7" w:tplc="04090019" w:tentative="1">
      <w:start w:val="1"/>
      <w:numFmt w:val="lowerLetter"/>
      <w:lvlText w:val="%8."/>
      <w:lvlJc w:val="left"/>
      <w:pPr>
        <w:ind w:left="7488" w:hanging="360"/>
      </w:pPr>
      <w:rPr>
        <w:rFonts w:cs="Times New Roman"/>
      </w:rPr>
    </w:lvl>
    <w:lvl w:ilvl="8" w:tplc="0409001B" w:tentative="1">
      <w:start w:val="1"/>
      <w:numFmt w:val="lowerRoman"/>
      <w:lvlText w:val="%9."/>
      <w:lvlJc w:val="right"/>
      <w:pPr>
        <w:ind w:left="8208" w:hanging="180"/>
      </w:pPr>
      <w:rPr>
        <w:rFonts w:cs="Times New Roman"/>
      </w:rPr>
    </w:lvl>
  </w:abstractNum>
  <w:num w:numId="1">
    <w:abstractNumId w:val="19"/>
  </w:num>
  <w:num w:numId="2">
    <w:abstractNumId w:val="21"/>
  </w:num>
  <w:num w:numId="3">
    <w:abstractNumId w:val="24"/>
  </w:num>
  <w:num w:numId="4">
    <w:abstractNumId w:val="27"/>
  </w:num>
  <w:num w:numId="5">
    <w:abstractNumId w:val="20"/>
  </w:num>
  <w:num w:numId="6">
    <w:abstractNumId w:val="15"/>
  </w:num>
  <w:num w:numId="7">
    <w:abstractNumId w:val="34"/>
  </w:num>
  <w:num w:numId="8">
    <w:abstractNumId w:val="28"/>
  </w:num>
  <w:num w:numId="9">
    <w:abstractNumId w:val="30"/>
  </w:num>
  <w:num w:numId="10">
    <w:abstractNumId w:val="31"/>
  </w:num>
  <w:num w:numId="11">
    <w:abstractNumId w:val="23"/>
  </w:num>
  <w:num w:numId="12">
    <w:abstractNumId w:val="29"/>
  </w:num>
  <w:num w:numId="13">
    <w:abstractNumId w:val="32"/>
  </w:num>
  <w:num w:numId="14">
    <w:abstractNumId w:val="22"/>
  </w:num>
  <w:num w:numId="15">
    <w:abstractNumId w:val="11"/>
  </w:num>
  <w:num w:numId="16">
    <w:abstractNumId w:val="33"/>
  </w:num>
  <w:num w:numId="17">
    <w:abstractNumId w:val="17"/>
  </w:num>
  <w:num w:numId="18">
    <w:abstractNumId w:val="13"/>
  </w:num>
  <w:num w:numId="19">
    <w:abstractNumId w:val="14"/>
  </w:num>
  <w:num w:numId="20">
    <w:abstractNumId w:val="18"/>
  </w:num>
  <w:num w:numId="21">
    <w:abstractNumId w:val="26"/>
  </w:num>
  <w:num w:numId="22">
    <w:abstractNumId w:val="10"/>
    <w:lvlOverride w:ilvl="0">
      <w:lvl w:ilvl="0">
        <w:start w:val="1"/>
        <w:numFmt w:val="bullet"/>
        <w:lvlText w:val="-"/>
        <w:legacy w:legacy="1" w:legacySpace="0" w:legacyIndent="576"/>
        <w:lvlJc w:val="left"/>
        <w:pPr>
          <w:ind w:left="2304" w:hanging="576"/>
        </w:pPr>
        <w:rPr>
          <w:rFonts w:ascii="Times New Roman" w:hAnsi="Times New Roman" w:hint="default"/>
        </w:rPr>
      </w:lvl>
    </w:lvlOverride>
  </w:num>
  <w:num w:numId="23">
    <w:abstractNumId w:val="16"/>
  </w:num>
  <w:num w:numId="24">
    <w:abstractNumId w:val="12"/>
  </w:num>
  <w:num w:numId="25">
    <w:abstractNumId w:val="25"/>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embedSystemFonts/>
  <w:bordersDoNotSurroundHeader/>
  <w:bordersDoNotSurroundFooter/>
  <w:stylePaneFormatFilter w:val="3F01"/>
  <w:defaultTabStop w:val="720"/>
  <w:evenAndOddHeaders/>
  <w:drawingGridHorizontalSpacing w:val="171"/>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D0276"/>
    <w:rsid w:val="00000988"/>
    <w:rsid w:val="00001E9A"/>
    <w:rsid w:val="000118DA"/>
    <w:rsid w:val="00016376"/>
    <w:rsid w:val="00017BA6"/>
    <w:rsid w:val="00020771"/>
    <w:rsid w:val="00023D6A"/>
    <w:rsid w:val="00024BEC"/>
    <w:rsid w:val="00027991"/>
    <w:rsid w:val="0003109C"/>
    <w:rsid w:val="00031ACC"/>
    <w:rsid w:val="0003594A"/>
    <w:rsid w:val="00035F8C"/>
    <w:rsid w:val="000368AF"/>
    <w:rsid w:val="00037A83"/>
    <w:rsid w:val="00043D90"/>
    <w:rsid w:val="000537BF"/>
    <w:rsid w:val="00053CE3"/>
    <w:rsid w:val="000550D8"/>
    <w:rsid w:val="000554E7"/>
    <w:rsid w:val="000632E2"/>
    <w:rsid w:val="0006422A"/>
    <w:rsid w:val="0007143D"/>
    <w:rsid w:val="0007587C"/>
    <w:rsid w:val="00076F67"/>
    <w:rsid w:val="00092299"/>
    <w:rsid w:val="000A00D4"/>
    <w:rsid w:val="000A1D16"/>
    <w:rsid w:val="000A2AE0"/>
    <w:rsid w:val="000A50A3"/>
    <w:rsid w:val="000A6763"/>
    <w:rsid w:val="000A6C9F"/>
    <w:rsid w:val="000A73D1"/>
    <w:rsid w:val="000C332B"/>
    <w:rsid w:val="000C51E0"/>
    <w:rsid w:val="000D27AA"/>
    <w:rsid w:val="000E449E"/>
    <w:rsid w:val="000E6761"/>
    <w:rsid w:val="000F04AC"/>
    <w:rsid w:val="000F34EB"/>
    <w:rsid w:val="001017DD"/>
    <w:rsid w:val="0010290A"/>
    <w:rsid w:val="00106019"/>
    <w:rsid w:val="00110223"/>
    <w:rsid w:val="001139D6"/>
    <w:rsid w:val="001140DE"/>
    <w:rsid w:val="00116AE7"/>
    <w:rsid w:val="001219A1"/>
    <w:rsid w:val="00123384"/>
    <w:rsid w:val="00123A47"/>
    <w:rsid w:val="00125534"/>
    <w:rsid w:val="0013161F"/>
    <w:rsid w:val="00134645"/>
    <w:rsid w:val="00137E30"/>
    <w:rsid w:val="001419D7"/>
    <w:rsid w:val="00142490"/>
    <w:rsid w:val="00143BE3"/>
    <w:rsid w:val="00144763"/>
    <w:rsid w:val="001447B7"/>
    <w:rsid w:val="00146D8C"/>
    <w:rsid w:val="00156907"/>
    <w:rsid w:val="0016158B"/>
    <w:rsid w:val="001639E8"/>
    <w:rsid w:val="00170ECE"/>
    <w:rsid w:val="00173B08"/>
    <w:rsid w:val="00174C32"/>
    <w:rsid w:val="001861C5"/>
    <w:rsid w:val="00191A51"/>
    <w:rsid w:val="00194566"/>
    <w:rsid w:val="0019684E"/>
    <w:rsid w:val="001A4F12"/>
    <w:rsid w:val="001A65EE"/>
    <w:rsid w:val="001A6E86"/>
    <w:rsid w:val="001B06D1"/>
    <w:rsid w:val="001B27AE"/>
    <w:rsid w:val="001B36A6"/>
    <w:rsid w:val="001B6476"/>
    <w:rsid w:val="001B7897"/>
    <w:rsid w:val="001C382B"/>
    <w:rsid w:val="001C65F6"/>
    <w:rsid w:val="001C69E4"/>
    <w:rsid w:val="001D1AC5"/>
    <w:rsid w:val="001D31DD"/>
    <w:rsid w:val="001D52EC"/>
    <w:rsid w:val="001D7AAB"/>
    <w:rsid w:val="001E08F7"/>
    <w:rsid w:val="001E2736"/>
    <w:rsid w:val="001E32BC"/>
    <w:rsid w:val="001F2B9C"/>
    <w:rsid w:val="001F50B1"/>
    <w:rsid w:val="001F5434"/>
    <w:rsid w:val="001F55F8"/>
    <w:rsid w:val="001F5ACB"/>
    <w:rsid w:val="001F5F01"/>
    <w:rsid w:val="001F6474"/>
    <w:rsid w:val="001F7DFF"/>
    <w:rsid w:val="00200FDB"/>
    <w:rsid w:val="00204658"/>
    <w:rsid w:val="00211103"/>
    <w:rsid w:val="00214AB6"/>
    <w:rsid w:val="00216390"/>
    <w:rsid w:val="00222BF4"/>
    <w:rsid w:val="002238F2"/>
    <w:rsid w:val="00225B53"/>
    <w:rsid w:val="002339A0"/>
    <w:rsid w:val="0023488C"/>
    <w:rsid w:val="00247E25"/>
    <w:rsid w:val="0025130B"/>
    <w:rsid w:val="00251BDA"/>
    <w:rsid w:val="00253B9B"/>
    <w:rsid w:val="00255BC3"/>
    <w:rsid w:val="00255D5D"/>
    <w:rsid w:val="002615FC"/>
    <w:rsid w:val="0027785D"/>
    <w:rsid w:val="00280547"/>
    <w:rsid w:val="00281245"/>
    <w:rsid w:val="002816C5"/>
    <w:rsid w:val="00282C5B"/>
    <w:rsid w:val="00286B44"/>
    <w:rsid w:val="0029139F"/>
    <w:rsid w:val="002922BD"/>
    <w:rsid w:val="0029337A"/>
    <w:rsid w:val="00295FF1"/>
    <w:rsid w:val="002A288B"/>
    <w:rsid w:val="002A433B"/>
    <w:rsid w:val="002A5164"/>
    <w:rsid w:val="002A7CCF"/>
    <w:rsid w:val="002B10CF"/>
    <w:rsid w:val="002B1175"/>
    <w:rsid w:val="002B526E"/>
    <w:rsid w:val="002B5F98"/>
    <w:rsid w:val="002C33C4"/>
    <w:rsid w:val="002D2899"/>
    <w:rsid w:val="002D29D1"/>
    <w:rsid w:val="002D2B40"/>
    <w:rsid w:val="002E158E"/>
    <w:rsid w:val="002E2361"/>
    <w:rsid w:val="002E343C"/>
    <w:rsid w:val="002E675F"/>
    <w:rsid w:val="002E7143"/>
    <w:rsid w:val="002F3120"/>
    <w:rsid w:val="002F4ACA"/>
    <w:rsid w:val="002F7CDF"/>
    <w:rsid w:val="00304E4E"/>
    <w:rsid w:val="00305132"/>
    <w:rsid w:val="00306930"/>
    <w:rsid w:val="0030733D"/>
    <w:rsid w:val="003114DE"/>
    <w:rsid w:val="00315D3C"/>
    <w:rsid w:val="00324B17"/>
    <w:rsid w:val="00327DD0"/>
    <w:rsid w:val="00331141"/>
    <w:rsid w:val="00332775"/>
    <w:rsid w:val="0033339F"/>
    <w:rsid w:val="003400F0"/>
    <w:rsid w:val="00347F1C"/>
    <w:rsid w:val="003503AD"/>
    <w:rsid w:val="00350884"/>
    <w:rsid w:val="00351112"/>
    <w:rsid w:val="00352E3A"/>
    <w:rsid w:val="00355E19"/>
    <w:rsid w:val="00360D14"/>
    <w:rsid w:val="0036326A"/>
    <w:rsid w:val="003664D4"/>
    <w:rsid w:val="00366A50"/>
    <w:rsid w:val="00384379"/>
    <w:rsid w:val="00384B51"/>
    <w:rsid w:val="00390180"/>
    <w:rsid w:val="0039228D"/>
    <w:rsid w:val="00396B2D"/>
    <w:rsid w:val="003A11DF"/>
    <w:rsid w:val="003A4E44"/>
    <w:rsid w:val="003A601B"/>
    <w:rsid w:val="003B12A9"/>
    <w:rsid w:val="003B1632"/>
    <w:rsid w:val="003B175F"/>
    <w:rsid w:val="003B317D"/>
    <w:rsid w:val="003B35D7"/>
    <w:rsid w:val="003C088C"/>
    <w:rsid w:val="003C7781"/>
    <w:rsid w:val="003D0AAB"/>
    <w:rsid w:val="003D1182"/>
    <w:rsid w:val="003D19D1"/>
    <w:rsid w:val="003D5143"/>
    <w:rsid w:val="003D6ED6"/>
    <w:rsid w:val="003E1A09"/>
    <w:rsid w:val="003E20D9"/>
    <w:rsid w:val="003F01AD"/>
    <w:rsid w:val="003F1469"/>
    <w:rsid w:val="00403909"/>
    <w:rsid w:val="00403D26"/>
    <w:rsid w:val="00404E76"/>
    <w:rsid w:val="00406577"/>
    <w:rsid w:val="00406F6E"/>
    <w:rsid w:val="00410786"/>
    <w:rsid w:val="00413037"/>
    <w:rsid w:val="004216F2"/>
    <w:rsid w:val="00421A5D"/>
    <w:rsid w:val="004247B7"/>
    <w:rsid w:val="0042589F"/>
    <w:rsid w:val="00430D2F"/>
    <w:rsid w:val="0043408D"/>
    <w:rsid w:val="00435CEC"/>
    <w:rsid w:val="00435F38"/>
    <w:rsid w:val="0043777F"/>
    <w:rsid w:val="00442459"/>
    <w:rsid w:val="00446029"/>
    <w:rsid w:val="0044639C"/>
    <w:rsid w:val="00447514"/>
    <w:rsid w:val="004539D4"/>
    <w:rsid w:val="0046052A"/>
    <w:rsid w:val="004647AD"/>
    <w:rsid w:val="00471D48"/>
    <w:rsid w:val="0047394C"/>
    <w:rsid w:val="00475A9E"/>
    <w:rsid w:val="00482189"/>
    <w:rsid w:val="004863D6"/>
    <w:rsid w:val="00487EBA"/>
    <w:rsid w:val="00496DE6"/>
    <w:rsid w:val="004A4F43"/>
    <w:rsid w:val="004A672C"/>
    <w:rsid w:val="004A77CA"/>
    <w:rsid w:val="004B6868"/>
    <w:rsid w:val="004C13C8"/>
    <w:rsid w:val="004C5B08"/>
    <w:rsid w:val="004D5C32"/>
    <w:rsid w:val="004D68FD"/>
    <w:rsid w:val="004D73B8"/>
    <w:rsid w:val="004D76BF"/>
    <w:rsid w:val="004E6345"/>
    <w:rsid w:val="004F07D5"/>
    <w:rsid w:val="004F18E9"/>
    <w:rsid w:val="004F27B1"/>
    <w:rsid w:val="004F3046"/>
    <w:rsid w:val="004F3F6D"/>
    <w:rsid w:val="004F45DE"/>
    <w:rsid w:val="004F4FAD"/>
    <w:rsid w:val="004F5FD4"/>
    <w:rsid w:val="004F77DD"/>
    <w:rsid w:val="00500B9C"/>
    <w:rsid w:val="005029BB"/>
    <w:rsid w:val="005034CF"/>
    <w:rsid w:val="00505AD9"/>
    <w:rsid w:val="00507B52"/>
    <w:rsid w:val="00516F71"/>
    <w:rsid w:val="005170A7"/>
    <w:rsid w:val="00517B51"/>
    <w:rsid w:val="00520744"/>
    <w:rsid w:val="005215DF"/>
    <w:rsid w:val="00523B1A"/>
    <w:rsid w:val="00542000"/>
    <w:rsid w:val="005425CF"/>
    <w:rsid w:val="00542A4F"/>
    <w:rsid w:val="005530EA"/>
    <w:rsid w:val="00553D47"/>
    <w:rsid w:val="00554379"/>
    <w:rsid w:val="005558B2"/>
    <w:rsid w:val="0055669C"/>
    <w:rsid w:val="00560B4F"/>
    <w:rsid w:val="00561E41"/>
    <w:rsid w:val="00570129"/>
    <w:rsid w:val="00570502"/>
    <w:rsid w:val="005714CB"/>
    <w:rsid w:val="00572ADC"/>
    <w:rsid w:val="00575140"/>
    <w:rsid w:val="00575738"/>
    <w:rsid w:val="00576763"/>
    <w:rsid w:val="00577B82"/>
    <w:rsid w:val="0058258D"/>
    <w:rsid w:val="00583BF6"/>
    <w:rsid w:val="00585F6C"/>
    <w:rsid w:val="005870D2"/>
    <w:rsid w:val="00593DD5"/>
    <w:rsid w:val="00594144"/>
    <w:rsid w:val="00597708"/>
    <w:rsid w:val="005A33B6"/>
    <w:rsid w:val="005A5DF8"/>
    <w:rsid w:val="005B5549"/>
    <w:rsid w:val="005B780A"/>
    <w:rsid w:val="005C0448"/>
    <w:rsid w:val="005C1767"/>
    <w:rsid w:val="005C3149"/>
    <w:rsid w:val="005C37FA"/>
    <w:rsid w:val="005C49D7"/>
    <w:rsid w:val="005C6544"/>
    <w:rsid w:val="005C7689"/>
    <w:rsid w:val="005C7E99"/>
    <w:rsid w:val="005D0276"/>
    <w:rsid w:val="005D0474"/>
    <w:rsid w:val="005D3D9B"/>
    <w:rsid w:val="005D6EFB"/>
    <w:rsid w:val="005E0FCF"/>
    <w:rsid w:val="005F05F3"/>
    <w:rsid w:val="005F0AFA"/>
    <w:rsid w:val="005F66E5"/>
    <w:rsid w:val="00601B4F"/>
    <w:rsid w:val="00603C3F"/>
    <w:rsid w:val="00604542"/>
    <w:rsid w:val="00604D1A"/>
    <w:rsid w:val="006068D7"/>
    <w:rsid w:val="00610154"/>
    <w:rsid w:val="00610F37"/>
    <w:rsid w:val="006148BD"/>
    <w:rsid w:val="00626F0A"/>
    <w:rsid w:val="006302A2"/>
    <w:rsid w:val="0063168A"/>
    <w:rsid w:val="0063427E"/>
    <w:rsid w:val="00644167"/>
    <w:rsid w:val="00645870"/>
    <w:rsid w:val="006503FB"/>
    <w:rsid w:val="00650EFD"/>
    <w:rsid w:val="006519AE"/>
    <w:rsid w:val="0065386A"/>
    <w:rsid w:val="00656D29"/>
    <w:rsid w:val="00660F6A"/>
    <w:rsid w:val="00664317"/>
    <w:rsid w:val="0066567C"/>
    <w:rsid w:val="006707E8"/>
    <w:rsid w:val="006722EA"/>
    <w:rsid w:val="00672FE5"/>
    <w:rsid w:val="00673498"/>
    <w:rsid w:val="006734BC"/>
    <w:rsid w:val="006841BD"/>
    <w:rsid w:val="006933C3"/>
    <w:rsid w:val="00695FD0"/>
    <w:rsid w:val="00696B67"/>
    <w:rsid w:val="006A04DE"/>
    <w:rsid w:val="006A1487"/>
    <w:rsid w:val="006A2C1E"/>
    <w:rsid w:val="006A3DC6"/>
    <w:rsid w:val="006A48E7"/>
    <w:rsid w:val="006A674E"/>
    <w:rsid w:val="006B0555"/>
    <w:rsid w:val="006B0D6A"/>
    <w:rsid w:val="006B3F8E"/>
    <w:rsid w:val="006B4B35"/>
    <w:rsid w:val="006C1986"/>
    <w:rsid w:val="006D0EF4"/>
    <w:rsid w:val="006D3619"/>
    <w:rsid w:val="006D4034"/>
    <w:rsid w:val="006F08D7"/>
    <w:rsid w:val="006F227B"/>
    <w:rsid w:val="006F567F"/>
    <w:rsid w:val="006F7968"/>
    <w:rsid w:val="006F7FEC"/>
    <w:rsid w:val="00701130"/>
    <w:rsid w:val="00701556"/>
    <w:rsid w:val="00707BF9"/>
    <w:rsid w:val="00712884"/>
    <w:rsid w:val="00724DBA"/>
    <w:rsid w:val="00726E2F"/>
    <w:rsid w:val="00730AA2"/>
    <w:rsid w:val="00730CF8"/>
    <w:rsid w:val="007317FF"/>
    <w:rsid w:val="0073663C"/>
    <w:rsid w:val="00747C71"/>
    <w:rsid w:val="00753FE5"/>
    <w:rsid w:val="00754D13"/>
    <w:rsid w:val="00754F8D"/>
    <w:rsid w:val="0076236B"/>
    <w:rsid w:val="00771DD5"/>
    <w:rsid w:val="00775102"/>
    <w:rsid w:val="00776311"/>
    <w:rsid w:val="0078006E"/>
    <w:rsid w:val="0078046A"/>
    <w:rsid w:val="007809DA"/>
    <w:rsid w:val="00780B17"/>
    <w:rsid w:val="007810C8"/>
    <w:rsid w:val="0078197F"/>
    <w:rsid w:val="00783C20"/>
    <w:rsid w:val="00783DE6"/>
    <w:rsid w:val="007843B7"/>
    <w:rsid w:val="00784D48"/>
    <w:rsid w:val="00786312"/>
    <w:rsid w:val="00787CF3"/>
    <w:rsid w:val="00790026"/>
    <w:rsid w:val="0079432F"/>
    <w:rsid w:val="007A6AAF"/>
    <w:rsid w:val="007A6B89"/>
    <w:rsid w:val="007A7982"/>
    <w:rsid w:val="007B009A"/>
    <w:rsid w:val="007B423D"/>
    <w:rsid w:val="007C075C"/>
    <w:rsid w:val="007C12DA"/>
    <w:rsid w:val="007C2D9E"/>
    <w:rsid w:val="007C6C6A"/>
    <w:rsid w:val="007D2140"/>
    <w:rsid w:val="007D216E"/>
    <w:rsid w:val="007D257C"/>
    <w:rsid w:val="007D4ACF"/>
    <w:rsid w:val="007D6B9E"/>
    <w:rsid w:val="007E1EC8"/>
    <w:rsid w:val="007E796B"/>
    <w:rsid w:val="007F36B2"/>
    <w:rsid w:val="007F3A58"/>
    <w:rsid w:val="007F654E"/>
    <w:rsid w:val="00800003"/>
    <w:rsid w:val="008018B6"/>
    <w:rsid w:val="0081535A"/>
    <w:rsid w:val="00815671"/>
    <w:rsid w:val="008159D2"/>
    <w:rsid w:val="00815CA5"/>
    <w:rsid w:val="00815F3A"/>
    <w:rsid w:val="00817FA2"/>
    <w:rsid w:val="00822B38"/>
    <w:rsid w:val="0083141E"/>
    <w:rsid w:val="00833B80"/>
    <w:rsid w:val="00847115"/>
    <w:rsid w:val="00847236"/>
    <w:rsid w:val="00853D70"/>
    <w:rsid w:val="0085467A"/>
    <w:rsid w:val="00856A51"/>
    <w:rsid w:val="00865716"/>
    <w:rsid w:val="00867A0F"/>
    <w:rsid w:val="00880700"/>
    <w:rsid w:val="008821C1"/>
    <w:rsid w:val="00885E0B"/>
    <w:rsid w:val="008A2827"/>
    <w:rsid w:val="008A4D2E"/>
    <w:rsid w:val="008B0DF8"/>
    <w:rsid w:val="008B77E1"/>
    <w:rsid w:val="008C4B8B"/>
    <w:rsid w:val="008C50FA"/>
    <w:rsid w:val="008C5E63"/>
    <w:rsid w:val="008D0B09"/>
    <w:rsid w:val="008D25B0"/>
    <w:rsid w:val="008D33A4"/>
    <w:rsid w:val="008D4D42"/>
    <w:rsid w:val="008D5F70"/>
    <w:rsid w:val="008D7EDB"/>
    <w:rsid w:val="008E42FC"/>
    <w:rsid w:val="008E7635"/>
    <w:rsid w:val="008E7D9F"/>
    <w:rsid w:val="008F0D69"/>
    <w:rsid w:val="008F1442"/>
    <w:rsid w:val="008F22B1"/>
    <w:rsid w:val="008F4D54"/>
    <w:rsid w:val="008F4D88"/>
    <w:rsid w:val="008F4F25"/>
    <w:rsid w:val="008F6068"/>
    <w:rsid w:val="009003F6"/>
    <w:rsid w:val="009057A1"/>
    <w:rsid w:val="00910409"/>
    <w:rsid w:val="0091242E"/>
    <w:rsid w:val="00913A2A"/>
    <w:rsid w:val="00913FB1"/>
    <w:rsid w:val="009149FB"/>
    <w:rsid w:val="00915F34"/>
    <w:rsid w:val="00917DE6"/>
    <w:rsid w:val="00922E8F"/>
    <w:rsid w:val="00933F2B"/>
    <w:rsid w:val="00934B18"/>
    <w:rsid w:val="00934FA0"/>
    <w:rsid w:val="00942FF2"/>
    <w:rsid w:val="009457B7"/>
    <w:rsid w:val="0095095B"/>
    <w:rsid w:val="0095320B"/>
    <w:rsid w:val="009562D8"/>
    <w:rsid w:val="009574F7"/>
    <w:rsid w:val="00961F1E"/>
    <w:rsid w:val="00970A82"/>
    <w:rsid w:val="00973549"/>
    <w:rsid w:val="00977801"/>
    <w:rsid w:val="009808BD"/>
    <w:rsid w:val="00981097"/>
    <w:rsid w:val="00982588"/>
    <w:rsid w:val="009878B7"/>
    <w:rsid w:val="009955AF"/>
    <w:rsid w:val="00996032"/>
    <w:rsid w:val="009A1B27"/>
    <w:rsid w:val="009A5E26"/>
    <w:rsid w:val="009A6A5E"/>
    <w:rsid w:val="009C672B"/>
    <w:rsid w:val="009D30CC"/>
    <w:rsid w:val="009D41B3"/>
    <w:rsid w:val="009D425F"/>
    <w:rsid w:val="009E310A"/>
    <w:rsid w:val="009E56B5"/>
    <w:rsid w:val="009E57ED"/>
    <w:rsid w:val="009E6B85"/>
    <w:rsid w:val="009F19A8"/>
    <w:rsid w:val="009F3837"/>
    <w:rsid w:val="009F5737"/>
    <w:rsid w:val="00A008C5"/>
    <w:rsid w:val="00A021B4"/>
    <w:rsid w:val="00A03420"/>
    <w:rsid w:val="00A04787"/>
    <w:rsid w:val="00A07FE7"/>
    <w:rsid w:val="00A14F33"/>
    <w:rsid w:val="00A16259"/>
    <w:rsid w:val="00A32718"/>
    <w:rsid w:val="00A33104"/>
    <w:rsid w:val="00A37841"/>
    <w:rsid w:val="00A4587E"/>
    <w:rsid w:val="00A461B1"/>
    <w:rsid w:val="00A57363"/>
    <w:rsid w:val="00A57BB4"/>
    <w:rsid w:val="00A63AC5"/>
    <w:rsid w:val="00A64496"/>
    <w:rsid w:val="00A6671A"/>
    <w:rsid w:val="00A66DFA"/>
    <w:rsid w:val="00A670E8"/>
    <w:rsid w:val="00A70297"/>
    <w:rsid w:val="00A70668"/>
    <w:rsid w:val="00A70C4F"/>
    <w:rsid w:val="00A75CEE"/>
    <w:rsid w:val="00A77763"/>
    <w:rsid w:val="00A80A7D"/>
    <w:rsid w:val="00A83198"/>
    <w:rsid w:val="00A876FF"/>
    <w:rsid w:val="00A92798"/>
    <w:rsid w:val="00AA284C"/>
    <w:rsid w:val="00AA292B"/>
    <w:rsid w:val="00AA3751"/>
    <w:rsid w:val="00AA4021"/>
    <w:rsid w:val="00AC2EE9"/>
    <w:rsid w:val="00AC68E3"/>
    <w:rsid w:val="00AC768B"/>
    <w:rsid w:val="00AD1B34"/>
    <w:rsid w:val="00AD2F46"/>
    <w:rsid w:val="00AD4472"/>
    <w:rsid w:val="00AD5101"/>
    <w:rsid w:val="00AE2B02"/>
    <w:rsid w:val="00AF0DEE"/>
    <w:rsid w:val="00AF1221"/>
    <w:rsid w:val="00AF3A94"/>
    <w:rsid w:val="00AF568C"/>
    <w:rsid w:val="00B00FB4"/>
    <w:rsid w:val="00B01CCA"/>
    <w:rsid w:val="00B04AC2"/>
    <w:rsid w:val="00B04D16"/>
    <w:rsid w:val="00B10939"/>
    <w:rsid w:val="00B1274A"/>
    <w:rsid w:val="00B12E93"/>
    <w:rsid w:val="00B166D3"/>
    <w:rsid w:val="00B22A8C"/>
    <w:rsid w:val="00B22ABA"/>
    <w:rsid w:val="00B23FA5"/>
    <w:rsid w:val="00B31308"/>
    <w:rsid w:val="00B33272"/>
    <w:rsid w:val="00B33A17"/>
    <w:rsid w:val="00B44B46"/>
    <w:rsid w:val="00B460A7"/>
    <w:rsid w:val="00B526D3"/>
    <w:rsid w:val="00B542AE"/>
    <w:rsid w:val="00B56992"/>
    <w:rsid w:val="00B61E9C"/>
    <w:rsid w:val="00B627AE"/>
    <w:rsid w:val="00B63B5E"/>
    <w:rsid w:val="00B82C0B"/>
    <w:rsid w:val="00B8627C"/>
    <w:rsid w:val="00B86EA5"/>
    <w:rsid w:val="00B911E6"/>
    <w:rsid w:val="00B96B71"/>
    <w:rsid w:val="00B96BEF"/>
    <w:rsid w:val="00BA025E"/>
    <w:rsid w:val="00BA1280"/>
    <w:rsid w:val="00BA1F8B"/>
    <w:rsid w:val="00BA2666"/>
    <w:rsid w:val="00BA4FB3"/>
    <w:rsid w:val="00BA5FD4"/>
    <w:rsid w:val="00BB412D"/>
    <w:rsid w:val="00BB64F7"/>
    <w:rsid w:val="00BC1551"/>
    <w:rsid w:val="00BC28EB"/>
    <w:rsid w:val="00BC4837"/>
    <w:rsid w:val="00BC534B"/>
    <w:rsid w:val="00BD242B"/>
    <w:rsid w:val="00BD63E3"/>
    <w:rsid w:val="00BE0D40"/>
    <w:rsid w:val="00BE27CB"/>
    <w:rsid w:val="00BE45F3"/>
    <w:rsid w:val="00BE6D1C"/>
    <w:rsid w:val="00BE6EBB"/>
    <w:rsid w:val="00BF0BFB"/>
    <w:rsid w:val="00BF7B0F"/>
    <w:rsid w:val="00BF7D2A"/>
    <w:rsid w:val="00C03961"/>
    <w:rsid w:val="00C04FFB"/>
    <w:rsid w:val="00C10DF9"/>
    <w:rsid w:val="00C12E61"/>
    <w:rsid w:val="00C16ED6"/>
    <w:rsid w:val="00C22075"/>
    <w:rsid w:val="00C26815"/>
    <w:rsid w:val="00C27979"/>
    <w:rsid w:val="00C27B9C"/>
    <w:rsid w:val="00C3054A"/>
    <w:rsid w:val="00C34832"/>
    <w:rsid w:val="00C34A04"/>
    <w:rsid w:val="00C34C7D"/>
    <w:rsid w:val="00C37973"/>
    <w:rsid w:val="00C41E50"/>
    <w:rsid w:val="00C41ECE"/>
    <w:rsid w:val="00C4207E"/>
    <w:rsid w:val="00C46FDB"/>
    <w:rsid w:val="00C50494"/>
    <w:rsid w:val="00C5446C"/>
    <w:rsid w:val="00C5462F"/>
    <w:rsid w:val="00C57396"/>
    <w:rsid w:val="00C65649"/>
    <w:rsid w:val="00C70157"/>
    <w:rsid w:val="00C74FE8"/>
    <w:rsid w:val="00C77E81"/>
    <w:rsid w:val="00C8224E"/>
    <w:rsid w:val="00C8481C"/>
    <w:rsid w:val="00C85898"/>
    <w:rsid w:val="00C91A10"/>
    <w:rsid w:val="00C927DD"/>
    <w:rsid w:val="00C949A1"/>
    <w:rsid w:val="00C94A27"/>
    <w:rsid w:val="00C96385"/>
    <w:rsid w:val="00C97583"/>
    <w:rsid w:val="00CA461B"/>
    <w:rsid w:val="00CB0F1E"/>
    <w:rsid w:val="00CB20D9"/>
    <w:rsid w:val="00CB2AB4"/>
    <w:rsid w:val="00CB5D9C"/>
    <w:rsid w:val="00CB75E7"/>
    <w:rsid w:val="00CC366A"/>
    <w:rsid w:val="00CC7CE7"/>
    <w:rsid w:val="00CD12E9"/>
    <w:rsid w:val="00CD1C54"/>
    <w:rsid w:val="00CD3AD8"/>
    <w:rsid w:val="00CD5BBE"/>
    <w:rsid w:val="00CD7323"/>
    <w:rsid w:val="00CE0256"/>
    <w:rsid w:val="00CE3555"/>
    <w:rsid w:val="00CF084A"/>
    <w:rsid w:val="00CF1700"/>
    <w:rsid w:val="00CF6C2C"/>
    <w:rsid w:val="00CF7FBB"/>
    <w:rsid w:val="00D034D5"/>
    <w:rsid w:val="00D05546"/>
    <w:rsid w:val="00D05EBB"/>
    <w:rsid w:val="00D10E80"/>
    <w:rsid w:val="00D12BFB"/>
    <w:rsid w:val="00D1774E"/>
    <w:rsid w:val="00D17EF1"/>
    <w:rsid w:val="00D24E0E"/>
    <w:rsid w:val="00D31EA9"/>
    <w:rsid w:val="00D34428"/>
    <w:rsid w:val="00D369FB"/>
    <w:rsid w:val="00D405A8"/>
    <w:rsid w:val="00D40FFF"/>
    <w:rsid w:val="00D43F2D"/>
    <w:rsid w:val="00D44D76"/>
    <w:rsid w:val="00D51CAA"/>
    <w:rsid w:val="00D57360"/>
    <w:rsid w:val="00D6245D"/>
    <w:rsid w:val="00D64637"/>
    <w:rsid w:val="00D67592"/>
    <w:rsid w:val="00D71A25"/>
    <w:rsid w:val="00D73763"/>
    <w:rsid w:val="00D76190"/>
    <w:rsid w:val="00D768CD"/>
    <w:rsid w:val="00D82674"/>
    <w:rsid w:val="00D8507B"/>
    <w:rsid w:val="00D8591F"/>
    <w:rsid w:val="00D91CD7"/>
    <w:rsid w:val="00D9473E"/>
    <w:rsid w:val="00D97038"/>
    <w:rsid w:val="00D97D2B"/>
    <w:rsid w:val="00D97F1C"/>
    <w:rsid w:val="00DA1276"/>
    <w:rsid w:val="00DB4853"/>
    <w:rsid w:val="00DC05A2"/>
    <w:rsid w:val="00DC0CE4"/>
    <w:rsid w:val="00DC56AA"/>
    <w:rsid w:val="00DD0734"/>
    <w:rsid w:val="00DD21C9"/>
    <w:rsid w:val="00DD3092"/>
    <w:rsid w:val="00DD4080"/>
    <w:rsid w:val="00DD4F23"/>
    <w:rsid w:val="00DD7717"/>
    <w:rsid w:val="00DE06B7"/>
    <w:rsid w:val="00DE1894"/>
    <w:rsid w:val="00DE2006"/>
    <w:rsid w:val="00DE216E"/>
    <w:rsid w:val="00DE2EF0"/>
    <w:rsid w:val="00DE65CF"/>
    <w:rsid w:val="00DF0EFC"/>
    <w:rsid w:val="00DF2073"/>
    <w:rsid w:val="00DF660E"/>
    <w:rsid w:val="00E00BFF"/>
    <w:rsid w:val="00E04882"/>
    <w:rsid w:val="00E10EFB"/>
    <w:rsid w:val="00E2158C"/>
    <w:rsid w:val="00E222BF"/>
    <w:rsid w:val="00E23C8F"/>
    <w:rsid w:val="00E2688E"/>
    <w:rsid w:val="00E3481C"/>
    <w:rsid w:val="00E34927"/>
    <w:rsid w:val="00E362A6"/>
    <w:rsid w:val="00E4040B"/>
    <w:rsid w:val="00E42887"/>
    <w:rsid w:val="00E4448D"/>
    <w:rsid w:val="00E45597"/>
    <w:rsid w:val="00E50674"/>
    <w:rsid w:val="00E5145A"/>
    <w:rsid w:val="00E541CD"/>
    <w:rsid w:val="00E54D90"/>
    <w:rsid w:val="00E55093"/>
    <w:rsid w:val="00E574D1"/>
    <w:rsid w:val="00E57ADC"/>
    <w:rsid w:val="00E60A34"/>
    <w:rsid w:val="00E61E1D"/>
    <w:rsid w:val="00E644E2"/>
    <w:rsid w:val="00E664D9"/>
    <w:rsid w:val="00E71636"/>
    <w:rsid w:val="00E813ED"/>
    <w:rsid w:val="00E846A3"/>
    <w:rsid w:val="00E85B74"/>
    <w:rsid w:val="00E87391"/>
    <w:rsid w:val="00E93680"/>
    <w:rsid w:val="00E96C49"/>
    <w:rsid w:val="00EA443A"/>
    <w:rsid w:val="00EA6FB3"/>
    <w:rsid w:val="00EA7C6E"/>
    <w:rsid w:val="00EB4261"/>
    <w:rsid w:val="00EB586F"/>
    <w:rsid w:val="00EC0FDD"/>
    <w:rsid w:val="00EC1934"/>
    <w:rsid w:val="00EC1F0E"/>
    <w:rsid w:val="00EC2FA1"/>
    <w:rsid w:val="00EC6823"/>
    <w:rsid w:val="00ED03F0"/>
    <w:rsid w:val="00ED4313"/>
    <w:rsid w:val="00ED5B21"/>
    <w:rsid w:val="00EE01A0"/>
    <w:rsid w:val="00EE4FAB"/>
    <w:rsid w:val="00EE5679"/>
    <w:rsid w:val="00EE67CC"/>
    <w:rsid w:val="00EE6835"/>
    <w:rsid w:val="00EE74BE"/>
    <w:rsid w:val="00EF04B5"/>
    <w:rsid w:val="00EF1B5C"/>
    <w:rsid w:val="00EF2729"/>
    <w:rsid w:val="00EF3226"/>
    <w:rsid w:val="00EF54F0"/>
    <w:rsid w:val="00F00AAF"/>
    <w:rsid w:val="00F0550D"/>
    <w:rsid w:val="00F05552"/>
    <w:rsid w:val="00F07351"/>
    <w:rsid w:val="00F07BED"/>
    <w:rsid w:val="00F20708"/>
    <w:rsid w:val="00F226BD"/>
    <w:rsid w:val="00F23C27"/>
    <w:rsid w:val="00F24118"/>
    <w:rsid w:val="00F24208"/>
    <w:rsid w:val="00F26A35"/>
    <w:rsid w:val="00F3141C"/>
    <w:rsid w:val="00F31FFA"/>
    <w:rsid w:val="00F336DC"/>
    <w:rsid w:val="00F345E7"/>
    <w:rsid w:val="00F34CAC"/>
    <w:rsid w:val="00F43957"/>
    <w:rsid w:val="00F54E13"/>
    <w:rsid w:val="00F564D2"/>
    <w:rsid w:val="00F57C58"/>
    <w:rsid w:val="00F6240B"/>
    <w:rsid w:val="00F65A75"/>
    <w:rsid w:val="00F66F96"/>
    <w:rsid w:val="00F7077B"/>
    <w:rsid w:val="00F72695"/>
    <w:rsid w:val="00F730A2"/>
    <w:rsid w:val="00F75D04"/>
    <w:rsid w:val="00F762C4"/>
    <w:rsid w:val="00F805A7"/>
    <w:rsid w:val="00F9024E"/>
    <w:rsid w:val="00F95924"/>
    <w:rsid w:val="00FA21EE"/>
    <w:rsid w:val="00FA34BB"/>
    <w:rsid w:val="00FA5ACA"/>
    <w:rsid w:val="00FB2D46"/>
    <w:rsid w:val="00FB546D"/>
    <w:rsid w:val="00FB6DE9"/>
    <w:rsid w:val="00FC17F9"/>
    <w:rsid w:val="00FC279F"/>
    <w:rsid w:val="00FC3082"/>
    <w:rsid w:val="00FD2B8C"/>
    <w:rsid w:val="00FE0868"/>
    <w:rsid w:val="00FE1CE9"/>
    <w:rsid w:val="00FE2530"/>
    <w:rsid w:val="00FE678E"/>
    <w:rsid w:val="00FF285A"/>
    <w:rsid w:val="00FF30A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EF2729"/>
    <w:pPr>
      <w:spacing w:line="240" w:lineRule="atLeast"/>
      <w:jc w:val="both"/>
    </w:pPr>
    <w:rPr>
      <w:szCs w:val="20"/>
    </w:rPr>
  </w:style>
  <w:style w:type="paragraph" w:styleId="Heading1">
    <w:name w:val="heading 1"/>
    <w:aliases w:val="H1-Sec.Head,H1-Sec.Hea"/>
    <w:basedOn w:val="Normal"/>
    <w:next w:val="P1-StandPara"/>
    <w:link w:val="Heading1Char"/>
    <w:uiPriority w:val="99"/>
    <w:qFormat/>
    <w:rsid w:val="00EF2729"/>
    <w:pPr>
      <w:keepNext/>
      <w:tabs>
        <w:tab w:val="left" w:pos="1152"/>
      </w:tabs>
      <w:spacing w:after="360" w:line="360" w:lineRule="atLeast"/>
      <w:ind w:left="1152" w:hanging="1152"/>
      <w:outlineLvl w:val="0"/>
    </w:pPr>
    <w:rPr>
      <w:b/>
    </w:rPr>
  </w:style>
  <w:style w:type="paragraph" w:styleId="Heading2">
    <w:name w:val="heading 2"/>
    <w:aliases w:val="H2-Sec. Head,H2-Sec. He"/>
    <w:basedOn w:val="Normal"/>
    <w:next w:val="P1-StandPara"/>
    <w:link w:val="Heading2Char"/>
    <w:uiPriority w:val="99"/>
    <w:qFormat/>
    <w:rsid w:val="00EF2729"/>
    <w:pPr>
      <w:keepNext/>
      <w:tabs>
        <w:tab w:val="left" w:pos="1152"/>
      </w:tabs>
      <w:spacing w:after="360" w:line="360" w:lineRule="atLeast"/>
      <w:ind w:left="1152" w:hanging="1152"/>
      <w:outlineLvl w:val="1"/>
    </w:pPr>
    <w:rPr>
      <w:b/>
    </w:rPr>
  </w:style>
  <w:style w:type="paragraph" w:styleId="Heading3">
    <w:name w:val="heading 3"/>
    <w:aliases w:val="H3-Sec. Head,H3-Sec. He"/>
    <w:basedOn w:val="Normal"/>
    <w:next w:val="P1-StandPara"/>
    <w:link w:val="Heading3Char"/>
    <w:uiPriority w:val="99"/>
    <w:qFormat/>
    <w:rsid w:val="00EF2729"/>
    <w:pPr>
      <w:keepNext/>
      <w:tabs>
        <w:tab w:val="left" w:pos="1152"/>
      </w:tabs>
      <w:spacing w:after="360" w:line="360" w:lineRule="atLeast"/>
      <w:ind w:left="1152" w:hanging="1152"/>
      <w:outlineLvl w:val="2"/>
    </w:pPr>
    <w:rPr>
      <w:b/>
    </w:rPr>
  </w:style>
  <w:style w:type="paragraph" w:styleId="Heading4">
    <w:name w:val="heading 4"/>
    <w:aliases w:val="H4 Sec.Heading,H4 Sec.Hea"/>
    <w:basedOn w:val="Normal"/>
    <w:next w:val="P1-StandPara"/>
    <w:link w:val="Heading4Char"/>
    <w:uiPriority w:val="99"/>
    <w:qFormat/>
    <w:rsid w:val="00EF2729"/>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EF2729"/>
    <w:pPr>
      <w:keepLines/>
      <w:spacing w:before="360" w:line="360" w:lineRule="atLeast"/>
      <w:jc w:val="center"/>
      <w:outlineLvl w:val="4"/>
    </w:pPr>
  </w:style>
  <w:style w:type="paragraph" w:styleId="Heading6">
    <w:name w:val="heading 6"/>
    <w:basedOn w:val="Normal"/>
    <w:next w:val="Normal"/>
    <w:link w:val="Heading6Char"/>
    <w:uiPriority w:val="99"/>
    <w:qFormat/>
    <w:rsid w:val="00EF2729"/>
    <w:pPr>
      <w:keepNext/>
      <w:spacing w:before="240"/>
      <w:jc w:val="center"/>
      <w:outlineLvl w:val="5"/>
    </w:pPr>
    <w:rPr>
      <w:b/>
      <w:caps/>
    </w:rPr>
  </w:style>
  <w:style w:type="paragraph" w:styleId="Heading7">
    <w:name w:val="heading 7"/>
    <w:basedOn w:val="Normal"/>
    <w:next w:val="Normal"/>
    <w:link w:val="Heading7Char"/>
    <w:uiPriority w:val="99"/>
    <w:qFormat/>
    <w:rsid w:val="00EF2729"/>
    <w:pPr>
      <w:spacing w:before="240" w:after="60"/>
      <w:outlineLvl w:val="6"/>
    </w:pPr>
  </w:style>
  <w:style w:type="paragraph" w:styleId="Heading8">
    <w:name w:val="heading 8"/>
    <w:basedOn w:val="Normal"/>
    <w:next w:val="Normal"/>
    <w:link w:val="Heading8Char"/>
    <w:uiPriority w:val="99"/>
    <w:qFormat/>
    <w:rsid w:val="005A33B6"/>
    <w:pPr>
      <w:keepNext/>
      <w:ind w:left="720"/>
      <w:outlineLvl w:val="7"/>
    </w:pPr>
    <w:rPr>
      <w:i/>
      <w:u w:val="single"/>
    </w:rPr>
  </w:style>
  <w:style w:type="paragraph" w:styleId="Heading9">
    <w:name w:val="heading 9"/>
    <w:basedOn w:val="Normal"/>
    <w:next w:val="Normal"/>
    <w:link w:val="Heading9Char"/>
    <w:uiPriority w:val="99"/>
    <w:qFormat/>
    <w:rsid w:val="005A33B6"/>
    <w:pPr>
      <w:keepNext/>
      <w:outlineLvl w:val="8"/>
    </w:pPr>
    <w:rPr>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1-Sec.Hea Char"/>
    <w:basedOn w:val="DefaultParagraphFont"/>
    <w:link w:val="Heading1"/>
    <w:uiPriority w:val="99"/>
    <w:locked/>
    <w:rsid w:val="005A33B6"/>
    <w:rPr>
      <w:rFonts w:ascii="Cambria" w:hAnsi="Cambria" w:cs="Times New Roman"/>
      <w:b/>
      <w:bCs/>
      <w:kern w:val="32"/>
      <w:sz w:val="32"/>
      <w:szCs w:val="32"/>
    </w:rPr>
  </w:style>
  <w:style w:type="character" w:customStyle="1" w:styleId="Heading2Char">
    <w:name w:val="Heading 2 Char"/>
    <w:aliases w:val="H2-Sec. Head Char,H2-Sec. He Char"/>
    <w:basedOn w:val="DefaultParagraphFont"/>
    <w:link w:val="Heading2"/>
    <w:uiPriority w:val="99"/>
    <w:locked/>
    <w:rsid w:val="005A33B6"/>
    <w:rPr>
      <w:rFonts w:ascii="Cambria" w:hAnsi="Cambria" w:cs="Times New Roman"/>
      <w:b/>
      <w:bCs/>
      <w:i/>
      <w:iCs/>
      <w:sz w:val="28"/>
      <w:szCs w:val="28"/>
    </w:rPr>
  </w:style>
  <w:style w:type="character" w:customStyle="1" w:styleId="Heading3Char">
    <w:name w:val="Heading 3 Char"/>
    <w:aliases w:val="H3-Sec. Head Char,H3-Sec. He Char"/>
    <w:basedOn w:val="DefaultParagraphFont"/>
    <w:link w:val="Heading3"/>
    <w:uiPriority w:val="99"/>
    <w:locked/>
    <w:rsid w:val="005A33B6"/>
    <w:rPr>
      <w:rFonts w:ascii="Cambria" w:hAnsi="Cambria" w:cs="Times New Roman"/>
      <w:b/>
      <w:bCs/>
      <w:sz w:val="26"/>
      <w:szCs w:val="26"/>
    </w:rPr>
  </w:style>
  <w:style w:type="character" w:customStyle="1" w:styleId="Heading4Char">
    <w:name w:val="Heading 4 Char"/>
    <w:aliases w:val="H4 Sec.Heading Char,H4 Sec.Hea Char"/>
    <w:basedOn w:val="DefaultParagraphFont"/>
    <w:link w:val="Heading4"/>
    <w:uiPriority w:val="99"/>
    <w:locked/>
    <w:rsid w:val="005A33B6"/>
    <w:rPr>
      <w:rFonts w:ascii="Calibri" w:hAnsi="Calibri" w:cs="Times New Roman"/>
      <w:b/>
      <w:bCs/>
      <w:sz w:val="28"/>
      <w:szCs w:val="28"/>
    </w:rPr>
  </w:style>
  <w:style w:type="character" w:customStyle="1" w:styleId="Heading5Char">
    <w:name w:val="Heading 5 Char"/>
    <w:basedOn w:val="DefaultParagraphFont"/>
    <w:link w:val="Heading5"/>
    <w:uiPriority w:val="99"/>
    <w:locked/>
    <w:rsid w:val="005A33B6"/>
    <w:rPr>
      <w:rFonts w:ascii="Calibri" w:hAnsi="Calibri" w:cs="Times New Roman"/>
      <w:b/>
      <w:bCs/>
      <w:i/>
      <w:iCs/>
      <w:sz w:val="26"/>
      <w:szCs w:val="26"/>
    </w:rPr>
  </w:style>
  <w:style w:type="character" w:customStyle="1" w:styleId="Heading6Char">
    <w:name w:val="Heading 6 Char"/>
    <w:basedOn w:val="DefaultParagraphFont"/>
    <w:link w:val="Heading6"/>
    <w:uiPriority w:val="99"/>
    <w:locked/>
    <w:rsid w:val="005A33B6"/>
    <w:rPr>
      <w:rFonts w:ascii="Calibri" w:hAnsi="Calibri" w:cs="Times New Roman"/>
      <w:b/>
      <w:bCs/>
      <w:sz w:val="22"/>
      <w:szCs w:val="22"/>
    </w:rPr>
  </w:style>
  <w:style w:type="character" w:customStyle="1" w:styleId="Heading7Char">
    <w:name w:val="Heading 7 Char"/>
    <w:basedOn w:val="DefaultParagraphFont"/>
    <w:link w:val="Heading7"/>
    <w:uiPriority w:val="99"/>
    <w:locked/>
    <w:rsid w:val="005A33B6"/>
    <w:rPr>
      <w:rFonts w:ascii="Calibri" w:hAnsi="Calibri" w:cs="Times New Roman"/>
      <w:sz w:val="24"/>
      <w:szCs w:val="24"/>
    </w:rPr>
  </w:style>
  <w:style w:type="character" w:customStyle="1" w:styleId="Heading8Char">
    <w:name w:val="Heading 8 Char"/>
    <w:basedOn w:val="DefaultParagraphFont"/>
    <w:link w:val="Heading8"/>
    <w:uiPriority w:val="99"/>
    <w:locked/>
    <w:rsid w:val="005A33B6"/>
    <w:rPr>
      <w:rFonts w:ascii="Calibri" w:hAnsi="Calibri" w:cs="Times New Roman"/>
      <w:i/>
      <w:iCs/>
      <w:sz w:val="24"/>
      <w:szCs w:val="24"/>
    </w:rPr>
  </w:style>
  <w:style w:type="character" w:customStyle="1" w:styleId="Heading9Char">
    <w:name w:val="Heading 9 Char"/>
    <w:basedOn w:val="DefaultParagraphFont"/>
    <w:link w:val="Heading9"/>
    <w:uiPriority w:val="99"/>
    <w:locked/>
    <w:rsid w:val="005A33B6"/>
    <w:rPr>
      <w:rFonts w:ascii="Cambria" w:hAnsi="Cambria" w:cs="Times New Roman"/>
      <w:sz w:val="22"/>
      <w:szCs w:val="22"/>
    </w:rPr>
  </w:style>
  <w:style w:type="paragraph" w:customStyle="1" w:styleId="P1-StandPara">
    <w:name w:val="P1-Stand Para"/>
    <w:uiPriority w:val="99"/>
    <w:rsid w:val="00EF2729"/>
    <w:pPr>
      <w:spacing w:line="360" w:lineRule="atLeast"/>
      <w:ind w:firstLine="1152"/>
      <w:jc w:val="both"/>
    </w:pPr>
    <w:rPr>
      <w:szCs w:val="20"/>
    </w:rPr>
  </w:style>
  <w:style w:type="paragraph" w:customStyle="1" w:styleId="N1-1stBullet">
    <w:name w:val="N1-1st Bullet"/>
    <w:basedOn w:val="Normal"/>
    <w:uiPriority w:val="99"/>
    <w:rsid w:val="00EF2729"/>
    <w:pPr>
      <w:tabs>
        <w:tab w:val="left" w:pos="1152"/>
      </w:tabs>
      <w:spacing w:after="240"/>
      <w:ind w:left="1152" w:hanging="576"/>
    </w:pPr>
  </w:style>
  <w:style w:type="paragraph" w:customStyle="1" w:styleId="N2-2ndBullet">
    <w:name w:val="N2-2nd Bullet"/>
    <w:basedOn w:val="Normal"/>
    <w:uiPriority w:val="99"/>
    <w:rsid w:val="00EF2729"/>
    <w:pPr>
      <w:numPr>
        <w:numId w:val="1"/>
      </w:numPr>
      <w:tabs>
        <w:tab w:val="clear" w:pos="0"/>
        <w:tab w:val="left" w:pos="1728"/>
      </w:tabs>
      <w:spacing w:after="240"/>
    </w:pPr>
  </w:style>
  <w:style w:type="character" w:styleId="Hyperlink">
    <w:name w:val="Hyperlink"/>
    <w:basedOn w:val="DefaultParagraphFont"/>
    <w:uiPriority w:val="99"/>
    <w:rsid w:val="005A33B6"/>
    <w:rPr>
      <w:rFonts w:cs="Times New Roman"/>
      <w:color w:val="0000FF"/>
      <w:u w:val="single"/>
    </w:rPr>
  </w:style>
  <w:style w:type="paragraph" w:styleId="Caption">
    <w:name w:val="caption"/>
    <w:basedOn w:val="Normal"/>
    <w:next w:val="Normal"/>
    <w:uiPriority w:val="99"/>
    <w:qFormat/>
    <w:rsid w:val="005A33B6"/>
    <w:rPr>
      <w:rFonts w:ascii="CG Times" w:hAnsi="CG Times"/>
      <w:sz w:val="24"/>
    </w:rPr>
  </w:style>
  <w:style w:type="paragraph" w:customStyle="1" w:styleId="SL-FlLftSgl">
    <w:name w:val="SL-Fl Lft Sgl"/>
    <w:link w:val="SL-FlLftSglChar"/>
    <w:uiPriority w:val="99"/>
    <w:rsid w:val="00EF2729"/>
    <w:pPr>
      <w:spacing w:line="240" w:lineRule="atLeast"/>
      <w:jc w:val="both"/>
    </w:pPr>
    <w:rPr>
      <w:szCs w:val="20"/>
    </w:rPr>
  </w:style>
  <w:style w:type="paragraph" w:customStyle="1" w:styleId="C3-CtrSp12">
    <w:name w:val="C3-Ctr Sp&amp;1/2"/>
    <w:uiPriority w:val="99"/>
    <w:rsid w:val="00EF2729"/>
    <w:pPr>
      <w:keepLines/>
      <w:spacing w:line="360" w:lineRule="atLeast"/>
      <w:jc w:val="center"/>
    </w:pPr>
    <w:rPr>
      <w:szCs w:val="20"/>
    </w:rPr>
  </w:style>
  <w:style w:type="paragraph" w:customStyle="1" w:styleId="C1-CtrBoldHd">
    <w:name w:val="C1-Ctr BoldHd"/>
    <w:uiPriority w:val="99"/>
    <w:rsid w:val="00EF2729"/>
    <w:pPr>
      <w:keepNext/>
      <w:spacing w:after="720" w:line="240" w:lineRule="atLeast"/>
      <w:jc w:val="center"/>
    </w:pPr>
    <w:rPr>
      <w:b/>
      <w:caps/>
      <w:szCs w:val="20"/>
    </w:rPr>
  </w:style>
  <w:style w:type="paragraph" w:customStyle="1" w:styleId="C2-CtrSglSp">
    <w:name w:val="C2-Ctr Sgl Sp"/>
    <w:uiPriority w:val="99"/>
    <w:rsid w:val="00EF2729"/>
    <w:pPr>
      <w:keepLines/>
      <w:spacing w:line="240" w:lineRule="atLeast"/>
      <w:jc w:val="center"/>
    </w:pPr>
    <w:rPr>
      <w:szCs w:val="20"/>
    </w:rPr>
  </w:style>
  <w:style w:type="paragraph" w:customStyle="1" w:styleId="SP-SglSpPara">
    <w:name w:val="SP-Sgl Sp Para"/>
    <w:uiPriority w:val="99"/>
    <w:rsid w:val="00EF2729"/>
    <w:pPr>
      <w:tabs>
        <w:tab w:val="left" w:pos="576"/>
      </w:tabs>
      <w:spacing w:line="240" w:lineRule="atLeast"/>
      <w:ind w:firstLine="576"/>
      <w:jc w:val="both"/>
    </w:pPr>
    <w:rPr>
      <w:szCs w:val="20"/>
    </w:rPr>
  </w:style>
  <w:style w:type="paragraph" w:customStyle="1" w:styleId="N0-FlLftBullet">
    <w:name w:val="N0-Fl Lft Bullet"/>
    <w:basedOn w:val="Normal"/>
    <w:uiPriority w:val="99"/>
    <w:rsid w:val="00EF2729"/>
    <w:pPr>
      <w:tabs>
        <w:tab w:val="left" w:pos="576"/>
      </w:tabs>
      <w:spacing w:after="240"/>
      <w:ind w:left="576" w:hanging="576"/>
    </w:pPr>
  </w:style>
  <w:style w:type="character" w:customStyle="1" w:styleId="ALT-uunderlining">
    <w:name w:val="ALT-u underlining"/>
    <w:uiPriority w:val="99"/>
    <w:rsid w:val="005A33B6"/>
    <w:rPr>
      <w:rFonts w:ascii="Times" w:hAnsi="Times"/>
      <w:sz w:val="22"/>
      <w:u w:val="single"/>
    </w:rPr>
  </w:style>
  <w:style w:type="character" w:styleId="PageNumber">
    <w:name w:val="page number"/>
    <w:basedOn w:val="DefaultParagraphFont"/>
    <w:uiPriority w:val="99"/>
    <w:rsid w:val="00EF2729"/>
    <w:rPr>
      <w:rFonts w:cs="Times New Roman"/>
    </w:rPr>
  </w:style>
  <w:style w:type="paragraph" w:styleId="Footer">
    <w:name w:val="footer"/>
    <w:basedOn w:val="Normal"/>
    <w:link w:val="FooterChar"/>
    <w:uiPriority w:val="99"/>
    <w:rsid w:val="00EF2729"/>
    <w:pPr>
      <w:tabs>
        <w:tab w:val="center" w:pos="4320"/>
        <w:tab w:val="right" w:pos="8640"/>
      </w:tabs>
    </w:pPr>
  </w:style>
  <w:style w:type="character" w:customStyle="1" w:styleId="FooterChar">
    <w:name w:val="Footer Char"/>
    <w:basedOn w:val="DefaultParagraphFont"/>
    <w:link w:val="Footer"/>
    <w:uiPriority w:val="99"/>
    <w:locked/>
    <w:rsid w:val="005A33B6"/>
    <w:rPr>
      <w:rFonts w:cs="Times New Roman"/>
    </w:rPr>
  </w:style>
  <w:style w:type="character" w:styleId="FollowedHyperlink">
    <w:name w:val="FollowedHyperlink"/>
    <w:basedOn w:val="DefaultParagraphFont"/>
    <w:uiPriority w:val="99"/>
    <w:rsid w:val="005A33B6"/>
    <w:rPr>
      <w:rFonts w:cs="Times New Roman"/>
      <w:color w:val="800080"/>
      <w:u w:val="single"/>
    </w:rPr>
  </w:style>
  <w:style w:type="paragraph" w:styleId="Header">
    <w:name w:val="header"/>
    <w:basedOn w:val="Normal"/>
    <w:link w:val="HeaderChar"/>
    <w:uiPriority w:val="99"/>
    <w:rsid w:val="00EF2729"/>
    <w:pPr>
      <w:tabs>
        <w:tab w:val="center" w:pos="4320"/>
        <w:tab w:val="right" w:pos="8640"/>
      </w:tabs>
    </w:pPr>
    <w:rPr>
      <w:sz w:val="16"/>
    </w:rPr>
  </w:style>
  <w:style w:type="character" w:customStyle="1" w:styleId="HeaderChar">
    <w:name w:val="Header Char"/>
    <w:basedOn w:val="DefaultParagraphFont"/>
    <w:link w:val="Header"/>
    <w:uiPriority w:val="99"/>
    <w:locked/>
    <w:rsid w:val="005A33B6"/>
    <w:rPr>
      <w:rFonts w:cs="Times New Roman"/>
    </w:rPr>
  </w:style>
  <w:style w:type="paragraph" w:customStyle="1" w:styleId="TT-TableTitle">
    <w:name w:val="TT-Table Title"/>
    <w:uiPriority w:val="99"/>
    <w:rsid w:val="00EF2729"/>
    <w:pPr>
      <w:tabs>
        <w:tab w:val="left" w:pos="1152"/>
      </w:tabs>
      <w:spacing w:line="240" w:lineRule="atLeast"/>
      <w:ind w:left="1152" w:hanging="1152"/>
    </w:pPr>
    <w:rPr>
      <w:b/>
    </w:rPr>
  </w:style>
  <w:style w:type="paragraph" w:styleId="Title">
    <w:name w:val="Title"/>
    <w:basedOn w:val="Normal"/>
    <w:link w:val="TitleChar"/>
    <w:uiPriority w:val="99"/>
    <w:qFormat/>
    <w:rsid w:val="005A33B6"/>
    <w:pPr>
      <w:jc w:val="center"/>
    </w:pPr>
    <w:rPr>
      <w:b/>
    </w:rPr>
  </w:style>
  <w:style w:type="character" w:customStyle="1" w:styleId="TitleChar">
    <w:name w:val="Title Char"/>
    <w:basedOn w:val="DefaultParagraphFont"/>
    <w:link w:val="Title"/>
    <w:uiPriority w:val="99"/>
    <w:locked/>
    <w:rsid w:val="005A33B6"/>
    <w:rPr>
      <w:rFonts w:ascii="Cambria" w:hAnsi="Cambria" w:cs="Times New Roman"/>
      <w:b/>
      <w:bCs/>
      <w:kern w:val="28"/>
      <w:sz w:val="32"/>
      <w:szCs w:val="32"/>
    </w:rPr>
  </w:style>
  <w:style w:type="paragraph" w:customStyle="1" w:styleId="N1-2ndBullet">
    <w:name w:val="N1-2nd Bullet"/>
    <w:autoRedefine/>
    <w:uiPriority w:val="99"/>
    <w:rsid w:val="005A33B6"/>
    <w:pPr>
      <w:keepNext/>
      <w:tabs>
        <w:tab w:val="left" w:pos="180"/>
        <w:tab w:val="right" w:pos="1530"/>
        <w:tab w:val="right" w:leader="dot" w:pos="6462"/>
        <w:tab w:val="right" w:pos="7632"/>
      </w:tabs>
      <w:spacing w:line="240" w:lineRule="atLeast"/>
      <w:jc w:val="center"/>
    </w:pPr>
    <w:rPr>
      <w:noProof/>
      <w:sz w:val="18"/>
      <w:szCs w:val="20"/>
    </w:rPr>
  </w:style>
  <w:style w:type="paragraph" w:customStyle="1" w:styleId="E1-Equation">
    <w:name w:val="E1-Equation"/>
    <w:uiPriority w:val="99"/>
    <w:rsid w:val="00EF2729"/>
    <w:pPr>
      <w:tabs>
        <w:tab w:val="center" w:pos="4680"/>
        <w:tab w:val="right" w:pos="9360"/>
      </w:tabs>
      <w:spacing w:line="240" w:lineRule="atLeast"/>
      <w:jc w:val="both"/>
    </w:pPr>
    <w:rPr>
      <w:szCs w:val="20"/>
    </w:rPr>
  </w:style>
  <w:style w:type="paragraph" w:styleId="BodyTextIndent2">
    <w:name w:val="Body Text Indent 2"/>
    <w:basedOn w:val="Normal"/>
    <w:link w:val="BodyTextIndent2Char"/>
    <w:uiPriority w:val="99"/>
    <w:rsid w:val="005A33B6"/>
    <w:pPr>
      <w:ind w:left="720"/>
    </w:pPr>
  </w:style>
  <w:style w:type="character" w:customStyle="1" w:styleId="BodyTextIndent2Char">
    <w:name w:val="Body Text Indent 2 Char"/>
    <w:basedOn w:val="DefaultParagraphFont"/>
    <w:link w:val="BodyTextIndent2"/>
    <w:uiPriority w:val="99"/>
    <w:locked/>
    <w:rsid w:val="005A33B6"/>
    <w:rPr>
      <w:rFonts w:cs="Times New Roman"/>
    </w:rPr>
  </w:style>
  <w:style w:type="paragraph" w:styleId="BodyText">
    <w:name w:val="Body Text"/>
    <w:basedOn w:val="Normal"/>
    <w:link w:val="BodyTextChar"/>
    <w:uiPriority w:val="99"/>
    <w:rsid w:val="005A33B6"/>
  </w:style>
  <w:style w:type="character" w:customStyle="1" w:styleId="BodyTextChar">
    <w:name w:val="Body Text Char"/>
    <w:basedOn w:val="DefaultParagraphFont"/>
    <w:link w:val="BodyText"/>
    <w:uiPriority w:val="99"/>
    <w:locked/>
    <w:rsid w:val="005A33B6"/>
    <w:rPr>
      <w:rFonts w:cs="Times New Roman"/>
    </w:rPr>
  </w:style>
  <w:style w:type="character" w:customStyle="1" w:styleId="footnotetex">
    <w:name w:val="footnote tex"/>
    <w:basedOn w:val="DefaultParagraphFont"/>
    <w:uiPriority w:val="99"/>
    <w:rsid w:val="005A33B6"/>
    <w:rPr>
      <w:rFonts w:ascii="Times New Roman" w:hAnsi="Times New Roman" w:cs="Times New Roman"/>
      <w:sz w:val="24"/>
      <w:lang w:val="en-US"/>
    </w:rPr>
  </w:style>
  <w:style w:type="paragraph" w:customStyle="1" w:styleId="OMBSecHead">
    <w:name w:val="OMBSecHead"/>
    <w:basedOn w:val="Normal"/>
    <w:uiPriority w:val="99"/>
    <w:rsid w:val="005A33B6"/>
    <w:pPr>
      <w:tabs>
        <w:tab w:val="left" w:pos="0"/>
        <w:tab w:val="left" w:pos="1194"/>
        <w:tab w:val="left" w:pos="1728"/>
        <w:tab w:val="left" w:pos="2160"/>
      </w:tabs>
      <w:suppressAutoHyphens/>
      <w:spacing w:line="360" w:lineRule="auto"/>
    </w:pPr>
    <w:rPr>
      <w:b/>
      <w:spacing w:val="-2"/>
    </w:rPr>
  </w:style>
  <w:style w:type="character" w:styleId="FootnoteReference">
    <w:name w:val="footnote reference"/>
    <w:basedOn w:val="DefaultParagraphFont"/>
    <w:uiPriority w:val="99"/>
    <w:semiHidden/>
    <w:rsid w:val="00EF2729"/>
    <w:rPr>
      <w:rFonts w:cs="Times New Roman"/>
      <w:vertAlign w:val="superscript"/>
    </w:rPr>
  </w:style>
  <w:style w:type="paragraph" w:customStyle="1" w:styleId="OMBRef">
    <w:name w:val="OMBRef"/>
    <w:basedOn w:val="P1-StandPara"/>
    <w:uiPriority w:val="99"/>
    <w:rsid w:val="005A33B6"/>
    <w:pPr>
      <w:spacing w:line="240" w:lineRule="auto"/>
      <w:ind w:left="432" w:hanging="432"/>
    </w:pPr>
  </w:style>
  <w:style w:type="paragraph" w:styleId="FootnoteText">
    <w:name w:val="footnote text"/>
    <w:aliases w:val="F1"/>
    <w:basedOn w:val="Normal"/>
    <w:link w:val="FootnoteTextChar"/>
    <w:uiPriority w:val="99"/>
    <w:semiHidden/>
    <w:rsid w:val="00EF2729"/>
    <w:pPr>
      <w:tabs>
        <w:tab w:val="left" w:pos="120"/>
      </w:tabs>
      <w:spacing w:line="200" w:lineRule="atLeast"/>
    </w:pPr>
    <w:rPr>
      <w:sz w:val="16"/>
    </w:rPr>
  </w:style>
  <w:style w:type="character" w:customStyle="1" w:styleId="FootnoteTextChar">
    <w:name w:val="Footnote Text Char"/>
    <w:aliases w:val="F1 Char"/>
    <w:basedOn w:val="DefaultParagraphFont"/>
    <w:link w:val="FootnoteText"/>
    <w:uiPriority w:val="99"/>
    <w:locked/>
    <w:rsid w:val="005A33B6"/>
    <w:rPr>
      <w:rFonts w:cs="Times New Roman"/>
      <w:sz w:val="16"/>
      <w:lang w:val="en-US" w:eastAsia="en-US" w:bidi="ar-SA"/>
    </w:rPr>
  </w:style>
  <w:style w:type="paragraph" w:styleId="BodyTextIndent">
    <w:name w:val="Body Text Indent"/>
    <w:basedOn w:val="Normal"/>
    <w:link w:val="BodyTextIndentChar"/>
    <w:uiPriority w:val="99"/>
    <w:rsid w:val="005A33B6"/>
    <w:pPr>
      <w:ind w:left="720" w:hanging="720"/>
    </w:pPr>
  </w:style>
  <w:style w:type="character" w:customStyle="1" w:styleId="BodyTextIndentChar">
    <w:name w:val="Body Text Indent Char"/>
    <w:basedOn w:val="DefaultParagraphFont"/>
    <w:link w:val="BodyTextIndent"/>
    <w:uiPriority w:val="99"/>
    <w:locked/>
    <w:rsid w:val="005A33B6"/>
    <w:rPr>
      <w:rFonts w:cs="Times New Roman"/>
      <w:sz w:val="22"/>
      <w:lang w:val="en-US" w:eastAsia="en-US" w:bidi="ar-SA"/>
    </w:rPr>
  </w:style>
  <w:style w:type="paragraph" w:styleId="BodyText2">
    <w:name w:val="Body Text 2"/>
    <w:basedOn w:val="Normal"/>
    <w:link w:val="BodyText2Char"/>
    <w:uiPriority w:val="99"/>
    <w:rsid w:val="005A33B6"/>
    <w:rPr>
      <w:b/>
    </w:rPr>
  </w:style>
  <w:style w:type="character" w:customStyle="1" w:styleId="BodyText2Char">
    <w:name w:val="Body Text 2 Char"/>
    <w:basedOn w:val="DefaultParagraphFont"/>
    <w:link w:val="BodyText2"/>
    <w:uiPriority w:val="99"/>
    <w:locked/>
    <w:rsid w:val="005A33B6"/>
    <w:rPr>
      <w:rFonts w:cs="Times New Roman"/>
      <w:b/>
      <w:sz w:val="22"/>
      <w:lang w:val="en-US" w:eastAsia="en-US" w:bidi="ar-SA"/>
    </w:rPr>
  </w:style>
  <w:style w:type="paragraph" w:customStyle="1" w:styleId="SH-SglSpHead">
    <w:name w:val="SH-Sgl Sp Head"/>
    <w:uiPriority w:val="99"/>
    <w:rsid w:val="00EF2729"/>
    <w:pPr>
      <w:keepNext/>
      <w:tabs>
        <w:tab w:val="left" w:pos="576"/>
      </w:tabs>
      <w:spacing w:line="240" w:lineRule="atLeast"/>
      <w:ind w:left="576" w:hanging="576"/>
    </w:pPr>
    <w:rPr>
      <w:b/>
      <w:szCs w:val="20"/>
    </w:rPr>
  </w:style>
  <w:style w:type="paragraph" w:styleId="TOC1">
    <w:name w:val="toc 1"/>
    <w:basedOn w:val="Normal"/>
    <w:uiPriority w:val="99"/>
    <w:rsid w:val="00EF2729"/>
    <w:pPr>
      <w:tabs>
        <w:tab w:val="left" w:pos="1440"/>
        <w:tab w:val="right" w:leader="dot" w:pos="8208"/>
        <w:tab w:val="left" w:pos="8640"/>
      </w:tabs>
      <w:ind w:left="288"/>
      <w:jc w:val="left"/>
    </w:pPr>
    <w:rPr>
      <w:caps/>
    </w:rPr>
  </w:style>
  <w:style w:type="paragraph" w:styleId="TOC2">
    <w:name w:val="toc 2"/>
    <w:basedOn w:val="Normal"/>
    <w:uiPriority w:val="99"/>
    <w:rsid w:val="00EF2729"/>
    <w:pPr>
      <w:tabs>
        <w:tab w:val="left" w:pos="2160"/>
        <w:tab w:val="right" w:leader="dot" w:pos="8208"/>
        <w:tab w:val="left" w:pos="8640"/>
      </w:tabs>
      <w:ind w:left="2160" w:hanging="720"/>
      <w:jc w:val="left"/>
    </w:pPr>
  </w:style>
  <w:style w:type="paragraph" w:styleId="TableofFigures">
    <w:name w:val="table of figures"/>
    <w:basedOn w:val="Normal"/>
    <w:next w:val="Normal"/>
    <w:uiPriority w:val="99"/>
    <w:semiHidden/>
    <w:rsid w:val="005A33B6"/>
    <w:pPr>
      <w:ind w:left="1440" w:right="1440" w:hanging="1440"/>
    </w:pPr>
  </w:style>
  <w:style w:type="paragraph" w:styleId="DocumentMap">
    <w:name w:val="Document Map"/>
    <w:basedOn w:val="Normal"/>
    <w:link w:val="DocumentMapChar"/>
    <w:uiPriority w:val="99"/>
    <w:semiHidden/>
    <w:rsid w:val="005A33B6"/>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5A33B6"/>
    <w:rPr>
      <w:rFonts w:cs="Times New Roman"/>
      <w:sz w:val="2"/>
    </w:rPr>
  </w:style>
  <w:style w:type="paragraph" w:styleId="TOAHeading">
    <w:name w:val="toa heading"/>
    <w:basedOn w:val="Normal"/>
    <w:next w:val="Normal"/>
    <w:uiPriority w:val="99"/>
    <w:semiHidden/>
    <w:rsid w:val="005A33B6"/>
    <w:pPr>
      <w:tabs>
        <w:tab w:val="left" w:pos="720"/>
        <w:tab w:val="left" w:pos="1440"/>
        <w:tab w:val="left" w:pos="2160"/>
        <w:tab w:val="right" w:pos="9360"/>
        <w:tab w:val="right" w:leader="dot" w:pos="9720"/>
      </w:tabs>
      <w:suppressAutoHyphens/>
    </w:pPr>
    <w:rPr>
      <w:rFonts w:ascii="Arial" w:hAnsi="Arial"/>
      <w:noProof/>
    </w:rPr>
  </w:style>
  <w:style w:type="paragraph" w:customStyle="1" w:styleId="f1">
    <w:name w:val="f1"/>
    <w:uiPriority w:val="99"/>
    <w:rsid w:val="005A33B6"/>
    <w:pPr>
      <w:widowControl w:val="0"/>
      <w:tabs>
        <w:tab w:val="left" w:pos="0"/>
      </w:tabs>
      <w:suppressAutoHyphens/>
    </w:pPr>
    <w:rPr>
      <w:rFonts w:ascii="CG Times" w:hAnsi="CG Times"/>
      <w:sz w:val="18"/>
      <w:szCs w:val="20"/>
    </w:rPr>
  </w:style>
  <w:style w:type="paragraph" w:styleId="MacroText">
    <w:name w:val="macro"/>
    <w:link w:val="MacroTextChar"/>
    <w:uiPriority w:val="99"/>
    <w:semiHidden/>
    <w:rsid w:val="005A33B6"/>
    <w:pPr>
      <w:widowControl w:val="0"/>
      <w:tabs>
        <w:tab w:val="left" w:pos="0"/>
        <w:tab w:val="left" w:pos="480"/>
        <w:tab w:val="left" w:pos="960"/>
        <w:tab w:val="left" w:pos="1440"/>
        <w:tab w:val="left" w:pos="1920"/>
        <w:tab w:val="left" w:pos="2400"/>
        <w:tab w:val="left" w:pos="2880"/>
        <w:tab w:val="left" w:pos="3360"/>
        <w:tab w:val="left" w:pos="3840"/>
        <w:tab w:val="left" w:pos="4320"/>
      </w:tabs>
      <w:suppressAutoHyphens/>
      <w:jc w:val="both"/>
    </w:pPr>
    <w:rPr>
      <w:rFonts w:ascii="Courier New" w:hAnsi="Courier New"/>
      <w:spacing w:val="-2"/>
      <w:sz w:val="18"/>
      <w:szCs w:val="20"/>
    </w:rPr>
  </w:style>
  <w:style w:type="character" w:customStyle="1" w:styleId="MacroTextChar">
    <w:name w:val="Macro Text Char"/>
    <w:basedOn w:val="DefaultParagraphFont"/>
    <w:link w:val="MacroText"/>
    <w:uiPriority w:val="99"/>
    <w:semiHidden/>
    <w:locked/>
    <w:rsid w:val="005A33B6"/>
    <w:rPr>
      <w:rFonts w:ascii="Courier New" w:hAnsi="Courier New" w:cs="Times New Roman"/>
      <w:spacing w:val="-2"/>
      <w:sz w:val="18"/>
      <w:lang w:val="en-US" w:eastAsia="en-US" w:bidi="ar-SA"/>
    </w:rPr>
  </w:style>
  <w:style w:type="paragraph" w:customStyle="1" w:styleId="SL-Indented">
    <w:name w:val="SL-Indented"/>
    <w:basedOn w:val="SL-FlLftSgl"/>
    <w:uiPriority w:val="99"/>
    <w:rsid w:val="00EF2729"/>
    <w:pPr>
      <w:ind w:left="230"/>
      <w:jc w:val="left"/>
    </w:pPr>
  </w:style>
  <w:style w:type="paragraph" w:customStyle="1" w:styleId="L1-FlLSp12">
    <w:name w:val="L1-FlL Sp&amp;1/2"/>
    <w:uiPriority w:val="99"/>
    <w:rsid w:val="00EF2729"/>
    <w:pPr>
      <w:tabs>
        <w:tab w:val="left" w:pos="1152"/>
      </w:tabs>
      <w:spacing w:line="360" w:lineRule="atLeast"/>
      <w:jc w:val="both"/>
    </w:pPr>
    <w:rPr>
      <w:szCs w:val="20"/>
    </w:rPr>
  </w:style>
  <w:style w:type="paragraph" w:customStyle="1" w:styleId="E2-Equation">
    <w:name w:val="E2-Equation"/>
    <w:basedOn w:val="E1-Equation"/>
    <w:uiPriority w:val="99"/>
    <w:rsid w:val="00EF2729"/>
    <w:pPr>
      <w:tabs>
        <w:tab w:val="clear" w:pos="4680"/>
        <w:tab w:val="clear" w:pos="9360"/>
        <w:tab w:val="right" w:pos="1152"/>
        <w:tab w:val="center" w:pos="1440"/>
        <w:tab w:val="left" w:pos="1728"/>
      </w:tabs>
      <w:ind w:left="1728" w:hanging="1728"/>
    </w:pPr>
  </w:style>
  <w:style w:type="paragraph" w:customStyle="1" w:styleId="N3-3rdBullet">
    <w:name w:val="N3-3rd Bullet"/>
    <w:basedOn w:val="Normal"/>
    <w:uiPriority w:val="99"/>
    <w:rsid w:val="00EF2729"/>
    <w:pPr>
      <w:tabs>
        <w:tab w:val="left" w:pos="2304"/>
      </w:tabs>
      <w:spacing w:after="240"/>
      <w:ind w:left="2304" w:hanging="576"/>
    </w:pPr>
  </w:style>
  <w:style w:type="paragraph" w:customStyle="1" w:styleId="N4-4thBullet">
    <w:name w:val="N4-4th Bullet"/>
    <w:basedOn w:val="Normal"/>
    <w:uiPriority w:val="99"/>
    <w:rsid w:val="00EF2729"/>
    <w:pPr>
      <w:tabs>
        <w:tab w:val="left" w:pos="2880"/>
      </w:tabs>
      <w:spacing w:after="240"/>
      <w:ind w:left="2880" w:hanging="576"/>
    </w:pPr>
  </w:style>
  <w:style w:type="paragraph" w:customStyle="1" w:styleId="N5-5thBullet">
    <w:name w:val="N5-5th Bullet"/>
    <w:basedOn w:val="Normal"/>
    <w:uiPriority w:val="99"/>
    <w:rsid w:val="00EF2729"/>
    <w:pPr>
      <w:tabs>
        <w:tab w:val="left" w:pos="3456"/>
      </w:tabs>
      <w:spacing w:after="240"/>
      <w:ind w:left="3456" w:hanging="576"/>
    </w:pPr>
  </w:style>
  <w:style w:type="paragraph" w:customStyle="1" w:styleId="N6-DateInd">
    <w:name w:val="N6-Date Ind."/>
    <w:basedOn w:val="Normal"/>
    <w:uiPriority w:val="99"/>
    <w:rsid w:val="00EF2729"/>
    <w:pPr>
      <w:tabs>
        <w:tab w:val="left" w:pos="5400"/>
      </w:tabs>
      <w:ind w:left="5400"/>
    </w:pPr>
  </w:style>
  <w:style w:type="paragraph" w:customStyle="1" w:styleId="N7-3Block">
    <w:name w:val="N7-3&quot; Block"/>
    <w:basedOn w:val="Normal"/>
    <w:uiPriority w:val="99"/>
    <w:rsid w:val="00EF2729"/>
    <w:pPr>
      <w:tabs>
        <w:tab w:val="left" w:pos="1152"/>
      </w:tabs>
      <w:ind w:left="1152" w:right="1152"/>
    </w:pPr>
  </w:style>
  <w:style w:type="paragraph" w:customStyle="1" w:styleId="N8-QxQBlock">
    <w:name w:val="N8-QxQ Block"/>
    <w:uiPriority w:val="99"/>
    <w:rsid w:val="00EF2729"/>
    <w:pPr>
      <w:tabs>
        <w:tab w:val="left" w:pos="1152"/>
      </w:tabs>
      <w:spacing w:after="360" w:line="360" w:lineRule="atLeast"/>
      <w:ind w:left="1152" w:hanging="1152"/>
      <w:jc w:val="both"/>
    </w:pPr>
    <w:rPr>
      <w:szCs w:val="20"/>
    </w:rPr>
  </w:style>
  <w:style w:type="paragraph" w:customStyle="1" w:styleId="Q1-BestFinQ">
    <w:name w:val="Q1-Best/Fin Q"/>
    <w:uiPriority w:val="99"/>
    <w:rsid w:val="00EF2729"/>
    <w:pPr>
      <w:tabs>
        <w:tab w:val="left" w:pos="1152"/>
      </w:tabs>
      <w:spacing w:after="360" w:line="240" w:lineRule="atLeast"/>
      <w:ind w:left="1152" w:hanging="1152"/>
      <w:jc w:val="both"/>
    </w:pPr>
    <w:rPr>
      <w:b/>
      <w:szCs w:val="20"/>
    </w:rPr>
  </w:style>
  <w:style w:type="paragraph" w:customStyle="1" w:styleId="T0-ChapPgHd">
    <w:name w:val="T0-Chap/Pg Hd"/>
    <w:uiPriority w:val="99"/>
    <w:rsid w:val="00EF2729"/>
    <w:pPr>
      <w:tabs>
        <w:tab w:val="left" w:pos="8640"/>
      </w:tabs>
      <w:spacing w:line="240" w:lineRule="atLeast"/>
      <w:jc w:val="both"/>
    </w:pPr>
    <w:rPr>
      <w:szCs w:val="20"/>
      <w:u w:val="words"/>
    </w:rPr>
  </w:style>
  <w:style w:type="paragraph" w:customStyle="1" w:styleId="CT-ContractInformation">
    <w:name w:val="CT-Contract Information"/>
    <w:uiPriority w:val="99"/>
    <w:rsid w:val="00EF2729"/>
    <w:pPr>
      <w:tabs>
        <w:tab w:val="left" w:pos="1958"/>
      </w:tabs>
      <w:spacing w:line="240" w:lineRule="exact"/>
    </w:pPr>
    <w:rPr>
      <w:vanish/>
      <w:szCs w:val="20"/>
    </w:rPr>
  </w:style>
  <w:style w:type="paragraph" w:customStyle="1" w:styleId="R1-ResPara">
    <w:name w:val="R1-Res. Para"/>
    <w:uiPriority w:val="99"/>
    <w:rsid w:val="00EF2729"/>
    <w:pPr>
      <w:spacing w:line="240" w:lineRule="exact"/>
      <w:ind w:left="288"/>
      <w:jc w:val="both"/>
    </w:pPr>
    <w:rPr>
      <w:szCs w:val="20"/>
    </w:rPr>
  </w:style>
  <w:style w:type="paragraph" w:customStyle="1" w:styleId="R2-ResBullet">
    <w:name w:val="R2-Res Bullet"/>
    <w:uiPriority w:val="99"/>
    <w:rsid w:val="00EF2729"/>
    <w:pPr>
      <w:tabs>
        <w:tab w:val="left" w:pos="720"/>
      </w:tabs>
      <w:spacing w:line="240" w:lineRule="exact"/>
      <w:ind w:left="720" w:hanging="432"/>
      <w:jc w:val="both"/>
    </w:pPr>
    <w:rPr>
      <w:szCs w:val="20"/>
    </w:rPr>
  </w:style>
  <w:style w:type="paragraph" w:customStyle="1" w:styleId="RF-Reference">
    <w:name w:val="RF-Reference"/>
    <w:uiPriority w:val="99"/>
    <w:rsid w:val="00EF2729"/>
    <w:pPr>
      <w:spacing w:line="240" w:lineRule="exact"/>
      <w:ind w:left="216" w:hanging="216"/>
    </w:pPr>
    <w:rPr>
      <w:szCs w:val="20"/>
    </w:rPr>
  </w:style>
  <w:style w:type="paragraph" w:customStyle="1" w:styleId="RH-SglSpHead">
    <w:name w:val="RH-Sgl Sp Head"/>
    <w:basedOn w:val="Normal"/>
    <w:next w:val="RL-FlLftSgl"/>
    <w:uiPriority w:val="99"/>
    <w:rsid w:val="00EF2729"/>
    <w:pPr>
      <w:keepNext/>
      <w:pBdr>
        <w:bottom w:val="double" w:sz="6" w:space="1" w:color="auto"/>
      </w:pBdr>
      <w:spacing w:after="480" w:line="240" w:lineRule="exact"/>
      <w:jc w:val="left"/>
    </w:pPr>
    <w:rPr>
      <w:b/>
    </w:rPr>
  </w:style>
  <w:style w:type="paragraph" w:customStyle="1" w:styleId="RL-FlLftSgl">
    <w:name w:val="RL-Fl Lft Sgl"/>
    <w:basedOn w:val="Normal"/>
    <w:uiPriority w:val="99"/>
    <w:rsid w:val="00EF2729"/>
    <w:pPr>
      <w:keepNext/>
      <w:spacing w:line="240" w:lineRule="exact"/>
    </w:pPr>
    <w:rPr>
      <w:b/>
    </w:rPr>
  </w:style>
  <w:style w:type="paragraph" w:customStyle="1" w:styleId="SU-FlLftUndln">
    <w:name w:val="SU-Fl Lft Undln"/>
    <w:uiPriority w:val="99"/>
    <w:rsid w:val="00EF2729"/>
    <w:pPr>
      <w:keepNext/>
      <w:spacing w:line="240" w:lineRule="exact"/>
    </w:pPr>
    <w:rPr>
      <w:szCs w:val="20"/>
      <w:u w:val="single"/>
    </w:rPr>
  </w:style>
  <w:style w:type="paragraph" w:styleId="BalloonText">
    <w:name w:val="Balloon Text"/>
    <w:basedOn w:val="Normal"/>
    <w:link w:val="BalloonTextChar"/>
    <w:uiPriority w:val="99"/>
    <w:semiHidden/>
    <w:rsid w:val="005A33B6"/>
    <w:rPr>
      <w:rFonts w:ascii="Tahoma" w:hAnsi="Tahoma"/>
      <w:sz w:val="16"/>
    </w:rPr>
  </w:style>
  <w:style w:type="character" w:customStyle="1" w:styleId="BalloonTextChar">
    <w:name w:val="Balloon Text Char"/>
    <w:basedOn w:val="DefaultParagraphFont"/>
    <w:link w:val="BalloonText"/>
    <w:uiPriority w:val="99"/>
    <w:semiHidden/>
    <w:locked/>
    <w:rsid w:val="005A33B6"/>
    <w:rPr>
      <w:rFonts w:cs="Times New Roman"/>
      <w:sz w:val="2"/>
    </w:rPr>
  </w:style>
  <w:style w:type="character" w:customStyle="1" w:styleId="txtparagraph1">
    <w:name w:val="txtparagraph1"/>
    <w:basedOn w:val="DefaultParagraphFont"/>
    <w:uiPriority w:val="99"/>
    <w:rsid w:val="005A33B6"/>
    <w:rPr>
      <w:rFonts w:ascii="Arial" w:hAnsi="Arial" w:cs="Arial"/>
      <w:color w:val="333333"/>
      <w:sz w:val="18"/>
      <w:szCs w:val="18"/>
    </w:rPr>
  </w:style>
  <w:style w:type="paragraph" w:styleId="HTMLPreformatted">
    <w:name w:val="HTML Preformatted"/>
    <w:basedOn w:val="Normal"/>
    <w:link w:val="HTMLPreformattedChar"/>
    <w:uiPriority w:val="99"/>
    <w:rsid w:val="005A3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locked/>
    <w:rsid w:val="005A33B6"/>
    <w:rPr>
      <w:rFonts w:ascii="Courier New" w:hAnsi="Courier New" w:cs="Courier New"/>
    </w:rPr>
  </w:style>
  <w:style w:type="character" w:customStyle="1" w:styleId="txtfacultyphone1">
    <w:name w:val="txtfacultyphone1"/>
    <w:basedOn w:val="DefaultParagraphFont"/>
    <w:uiPriority w:val="99"/>
    <w:rsid w:val="005A33B6"/>
    <w:rPr>
      <w:rFonts w:ascii="Arial" w:hAnsi="Arial" w:cs="Arial"/>
      <w:color w:val="656565"/>
      <w:sz w:val="20"/>
      <w:szCs w:val="20"/>
    </w:rPr>
  </w:style>
  <w:style w:type="paragraph" w:customStyle="1" w:styleId="Exhibittitle">
    <w:name w:val="Exhibit title"/>
    <w:basedOn w:val="TT-TableTitle"/>
    <w:next w:val="SL-FlLftSgl"/>
    <w:autoRedefine/>
    <w:uiPriority w:val="99"/>
    <w:rsid w:val="005A33B6"/>
    <w:pPr>
      <w:ind w:firstLine="0"/>
      <w:jc w:val="center"/>
    </w:pPr>
  </w:style>
  <w:style w:type="paragraph" w:styleId="TOC5">
    <w:name w:val="toc 5"/>
    <w:basedOn w:val="TOC1"/>
    <w:uiPriority w:val="99"/>
    <w:rsid w:val="00EF2729"/>
    <w:rPr>
      <w:caps w:val="0"/>
    </w:rPr>
  </w:style>
  <w:style w:type="paragraph" w:styleId="TOC3">
    <w:name w:val="toc 3"/>
    <w:basedOn w:val="Normal"/>
    <w:uiPriority w:val="99"/>
    <w:rsid w:val="00EF2729"/>
    <w:pPr>
      <w:tabs>
        <w:tab w:val="left" w:pos="3024"/>
        <w:tab w:val="right" w:leader="dot" w:pos="8208"/>
        <w:tab w:val="left" w:pos="8640"/>
      </w:tabs>
      <w:ind w:left="3024" w:hanging="864"/>
      <w:jc w:val="left"/>
    </w:pPr>
  </w:style>
  <w:style w:type="paragraph" w:styleId="TOC4">
    <w:name w:val="toc 4"/>
    <w:basedOn w:val="Normal"/>
    <w:uiPriority w:val="99"/>
    <w:rsid w:val="00EF2729"/>
    <w:pPr>
      <w:tabs>
        <w:tab w:val="left" w:pos="3888"/>
        <w:tab w:val="right" w:leader="dot" w:pos="8208"/>
        <w:tab w:val="left" w:pos="8640"/>
      </w:tabs>
      <w:ind w:left="3888" w:hanging="864"/>
      <w:jc w:val="left"/>
    </w:pPr>
  </w:style>
  <w:style w:type="paragraph" w:styleId="NormalWeb">
    <w:name w:val="Normal (Web)"/>
    <w:basedOn w:val="Normal"/>
    <w:uiPriority w:val="99"/>
    <w:rsid w:val="005A33B6"/>
    <w:pPr>
      <w:spacing w:before="100" w:beforeAutospacing="1" w:after="100" w:afterAutospacing="1"/>
    </w:pPr>
    <w:rPr>
      <w:sz w:val="24"/>
      <w:szCs w:val="24"/>
    </w:rPr>
  </w:style>
  <w:style w:type="paragraph" w:styleId="TOC9">
    <w:name w:val="toc 9"/>
    <w:basedOn w:val="Normal"/>
    <w:next w:val="Normal"/>
    <w:uiPriority w:val="99"/>
    <w:rsid w:val="0063168A"/>
    <w:pPr>
      <w:ind w:left="1760"/>
    </w:pPr>
  </w:style>
  <w:style w:type="character" w:styleId="LineNumber">
    <w:name w:val="line number"/>
    <w:basedOn w:val="DefaultParagraphFont"/>
    <w:uiPriority w:val="99"/>
    <w:rsid w:val="005A33B6"/>
    <w:rPr>
      <w:rFonts w:cs="Times New Roman"/>
    </w:rPr>
  </w:style>
  <w:style w:type="character" w:customStyle="1" w:styleId="SD">
    <w:name w:val="SD"/>
    <w:basedOn w:val="DefaultParagraphFont"/>
    <w:uiPriority w:val="99"/>
    <w:rsid w:val="005A33B6"/>
    <w:rPr>
      <w:rFonts w:ascii="Arial" w:hAnsi="Arial" w:cs="Times New Roman"/>
      <w:sz w:val="20"/>
      <w:lang w:val="en-US"/>
    </w:rPr>
  </w:style>
  <w:style w:type="paragraph" w:customStyle="1" w:styleId="Q1">
    <w:name w:val="Q1"/>
    <w:uiPriority w:val="99"/>
    <w:rsid w:val="005A33B6"/>
    <w:pPr>
      <w:widowControl w:val="0"/>
      <w:tabs>
        <w:tab w:val="left" w:pos="0"/>
        <w:tab w:val="left" w:pos="1195"/>
      </w:tabs>
      <w:suppressAutoHyphens/>
      <w:ind w:left="1195" w:hanging="1195"/>
      <w:jc w:val="both"/>
    </w:pPr>
    <w:rPr>
      <w:rFonts w:ascii="CG Times" w:hAnsi="CG Times"/>
      <w:spacing w:val="-2"/>
      <w:szCs w:val="20"/>
    </w:rPr>
  </w:style>
  <w:style w:type="character" w:customStyle="1" w:styleId="SC">
    <w:name w:val="SC"/>
    <w:basedOn w:val="DefaultParagraphFont"/>
    <w:uiPriority w:val="99"/>
    <w:rsid w:val="005A33B6"/>
    <w:rPr>
      <w:rFonts w:ascii="CG Times" w:hAnsi="CG Times" w:cs="Times New Roman"/>
      <w:smallCaps/>
      <w:sz w:val="22"/>
      <w:lang w:val="en-US"/>
    </w:rPr>
  </w:style>
  <w:style w:type="paragraph" w:styleId="Subtitle">
    <w:name w:val="Subtitle"/>
    <w:basedOn w:val="Normal"/>
    <w:link w:val="SubtitleChar"/>
    <w:uiPriority w:val="99"/>
    <w:qFormat/>
    <w:rsid w:val="005A33B6"/>
    <w:pPr>
      <w:tabs>
        <w:tab w:val="left" w:pos="-720"/>
        <w:tab w:val="left" w:pos="0"/>
        <w:tab w:val="left" w:pos="720"/>
        <w:tab w:val="left" w:pos="1440"/>
        <w:tab w:val="left" w:pos="2160"/>
        <w:tab w:val="right" w:leader="dot" w:pos="7200"/>
        <w:tab w:val="left" w:pos="7488"/>
      </w:tabs>
      <w:suppressAutoHyphens/>
      <w:ind w:right="-792"/>
    </w:pPr>
    <w:rPr>
      <w:rFonts w:ascii="Univers" w:hAnsi="Univers"/>
      <w:i/>
    </w:rPr>
  </w:style>
  <w:style w:type="character" w:customStyle="1" w:styleId="SubtitleChar">
    <w:name w:val="Subtitle Char"/>
    <w:basedOn w:val="DefaultParagraphFont"/>
    <w:link w:val="Subtitle"/>
    <w:uiPriority w:val="99"/>
    <w:locked/>
    <w:rsid w:val="005A33B6"/>
    <w:rPr>
      <w:rFonts w:ascii="Cambria" w:hAnsi="Cambria" w:cs="Times New Roman"/>
      <w:sz w:val="24"/>
      <w:szCs w:val="24"/>
    </w:rPr>
  </w:style>
  <w:style w:type="paragraph" w:styleId="BodyTextIndent3">
    <w:name w:val="Body Text Indent 3"/>
    <w:basedOn w:val="Normal"/>
    <w:link w:val="BodyTextIndent3Char"/>
    <w:uiPriority w:val="99"/>
    <w:rsid w:val="005A33B6"/>
    <w:pPr>
      <w:tabs>
        <w:tab w:val="left" w:pos="-720"/>
        <w:tab w:val="left" w:pos="0"/>
        <w:tab w:val="left" w:pos="720"/>
        <w:tab w:val="left" w:pos="1440"/>
        <w:tab w:val="left" w:pos="2160"/>
        <w:tab w:val="right" w:leader="dot" w:pos="7200"/>
        <w:tab w:val="left" w:pos="7488"/>
      </w:tabs>
      <w:suppressAutoHyphens/>
      <w:ind w:left="1440" w:hanging="1440"/>
    </w:pPr>
    <w:rPr>
      <w:rFonts w:ascii="Univers" w:hAnsi="Univers"/>
    </w:rPr>
  </w:style>
  <w:style w:type="character" w:customStyle="1" w:styleId="BodyTextIndent3Char">
    <w:name w:val="Body Text Indent 3 Char"/>
    <w:basedOn w:val="DefaultParagraphFont"/>
    <w:link w:val="BodyTextIndent3"/>
    <w:uiPriority w:val="99"/>
    <w:locked/>
    <w:rsid w:val="005A33B6"/>
    <w:rPr>
      <w:rFonts w:cs="Times New Roman"/>
      <w:sz w:val="16"/>
      <w:szCs w:val="16"/>
    </w:rPr>
  </w:style>
  <w:style w:type="paragraph" w:styleId="BlockText">
    <w:name w:val="Block Text"/>
    <w:basedOn w:val="Normal"/>
    <w:uiPriority w:val="99"/>
    <w:rsid w:val="005A33B6"/>
    <w:pPr>
      <w:pBdr>
        <w:top w:val="double" w:sz="4" w:space="1" w:color="auto"/>
        <w:left w:val="double" w:sz="4" w:space="4" w:color="auto"/>
        <w:bottom w:val="double" w:sz="4" w:space="1" w:color="auto"/>
        <w:right w:val="double" w:sz="4" w:space="4" w:color="auto"/>
      </w:pBdr>
      <w:tabs>
        <w:tab w:val="left" w:pos="-720"/>
        <w:tab w:val="left" w:pos="0"/>
        <w:tab w:val="left" w:pos="720"/>
        <w:tab w:val="left" w:pos="2160"/>
        <w:tab w:val="right" w:leader="dot" w:pos="7200"/>
        <w:tab w:val="left" w:pos="7488"/>
      </w:tabs>
      <w:suppressAutoHyphens/>
      <w:ind w:left="2160" w:right="2160"/>
      <w:jc w:val="center"/>
    </w:pPr>
    <w:rPr>
      <w:rFonts w:ascii="Arial" w:hAnsi="Arial"/>
      <w:i/>
    </w:rPr>
  </w:style>
  <w:style w:type="paragraph" w:styleId="BodyText3">
    <w:name w:val="Body Text 3"/>
    <w:basedOn w:val="Normal"/>
    <w:link w:val="BodyText3Char"/>
    <w:uiPriority w:val="99"/>
    <w:rsid w:val="005A33B6"/>
    <w:pPr>
      <w:tabs>
        <w:tab w:val="left" w:pos="-720"/>
        <w:tab w:val="left" w:pos="0"/>
        <w:tab w:val="left" w:pos="720"/>
        <w:tab w:val="left" w:pos="1440"/>
        <w:tab w:val="left" w:pos="2160"/>
        <w:tab w:val="right" w:leader="dot" w:pos="7200"/>
        <w:tab w:val="left" w:pos="7488"/>
      </w:tabs>
      <w:suppressAutoHyphens/>
      <w:ind w:right="72"/>
    </w:pPr>
    <w:rPr>
      <w:rFonts w:ascii="Arial" w:hAnsi="Arial"/>
      <w:sz w:val="16"/>
    </w:rPr>
  </w:style>
  <w:style w:type="character" w:customStyle="1" w:styleId="BodyText3Char">
    <w:name w:val="Body Text 3 Char"/>
    <w:basedOn w:val="DefaultParagraphFont"/>
    <w:link w:val="BodyText3"/>
    <w:uiPriority w:val="99"/>
    <w:locked/>
    <w:rsid w:val="005A33B6"/>
    <w:rPr>
      <w:rFonts w:cs="Times New Roman"/>
      <w:sz w:val="16"/>
      <w:szCs w:val="16"/>
    </w:rPr>
  </w:style>
  <w:style w:type="character" w:customStyle="1" w:styleId="kwang">
    <w:name w:val="kwang"/>
    <w:basedOn w:val="DefaultParagraphFont"/>
    <w:uiPriority w:val="99"/>
    <w:rsid w:val="005A33B6"/>
    <w:rPr>
      <w:rFonts w:ascii="Arial" w:hAnsi="Arial" w:cs="Times New Roman"/>
      <w:b/>
      <w:smallCaps/>
      <w:sz w:val="20"/>
    </w:rPr>
  </w:style>
  <w:style w:type="paragraph" w:customStyle="1" w:styleId="C1-CtrSglSp">
    <w:name w:val="C1-Ctr Sgl Sp"/>
    <w:uiPriority w:val="99"/>
    <w:rsid w:val="005A33B6"/>
    <w:pPr>
      <w:keepLines/>
      <w:spacing w:line="240" w:lineRule="atLeast"/>
      <w:jc w:val="center"/>
    </w:pPr>
    <w:rPr>
      <w:rFonts w:ascii="CG Times (WN)" w:hAnsi="CG Times (WN)"/>
      <w:szCs w:val="20"/>
    </w:rPr>
  </w:style>
  <w:style w:type="paragraph" w:customStyle="1" w:styleId="N9-DateInd">
    <w:name w:val="N9-Date Ind."/>
    <w:uiPriority w:val="99"/>
    <w:rsid w:val="005A33B6"/>
    <w:pPr>
      <w:tabs>
        <w:tab w:val="left" w:pos="5400"/>
      </w:tabs>
      <w:spacing w:line="240" w:lineRule="atLeast"/>
      <w:ind w:left="6005" w:hanging="605"/>
      <w:jc w:val="both"/>
    </w:pPr>
    <w:rPr>
      <w:rFonts w:ascii="CG Times (WN)" w:hAnsi="CG Times (WN)"/>
      <w:szCs w:val="20"/>
    </w:rPr>
  </w:style>
  <w:style w:type="character" w:styleId="Emphasis">
    <w:name w:val="Emphasis"/>
    <w:basedOn w:val="DefaultParagraphFont"/>
    <w:uiPriority w:val="99"/>
    <w:qFormat/>
    <w:rsid w:val="005A33B6"/>
    <w:rPr>
      <w:rFonts w:cs="Times New Roman"/>
      <w:i/>
    </w:rPr>
  </w:style>
  <w:style w:type="paragraph" w:customStyle="1" w:styleId="Footnotetext0">
    <w:name w:val="Footnote text"/>
    <w:uiPriority w:val="99"/>
    <w:rsid w:val="005A33B6"/>
    <w:pPr>
      <w:widowControl w:val="0"/>
      <w:suppressAutoHyphens/>
    </w:pPr>
    <w:rPr>
      <w:rFonts w:ascii="Modern" w:hAnsi="Modern"/>
      <w:sz w:val="20"/>
      <w:szCs w:val="20"/>
    </w:rPr>
  </w:style>
  <w:style w:type="paragraph" w:styleId="EnvelopeReturn">
    <w:name w:val="envelope return"/>
    <w:basedOn w:val="Normal"/>
    <w:uiPriority w:val="99"/>
    <w:rsid w:val="005A33B6"/>
    <w:pPr>
      <w:widowControl w:val="0"/>
      <w:tabs>
        <w:tab w:val="left" w:pos="-720"/>
      </w:tabs>
      <w:suppressAutoHyphens/>
    </w:pPr>
    <w:rPr>
      <w:spacing w:val="-2"/>
    </w:rPr>
  </w:style>
  <w:style w:type="paragraph" w:customStyle="1" w:styleId="Footnoterefer">
    <w:name w:val="Footnote refer"/>
    <w:uiPriority w:val="99"/>
    <w:rsid w:val="005A33B6"/>
    <w:pPr>
      <w:tabs>
        <w:tab w:val="left" w:pos="-720"/>
      </w:tabs>
      <w:suppressAutoHyphens/>
    </w:pPr>
    <w:rPr>
      <w:rFonts w:ascii="Modern" w:hAnsi="Modern"/>
      <w:sz w:val="18"/>
      <w:szCs w:val="20"/>
      <w:vertAlign w:val="superscript"/>
    </w:rPr>
  </w:style>
  <w:style w:type="paragraph" w:customStyle="1" w:styleId="F2-Footnote2">
    <w:name w:val="F2-Footnote2"/>
    <w:uiPriority w:val="99"/>
    <w:rsid w:val="005A33B6"/>
    <w:pPr>
      <w:tabs>
        <w:tab w:val="left" w:pos="0"/>
        <w:tab w:val="left" w:pos="240"/>
        <w:tab w:val="left" w:pos="720"/>
      </w:tabs>
      <w:suppressAutoHyphens/>
      <w:jc w:val="both"/>
    </w:pPr>
    <w:rPr>
      <w:spacing w:val="-2"/>
      <w:sz w:val="16"/>
      <w:szCs w:val="20"/>
    </w:rPr>
  </w:style>
  <w:style w:type="character" w:customStyle="1" w:styleId="MTEquationSection">
    <w:name w:val="MTEquationSection"/>
    <w:basedOn w:val="DefaultParagraphFont"/>
    <w:uiPriority w:val="99"/>
    <w:rsid w:val="005A33B6"/>
    <w:rPr>
      <w:rFonts w:cs="Times New Roman"/>
      <w:b/>
      <w:vanish/>
      <w:color w:val="FF0000"/>
    </w:rPr>
  </w:style>
  <w:style w:type="character" w:customStyle="1" w:styleId="P1-StandParaChar">
    <w:name w:val="P1-Stand Para Char"/>
    <w:basedOn w:val="DefaultParagraphFont"/>
    <w:uiPriority w:val="99"/>
    <w:rsid w:val="005A33B6"/>
    <w:rPr>
      <w:rFonts w:cs="Times New Roman"/>
      <w:sz w:val="22"/>
      <w:lang w:val="en-US" w:eastAsia="en-US" w:bidi="ar-SA"/>
    </w:rPr>
  </w:style>
  <w:style w:type="paragraph" w:styleId="PlainText">
    <w:name w:val="Plain Text"/>
    <w:basedOn w:val="Normal"/>
    <w:link w:val="PlainTextChar"/>
    <w:uiPriority w:val="99"/>
    <w:rsid w:val="005A33B6"/>
    <w:rPr>
      <w:rFonts w:ascii="Courier New" w:hAnsi="Courier New" w:cs="Courier New"/>
    </w:rPr>
  </w:style>
  <w:style w:type="character" w:customStyle="1" w:styleId="PlainTextChar">
    <w:name w:val="Plain Text Char"/>
    <w:basedOn w:val="DefaultParagraphFont"/>
    <w:link w:val="PlainText"/>
    <w:uiPriority w:val="99"/>
    <w:locked/>
    <w:rsid w:val="005A33B6"/>
    <w:rPr>
      <w:rFonts w:ascii="Courier New" w:hAnsi="Courier New" w:cs="Courier New"/>
    </w:rPr>
  </w:style>
  <w:style w:type="paragraph" w:customStyle="1" w:styleId="FootnoteTable">
    <w:name w:val="Footnote Table"/>
    <w:basedOn w:val="FootnoteText"/>
    <w:uiPriority w:val="99"/>
    <w:rsid w:val="005A33B6"/>
    <w:pPr>
      <w:spacing w:line="240" w:lineRule="atLeast"/>
    </w:pPr>
    <w:rPr>
      <w:sz w:val="22"/>
    </w:rPr>
  </w:style>
  <w:style w:type="paragraph" w:customStyle="1" w:styleId="CharCharCharCharCharCharCharChar">
    <w:name w:val="Char Char Char Char Char Char Char Char"/>
    <w:basedOn w:val="Normal"/>
    <w:uiPriority w:val="99"/>
    <w:rsid w:val="005A33B6"/>
    <w:pPr>
      <w:spacing w:before="80" w:after="80"/>
      <w:ind w:left="4320"/>
    </w:pPr>
    <w:rPr>
      <w:rFonts w:ascii="Arial" w:hAnsi="Arial"/>
      <w:szCs w:val="24"/>
    </w:rPr>
  </w:style>
  <w:style w:type="character" w:customStyle="1" w:styleId="N1-1stBulletChar">
    <w:name w:val="N1-1st Bullet Char"/>
    <w:basedOn w:val="DefaultParagraphFont"/>
    <w:uiPriority w:val="99"/>
    <w:rsid w:val="005A33B6"/>
    <w:rPr>
      <w:rFonts w:cs="Times New Roman"/>
      <w:sz w:val="22"/>
      <w:lang w:val="en-US" w:eastAsia="en-US" w:bidi="ar-SA"/>
    </w:rPr>
  </w:style>
  <w:style w:type="character" w:styleId="Strong">
    <w:name w:val="Strong"/>
    <w:basedOn w:val="DefaultParagraphFont"/>
    <w:uiPriority w:val="99"/>
    <w:qFormat/>
    <w:rsid w:val="005A33B6"/>
    <w:rPr>
      <w:rFonts w:cs="Times New Roman"/>
      <w:b/>
      <w:bCs/>
    </w:rPr>
  </w:style>
  <w:style w:type="character" w:customStyle="1" w:styleId="contentpage-bodytext1">
    <w:name w:val="contentpage-bodytext1"/>
    <w:basedOn w:val="DefaultParagraphFont"/>
    <w:uiPriority w:val="99"/>
    <w:rsid w:val="005A33B6"/>
    <w:rPr>
      <w:rFonts w:ascii="Georgia" w:hAnsi="Georgia" w:cs="Times New Roman"/>
      <w:color w:val="3A3838"/>
      <w:sz w:val="20"/>
      <w:szCs w:val="20"/>
    </w:rPr>
  </w:style>
  <w:style w:type="paragraph" w:customStyle="1" w:styleId="Default">
    <w:name w:val="Default"/>
    <w:uiPriority w:val="99"/>
    <w:rsid w:val="005A33B6"/>
    <w:pPr>
      <w:autoSpaceDE w:val="0"/>
      <w:autoSpaceDN w:val="0"/>
      <w:adjustRightInd w:val="0"/>
    </w:pPr>
    <w:rPr>
      <w:rFonts w:ascii="TimesNewRoman" w:hAnsi="TimesNewRoman" w:cs="TimesNewRoman"/>
      <w:sz w:val="20"/>
      <w:szCs w:val="20"/>
    </w:rPr>
  </w:style>
  <w:style w:type="character" w:styleId="CommentReference">
    <w:name w:val="annotation reference"/>
    <w:basedOn w:val="DefaultParagraphFont"/>
    <w:uiPriority w:val="99"/>
    <w:semiHidden/>
    <w:rsid w:val="005A33B6"/>
    <w:rPr>
      <w:rFonts w:cs="Times New Roman"/>
      <w:sz w:val="16"/>
      <w:szCs w:val="16"/>
    </w:rPr>
  </w:style>
  <w:style w:type="paragraph" w:styleId="CommentText">
    <w:name w:val="annotation text"/>
    <w:basedOn w:val="Normal"/>
    <w:link w:val="CommentTextChar"/>
    <w:uiPriority w:val="99"/>
    <w:semiHidden/>
    <w:rsid w:val="005A33B6"/>
  </w:style>
  <w:style w:type="character" w:customStyle="1" w:styleId="CommentTextChar">
    <w:name w:val="Comment Text Char"/>
    <w:basedOn w:val="DefaultParagraphFont"/>
    <w:link w:val="CommentText"/>
    <w:uiPriority w:val="99"/>
    <w:locked/>
    <w:rsid w:val="005A33B6"/>
    <w:rPr>
      <w:rFonts w:cs="Times New Roman"/>
    </w:rPr>
  </w:style>
  <w:style w:type="paragraph" w:styleId="CommentSubject">
    <w:name w:val="annotation subject"/>
    <w:basedOn w:val="CommentText"/>
    <w:next w:val="CommentText"/>
    <w:link w:val="CommentSubjectChar"/>
    <w:uiPriority w:val="99"/>
    <w:semiHidden/>
    <w:rsid w:val="005A33B6"/>
    <w:rPr>
      <w:b/>
      <w:bCs/>
    </w:rPr>
  </w:style>
  <w:style w:type="character" w:customStyle="1" w:styleId="CommentSubjectChar">
    <w:name w:val="Comment Subject Char"/>
    <w:basedOn w:val="CommentTextChar"/>
    <w:link w:val="CommentSubject"/>
    <w:uiPriority w:val="99"/>
    <w:semiHidden/>
    <w:locked/>
    <w:rsid w:val="005A33B6"/>
    <w:rPr>
      <w:b/>
      <w:bCs/>
    </w:rPr>
  </w:style>
  <w:style w:type="paragraph" w:styleId="Revision">
    <w:name w:val="Revision"/>
    <w:hidden/>
    <w:uiPriority w:val="99"/>
    <w:semiHidden/>
    <w:rsid w:val="0010290A"/>
    <w:rPr>
      <w:sz w:val="20"/>
      <w:szCs w:val="20"/>
    </w:rPr>
  </w:style>
  <w:style w:type="table" w:styleId="TableGrid">
    <w:name w:val="Table Grid"/>
    <w:aliases w:val="Table NCES"/>
    <w:basedOn w:val="TableNormal"/>
    <w:uiPriority w:val="99"/>
    <w:rsid w:val="00EF2729"/>
    <w:pPr>
      <w:spacing w:line="240" w:lineRule="atLeast"/>
      <w:jc w:val="both"/>
    </w:pPr>
    <w:rPr>
      <w:sz w:val="20"/>
      <w:szCs w:val="20"/>
    </w:rPr>
    <w:tblPr>
      <w:tblInd w:w="0" w:type="dxa"/>
      <w:tblBorders>
        <w:top w:val="single" w:sz="24" w:space="0" w:color="auto"/>
        <w:bottom w:val="single" w:sz="24" w:space="0" w:color="auto"/>
      </w:tblBorders>
      <w:tblCellMar>
        <w:top w:w="0" w:type="dxa"/>
        <w:left w:w="108" w:type="dxa"/>
        <w:bottom w:w="0" w:type="dxa"/>
        <w:right w:w="108" w:type="dxa"/>
      </w:tblCellMar>
    </w:tblPr>
  </w:style>
  <w:style w:type="table" w:customStyle="1" w:styleId="TableWestatStandardFormat">
    <w:name w:val="Table Westat Standard Format"/>
    <w:uiPriority w:val="99"/>
    <w:rsid w:val="001A6E86"/>
    <w:rPr>
      <w:rFonts w:ascii="Franklin Gothic Medium" w:hAnsi="Franklin Gothic Medium"/>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styleId="TOC6">
    <w:name w:val="toc 6"/>
    <w:basedOn w:val="Normal"/>
    <w:next w:val="Normal"/>
    <w:uiPriority w:val="99"/>
    <w:rsid w:val="0063168A"/>
    <w:pPr>
      <w:ind w:left="1100"/>
    </w:pPr>
  </w:style>
  <w:style w:type="paragraph" w:styleId="TOC7">
    <w:name w:val="toc 7"/>
    <w:basedOn w:val="Normal"/>
    <w:next w:val="Normal"/>
    <w:uiPriority w:val="99"/>
    <w:rsid w:val="0063168A"/>
    <w:pPr>
      <w:ind w:left="1320"/>
    </w:pPr>
  </w:style>
  <w:style w:type="paragraph" w:styleId="TOC8">
    <w:name w:val="toc 8"/>
    <w:basedOn w:val="Normal"/>
    <w:next w:val="Normal"/>
    <w:uiPriority w:val="99"/>
    <w:rsid w:val="0063168A"/>
    <w:pPr>
      <w:ind w:left="1540"/>
    </w:pPr>
  </w:style>
  <w:style w:type="paragraph" w:customStyle="1" w:styleId="Table-Footnote">
    <w:name w:val="Table-Footnote"/>
    <w:basedOn w:val="SL-FlLftSgl"/>
    <w:uiPriority w:val="99"/>
    <w:rsid w:val="00EF2729"/>
    <w:pPr>
      <w:spacing w:line="240" w:lineRule="auto"/>
      <w:jc w:val="left"/>
    </w:pPr>
  </w:style>
  <w:style w:type="table" w:customStyle="1" w:styleId="NCES">
    <w:name w:val="NCES"/>
    <w:uiPriority w:val="99"/>
    <w:rsid w:val="00570129"/>
    <w:rPr>
      <w:sz w:val="20"/>
      <w:szCs w:val="20"/>
    </w:rPr>
    <w:tblPr>
      <w:tblInd w:w="0" w:type="dxa"/>
      <w:tblBorders>
        <w:top w:val="single" w:sz="24" w:space="0" w:color="auto"/>
        <w:bottom w:val="single" w:sz="24" w:space="0" w:color="auto"/>
      </w:tblBorders>
      <w:tblCellMar>
        <w:top w:w="0" w:type="dxa"/>
        <w:left w:w="108" w:type="dxa"/>
        <w:bottom w:w="0" w:type="dxa"/>
        <w:right w:w="108" w:type="dxa"/>
      </w:tblCellMar>
    </w:tblPr>
  </w:style>
  <w:style w:type="paragraph" w:customStyle="1" w:styleId="Q1-FirstLevelQuestion">
    <w:name w:val="Q1-First Level Question"/>
    <w:uiPriority w:val="99"/>
    <w:rsid w:val="006707E8"/>
    <w:pPr>
      <w:tabs>
        <w:tab w:val="left" w:pos="1440"/>
      </w:tabs>
      <w:spacing w:line="240" w:lineRule="atLeast"/>
      <w:ind w:left="1440" w:hanging="1440"/>
      <w:jc w:val="both"/>
    </w:pPr>
    <w:rPr>
      <w:rFonts w:ascii="Arial" w:hAnsi="Arial"/>
      <w:sz w:val="20"/>
      <w:szCs w:val="20"/>
    </w:rPr>
  </w:style>
  <w:style w:type="paragraph" w:customStyle="1" w:styleId="A0">
    <w:name w:val="A0"/>
    <w:basedOn w:val="Normal"/>
    <w:uiPriority w:val="99"/>
    <w:rsid w:val="006707E8"/>
    <w:pPr>
      <w:tabs>
        <w:tab w:val="left" w:pos="3600"/>
        <w:tab w:val="right" w:leader="dot" w:pos="7200"/>
        <w:tab w:val="right" w:pos="7488"/>
        <w:tab w:val="left" w:pos="7632"/>
      </w:tabs>
      <w:jc w:val="left"/>
    </w:pPr>
    <w:rPr>
      <w:rFonts w:ascii="Arial" w:hAnsi="Arial"/>
      <w:sz w:val="20"/>
    </w:rPr>
  </w:style>
  <w:style w:type="paragraph" w:customStyle="1" w:styleId="A5-2ndLeader">
    <w:name w:val="A5-2nd Leader"/>
    <w:uiPriority w:val="99"/>
    <w:rsid w:val="00F07BED"/>
    <w:pPr>
      <w:tabs>
        <w:tab w:val="right" w:leader="dot" w:pos="7200"/>
        <w:tab w:val="right" w:pos="7488"/>
        <w:tab w:val="left" w:pos="7632"/>
      </w:tabs>
      <w:spacing w:line="240" w:lineRule="atLeast"/>
      <w:ind w:left="3600"/>
    </w:pPr>
    <w:rPr>
      <w:rFonts w:ascii="Arial" w:hAnsi="Arial"/>
      <w:sz w:val="20"/>
      <w:szCs w:val="20"/>
    </w:rPr>
  </w:style>
  <w:style w:type="paragraph" w:customStyle="1" w:styleId="A1-1stLeader">
    <w:name w:val="A1-1st Leader"/>
    <w:uiPriority w:val="99"/>
    <w:rsid w:val="00384B51"/>
    <w:pPr>
      <w:tabs>
        <w:tab w:val="right" w:leader="dot" w:pos="7200"/>
        <w:tab w:val="right" w:pos="7488"/>
        <w:tab w:val="left" w:pos="7632"/>
      </w:tabs>
      <w:spacing w:line="240" w:lineRule="atLeast"/>
      <w:ind w:left="1440"/>
    </w:pPr>
    <w:rPr>
      <w:rFonts w:ascii="Arial" w:hAnsi="Arial"/>
      <w:sz w:val="20"/>
      <w:szCs w:val="20"/>
    </w:rPr>
  </w:style>
  <w:style w:type="character" w:customStyle="1" w:styleId="SL-FlLftSglChar">
    <w:name w:val="SL-Fl Lft Sgl Char"/>
    <w:basedOn w:val="DefaultParagraphFont"/>
    <w:link w:val="SL-FlLftSgl"/>
    <w:uiPriority w:val="99"/>
    <w:locked/>
    <w:rsid w:val="004D76BF"/>
    <w:rPr>
      <w:rFonts w:cs="Times New Roman"/>
      <w:sz w:val="22"/>
      <w:lang w:val="en-US" w:eastAsia="en-US" w:bidi="ar-SA"/>
    </w:rPr>
  </w:style>
  <w:style w:type="paragraph" w:customStyle="1" w:styleId="TH-TableHeading">
    <w:name w:val="TH-Table Heading"/>
    <w:basedOn w:val="Heading1"/>
    <w:uiPriority w:val="99"/>
    <w:rsid w:val="009D41B3"/>
    <w:pPr>
      <w:tabs>
        <w:tab w:val="clear" w:pos="1152"/>
      </w:tabs>
      <w:spacing w:after="0" w:line="240" w:lineRule="atLeast"/>
      <w:ind w:left="0" w:firstLine="0"/>
      <w:jc w:val="center"/>
    </w:pPr>
    <w:rPr>
      <w:rFonts w:ascii="Arial" w:hAnsi="Arial" w:cs="Arial"/>
      <w:sz w:val="18"/>
      <w:szCs w:val="18"/>
    </w:rPr>
  </w:style>
  <w:style w:type="paragraph" w:customStyle="1" w:styleId="TX-TableText">
    <w:name w:val="TX-Table Text"/>
    <w:basedOn w:val="Normal"/>
    <w:uiPriority w:val="99"/>
    <w:rsid w:val="009D41B3"/>
    <w:rPr>
      <w:rFonts w:ascii="Arial" w:hAnsi="Arial"/>
      <w:sz w:val="18"/>
      <w:szCs w:val="18"/>
    </w:rPr>
  </w:style>
  <w:style w:type="paragraph" w:customStyle="1" w:styleId="Heading0">
    <w:name w:val="Heading 0"/>
    <w:aliases w:val="H0-Chap Head"/>
    <w:basedOn w:val="Heading1"/>
    <w:uiPriority w:val="99"/>
    <w:rsid w:val="009D41B3"/>
    <w:pPr>
      <w:tabs>
        <w:tab w:val="clear" w:pos="1152"/>
      </w:tabs>
      <w:spacing w:after="0"/>
      <w:ind w:left="0" w:firstLine="0"/>
      <w:jc w:val="right"/>
    </w:pPr>
    <w:rPr>
      <w:rFonts w:ascii="Arial" w:hAnsi="Arial"/>
      <w:color w:val="324162"/>
      <w:sz w:val="40"/>
    </w:rPr>
  </w:style>
  <w:style w:type="paragraph" w:customStyle="1" w:styleId="Header-1">
    <w:name w:val="Header-1"/>
    <w:basedOn w:val="Heading1"/>
    <w:uiPriority w:val="99"/>
    <w:rsid w:val="009D41B3"/>
    <w:pPr>
      <w:tabs>
        <w:tab w:val="clear" w:pos="1152"/>
      </w:tabs>
      <w:spacing w:after="0" w:line="240" w:lineRule="atLeast"/>
      <w:ind w:left="0" w:firstLine="0"/>
      <w:jc w:val="right"/>
    </w:pPr>
    <w:rPr>
      <w:rFonts w:ascii="Arial" w:hAnsi="Arial"/>
      <w:color w:val="324162"/>
      <w:sz w:val="20"/>
    </w:rPr>
  </w:style>
  <w:style w:type="paragraph" w:customStyle="1" w:styleId="TC-TableofContentsHeading">
    <w:name w:val="TC-Table of Contents Heading"/>
    <w:basedOn w:val="Heading1"/>
    <w:next w:val="T0-ChapPgHd"/>
    <w:uiPriority w:val="99"/>
    <w:rsid w:val="009D41B3"/>
    <w:pPr>
      <w:pBdr>
        <w:bottom w:val="single" w:sz="24" w:space="1" w:color="AFBED7"/>
      </w:pBdr>
      <w:tabs>
        <w:tab w:val="clear" w:pos="1152"/>
      </w:tabs>
      <w:spacing w:after="720"/>
      <w:ind w:left="6869" w:firstLine="0"/>
      <w:jc w:val="center"/>
    </w:pPr>
    <w:rPr>
      <w:rFonts w:ascii="Arial" w:hAnsi="Arial"/>
      <w:color w:val="324162"/>
      <w:sz w:val="32"/>
    </w:rPr>
  </w:style>
  <w:style w:type="paragraph" w:customStyle="1" w:styleId="R0-FLLftSglBoldItalic">
    <w:name w:val="R0-FL Lft Sgl Bold Italic"/>
    <w:basedOn w:val="Heading1"/>
    <w:uiPriority w:val="99"/>
    <w:rsid w:val="009D41B3"/>
    <w:pPr>
      <w:tabs>
        <w:tab w:val="clear" w:pos="1152"/>
      </w:tabs>
      <w:spacing w:after="0" w:line="240" w:lineRule="atLeast"/>
      <w:ind w:left="0" w:firstLine="0"/>
    </w:pPr>
    <w:rPr>
      <w:rFonts w:ascii="Arial" w:hAnsi="Arial" w:cs="Times New Roman Bold"/>
      <w:b w:val="0"/>
      <w:i/>
      <w:sz w:val="24"/>
    </w:rPr>
  </w:style>
  <w:style w:type="paragraph" w:customStyle="1" w:styleId="TF-TblFN">
    <w:name w:val="TF-Tbl FN"/>
    <w:basedOn w:val="FootnoteText"/>
    <w:uiPriority w:val="99"/>
    <w:rsid w:val="009D41B3"/>
    <w:pPr>
      <w:spacing w:before="120"/>
      <w:ind w:left="115" w:hanging="115"/>
      <w:jc w:val="left"/>
    </w:pPr>
    <w:rPr>
      <w:rFonts w:ascii="Arial" w:hAnsi="Arial"/>
      <w:szCs w:val="16"/>
    </w:rPr>
  </w:style>
</w:styles>
</file>

<file path=word/webSettings.xml><?xml version="1.0" encoding="utf-8"?>
<w:webSettings xmlns:r="http://schemas.openxmlformats.org/officeDocument/2006/relationships" xmlns:w="http://schemas.openxmlformats.org/wordprocessingml/2006/main">
  <w:divs>
    <w:div w:id="1592810089">
      <w:marLeft w:val="0"/>
      <w:marRight w:val="0"/>
      <w:marTop w:val="0"/>
      <w:marBottom w:val="0"/>
      <w:divBdr>
        <w:top w:val="none" w:sz="0" w:space="0" w:color="auto"/>
        <w:left w:val="none" w:sz="0" w:space="0" w:color="auto"/>
        <w:bottom w:val="none" w:sz="0" w:space="0" w:color="auto"/>
        <w:right w:val="none" w:sz="0" w:space="0" w:color="auto"/>
      </w:divBdr>
    </w:div>
    <w:div w:id="1592810090">
      <w:marLeft w:val="0"/>
      <w:marRight w:val="0"/>
      <w:marTop w:val="0"/>
      <w:marBottom w:val="0"/>
      <w:divBdr>
        <w:top w:val="none" w:sz="0" w:space="0" w:color="auto"/>
        <w:left w:val="none" w:sz="0" w:space="0" w:color="auto"/>
        <w:bottom w:val="none" w:sz="0" w:space="0" w:color="auto"/>
        <w:right w:val="none" w:sz="0" w:space="0" w:color="auto"/>
      </w:divBdr>
    </w:div>
    <w:div w:id="1592810091">
      <w:marLeft w:val="0"/>
      <w:marRight w:val="0"/>
      <w:marTop w:val="0"/>
      <w:marBottom w:val="0"/>
      <w:divBdr>
        <w:top w:val="none" w:sz="0" w:space="0" w:color="auto"/>
        <w:left w:val="none" w:sz="0" w:space="0" w:color="auto"/>
        <w:bottom w:val="none" w:sz="0" w:space="0" w:color="auto"/>
        <w:right w:val="none" w:sz="0" w:space="0" w:color="auto"/>
      </w:divBdr>
    </w:div>
    <w:div w:id="1592810092">
      <w:marLeft w:val="0"/>
      <w:marRight w:val="0"/>
      <w:marTop w:val="0"/>
      <w:marBottom w:val="0"/>
      <w:divBdr>
        <w:top w:val="none" w:sz="0" w:space="0" w:color="auto"/>
        <w:left w:val="none" w:sz="0" w:space="0" w:color="auto"/>
        <w:bottom w:val="none" w:sz="0" w:space="0" w:color="auto"/>
        <w:right w:val="none" w:sz="0" w:space="0" w:color="auto"/>
      </w:divBdr>
    </w:div>
    <w:div w:id="1592810093">
      <w:marLeft w:val="0"/>
      <w:marRight w:val="0"/>
      <w:marTop w:val="0"/>
      <w:marBottom w:val="0"/>
      <w:divBdr>
        <w:top w:val="none" w:sz="0" w:space="0" w:color="auto"/>
        <w:left w:val="none" w:sz="0" w:space="0" w:color="auto"/>
        <w:bottom w:val="none" w:sz="0" w:space="0" w:color="auto"/>
        <w:right w:val="none" w:sz="0" w:space="0" w:color="auto"/>
      </w:divBdr>
    </w:div>
    <w:div w:id="15928100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hyperlink" Target="http://www.cdc.gov/nchs/nhis.htm" TargetMode="Externa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oleObject" Target="embeddings/oleObject2.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wmf"/><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2.wmf"/><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29</Pages>
  <Words>7032</Words>
  <Characters>-32766</Characters>
  <Application>Microsoft Office Outlook</Application>
  <DocSecurity>0</DocSecurity>
  <Lines>0</Lines>
  <Paragraphs>0</Paragraphs>
  <ScaleCrop>false</ScaleCrop>
  <Company>Westat,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WAITS_T</dc:creator>
  <cp:keywords/>
  <dc:description/>
  <cp:lastModifiedBy>#Administrator</cp:lastModifiedBy>
  <cp:revision>2</cp:revision>
  <cp:lastPrinted>2010-09-01T13:37:00Z</cp:lastPrinted>
  <dcterms:created xsi:type="dcterms:W3CDTF">2010-09-02T19:25:00Z</dcterms:created>
  <dcterms:modified xsi:type="dcterms:W3CDTF">2010-09-02T19:25:00Z</dcterms:modified>
</cp:coreProperties>
</file>