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5C" w:rsidRDefault="00B6423B" w:rsidP="00651D57">
      <w:pPr>
        <w:widowControl/>
        <w:tabs>
          <w:tab w:val="center" w:pos="4680"/>
        </w:tabs>
        <w:jc w:val="center"/>
        <w:rPr>
          <w:rFonts w:ascii="Arial" w:hAnsi="Arial" w:cs="Arial"/>
          <w:sz w:val="22"/>
          <w:szCs w:val="22"/>
        </w:rPr>
      </w:pPr>
      <w:r>
        <w:rPr>
          <w:rFonts w:ascii="Arial" w:hAnsi="Arial" w:cs="Arial"/>
          <w:sz w:val="22"/>
          <w:szCs w:val="22"/>
        </w:rPr>
        <w:t>FINAL</w:t>
      </w:r>
      <w:r w:rsidR="003A2F5C">
        <w:rPr>
          <w:rFonts w:ascii="Arial" w:hAnsi="Arial" w:cs="Arial"/>
          <w:sz w:val="22"/>
          <w:szCs w:val="22"/>
        </w:rPr>
        <w:t xml:space="preserve"> OFFICE OF MANAGEMENT AND BUDGET</w:t>
      </w:r>
    </w:p>
    <w:p w:rsidR="005D06FD" w:rsidRDefault="005D06FD" w:rsidP="00651D57">
      <w:pPr>
        <w:widowControl/>
        <w:tabs>
          <w:tab w:val="center" w:pos="4680"/>
        </w:tabs>
        <w:jc w:val="center"/>
        <w:rPr>
          <w:rFonts w:ascii="Arial" w:hAnsi="Arial" w:cs="Arial"/>
          <w:sz w:val="22"/>
          <w:szCs w:val="22"/>
        </w:rPr>
      </w:pPr>
      <w:r>
        <w:rPr>
          <w:rFonts w:ascii="Arial" w:hAnsi="Arial" w:cs="Arial"/>
          <w:sz w:val="22"/>
          <w:szCs w:val="22"/>
        </w:rPr>
        <w:t>SUPPORTING STATEMENT</w:t>
      </w:r>
    </w:p>
    <w:p w:rsidR="005D06FD" w:rsidRDefault="005D06FD" w:rsidP="00651D57">
      <w:pPr>
        <w:widowControl/>
        <w:tabs>
          <w:tab w:val="center" w:pos="4680"/>
        </w:tabs>
        <w:jc w:val="center"/>
        <w:rPr>
          <w:rFonts w:ascii="Arial" w:hAnsi="Arial" w:cs="Arial"/>
          <w:sz w:val="22"/>
          <w:szCs w:val="22"/>
        </w:rPr>
      </w:pPr>
      <w:r>
        <w:rPr>
          <w:rFonts w:ascii="Arial" w:hAnsi="Arial" w:cs="Arial"/>
          <w:sz w:val="22"/>
          <w:szCs w:val="22"/>
        </w:rPr>
        <w:t>FOR</w:t>
      </w:r>
    </w:p>
    <w:p w:rsidR="005D06FD" w:rsidRDefault="005D06FD" w:rsidP="00651D57">
      <w:pPr>
        <w:widowControl/>
        <w:tabs>
          <w:tab w:val="center" w:pos="4680"/>
        </w:tabs>
        <w:jc w:val="center"/>
        <w:rPr>
          <w:rFonts w:ascii="Arial" w:hAnsi="Arial" w:cs="Arial"/>
          <w:sz w:val="22"/>
          <w:szCs w:val="22"/>
        </w:rPr>
      </w:pPr>
      <w:r>
        <w:rPr>
          <w:rFonts w:ascii="Arial" w:hAnsi="Arial" w:cs="Arial"/>
          <w:sz w:val="22"/>
          <w:szCs w:val="22"/>
        </w:rPr>
        <w:t>NRC FORM 327</w:t>
      </w:r>
    </w:p>
    <w:p w:rsidR="005D06FD" w:rsidRDefault="00EE7F28" w:rsidP="00651D57">
      <w:pPr>
        <w:widowControl/>
        <w:tabs>
          <w:tab w:val="center" w:pos="4680"/>
        </w:tabs>
        <w:jc w:val="center"/>
        <w:rPr>
          <w:rFonts w:ascii="Arial" w:hAnsi="Arial" w:cs="Arial"/>
          <w:sz w:val="22"/>
          <w:szCs w:val="22"/>
        </w:rPr>
      </w:pPr>
      <w:r>
        <w:rPr>
          <w:rFonts w:ascii="Arial" w:hAnsi="Arial" w:cs="Arial"/>
          <w:sz w:val="22"/>
          <w:szCs w:val="22"/>
        </w:rPr>
        <w:t>"SPECIAL NUCLEAR MATERIAL AND SOURCE MATERIAL</w:t>
      </w:r>
    </w:p>
    <w:p w:rsidR="005D06FD" w:rsidRDefault="005D06FD" w:rsidP="00651D57">
      <w:pPr>
        <w:widowControl/>
        <w:tabs>
          <w:tab w:val="center" w:pos="4680"/>
        </w:tabs>
        <w:jc w:val="center"/>
        <w:rPr>
          <w:rFonts w:ascii="Arial" w:hAnsi="Arial" w:cs="Arial"/>
          <w:sz w:val="22"/>
          <w:szCs w:val="22"/>
        </w:rPr>
      </w:pPr>
      <w:r>
        <w:rPr>
          <w:rFonts w:ascii="Arial" w:hAnsi="Arial" w:cs="Arial"/>
          <w:sz w:val="22"/>
          <w:szCs w:val="22"/>
        </w:rPr>
        <w:t>PHYSICAL INVENTORY SUMMARY REPORT"</w:t>
      </w:r>
    </w:p>
    <w:p w:rsidR="005D06FD" w:rsidRDefault="005D06FD" w:rsidP="00651D57">
      <w:pPr>
        <w:widowControl/>
        <w:tabs>
          <w:tab w:val="center" w:pos="4680"/>
        </w:tabs>
        <w:jc w:val="center"/>
        <w:rPr>
          <w:rFonts w:ascii="Arial" w:hAnsi="Arial" w:cs="Arial"/>
          <w:sz w:val="22"/>
          <w:szCs w:val="22"/>
        </w:rPr>
      </w:pPr>
      <w:r>
        <w:rPr>
          <w:rFonts w:ascii="Arial" w:hAnsi="Arial" w:cs="Arial"/>
          <w:sz w:val="22"/>
          <w:szCs w:val="22"/>
        </w:rPr>
        <w:t>AND</w:t>
      </w:r>
    </w:p>
    <w:p w:rsidR="005D06FD" w:rsidRDefault="005D06FD" w:rsidP="00651D57">
      <w:pPr>
        <w:widowControl/>
        <w:tabs>
          <w:tab w:val="center" w:pos="4680"/>
        </w:tabs>
        <w:jc w:val="center"/>
        <w:rPr>
          <w:rFonts w:ascii="Arial" w:hAnsi="Arial" w:cs="Arial"/>
          <w:sz w:val="22"/>
          <w:szCs w:val="22"/>
        </w:rPr>
      </w:pPr>
      <w:r>
        <w:rPr>
          <w:rFonts w:ascii="Arial" w:hAnsi="Arial" w:cs="Arial"/>
          <w:sz w:val="22"/>
          <w:szCs w:val="22"/>
        </w:rPr>
        <w:t>NUREG/BR-0096</w:t>
      </w:r>
    </w:p>
    <w:p w:rsidR="005D06FD" w:rsidRDefault="005D06FD" w:rsidP="00651D57">
      <w:pPr>
        <w:widowControl/>
        <w:tabs>
          <w:tab w:val="center" w:pos="4680"/>
        </w:tabs>
        <w:jc w:val="center"/>
        <w:rPr>
          <w:rFonts w:ascii="Arial" w:hAnsi="Arial" w:cs="Arial"/>
          <w:sz w:val="22"/>
          <w:szCs w:val="22"/>
        </w:rPr>
      </w:pPr>
      <w:r>
        <w:rPr>
          <w:rFonts w:ascii="Arial" w:hAnsi="Arial" w:cs="Arial"/>
          <w:sz w:val="22"/>
          <w:szCs w:val="22"/>
        </w:rPr>
        <w:t>"INSTRUCTIONS AND GUIDANCE FOR COMPLETING</w:t>
      </w:r>
    </w:p>
    <w:p w:rsidR="005D06FD" w:rsidRDefault="005D06FD" w:rsidP="00651D57">
      <w:pPr>
        <w:widowControl/>
        <w:tabs>
          <w:tab w:val="center" w:pos="4680"/>
        </w:tabs>
        <w:jc w:val="center"/>
        <w:rPr>
          <w:rFonts w:ascii="Arial" w:hAnsi="Arial" w:cs="Arial"/>
          <w:sz w:val="22"/>
          <w:szCs w:val="22"/>
        </w:rPr>
      </w:pPr>
      <w:r>
        <w:rPr>
          <w:rFonts w:ascii="Arial" w:hAnsi="Arial" w:cs="Arial"/>
          <w:sz w:val="22"/>
          <w:szCs w:val="22"/>
        </w:rPr>
        <w:t>PHYSICAL INVENTORY SUMMARY REPORTS"</w:t>
      </w:r>
    </w:p>
    <w:p w:rsidR="005D06FD" w:rsidRDefault="005D06FD" w:rsidP="00651D57">
      <w:pPr>
        <w:widowControl/>
        <w:tabs>
          <w:tab w:val="center" w:pos="4680"/>
        </w:tabs>
        <w:jc w:val="center"/>
        <w:rPr>
          <w:rFonts w:ascii="Arial" w:hAnsi="Arial" w:cs="Arial"/>
          <w:sz w:val="22"/>
          <w:szCs w:val="22"/>
        </w:rPr>
      </w:pPr>
      <w:r>
        <w:rPr>
          <w:rFonts w:ascii="Arial" w:hAnsi="Arial" w:cs="Arial"/>
          <w:sz w:val="22"/>
          <w:szCs w:val="22"/>
        </w:rPr>
        <w:t>(3150-0139)</w:t>
      </w:r>
    </w:p>
    <w:p w:rsidR="005D06FD" w:rsidRDefault="005D06FD" w:rsidP="00651D57">
      <w:pPr>
        <w:widowControl/>
        <w:tabs>
          <w:tab w:val="center" w:pos="4680"/>
        </w:tabs>
        <w:jc w:val="center"/>
        <w:rPr>
          <w:rFonts w:ascii="Arial" w:hAnsi="Arial" w:cs="Arial"/>
          <w:sz w:val="22"/>
          <w:szCs w:val="22"/>
        </w:rPr>
      </w:pPr>
      <w:r>
        <w:rPr>
          <w:rFonts w:ascii="Arial" w:hAnsi="Arial" w:cs="Arial"/>
          <w:sz w:val="22"/>
          <w:szCs w:val="22"/>
        </w:rPr>
        <w:t>---</w:t>
      </w:r>
    </w:p>
    <w:p w:rsidR="005D06FD" w:rsidRPr="00886A0B" w:rsidRDefault="005D06FD" w:rsidP="00651D57">
      <w:pPr>
        <w:widowControl/>
        <w:tabs>
          <w:tab w:val="center" w:pos="4680"/>
        </w:tabs>
        <w:jc w:val="center"/>
        <w:rPr>
          <w:rFonts w:ascii="Arial" w:hAnsi="Arial" w:cs="Arial"/>
          <w:sz w:val="22"/>
          <w:szCs w:val="22"/>
        </w:rPr>
      </w:pPr>
      <w:r w:rsidRPr="00886A0B">
        <w:rPr>
          <w:rFonts w:ascii="Arial" w:hAnsi="Arial" w:cs="Arial"/>
          <w:sz w:val="22"/>
          <w:szCs w:val="22"/>
        </w:rPr>
        <w:t>EXTENSION WITH BURDEN ADJUSTMENT</w:t>
      </w:r>
    </w:p>
    <w:p w:rsidR="005D06FD" w:rsidRDefault="005D06FD">
      <w:pPr>
        <w:widowControl/>
        <w:rPr>
          <w:rFonts w:ascii="Arial" w:hAnsi="Arial" w:cs="Arial"/>
          <w:sz w:val="22"/>
          <w:szCs w:val="22"/>
        </w:rPr>
      </w:pPr>
    </w:p>
    <w:p w:rsidR="005D06FD" w:rsidRDefault="005D06FD">
      <w:pPr>
        <w:widowControl/>
        <w:rPr>
          <w:rFonts w:ascii="Arial" w:hAnsi="Arial" w:cs="Arial"/>
          <w:sz w:val="22"/>
          <w:szCs w:val="22"/>
        </w:rPr>
      </w:pPr>
      <w:r>
        <w:rPr>
          <w:rFonts w:ascii="Arial" w:hAnsi="Arial" w:cs="Arial"/>
          <w:sz w:val="22"/>
          <w:szCs w:val="22"/>
          <w:u w:val="single"/>
        </w:rPr>
        <w:t>Description of the Information Collection</w:t>
      </w:r>
    </w:p>
    <w:p w:rsidR="00651D57" w:rsidRDefault="00651D57">
      <w:pPr>
        <w:widowControl/>
        <w:rPr>
          <w:rFonts w:ascii="Arial" w:hAnsi="Arial" w:cs="Arial"/>
          <w:sz w:val="22"/>
          <w:szCs w:val="22"/>
        </w:rPr>
      </w:pPr>
    </w:p>
    <w:p w:rsidR="005D06FD" w:rsidRDefault="005D06FD">
      <w:pPr>
        <w:widowControl/>
        <w:rPr>
          <w:rFonts w:ascii="Arial" w:hAnsi="Arial" w:cs="Arial"/>
          <w:sz w:val="22"/>
          <w:szCs w:val="22"/>
        </w:rPr>
      </w:pPr>
      <w:r>
        <w:rPr>
          <w:rFonts w:ascii="Arial" w:hAnsi="Arial" w:cs="Arial"/>
          <w:sz w:val="22"/>
          <w:szCs w:val="22"/>
        </w:rPr>
        <w:t xml:space="preserve">Special nuclear material (SNM) is required to be controlled and accounted for because of the government's national security obligation to prevent or detect loss, diversion or theft, or the appearance thereof, of quantities of SNM that could be used for clandestine nuclear devices.  To meet this obligation, </w:t>
      </w:r>
      <w:r w:rsidR="00EE7F28">
        <w:rPr>
          <w:rFonts w:ascii="Arial" w:hAnsi="Arial" w:cs="Arial"/>
          <w:sz w:val="22"/>
          <w:szCs w:val="22"/>
        </w:rPr>
        <w:t>U.S. Nuclear Regulatory Commission’s (</w:t>
      </w:r>
      <w:r>
        <w:rPr>
          <w:rFonts w:ascii="Arial" w:hAnsi="Arial" w:cs="Arial"/>
          <w:sz w:val="22"/>
          <w:szCs w:val="22"/>
        </w:rPr>
        <w:t>NRC's</w:t>
      </w:r>
      <w:r w:rsidR="00EE7F28">
        <w:rPr>
          <w:rFonts w:ascii="Arial" w:hAnsi="Arial" w:cs="Arial"/>
          <w:sz w:val="22"/>
          <w:szCs w:val="22"/>
        </w:rPr>
        <w:t>)</w:t>
      </w:r>
      <w:r>
        <w:rPr>
          <w:rFonts w:ascii="Arial" w:hAnsi="Arial" w:cs="Arial"/>
          <w:sz w:val="22"/>
          <w:szCs w:val="22"/>
        </w:rPr>
        <w:t xml:space="preserve"> safeguards M</w:t>
      </w:r>
      <w:r w:rsidR="00EA53C7">
        <w:rPr>
          <w:rFonts w:ascii="Arial" w:hAnsi="Arial" w:cs="Arial"/>
          <w:sz w:val="22"/>
          <w:szCs w:val="22"/>
        </w:rPr>
        <w:t>aterial Control and Accounting</w:t>
      </w:r>
      <w:r>
        <w:rPr>
          <w:rFonts w:ascii="Arial" w:hAnsi="Arial" w:cs="Arial"/>
          <w:sz w:val="22"/>
          <w:szCs w:val="22"/>
        </w:rPr>
        <w:t xml:space="preserve"> regulations for fuel facilities require the conduct of physical inventories of SNM on a periodic basis by licensees.  Title 10 of </w:t>
      </w:r>
      <w:r w:rsidRPr="00B15FC6">
        <w:rPr>
          <w:rFonts w:ascii="Arial" w:hAnsi="Arial" w:cs="Arial"/>
          <w:i/>
          <w:sz w:val="22"/>
          <w:szCs w:val="22"/>
        </w:rPr>
        <w:t>Code of Federal Regulations</w:t>
      </w:r>
      <w:r>
        <w:rPr>
          <w:rFonts w:ascii="Arial" w:hAnsi="Arial" w:cs="Arial"/>
          <w:sz w:val="22"/>
          <w:szCs w:val="22"/>
        </w:rPr>
        <w:t xml:space="preserve"> (10 CFR) Part 74.17 requires the reporting of physical inventory results on NRC Form 327 each time that a physical inventory is conducted by any fuel facility authorized to possess and use more than one effective kilogram of SNM.  The NRC issued a final rulemaking on December 23, 2002 (67 FR 78130) entitled </w:t>
      </w:r>
      <w:r>
        <w:rPr>
          <w:rFonts w:ascii="Arial" w:hAnsi="Arial" w:cs="Arial"/>
          <w:sz w:val="22"/>
          <w:szCs w:val="22"/>
        </w:rPr>
        <w:sym w:font="WP TypographicSymbols" w:char="0041"/>
      </w:r>
      <w:r>
        <w:rPr>
          <w:rFonts w:ascii="Arial" w:hAnsi="Arial" w:cs="Arial"/>
          <w:sz w:val="22"/>
          <w:szCs w:val="22"/>
        </w:rPr>
        <w:t>Material Control and Accounting Amendments,</w:t>
      </w:r>
      <w:r>
        <w:rPr>
          <w:rFonts w:ascii="Arial" w:hAnsi="Arial" w:cs="Arial"/>
          <w:sz w:val="22"/>
          <w:szCs w:val="22"/>
        </w:rPr>
        <w:sym w:font="WP TypographicSymbols" w:char="0040"/>
      </w:r>
      <w:r>
        <w:rPr>
          <w:rFonts w:ascii="Arial" w:hAnsi="Arial" w:cs="Arial"/>
          <w:sz w:val="22"/>
          <w:szCs w:val="22"/>
        </w:rPr>
        <w:t xml:space="preserve"> to implement nuclear material control and accounting requirements for SNM of moderate strategic significance which are delineated in 10 CFR Part 74.41 thru 74.45, which became effective March 24, 2003.  </w:t>
      </w:r>
    </w:p>
    <w:p w:rsidR="005D06FD" w:rsidRDefault="005D06FD">
      <w:pPr>
        <w:widowControl/>
        <w:rPr>
          <w:rFonts w:ascii="Arial" w:hAnsi="Arial" w:cs="Arial"/>
          <w:sz w:val="22"/>
          <w:szCs w:val="22"/>
        </w:rPr>
      </w:pPr>
    </w:p>
    <w:p w:rsidR="005D06FD" w:rsidRDefault="005D06FD">
      <w:pPr>
        <w:widowControl/>
        <w:tabs>
          <w:tab w:val="left" w:pos="-1440"/>
        </w:tabs>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u w:val="single"/>
        </w:rPr>
        <w:t>JUSTIFICATION</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Information</w:t>
      </w:r>
    </w:p>
    <w:p w:rsidR="005D06FD" w:rsidRDefault="005D06FD">
      <w:pPr>
        <w:widowControl/>
        <w:rPr>
          <w:rFonts w:ascii="Arial" w:hAnsi="Arial" w:cs="Arial"/>
          <w:sz w:val="22"/>
          <w:szCs w:val="22"/>
        </w:rPr>
      </w:pPr>
    </w:p>
    <w:p w:rsidR="005D06FD" w:rsidRDefault="005D06FD">
      <w:pPr>
        <w:widowControl/>
        <w:ind w:left="1440"/>
        <w:rPr>
          <w:rFonts w:ascii="Arial" w:hAnsi="Arial" w:cs="Arial"/>
          <w:sz w:val="22"/>
          <w:szCs w:val="22"/>
        </w:rPr>
      </w:pPr>
      <w:r>
        <w:rPr>
          <w:rFonts w:ascii="Arial" w:hAnsi="Arial" w:cs="Arial"/>
          <w:sz w:val="22"/>
          <w:szCs w:val="22"/>
        </w:rPr>
        <w:t>NRC Form 327 requires that licensees submit information concerning inventory difference (ID), standard error of the ID (SEID), SEID limit, and ID limit.  The information is needed to permit NRC to evaluate licensee performance and ability to provide accurate accounting for SNM and to confirm the absence of (or detect the occurrence of) SNM theft or diversion.  The information provided by NRC Form 327 is used for:</w:t>
      </w:r>
    </w:p>
    <w:p w:rsidR="005D06FD" w:rsidRDefault="005D06FD">
      <w:pPr>
        <w:widowControl/>
        <w:rPr>
          <w:rFonts w:ascii="Arial" w:hAnsi="Arial" w:cs="Arial"/>
          <w:sz w:val="22"/>
          <w:szCs w:val="22"/>
        </w:rPr>
      </w:pPr>
    </w:p>
    <w:p w:rsidR="005D06FD" w:rsidRDefault="005D06FD" w:rsidP="009563B8">
      <w:pPr>
        <w:widowControl/>
        <w:tabs>
          <w:tab w:val="left" w:pos="-1440"/>
        </w:tabs>
        <w:ind w:left="1440" w:hanging="1440"/>
        <w:rPr>
          <w:rFonts w:ascii="Arial" w:hAnsi="Arial" w:cs="Arial"/>
          <w:sz w:val="22"/>
          <w:szCs w:val="22"/>
        </w:rPr>
      </w:pPr>
      <w:r>
        <w:rPr>
          <w:rFonts w:ascii="Arial" w:hAnsi="Arial" w:cs="Arial"/>
          <w:sz w:val="22"/>
          <w:szCs w:val="22"/>
        </w:rPr>
        <w:t xml:space="preserve"> </w:t>
      </w:r>
      <w:r w:rsidR="009563B8">
        <w:rPr>
          <w:rFonts w:ascii="Arial" w:hAnsi="Arial" w:cs="Arial"/>
          <w:sz w:val="22"/>
          <w:szCs w:val="22"/>
        </w:rPr>
        <w:tab/>
      </w:r>
      <w:r>
        <w:rPr>
          <w:rFonts w:ascii="Arial" w:hAnsi="Arial" w:cs="Arial"/>
          <w:sz w:val="22"/>
          <w:szCs w:val="22"/>
        </w:rPr>
        <w:t>1)</w:t>
      </w:r>
      <w:r>
        <w:rPr>
          <w:rFonts w:ascii="Arial" w:hAnsi="Arial" w:cs="Arial"/>
          <w:sz w:val="22"/>
          <w:szCs w:val="22"/>
        </w:rPr>
        <w:tab/>
        <w:t>Determining whether SNM is lost, diverted, or stolen;</w:t>
      </w:r>
    </w:p>
    <w:p w:rsidR="005D06FD" w:rsidRDefault="005D06FD">
      <w:pPr>
        <w:widowControl/>
        <w:rPr>
          <w:rFonts w:ascii="Arial" w:hAnsi="Arial" w:cs="Arial"/>
          <w:sz w:val="22"/>
          <w:szCs w:val="22"/>
        </w:rPr>
      </w:pPr>
    </w:p>
    <w:p w:rsidR="005D06FD" w:rsidRDefault="005D06FD">
      <w:pPr>
        <w:widowControl/>
        <w:tabs>
          <w:tab w:val="left" w:pos="-1440"/>
        </w:tabs>
        <w:ind w:left="2160" w:hanging="720"/>
        <w:rPr>
          <w:rFonts w:ascii="Arial" w:hAnsi="Arial" w:cs="Arial"/>
          <w:sz w:val="22"/>
          <w:szCs w:val="22"/>
        </w:rPr>
      </w:pPr>
      <w:r>
        <w:rPr>
          <w:rFonts w:ascii="Arial" w:hAnsi="Arial" w:cs="Arial"/>
          <w:sz w:val="22"/>
          <w:szCs w:val="22"/>
        </w:rPr>
        <w:t>2)</w:t>
      </w:r>
      <w:r>
        <w:rPr>
          <w:rFonts w:ascii="Arial" w:hAnsi="Arial" w:cs="Arial"/>
          <w:sz w:val="22"/>
          <w:szCs w:val="22"/>
        </w:rPr>
        <w:tab/>
        <w:t>Assessing the material control and accounting performance and compliance of SNM licensees;</w:t>
      </w:r>
    </w:p>
    <w:p w:rsidR="005D06FD" w:rsidRDefault="005D06FD">
      <w:pPr>
        <w:widowControl/>
        <w:rPr>
          <w:rFonts w:ascii="Arial" w:hAnsi="Arial" w:cs="Arial"/>
          <w:sz w:val="22"/>
          <w:szCs w:val="22"/>
        </w:rPr>
      </w:pPr>
    </w:p>
    <w:p w:rsidR="005D06FD" w:rsidRDefault="005D06FD">
      <w:pPr>
        <w:widowControl/>
        <w:ind w:firstLine="1440"/>
        <w:rPr>
          <w:rFonts w:ascii="Arial" w:hAnsi="Arial" w:cs="Arial"/>
          <w:sz w:val="22"/>
          <w:szCs w:val="22"/>
        </w:rPr>
      </w:pPr>
      <w:r>
        <w:rPr>
          <w:rFonts w:ascii="Arial" w:hAnsi="Arial" w:cs="Arial"/>
          <w:sz w:val="22"/>
          <w:szCs w:val="22"/>
        </w:rPr>
        <w:t>3)</w:t>
      </w:r>
      <w:r>
        <w:rPr>
          <w:rFonts w:ascii="Arial" w:hAnsi="Arial" w:cs="Arial"/>
          <w:sz w:val="22"/>
          <w:szCs w:val="22"/>
        </w:rPr>
        <w:tab/>
        <w:t>Making safeguards regulatory decisions; and</w:t>
      </w:r>
    </w:p>
    <w:p w:rsidR="005D06FD" w:rsidRDefault="005D06FD">
      <w:pPr>
        <w:widowControl/>
        <w:rPr>
          <w:rFonts w:ascii="Arial" w:hAnsi="Arial" w:cs="Arial"/>
          <w:sz w:val="22"/>
          <w:szCs w:val="22"/>
        </w:rPr>
      </w:pPr>
    </w:p>
    <w:p w:rsidR="005D06FD" w:rsidRDefault="005D06FD">
      <w:pPr>
        <w:widowControl/>
        <w:tabs>
          <w:tab w:val="left" w:pos="-1440"/>
        </w:tabs>
        <w:ind w:left="2160" w:hanging="720"/>
        <w:rPr>
          <w:rFonts w:ascii="Arial" w:hAnsi="Arial" w:cs="Arial"/>
          <w:sz w:val="22"/>
          <w:szCs w:val="22"/>
        </w:rPr>
      </w:pPr>
      <w:r>
        <w:rPr>
          <w:rFonts w:ascii="Arial" w:hAnsi="Arial" w:cs="Arial"/>
          <w:sz w:val="22"/>
          <w:szCs w:val="22"/>
        </w:rPr>
        <w:t>4)</w:t>
      </w:r>
      <w:r>
        <w:rPr>
          <w:rFonts w:ascii="Arial" w:hAnsi="Arial" w:cs="Arial"/>
          <w:sz w:val="22"/>
          <w:szCs w:val="22"/>
        </w:rPr>
        <w:tab/>
        <w:t xml:space="preserve">Fulfilling the Commission's commitment to report to the public (in NUREG-0430, </w:t>
      </w:r>
      <w:r>
        <w:rPr>
          <w:rFonts w:ascii="Arial" w:hAnsi="Arial" w:cs="Arial"/>
          <w:sz w:val="22"/>
          <w:szCs w:val="22"/>
        </w:rPr>
        <w:sym w:font="WP TypographicSymbols" w:char="003F"/>
      </w:r>
      <w:r>
        <w:rPr>
          <w:rFonts w:ascii="Arial" w:hAnsi="Arial" w:cs="Arial"/>
          <w:sz w:val="22"/>
          <w:szCs w:val="22"/>
        </w:rPr>
        <w:t>Licensed Fuel Facility Status Report</w:t>
      </w:r>
      <w:r>
        <w:rPr>
          <w:rFonts w:ascii="Arial" w:hAnsi="Arial" w:cs="Arial"/>
          <w:sz w:val="22"/>
          <w:szCs w:val="22"/>
        </w:rPr>
        <w:sym w:font="WP TypographicSymbols" w:char="0040"/>
      </w:r>
      <w:r>
        <w:rPr>
          <w:rFonts w:ascii="Arial" w:hAnsi="Arial" w:cs="Arial"/>
          <w:sz w:val="22"/>
          <w:szCs w:val="22"/>
        </w:rPr>
        <w:t>) differences between licensees' book and physical inventories.</w:t>
      </w:r>
    </w:p>
    <w:p w:rsidR="00ED0485" w:rsidRDefault="00ED0485">
      <w:pPr>
        <w:widowControl/>
        <w:rPr>
          <w:rFonts w:ascii="Arial" w:hAnsi="Arial" w:cs="Arial"/>
          <w:sz w:val="22"/>
          <w:szCs w:val="22"/>
        </w:rPr>
        <w:sectPr w:rsidR="00ED0485" w:rsidSect="00ED0485">
          <w:footerReference w:type="default" r:id="rId7"/>
          <w:type w:val="continuous"/>
          <w:pgSz w:w="12240" w:h="15840"/>
          <w:pgMar w:top="1440" w:right="1440" w:bottom="900" w:left="1440" w:header="720" w:footer="720" w:gutter="0"/>
          <w:cols w:space="720"/>
          <w:noEndnote/>
          <w:docGrid w:linePitch="326"/>
        </w:sectPr>
      </w:pPr>
    </w:p>
    <w:p w:rsidR="005D06FD" w:rsidRDefault="005D06FD">
      <w:pPr>
        <w:widowControl/>
        <w:rPr>
          <w:rFonts w:ascii="Arial" w:hAnsi="Arial" w:cs="Arial"/>
          <w:sz w:val="22"/>
          <w:szCs w:val="22"/>
        </w:rPr>
      </w:pPr>
    </w:p>
    <w:p w:rsidR="005D06FD" w:rsidRDefault="005D06FD">
      <w:pPr>
        <w:widowControl/>
        <w:ind w:left="1440"/>
        <w:rPr>
          <w:rFonts w:ascii="Arial" w:hAnsi="Arial" w:cs="Arial"/>
          <w:sz w:val="22"/>
          <w:szCs w:val="22"/>
        </w:rPr>
      </w:pPr>
      <w:r>
        <w:rPr>
          <w:rFonts w:ascii="Arial" w:hAnsi="Arial" w:cs="Arial"/>
          <w:sz w:val="22"/>
          <w:szCs w:val="22"/>
        </w:rPr>
        <w:t>NUREG/BR-0096 provides specific guidance and instructions for completing the form in accordance with the requirements of the particular regulation a licensee is subject to.</w:t>
      </w:r>
    </w:p>
    <w:p w:rsidR="005D06FD" w:rsidRDefault="005D06FD">
      <w:pPr>
        <w:widowControl/>
        <w:ind w:firstLine="720"/>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Agency Use of Information</w:t>
      </w:r>
    </w:p>
    <w:p w:rsidR="005D06FD" w:rsidRDefault="005D06FD">
      <w:pPr>
        <w:widowControl/>
        <w:rPr>
          <w:rFonts w:ascii="Arial" w:hAnsi="Arial" w:cs="Arial"/>
          <w:sz w:val="22"/>
          <w:szCs w:val="22"/>
        </w:rPr>
      </w:pPr>
    </w:p>
    <w:p w:rsidR="005D06FD" w:rsidRDefault="005D06FD">
      <w:pPr>
        <w:widowControl/>
        <w:ind w:left="1440"/>
        <w:rPr>
          <w:rFonts w:ascii="Arial" w:hAnsi="Arial" w:cs="Arial"/>
          <w:sz w:val="22"/>
          <w:szCs w:val="22"/>
        </w:rPr>
      </w:pPr>
      <w:r>
        <w:rPr>
          <w:rFonts w:ascii="Arial" w:hAnsi="Arial" w:cs="Arial"/>
          <w:sz w:val="22"/>
          <w:szCs w:val="22"/>
        </w:rPr>
        <w:t>The NRC uses the information to ensure that licensees are complying with 10 CFR Part 74.17 in a manner adequate to properly account for SNM and protect public health and safety and the common defense and security.  The information is also used by the NRC to evaluate licensees</w:t>
      </w:r>
      <w:r>
        <w:rPr>
          <w:rFonts w:ascii="Arial" w:hAnsi="Arial" w:cs="Arial"/>
          <w:sz w:val="22"/>
          <w:szCs w:val="22"/>
        </w:rPr>
        <w:sym w:font="WP TypographicSymbols" w:char="003D"/>
      </w:r>
      <w:r>
        <w:rPr>
          <w:rFonts w:ascii="Arial" w:hAnsi="Arial" w:cs="Arial"/>
          <w:sz w:val="22"/>
          <w:szCs w:val="22"/>
        </w:rPr>
        <w:t xml:space="preserve"> operations to ensure that they are meeting the requirements of their licenses.  The NRC also uses the information to develop a periodic report to the public regarding differences between licensees</w:t>
      </w:r>
      <w:r>
        <w:rPr>
          <w:rFonts w:ascii="Arial" w:hAnsi="Arial" w:cs="Arial"/>
          <w:sz w:val="22"/>
          <w:szCs w:val="22"/>
        </w:rPr>
        <w:sym w:font="WP TypographicSymbols" w:char="003D"/>
      </w:r>
      <w:r>
        <w:rPr>
          <w:rFonts w:ascii="Arial" w:hAnsi="Arial" w:cs="Arial"/>
          <w:sz w:val="22"/>
          <w:szCs w:val="22"/>
        </w:rPr>
        <w:t xml:space="preserve"> book and physical inventories.</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u w:val="single"/>
        </w:rPr>
        <w:t>Reduction of Burden Through Information Technology</w:t>
      </w:r>
    </w:p>
    <w:p w:rsidR="005D06FD" w:rsidRDefault="005D06FD">
      <w:pPr>
        <w:widowControl/>
        <w:rPr>
          <w:rFonts w:ascii="Arial" w:hAnsi="Arial" w:cs="Arial"/>
          <w:sz w:val="22"/>
          <w:szCs w:val="22"/>
        </w:rPr>
      </w:pPr>
    </w:p>
    <w:p w:rsidR="005D06FD" w:rsidRDefault="005D06FD">
      <w:pPr>
        <w:widowControl/>
        <w:ind w:left="1440"/>
        <w:rPr>
          <w:rFonts w:ascii="Arial" w:hAnsi="Arial" w:cs="Arial"/>
          <w:sz w:val="22"/>
          <w:szCs w:val="22"/>
        </w:rPr>
      </w:pPr>
      <w:r>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Government Paperwork Elimination Act, which allows its licensees, vendors, applicants, and members of the public the option to make submissions electronically via CD-ROM, e-mail, special Web-based interface, or other means.  It is estimated that approximately </w:t>
      </w:r>
      <w:r w:rsidRPr="00886A0B">
        <w:rPr>
          <w:rFonts w:ascii="Arial" w:hAnsi="Arial" w:cs="Arial"/>
          <w:sz w:val="22"/>
          <w:szCs w:val="22"/>
        </w:rPr>
        <w:t>60%</w:t>
      </w:r>
      <w:r>
        <w:rPr>
          <w:rFonts w:ascii="Arial" w:hAnsi="Arial" w:cs="Arial"/>
          <w:sz w:val="22"/>
          <w:szCs w:val="22"/>
        </w:rPr>
        <w:t xml:space="preserve"> of the potential responses are filed electronically.</w:t>
      </w:r>
    </w:p>
    <w:p w:rsidR="00651D57" w:rsidRDefault="00651D57">
      <w:pPr>
        <w:widowControl/>
        <w:ind w:left="1440"/>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4.</w:t>
      </w:r>
      <w:r>
        <w:rPr>
          <w:rFonts w:ascii="Arial" w:hAnsi="Arial" w:cs="Arial"/>
          <w:sz w:val="22"/>
          <w:szCs w:val="22"/>
        </w:rPr>
        <w:tab/>
      </w:r>
      <w:r>
        <w:rPr>
          <w:rFonts w:ascii="Arial" w:hAnsi="Arial" w:cs="Arial"/>
          <w:sz w:val="22"/>
          <w:szCs w:val="22"/>
          <w:u w:val="single"/>
        </w:rPr>
        <w:t>Effort to Identify Duplication and Use Similar Information</w:t>
      </w:r>
    </w:p>
    <w:p w:rsidR="005D06FD" w:rsidRDefault="005D06FD">
      <w:pPr>
        <w:widowControl/>
        <w:rPr>
          <w:rFonts w:ascii="Arial" w:hAnsi="Arial" w:cs="Arial"/>
          <w:sz w:val="22"/>
          <w:szCs w:val="22"/>
        </w:rPr>
      </w:pPr>
    </w:p>
    <w:p w:rsidR="005D06FD" w:rsidRDefault="005D06FD">
      <w:pPr>
        <w:widowControl/>
        <w:ind w:left="1440"/>
        <w:rPr>
          <w:rFonts w:ascii="Arial" w:hAnsi="Arial" w:cs="Arial"/>
          <w:sz w:val="22"/>
          <w:szCs w:val="22"/>
        </w:rPr>
      </w:pPr>
      <w:r>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5.</w:t>
      </w:r>
      <w:r>
        <w:rPr>
          <w:rFonts w:ascii="Arial" w:hAnsi="Arial" w:cs="Arial"/>
          <w:sz w:val="22"/>
          <w:szCs w:val="22"/>
        </w:rPr>
        <w:tab/>
      </w:r>
      <w:r>
        <w:rPr>
          <w:rFonts w:ascii="Arial" w:hAnsi="Arial" w:cs="Arial"/>
          <w:sz w:val="22"/>
          <w:szCs w:val="22"/>
          <w:u w:val="single"/>
        </w:rPr>
        <w:t>Effort to Reduce Small Business Burden</w:t>
      </w:r>
    </w:p>
    <w:p w:rsidR="005D06FD" w:rsidRDefault="005D06FD">
      <w:pPr>
        <w:widowControl/>
        <w:rPr>
          <w:rFonts w:ascii="Arial" w:hAnsi="Arial" w:cs="Arial"/>
          <w:sz w:val="22"/>
          <w:szCs w:val="22"/>
        </w:rPr>
      </w:pPr>
    </w:p>
    <w:p w:rsidR="005D06FD" w:rsidRDefault="005D06FD">
      <w:pPr>
        <w:widowControl/>
        <w:ind w:left="1440"/>
        <w:rPr>
          <w:rFonts w:ascii="Arial" w:hAnsi="Arial" w:cs="Arial"/>
          <w:sz w:val="22"/>
          <w:szCs w:val="22"/>
        </w:rPr>
      </w:pPr>
      <w:r>
        <w:rPr>
          <w:rFonts w:ascii="Arial" w:hAnsi="Arial" w:cs="Arial"/>
          <w:sz w:val="22"/>
          <w:szCs w:val="22"/>
        </w:rPr>
        <w:t>NRC has determined that the licensees required to submit NRC Form 327 are not small entities as that term is defined in the Regulatory Flexibility Act.</w:t>
      </w:r>
    </w:p>
    <w:p w:rsidR="005D06FD" w:rsidRDefault="005D06FD">
      <w:pPr>
        <w:widowControl/>
        <w:rPr>
          <w:rFonts w:ascii="Arial" w:hAnsi="Arial" w:cs="Arial"/>
          <w:sz w:val="22"/>
          <w:szCs w:val="22"/>
        </w:rPr>
      </w:pPr>
    </w:p>
    <w:p w:rsidR="005D06FD" w:rsidRDefault="005D06FD">
      <w:pPr>
        <w:widowControl/>
        <w:tabs>
          <w:tab w:val="left" w:pos="-1440"/>
        </w:tabs>
        <w:ind w:left="1440" w:hanging="720"/>
        <w:rPr>
          <w:rFonts w:ascii="Arial" w:hAnsi="Arial" w:cs="Arial"/>
          <w:sz w:val="22"/>
          <w:szCs w:val="22"/>
        </w:rPr>
      </w:pPr>
      <w:r>
        <w:rPr>
          <w:rFonts w:ascii="Arial" w:hAnsi="Arial" w:cs="Arial"/>
          <w:sz w:val="22"/>
          <w:szCs w:val="22"/>
        </w:rPr>
        <w:t>6.</w:t>
      </w:r>
      <w:r>
        <w:rPr>
          <w:rFonts w:ascii="Arial" w:hAnsi="Arial" w:cs="Arial"/>
          <w:sz w:val="22"/>
          <w:szCs w:val="22"/>
        </w:rPr>
        <w:tab/>
      </w:r>
      <w:r>
        <w:rPr>
          <w:rFonts w:ascii="Arial" w:hAnsi="Arial" w:cs="Arial"/>
          <w:sz w:val="22"/>
          <w:szCs w:val="22"/>
          <w:u w:val="single"/>
        </w:rPr>
        <w:t>Consequences to Federal Programs or Policy Activities if the Collection is not Conducted or is Conducted Less Frequently</w:t>
      </w:r>
    </w:p>
    <w:p w:rsidR="005D06FD" w:rsidRDefault="005D06FD">
      <w:pPr>
        <w:widowControl/>
        <w:rPr>
          <w:rFonts w:ascii="Arial" w:hAnsi="Arial" w:cs="Arial"/>
          <w:sz w:val="22"/>
          <w:szCs w:val="22"/>
        </w:rPr>
      </w:pPr>
    </w:p>
    <w:p w:rsidR="005D06FD" w:rsidRDefault="005D06FD">
      <w:pPr>
        <w:widowControl/>
        <w:ind w:left="1440"/>
        <w:rPr>
          <w:rFonts w:ascii="Arial" w:hAnsi="Arial" w:cs="Arial"/>
          <w:sz w:val="22"/>
          <w:szCs w:val="22"/>
        </w:rPr>
      </w:pPr>
      <w:r>
        <w:rPr>
          <w:rFonts w:ascii="Arial" w:hAnsi="Arial" w:cs="Arial"/>
          <w:sz w:val="22"/>
          <w:szCs w:val="22"/>
        </w:rPr>
        <w:t>The reporting corresponds to the physical inventory frequencies required by NRC regulations.  The frequency depends on which regulation (regarding physical inventories) a licensee is subject to, which in turn depends on the category of SNM possessed by the licensee and the level of control and monitoring requirements imposed.  Less frequent reporting would result in (1) unacceptable delays in determining whether a safeguards significant quantity of SNM had been lost, diverted, or stolen; (2) inadequate NRC knowledge of a licensee's current processing throughput; and (3) inadequate NRC knowledge of a licensee's current measurement capabilities.</w:t>
      </w:r>
    </w:p>
    <w:p w:rsidR="005D06FD" w:rsidRDefault="005D06FD">
      <w:pPr>
        <w:widowControl/>
        <w:rPr>
          <w:rFonts w:ascii="Arial" w:hAnsi="Arial" w:cs="Arial"/>
          <w:sz w:val="22"/>
          <w:szCs w:val="22"/>
        </w:rPr>
      </w:pPr>
    </w:p>
    <w:p w:rsidR="009563B8" w:rsidRDefault="009563B8">
      <w:pPr>
        <w:widowControl/>
        <w:ind w:firstLine="720"/>
        <w:rPr>
          <w:rFonts w:ascii="Arial" w:hAnsi="Arial" w:cs="Arial"/>
          <w:sz w:val="22"/>
          <w:szCs w:val="22"/>
        </w:rPr>
      </w:pPr>
    </w:p>
    <w:p w:rsidR="009563B8" w:rsidRDefault="009563B8">
      <w:pPr>
        <w:widowControl/>
        <w:ind w:firstLine="720"/>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7.</w:t>
      </w:r>
      <w:r>
        <w:rPr>
          <w:rFonts w:ascii="Arial" w:hAnsi="Arial" w:cs="Arial"/>
          <w:sz w:val="22"/>
          <w:szCs w:val="22"/>
        </w:rPr>
        <w:tab/>
      </w:r>
      <w:r>
        <w:rPr>
          <w:rFonts w:ascii="Arial" w:hAnsi="Arial" w:cs="Arial"/>
          <w:sz w:val="22"/>
          <w:szCs w:val="22"/>
          <w:u w:val="single"/>
        </w:rPr>
        <w:t>Circumstances Which Justify Variation from OMB Guidelines</w:t>
      </w:r>
    </w:p>
    <w:p w:rsidR="005D06FD" w:rsidRDefault="005D06FD">
      <w:pPr>
        <w:widowControl/>
        <w:rPr>
          <w:rFonts w:ascii="Arial" w:hAnsi="Arial" w:cs="Arial"/>
          <w:sz w:val="22"/>
          <w:szCs w:val="22"/>
        </w:rPr>
      </w:pPr>
    </w:p>
    <w:p w:rsidR="005D06FD" w:rsidRDefault="005D06FD">
      <w:pPr>
        <w:widowControl/>
        <w:ind w:firstLine="1440"/>
        <w:rPr>
          <w:rFonts w:ascii="Arial" w:hAnsi="Arial" w:cs="Arial"/>
          <w:sz w:val="22"/>
          <w:szCs w:val="22"/>
        </w:rPr>
      </w:pPr>
      <w:r>
        <w:rPr>
          <w:rFonts w:ascii="Arial" w:hAnsi="Arial" w:cs="Arial"/>
          <w:sz w:val="22"/>
          <w:szCs w:val="22"/>
        </w:rPr>
        <w:t>There is no variation from OMB guidelines.</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8.</w:t>
      </w:r>
      <w:r>
        <w:rPr>
          <w:rFonts w:ascii="Arial" w:hAnsi="Arial" w:cs="Arial"/>
          <w:sz w:val="22"/>
          <w:szCs w:val="22"/>
        </w:rPr>
        <w:tab/>
      </w:r>
      <w:r>
        <w:rPr>
          <w:rFonts w:ascii="Arial" w:hAnsi="Arial" w:cs="Arial"/>
          <w:sz w:val="22"/>
          <w:szCs w:val="22"/>
          <w:u w:val="single"/>
        </w:rPr>
        <w:t>Consultations Outside the NRC</w:t>
      </w:r>
    </w:p>
    <w:p w:rsidR="005D06FD" w:rsidRDefault="005D06FD">
      <w:pPr>
        <w:widowControl/>
        <w:rPr>
          <w:rFonts w:ascii="Arial" w:hAnsi="Arial" w:cs="Arial"/>
          <w:sz w:val="22"/>
          <w:szCs w:val="22"/>
        </w:rPr>
      </w:pPr>
    </w:p>
    <w:p w:rsidR="00651D57" w:rsidRPr="00886A0B" w:rsidRDefault="00651D57" w:rsidP="00651D57">
      <w:pPr>
        <w:ind w:left="1440"/>
        <w:rPr>
          <w:rFonts w:ascii="Arial" w:hAnsi="Arial"/>
          <w:sz w:val="22"/>
        </w:rPr>
      </w:pPr>
      <w:r w:rsidRPr="00886A0B">
        <w:rPr>
          <w:rFonts w:ascii="Arial" w:hAnsi="Arial"/>
          <w:sz w:val="22"/>
        </w:rPr>
        <w:t xml:space="preserve">Opportunity for public comment on the information collection requirements for this clearance package </w:t>
      </w:r>
      <w:r w:rsidR="00B6423B">
        <w:rPr>
          <w:rFonts w:ascii="Arial" w:hAnsi="Arial"/>
          <w:sz w:val="22"/>
        </w:rPr>
        <w:t>was</w:t>
      </w:r>
      <w:r w:rsidRPr="00886A0B">
        <w:rPr>
          <w:rFonts w:ascii="Arial" w:hAnsi="Arial"/>
          <w:sz w:val="22"/>
        </w:rPr>
        <w:t xml:space="preserve"> published in the </w:t>
      </w:r>
      <w:r w:rsidRPr="00EA53C7">
        <w:rPr>
          <w:rFonts w:ascii="Arial" w:hAnsi="Arial"/>
          <w:i/>
          <w:sz w:val="22"/>
        </w:rPr>
        <w:t>Federal Register</w:t>
      </w:r>
      <w:r w:rsidR="00B6423B">
        <w:rPr>
          <w:rFonts w:ascii="Arial" w:hAnsi="Arial"/>
          <w:sz w:val="22"/>
        </w:rPr>
        <w:t xml:space="preserve"> on July 7, 2010 (75 FR 39056)</w:t>
      </w:r>
      <w:r w:rsidRPr="00EA53C7">
        <w:rPr>
          <w:rFonts w:ascii="Arial" w:hAnsi="Arial"/>
          <w:sz w:val="22"/>
        </w:rPr>
        <w:t>.</w:t>
      </w:r>
      <w:r w:rsidR="005F75A1">
        <w:rPr>
          <w:rFonts w:ascii="Arial" w:hAnsi="Arial"/>
          <w:sz w:val="22"/>
        </w:rPr>
        <w:t xml:space="preserve">  No comments were received.</w:t>
      </w:r>
    </w:p>
    <w:p w:rsidR="00651D57" w:rsidRPr="00886A0B" w:rsidRDefault="00651D57">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u w:val="single"/>
        </w:rPr>
        <w:t>Payment or Gift to Respondents</w:t>
      </w:r>
    </w:p>
    <w:p w:rsidR="005D06FD" w:rsidRDefault="005D06FD">
      <w:pPr>
        <w:widowControl/>
        <w:rPr>
          <w:rFonts w:ascii="Arial" w:hAnsi="Arial" w:cs="Arial"/>
          <w:sz w:val="22"/>
          <w:szCs w:val="22"/>
        </w:rPr>
      </w:pPr>
    </w:p>
    <w:p w:rsidR="005D06FD" w:rsidRDefault="005D06FD">
      <w:pPr>
        <w:widowControl/>
        <w:ind w:firstLine="1440"/>
        <w:rPr>
          <w:rFonts w:ascii="Arial" w:hAnsi="Arial" w:cs="Arial"/>
          <w:sz w:val="22"/>
          <w:szCs w:val="22"/>
        </w:rPr>
      </w:pPr>
      <w:r>
        <w:rPr>
          <w:rFonts w:ascii="Arial" w:hAnsi="Arial" w:cs="Arial"/>
          <w:sz w:val="22"/>
          <w:szCs w:val="22"/>
        </w:rPr>
        <w:t>Not applicable.</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10.</w:t>
      </w:r>
      <w:r>
        <w:rPr>
          <w:rFonts w:ascii="Arial" w:hAnsi="Arial" w:cs="Arial"/>
          <w:sz w:val="22"/>
          <w:szCs w:val="22"/>
        </w:rPr>
        <w:tab/>
      </w:r>
      <w:r>
        <w:rPr>
          <w:rFonts w:ascii="Arial" w:hAnsi="Arial" w:cs="Arial"/>
          <w:sz w:val="22"/>
          <w:szCs w:val="22"/>
          <w:u w:val="single"/>
        </w:rPr>
        <w:t>Confidentiality of Information</w:t>
      </w:r>
    </w:p>
    <w:p w:rsidR="005D06FD" w:rsidRDefault="005D06FD">
      <w:pPr>
        <w:widowControl/>
        <w:rPr>
          <w:rFonts w:ascii="Arial" w:hAnsi="Arial" w:cs="Arial"/>
          <w:sz w:val="22"/>
          <w:szCs w:val="22"/>
        </w:rPr>
      </w:pPr>
    </w:p>
    <w:p w:rsidR="005D06FD" w:rsidRDefault="005D06FD">
      <w:pPr>
        <w:widowControl/>
        <w:ind w:left="1440"/>
        <w:rPr>
          <w:rFonts w:ascii="Arial" w:hAnsi="Arial" w:cs="Arial"/>
          <w:sz w:val="22"/>
          <w:szCs w:val="22"/>
        </w:rPr>
      </w:pPr>
      <w:r>
        <w:rPr>
          <w:rFonts w:ascii="Arial" w:hAnsi="Arial" w:cs="Arial"/>
          <w:sz w:val="22"/>
          <w:szCs w:val="22"/>
        </w:rPr>
        <w:t>Confidential and proprietary information is protected in accordance with NRC regulation at 10 CFR 9.17(a) and 10 CFR 2.390(b).  However, no information normally considered confidential or proprietary is requested.</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u w:val="single"/>
        </w:rPr>
      </w:pPr>
      <w:r>
        <w:rPr>
          <w:rFonts w:ascii="Arial" w:hAnsi="Arial" w:cs="Arial"/>
          <w:sz w:val="22"/>
          <w:szCs w:val="22"/>
        </w:rPr>
        <w:t>11.</w:t>
      </w:r>
      <w:r>
        <w:rPr>
          <w:rFonts w:ascii="Arial" w:hAnsi="Arial" w:cs="Arial"/>
          <w:sz w:val="22"/>
          <w:szCs w:val="22"/>
        </w:rPr>
        <w:tab/>
      </w:r>
      <w:r>
        <w:rPr>
          <w:rFonts w:ascii="Arial" w:hAnsi="Arial" w:cs="Arial"/>
          <w:sz w:val="22"/>
          <w:szCs w:val="22"/>
          <w:u w:val="single"/>
        </w:rPr>
        <w:t>Justification for Sensitive Questions</w:t>
      </w:r>
    </w:p>
    <w:p w:rsidR="005D06FD" w:rsidRDefault="005D06FD">
      <w:pPr>
        <w:widowControl/>
        <w:rPr>
          <w:rFonts w:ascii="Arial" w:hAnsi="Arial" w:cs="Arial"/>
          <w:sz w:val="22"/>
          <w:szCs w:val="22"/>
          <w:u w:val="single"/>
        </w:rPr>
      </w:pPr>
    </w:p>
    <w:p w:rsidR="005D06FD" w:rsidRDefault="005D06FD">
      <w:pPr>
        <w:widowControl/>
        <w:ind w:left="1440"/>
        <w:rPr>
          <w:rFonts w:ascii="Arial" w:hAnsi="Arial" w:cs="Arial"/>
          <w:sz w:val="22"/>
          <w:szCs w:val="22"/>
        </w:rPr>
      </w:pPr>
      <w:r>
        <w:rPr>
          <w:rFonts w:ascii="Arial" w:hAnsi="Arial" w:cs="Arial"/>
          <w:sz w:val="22"/>
          <w:szCs w:val="22"/>
        </w:rPr>
        <w:t>None.</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u w:val="single"/>
        </w:rPr>
        <w:t>Estimate of Annualized Burden and Burden Hour Cost</w:t>
      </w:r>
    </w:p>
    <w:p w:rsidR="005D06FD" w:rsidRDefault="005D06FD">
      <w:pPr>
        <w:widowControl/>
        <w:rPr>
          <w:rFonts w:ascii="Arial" w:hAnsi="Arial" w:cs="Arial"/>
          <w:sz w:val="22"/>
          <w:szCs w:val="22"/>
        </w:rPr>
      </w:pPr>
    </w:p>
    <w:p w:rsidR="00091501" w:rsidRDefault="005D06FD">
      <w:pPr>
        <w:widowControl/>
        <w:ind w:left="1440"/>
        <w:rPr>
          <w:rFonts w:ascii="Arial" w:hAnsi="Arial" w:cs="Arial"/>
          <w:sz w:val="22"/>
          <w:szCs w:val="22"/>
        </w:rPr>
      </w:pPr>
      <w:r>
        <w:rPr>
          <w:rFonts w:ascii="Arial" w:hAnsi="Arial" w:cs="Arial"/>
          <w:sz w:val="22"/>
          <w:szCs w:val="22"/>
        </w:rPr>
        <w:t xml:space="preserve">As noted above, the reporting frequency depends on which regulation (regarding physical inventories) a licensee is subject to, which in turn depends on the category of SNM possessed by the licensee and the level of control and </w:t>
      </w:r>
      <w:r w:rsidR="00091501">
        <w:rPr>
          <w:rFonts w:ascii="Arial" w:hAnsi="Arial" w:cs="Arial"/>
          <w:sz w:val="22"/>
          <w:szCs w:val="22"/>
        </w:rPr>
        <w:t xml:space="preserve">monitoring requirements imposed.  The number of forms </w:t>
      </w:r>
      <w:r w:rsidR="009B7943">
        <w:rPr>
          <w:rFonts w:ascii="Arial" w:hAnsi="Arial" w:cs="Arial"/>
          <w:sz w:val="22"/>
          <w:szCs w:val="22"/>
        </w:rPr>
        <w:t xml:space="preserve">to be </w:t>
      </w:r>
      <w:r w:rsidR="00091501">
        <w:rPr>
          <w:rFonts w:ascii="Arial" w:hAnsi="Arial" w:cs="Arial"/>
          <w:sz w:val="22"/>
          <w:szCs w:val="22"/>
        </w:rPr>
        <w:t>received is estimated as follows:</w:t>
      </w:r>
    </w:p>
    <w:p w:rsidR="00091501" w:rsidRDefault="00091501">
      <w:pPr>
        <w:widowControl/>
        <w:ind w:left="1440"/>
        <w:rPr>
          <w:rFonts w:ascii="Arial" w:hAnsi="Arial" w:cs="Arial"/>
          <w:sz w:val="22"/>
          <w:szCs w:val="22"/>
        </w:rPr>
      </w:pPr>
    </w:p>
    <w:p w:rsidR="00091501" w:rsidRPr="00091501" w:rsidRDefault="005D06FD" w:rsidP="00091501">
      <w:pPr>
        <w:widowControl/>
        <w:numPr>
          <w:ilvl w:val="0"/>
          <w:numId w:val="2"/>
        </w:numPr>
        <w:rPr>
          <w:rFonts w:ascii="Arial" w:hAnsi="Arial" w:cs="Arial"/>
          <w:sz w:val="22"/>
          <w:szCs w:val="22"/>
          <w:u w:val="single"/>
        </w:rPr>
      </w:pPr>
      <w:r>
        <w:rPr>
          <w:rFonts w:ascii="Arial" w:hAnsi="Arial" w:cs="Arial"/>
          <w:sz w:val="22"/>
          <w:szCs w:val="22"/>
        </w:rPr>
        <w:t>There are currently t</w:t>
      </w:r>
      <w:r w:rsidR="00886A0B">
        <w:rPr>
          <w:rFonts w:ascii="Arial" w:hAnsi="Arial" w:cs="Arial"/>
          <w:sz w:val="22"/>
          <w:szCs w:val="22"/>
        </w:rPr>
        <w:t>hree</w:t>
      </w:r>
      <w:r>
        <w:rPr>
          <w:rFonts w:ascii="Arial" w:hAnsi="Arial" w:cs="Arial"/>
          <w:sz w:val="22"/>
          <w:szCs w:val="22"/>
        </w:rPr>
        <w:t xml:space="preserve"> uranium enrichment facilities that are required to conduct dynamic physical inventories every 2 months and static physical inventories every 12 months</w:t>
      </w:r>
      <w:r w:rsidR="00886A0B">
        <w:rPr>
          <w:rFonts w:ascii="Arial" w:hAnsi="Arial" w:cs="Arial"/>
          <w:sz w:val="22"/>
          <w:szCs w:val="22"/>
        </w:rPr>
        <w:t>, including a newly licensed enrichment facility that began its operation in 2009</w:t>
      </w:r>
      <w:r w:rsidR="00091501">
        <w:rPr>
          <w:rFonts w:ascii="Arial" w:hAnsi="Arial" w:cs="Arial"/>
          <w:sz w:val="22"/>
          <w:szCs w:val="22"/>
        </w:rPr>
        <w:t>.</w:t>
      </w:r>
      <w:r w:rsidR="00AB1F7A">
        <w:rPr>
          <w:rFonts w:ascii="Arial" w:hAnsi="Arial" w:cs="Arial"/>
          <w:sz w:val="22"/>
          <w:szCs w:val="22"/>
        </w:rPr>
        <w:t xml:space="preserve">  Each of these facilities submits 6 reports per year (5 bimonthly reports plus one combined annual/bimonthly report). These facilities submit a total of 18 reports (6 reports annually x 3 facilities).</w:t>
      </w:r>
    </w:p>
    <w:p w:rsidR="00AB1F7A" w:rsidRPr="00AB1F7A" w:rsidRDefault="005D06FD" w:rsidP="00091501">
      <w:pPr>
        <w:widowControl/>
        <w:numPr>
          <w:ilvl w:val="0"/>
          <w:numId w:val="2"/>
        </w:numPr>
        <w:rPr>
          <w:rFonts w:ascii="Arial" w:hAnsi="Arial" w:cs="Arial"/>
          <w:sz w:val="22"/>
          <w:szCs w:val="22"/>
          <w:u w:val="single"/>
        </w:rPr>
      </w:pPr>
      <w:r>
        <w:rPr>
          <w:rFonts w:ascii="Arial" w:hAnsi="Arial" w:cs="Arial"/>
          <w:sz w:val="22"/>
          <w:szCs w:val="22"/>
        </w:rPr>
        <w:t xml:space="preserve">Two facilities that process high and low strategic SNM are required to </w:t>
      </w:r>
      <w:r w:rsidRPr="009B7943">
        <w:rPr>
          <w:rFonts w:ascii="Arial" w:hAnsi="Arial" w:cs="Arial"/>
          <w:sz w:val="22"/>
          <w:szCs w:val="22"/>
        </w:rPr>
        <w:t>conduct physical inventories at least every 6 months</w:t>
      </w:r>
      <w:r w:rsidR="00091501" w:rsidRPr="009B7943">
        <w:rPr>
          <w:rFonts w:ascii="Arial" w:hAnsi="Arial" w:cs="Arial"/>
          <w:sz w:val="22"/>
          <w:szCs w:val="22"/>
        </w:rPr>
        <w:t xml:space="preserve">.  </w:t>
      </w:r>
      <w:r w:rsidR="009B7943" w:rsidRPr="009B7943">
        <w:rPr>
          <w:rFonts w:ascii="Arial" w:hAnsi="Arial" w:cs="Arial"/>
          <w:sz w:val="22"/>
          <w:szCs w:val="22"/>
        </w:rPr>
        <w:t xml:space="preserve">Each facility has 2 semi-annual reports for high-enriched and 2 semi-annual reports for low-enriched </w:t>
      </w:r>
      <w:r w:rsidR="009B7943">
        <w:rPr>
          <w:rFonts w:ascii="Arial" w:hAnsi="Arial" w:cs="Arial"/>
          <w:sz w:val="22"/>
          <w:szCs w:val="22"/>
        </w:rPr>
        <w:t>uranium</w:t>
      </w:r>
      <w:r w:rsidR="00AB1F7A">
        <w:rPr>
          <w:rFonts w:ascii="Arial" w:hAnsi="Arial" w:cs="Arial"/>
          <w:sz w:val="22"/>
          <w:szCs w:val="22"/>
        </w:rPr>
        <w:t>, t</w:t>
      </w:r>
      <w:r>
        <w:rPr>
          <w:rFonts w:ascii="Arial" w:hAnsi="Arial" w:cs="Arial"/>
          <w:sz w:val="22"/>
          <w:szCs w:val="22"/>
        </w:rPr>
        <w:t>hus resulting in 8 reports</w:t>
      </w:r>
      <w:r w:rsidR="00AB1F7A">
        <w:rPr>
          <w:rFonts w:ascii="Arial" w:hAnsi="Arial" w:cs="Arial"/>
          <w:sz w:val="22"/>
          <w:szCs w:val="22"/>
        </w:rPr>
        <w:t xml:space="preserve"> (2 facilities x 2 reports [high and low </w:t>
      </w:r>
      <w:r w:rsidR="009B7943">
        <w:rPr>
          <w:rFonts w:ascii="Arial" w:hAnsi="Arial" w:cs="Arial"/>
          <w:sz w:val="22"/>
          <w:szCs w:val="22"/>
        </w:rPr>
        <w:t>enriched uranium</w:t>
      </w:r>
      <w:r w:rsidR="00AB1F7A">
        <w:rPr>
          <w:rFonts w:ascii="Arial" w:hAnsi="Arial" w:cs="Arial"/>
          <w:sz w:val="22"/>
          <w:szCs w:val="22"/>
        </w:rPr>
        <w:t>] x 2 reports annually)</w:t>
      </w:r>
      <w:r>
        <w:rPr>
          <w:rFonts w:ascii="Arial" w:hAnsi="Arial" w:cs="Arial"/>
          <w:sz w:val="22"/>
          <w:szCs w:val="22"/>
        </w:rPr>
        <w:t>.</w:t>
      </w:r>
    </w:p>
    <w:p w:rsidR="00AB1F7A" w:rsidRPr="00AB1F7A" w:rsidRDefault="005D06FD" w:rsidP="00091501">
      <w:pPr>
        <w:widowControl/>
        <w:numPr>
          <w:ilvl w:val="0"/>
          <w:numId w:val="2"/>
        </w:numPr>
        <w:rPr>
          <w:rFonts w:ascii="Arial" w:hAnsi="Arial" w:cs="Arial"/>
          <w:sz w:val="22"/>
          <w:szCs w:val="22"/>
          <w:u w:val="single"/>
        </w:rPr>
      </w:pPr>
      <w:r>
        <w:rPr>
          <w:rFonts w:ascii="Arial" w:hAnsi="Arial" w:cs="Arial"/>
          <w:sz w:val="22"/>
          <w:szCs w:val="22"/>
        </w:rPr>
        <w:t xml:space="preserve">There is no current facility that processes SNM of moderate strategic significance since a former facility is </w:t>
      </w:r>
      <w:r w:rsidR="00AB1F7A">
        <w:rPr>
          <w:rFonts w:ascii="Arial" w:hAnsi="Arial" w:cs="Arial"/>
          <w:sz w:val="22"/>
          <w:szCs w:val="22"/>
        </w:rPr>
        <w:t>now in decommissioning status (0 reports).</w:t>
      </w:r>
    </w:p>
    <w:p w:rsidR="00AB1F7A" w:rsidRPr="00AB1F7A" w:rsidRDefault="00AB1F7A" w:rsidP="00091501">
      <w:pPr>
        <w:widowControl/>
        <w:numPr>
          <w:ilvl w:val="0"/>
          <w:numId w:val="2"/>
        </w:numPr>
        <w:rPr>
          <w:rFonts w:ascii="Arial" w:hAnsi="Arial" w:cs="Arial"/>
          <w:sz w:val="22"/>
          <w:szCs w:val="22"/>
          <w:u w:val="single"/>
        </w:rPr>
      </w:pPr>
      <w:r>
        <w:rPr>
          <w:rFonts w:ascii="Arial" w:hAnsi="Arial" w:cs="Arial"/>
          <w:sz w:val="22"/>
          <w:szCs w:val="22"/>
        </w:rPr>
        <w:t>T</w:t>
      </w:r>
      <w:r w:rsidR="005D06FD">
        <w:rPr>
          <w:rFonts w:ascii="Arial" w:hAnsi="Arial" w:cs="Arial"/>
          <w:sz w:val="22"/>
          <w:szCs w:val="22"/>
        </w:rPr>
        <w:t>here are five fabricators of commercial power reactor fuel (SNM of low strategic significance) that are required to perform physical inventories at least every 12 months.</w:t>
      </w:r>
      <w:r>
        <w:rPr>
          <w:rFonts w:ascii="Arial" w:hAnsi="Arial" w:cs="Arial"/>
          <w:sz w:val="22"/>
          <w:szCs w:val="22"/>
        </w:rPr>
        <w:t xml:space="preserve">  This results in 5 reports (5 fabricators x 1 report annually).</w:t>
      </w:r>
    </w:p>
    <w:p w:rsidR="00AB1F7A" w:rsidRPr="00AB1F7A" w:rsidRDefault="00AB1F7A" w:rsidP="00AB1F7A">
      <w:pPr>
        <w:widowControl/>
        <w:ind w:left="2160"/>
        <w:rPr>
          <w:rFonts w:ascii="Arial" w:hAnsi="Arial" w:cs="Arial"/>
          <w:sz w:val="22"/>
          <w:szCs w:val="22"/>
          <w:u w:val="single"/>
        </w:rPr>
      </w:pPr>
    </w:p>
    <w:p w:rsidR="005D06FD" w:rsidRDefault="005D06FD" w:rsidP="00AB1F7A">
      <w:pPr>
        <w:widowControl/>
        <w:ind w:left="1440"/>
        <w:rPr>
          <w:rFonts w:ascii="Arial" w:hAnsi="Arial" w:cs="Arial"/>
          <w:sz w:val="22"/>
          <w:szCs w:val="22"/>
          <w:u w:val="single"/>
        </w:rPr>
      </w:pPr>
      <w:r>
        <w:rPr>
          <w:rFonts w:ascii="Arial" w:hAnsi="Arial" w:cs="Arial"/>
          <w:sz w:val="22"/>
          <w:szCs w:val="22"/>
        </w:rPr>
        <w:t xml:space="preserve">Overall, there will be an estimated </w:t>
      </w:r>
      <w:r w:rsidR="00886A0B">
        <w:rPr>
          <w:rFonts w:ascii="Arial" w:hAnsi="Arial" w:cs="Arial"/>
          <w:sz w:val="22"/>
          <w:szCs w:val="22"/>
        </w:rPr>
        <w:t>31</w:t>
      </w:r>
      <w:r>
        <w:rPr>
          <w:rFonts w:ascii="Arial" w:hAnsi="Arial" w:cs="Arial"/>
          <w:sz w:val="22"/>
          <w:szCs w:val="22"/>
        </w:rPr>
        <w:t xml:space="preserve"> inventory summary reports required each year</w:t>
      </w:r>
      <w:r w:rsidR="00AB1F7A">
        <w:rPr>
          <w:rFonts w:ascii="Arial" w:hAnsi="Arial" w:cs="Arial"/>
          <w:sz w:val="22"/>
          <w:szCs w:val="22"/>
        </w:rPr>
        <w:t xml:space="preserve"> (18 reports + 8 reports + 5 reports).</w:t>
      </w:r>
    </w:p>
    <w:p w:rsidR="005D06FD" w:rsidRDefault="005D06FD">
      <w:pPr>
        <w:widowControl/>
        <w:rPr>
          <w:rFonts w:ascii="Arial" w:hAnsi="Arial" w:cs="Arial"/>
          <w:sz w:val="22"/>
          <w:szCs w:val="22"/>
          <w:u w:val="single"/>
        </w:rPr>
      </w:pPr>
    </w:p>
    <w:p w:rsidR="005D06FD" w:rsidRDefault="005D06FD">
      <w:pPr>
        <w:widowControl/>
        <w:ind w:left="1440"/>
        <w:rPr>
          <w:rFonts w:ascii="Arial" w:hAnsi="Arial" w:cs="Arial"/>
          <w:sz w:val="22"/>
          <w:szCs w:val="22"/>
        </w:rPr>
      </w:pPr>
      <w:r>
        <w:rPr>
          <w:rFonts w:ascii="Arial" w:hAnsi="Arial" w:cs="Arial"/>
          <w:sz w:val="22"/>
          <w:szCs w:val="22"/>
        </w:rPr>
        <w:t xml:space="preserve">The completion of the SNM Physical Inventory Summary Report </w:t>
      </w:r>
      <w:r w:rsidR="00AB1F7A">
        <w:rPr>
          <w:rFonts w:ascii="Arial" w:hAnsi="Arial" w:cs="Arial"/>
          <w:sz w:val="22"/>
          <w:szCs w:val="22"/>
        </w:rPr>
        <w:t xml:space="preserve">(NRC Form 327) </w:t>
      </w:r>
      <w:r>
        <w:rPr>
          <w:rFonts w:ascii="Arial" w:hAnsi="Arial" w:cs="Arial"/>
          <w:sz w:val="22"/>
          <w:szCs w:val="22"/>
        </w:rPr>
        <w:t>will require an</w:t>
      </w:r>
      <w:r>
        <w:rPr>
          <w:rFonts w:ascii="Arial" w:hAnsi="Arial" w:cs="Arial"/>
          <w:b/>
          <w:bCs/>
          <w:sz w:val="22"/>
          <w:szCs w:val="22"/>
        </w:rPr>
        <w:t xml:space="preserve"> </w:t>
      </w:r>
      <w:r>
        <w:rPr>
          <w:rFonts w:ascii="Arial" w:hAnsi="Arial" w:cs="Arial"/>
          <w:sz w:val="22"/>
          <w:szCs w:val="22"/>
        </w:rPr>
        <w:t>estimate</w:t>
      </w:r>
      <w:r>
        <w:rPr>
          <w:rFonts w:ascii="Arial" w:hAnsi="Arial" w:cs="Arial"/>
          <w:b/>
          <w:bCs/>
          <w:sz w:val="22"/>
          <w:szCs w:val="22"/>
        </w:rPr>
        <w:t xml:space="preserve"> </w:t>
      </w:r>
      <w:r>
        <w:rPr>
          <w:rFonts w:ascii="Arial" w:hAnsi="Arial" w:cs="Arial"/>
          <w:sz w:val="22"/>
          <w:szCs w:val="22"/>
        </w:rPr>
        <w:t>of 4.0 staff hours per licensee per report (including any time needed to read or review the NUREG guidance document).  The total estimated burden is approximately 1</w:t>
      </w:r>
      <w:r w:rsidR="00886A0B">
        <w:rPr>
          <w:rFonts w:ascii="Arial" w:hAnsi="Arial" w:cs="Arial"/>
          <w:sz w:val="22"/>
          <w:szCs w:val="22"/>
        </w:rPr>
        <w:t>24</w:t>
      </w:r>
      <w:r>
        <w:rPr>
          <w:rFonts w:ascii="Arial" w:hAnsi="Arial" w:cs="Arial"/>
          <w:sz w:val="22"/>
          <w:szCs w:val="22"/>
        </w:rPr>
        <w:t xml:space="preserve"> hours (</w:t>
      </w:r>
      <w:r w:rsidR="00886A0B">
        <w:rPr>
          <w:rFonts w:ascii="Arial" w:hAnsi="Arial" w:cs="Arial"/>
          <w:sz w:val="22"/>
          <w:szCs w:val="22"/>
        </w:rPr>
        <w:t>31</w:t>
      </w:r>
      <w:r>
        <w:rPr>
          <w:rFonts w:ascii="Arial" w:hAnsi="Arial" w:cs="Arial"/>
          <w:sz w:val="22"/>
          <w:szCs w:val="22"/>
        </w:rPr>
        <w:t xml:space="preserve"> reports x 4.0 hours/report).  The total annual cost is approximately $</w:t>
      </w:r>
      <w:r w:rsidR="00886A0B">
        <w:rPr>
          <w:rFonts w:ascii="Arial" w:hAnsi="Arial" w:cs="Arial"/>
          <w:sz w:val="22"/>
          <w:szCs w:val="22"/>
        </w:rPr>
        <w:t>3</w:t>
      </w:r>
      <w:r>
        <w:rPr>
          <w:rFonts w:ascii="Arial" w:hAnsi="Arial" w:cs="Arial"/>
          <w:sz w:val="22"/>
          <w:szCs w:val="22"/>
        </w:rPr>
        <w:t>1,</w:t>
      </w:r>
      <w:r w:rsidR="00886A0B">
        <w:rPr>
          <w:rFonts w:ascii="Arial" w:hAnsi="Arial" w:cs="Arial"/>
          <w:sz w:val="22"/>
          <w:szCs w:val="22"/>
        </w:rPr>
        <w:t>868</w:t>
      </w:r>
      <w:r>
        <w:rPr>
          <w:rFonts w:ascii="Arial" w:hAnsi="Arial" w:cs="Arial"/>
          <w:sz w:val="22"/>
          <w:szCs w:val="22"/>
        </w:rPr>
        <w:t xml:space="preserve"> (1</w:t>
      </w:r>
      <w:r w:rsidR="00886A0B">
        <w:rPr>
          <w:rFonts w:ascii="Arial" w:hAnsi="Arial" w:cs="Arial"/>
          <w:sz w:val="22"/>
          <w:szCs w:val="22"/>
        </w:rPr>
        <w:t>24</w:t>
      </w:r>
      <w:r>
        <w:rPr>
          <w:rFonts w:ascii="Arial" w:hAnsi="Arial" w:cs="Arial"/>
          <w:sz w:val="22"/>
          <w:szCs w:val="22"/>
        </w:rPr>
        <w:t xml:space="preserve"> hours x $2</w:t>
      </w:r>
      <w:r w:rsidR="00886A0B">
        <w:rPr>
          <w:rFonts w:ascii="Arial" w:hAnsi="Arial" w:cs="Arial"/>
          <w:sz w:val="22"/>
          <w:szCs w:val="22"/>
        </w:rPr>
        <w:t>57</w:t>
      </w:r>
      <w:r>
        <w:rPr>
          <w:rFonts w:ascii="Arial" w:hAnsi="Arial" w:cs="Arial"/>
          <w:sz w:val="22"/>
          <w:szCs w:val="22"/>
        </w:rPr>
        <w:t xml:space="preserve"> per hour).</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13.</w:t>
      </w:r>
      <w:r>
        <w:rPr>
          <w:rFonts w:ascii="Arial" w:hAnsi="Arial" w:cs="Arial"/>
          <w:sz w:val="22"/>
          <w:szCs w:val="22"/>
        </w:rPr>
        <w:tab/>
      </w:r>
      <w:r>
        <w:rPr>
          <w:rFonts w:ascii="Arial" w:hAnsi="Arial" w:cs="Arial"/>
          <w:sz w:val="22"/>
          <w:szCs w:val="22"/>
          <w:u w:val="single"/>
        </w:rPr>
        <w:t>Estimate of Other Additional Cost</w:t>
      </w:r>
    </w:p>
    <w:p w:rsidR="005D06FD" w:rsidRDefault="005D06FD">
      <w:pPr>
        <w:widowControl/>
        <w:rPr>
          <w:rFonts w:ascii="Arial" w:hAnsi="Arial" w:cs="Arial"/>
          <w:sz w:val="22"/>
          <w:szCs w:val="22"/>
        </w:rPr>
      </w:pPr>
    </w:p>
    <w:p w:rsidR="005D06FD" w:rsidRDefault="005D06FD">
      <w:pPr>
        <w:widowControl/>
        <w:ind w:firstLine="1440"/>
        <w:rPr>
          <w:rFonts w:ascii="Arial" w:hAnsi="Arial" w:cs="Arial"/>
          <w:sz w:val="22"/>
          <w:szCs w:val="22"/>
        </w:rPr>
      </w:pPr>
      <w:r>
        <w:rPr>
          <w:rFonts w:ascii="Arial" w:hAnsi="Arial" w:cs="Arial"/>
          <w:sz w:val="22"/>
          <w:szCs w:val="22"/>
        </w:rPr>
        <w:t>Not applicable.</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14.</w:t>
      </w:r>
      <w:r>
        <w:rPr>
          <w:rFonts w:ascii="Arial" w:hAnsi="Arial" w:cs="Arial"/>
          <w:sz w:val="22"/>
          <w:szCs w:val="22"/>
        </w:rPr>
        <w:tab/>
      </w:r>
      <w:r>
        <w:rPr>
          <w:rFonts w:ascii="Arial" w:hAnsi="Arial" w:cs="Arial"/>
          <w:sz w:val="22"/>
          <w:szCs w:val="22"/>
          <w:u w:val="single"/>
        </w:rPr>
        <w:t>Estimated Annualized Cost to the Federal Government</w:t>
      </w:r>
    </w:p>
    <w:p w:rsidR="005D06FD" w:rsidRDefault="005D06FD">
      <w:pPr>
        <w:widowControl/>
        <w:rPr>
          <w:rFonts w:ascii="Arial" w:hAnsi="Arial" w:cs="Arial"/>
          <w:sz w:val="22"/>
          <w:szCs w:val="22"/>
        </w:rPr>
      </w:pPr>
    </w:p>
    <w:p w:rsidR="005D06FD" w:rsidRDefault="005D06FD">
      <w:pPr>
        <w:widowControl/>
        <w:ind w:left="1440"/>
        <w:rPr>
          <w:rFonts w:ascii="Arial" w:hAnsi="Arial" w:cs="Arial"/>
          <w:sz w:val="22"/>
          <w:szCs w:val="22"/>
        </w:rPr>
      </w:pPr>
      <w:r>
        <w:rPr>
          <w:rFonts w:ascii="Arial" w:hAnsi="Arial" w:cs="Arial"/>
          <w:sz w:val="22"/>
          <w:szCs w:val="22"/>
        </w:rPr>
        <w:t>The estimated annual cost to the Federal Government in administering the program and procedures contained in these requirements is:</w:t>
      </w:r>
    </w:p>
    <w:p w:rsidR="005D06FD" w:rsidRDefault="005D06FD">
      <w:pPr>
        <w:widowControl/>
        <w:rPr>
          <w:rFonts w:ascii="Arial" w:hAnsi="Arial" w:cs="Arial"/>
          <w:sz w:val="22"/>
          <w:szCs w:val="22"/>
        </w:rPr>
      </w:pPr>
    </w:p>
    <w:p w:rsidR="005D06FD" w:rsidRDefault="005D06FD">
      <w:pPr>
        <w:widowControl/>
        <w:ind w:firstLine="1440"/>
        <w:rPr>
          <w:rFonts w:ascii="Arial" w:hAnsi="Arial" w:cs="Arial"/>
          <w:sz w:val="22"/>
          <w:szCs w:val="22"/>
        </w:rPr>
      </w:pPr>
      <w:r>
        <w:rPr>
          <w:rFonts w:ascii="Arial" w:hAnsi="Arial" w:cs="Arial"/>
          <w:sz w:val="22"/>
          <w:szCs w:val="22"/>
        </w:rPr>
        <w:t>Annual cost - professional effort</w:t>
      </w:r>
    </w:p>
    <w:p w:rsidR="005D06FD" w:rsidRDefault="005D06FD">
      <w:pPr>
        <w:widowControl/>
        <w:tabs>
          <w:tab w:val="left" w:pos="-1440"/>
        </w:tabs>
        <w:ind w:left="8640" w:hanging="7200"/>
        <w:rPr>
          <w:rFonts w:ascii="Arial" w:hAnsi="Arial" w:cs="Arial"/>
          <w:sz w:val="22"/>
          <w:szCs w:val="22"/>
        </w:rPr>
      </w:pPr>
      <w:r>
        <w:rPr>
          <w:rFonts w:ascii="Arial" w:hAnsi="Arial" w:cs="Arial"/>
          <w:sz w:val="22"/>
          <w:szCs w:val="22"/>
        </w:rPr>
        <w:t>(</w:t>
      </w:r>
      <w:r w:rsidR="00886A0B">
        <w:rPr>
          <w:rFonts w:ascii="Arial" w:hAnsi="Arial" w:cs="Arial"/>
          <w:sz w:val="22"/>
          <w:szCs w:val="22"/>
        </w:rPr>
        <w:t>31</w:t>
      </w:r>
      <w:r>
        <w:rPr>
          <w:rFonts w:ascii="Arial" w:hAnsi="Arial" w:cs="Arial"/>
          <w:sz w:val="22"/>
          <w:szCs w:val="22"/>
        </w:rPr>
        <w:t xml:space="preserve"> reports x 2 hours/report x $2</w:t>
      </w:r>
      <w:r w:rsidR="00886A0B">
        <w:rPr>
          <w:rFonts w:ascii="Arial" w:hAnsi="Arial" w:cs="Arial"/>
          <w:sz w:val="22"/>
          <w:szCs w:val="22"/>
        </w:rPr>
        <w:t>57</w:t>
      </w:r>
      <w:r>
        <w:rPr>
          <w:rFonts w:ascii="Arial" w:hAnsi="Arial" w:cs="Arial"/>
          <w:sz w:val="22"/>
          <w:szCs w:val="22"/>
        </w:rPr>
        <w:t xml:space="preserve"> per hour)</w:t>
      </w:r>
      <w:r w:rsidR="009563B8">
        <w:rPr>
          <w:rFonts w:ascii="Arial" w:hAnsi="Arial" w:cs="Arial"/>
          <w:sz w:val="22"/>
          <w:szCs w:val="22"/>
        </w:rPr>
        <w:t xml:space="preserve">   </w:t>
      </w:r>
      <w:r>
        <w:rPr>
          <w:rFonts w:ascii="Arial" w:hAnsi="Arial" w:cs="Arial"/>
          <w:sz w:val="22"/>
          <w:szCs w:val="22"/>
        </w:rPr>
        <w:t>=</w:t>
      </w:r>
      <w:r w:rsidR="009563B8">
        <w:rPr>
          <w:rFonts w:ascii="Arial" w:hAnsi="Arial" w:cs="Arial"/>
          <w:sz w:val="22"/>
          <w:szCs w:val="22"/>
        </w:rPr>
        <w:t xml:space="preserve">    </w:t>
      </w:r>
      <w:r>
        <w:rPr>
          <w:rFonts w:ascii="Arial" w:hAnsi="Arial" w:cs="Arial"/>
          <w:sz w:val="22"/>
          <w:szCs w:val="22"/>
        </w:rPr>
        <w:t>$1</w:t>
      </w:r>
      <w:r w:rsidR="00886A0B">
        <w:rPr>
          <w:rFonts w:ascii="Arial" w:hAnsi="Arial" w:cs="Arial"/>
          <w:sz w:val="22"/>
          <w:szCs w:val="22"/>
        </w:rPr>
        <w:t>5</w:t>
      </w:r>
      <w:r>
        <w:rPr>
          <w:rFonts w:ascii="Arial" w:hAnsi="Arial" w:cs="Arial"/>
          <w:sz w:val="22"/>
          <w:szCs w:val="22"/>
        </w:rPr>
        <w:t>,</w:t>
      </w:r>
      <w:r w:rsidR="00886A0B">
        <w:rPr>
          <w:rFonts w:ascii="Arial" w:hAnsi="Arial" w:cs="Arial"/>
          <w:sz w:val="22"/>
          <w:szCs w:val="22"/>
        </w:rPr>
        <w:t>934</w:t>
      </w:r>
      <w:r>
        <w:rPr>
          <w:rFonts w:ascii="Arial" w:hAnsi="Arial" w:cs="Arial"/>
          <w:sz w:val="22"/>
          <w:szCs w:val="22"/>
        </w:rPr>
        <w:tab/>
      </w:r>
    </w:p>
    <w:p w:rsidR="005D06FD" w:rsidRDefault="005D06FD">
      <w:pPr>
        <w:widowControl/>
        <w:rPr>
          <w:rFonts w:ascii="Arial" w:hAnsi="Arial" w:cs="Arial"/>
          <w:sz w:val="22"/>
          <w:szCs w:val="22"/>
        </w:rPr>
      </w:pPr>
    </w:p>
    <w:p w:rsidR="005D06FD" w:rsidRDefault="005D06FD">
      <w:pPr>
        <w:widowControl/>
        <w:ind w:firstLine="1440"/>
        <w:rPr>
          <w:rFonts w:ascii="Arial" w:hAnsi="Arial" w:cs="Arial"/>
          <w:sz w:val="22"/>
          <w:szCs w:val="22"/>
        </w:rPr>
      </w:pPr>
      <w:r>
        <w:rPr>
          <w:rFonts w:ascii="Arial" w:hAnsi="Arial" w:cs="Arial"/>
          <w:sz w:val="22"/>
          <w:szCs w:val="22"/>
        </w:rPr>
        <w:t xml:space="preserve">Annual cost - compilation, printing </w:t>
      </w:r>
    </w:p>
    <w:p w:rsidR="005D06FD" w:rsidRDefault="005D06FD">
      <w:pPr>
        <w:widowControl/>
        <w:tabs>
          <w:tab w:val="left" w:pos="-1440"/>
        </w:tabs>
        <w:ind w:left="1440" w:hanging="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and distribution of inventory difference</w:t>
      </w:r>
    </w:p>
    <w:p w:rsidR="005D06FD" w:rsidRDefault="005D06FD">
      <w:pPr>
        <w:widowControl/>
        <w:tabs>
          <w:tab w:val="left" w:pos="-1440"/>
        </w:tabs>
        <w:ind w:left="1440" w:hanging="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information in NUREG-0430</w:t>
      </w:r>
    </w:p>
    <w:p w:rsidR="005D06FD" w:rsidRDefault="005D06FD">
      <w:pPr>
        <w:widowControl/>
        <w:ind w:firstLine="1440"/>
        <w:rPr>
          <w:rFonts w:ascii="Arial" w:hAnsi="Arial" w:cs="Arial"/>
          <w:sz w:val="22"/>
          <w:szCs w:val="22"/>
        </w:rPr>
      </w:pPr>
      <w:r>
        <w:rPr>
          <w:rFonts w:ascii="Arial" w:hAnsi="Arial" w:cs="Arial"/>
          <w:sz w:val="22"/>
          <w:szCs w:val="22"/>
        </w:rPr>
        <w:t xml:space="preserve">($750 for compilation, $360 for printing, </w:t>
      </w:r>
    </w:p>
    <w:p w:rsidR="005D06FD" w:rsidRDefault="005D06FD">
      <w:pPr>
        <w:widowControl/>
        <w:tabs>
          <w:tab w:val="left" w:pos="-1440"/>
        </w:tabs>
        <w:ind w:left="7200" w:hanging="5760"/>
        <w:rPr>
          <w:rFonts w:ascii="Arial" w:hAnsi="Arial" w:cs="Arial"/>
          <w:sz w:val="22"/>
          <w:szCs w:val="22"/>
        </w:rPr>
      </w:pPr>
      <w:r>
        <w:rPr>
          <w:rFonts w:ascii="Arial" w:hAnsi="Arial" w:cs="Arial"/>
          <w:sz w:val="22"/>
          <w:szCs w:val="22"/>
        </w:rPr>
        <w:t xml:space="preserve"> and $440 for distribution)</w:t>
      </w:r>
      <w:r w:rsidR="009563B8">
        <w:rPr>
          <w:rFonts w:ascii="Arial" w:hAnsi="Arial" w:cs="Arial"/>
          <w:sz w:val="22"/>
          <w:szCs w:val="22"/>
        </w:rPr>
        <w:t xml:space="preserve">                                 </w:t>
      </w:r>
      <w:r>
        <w:rPr>
          <w:rFonts w:ascii="Arial" w:hAnsi="Arial" w:cs="Arial"/>
          <w:sz w:val="22"/>
          <w:szCs w:val="22"/>
        </w:rPr>
        <w:t>=</w:t>
      </w:r>
      <w:r w:rsidR="009563B8">
        <w:rPr>
          <w:rFonts w:ascii="Arial" w:hAnsi="Arial" w:cs="Arial"/>
          <w:sz w:val="22"/>
          <w:szCs w:val="22"/>
        </w:rPr>
        <w:t xml:space="preserve">    </w:t>
      </w:r>
      <w:r>
        <w:rPr>
          <w:rFonts w:ascii="Arial" w:hAnsi="Arial" w:cs="Arial"/>
          <w:sz w:val="22"/>
          <w:szCs w:val="22"/>
        </w:rPr>
        <w:t>$1,550</w:t>
      </w:r>
    </w:p>
    <w:p w:rsidR="005D06FD" w:rsidRDefault="005D06FD">
      <w:pPr>
        <w:widowControl/>
        <w:rPr>
          <w:rFonts w:ascii="Arial" w:hAnsi="Arial" w:cs="Arial"/>
          <w:sz w:val="22"/>
          <w:szCs w:val="22"/>
        </w:rPr>
      </w:pPr>
    </w:p>
    <w:p w:rsidR="005D06FD" w:rsidRDefault="005D06FD">
      <w:pPr>
        <w:widowControl/>
        <w:tabs>
          <w:tab w:val="left" w:pos="-1440"/>
        </w:tabs>
        <w:ind w:left="8640" w:hanging="7200"/>
        <w:rPr>
          <w:rFonts w:ascii="Arial" w:hAnsi="Arial" w:cs="Arial"/>
          <w:sz w:val="22"/>
          <w:szCs w:val="22"/>
        </w:rPr>
      </w:pPr>
      <w:r>
        <w:rPr>
          <w:rFonts w:ascii="Arial" w:hAnsi="Arial" w:cs="Arial"/>
          <w:sz w:val="22"/>
          <w:szCs w:val="22"/>
        </w:rPr>
        <w:t>Total annual cost</w:t>
      </w:r>
      <w:r w:rsidR="009563B8">
        <w:rPr>
          <w:rFonts w:ascii="Arial" w:hAnsi="Arial" w:cs="Arial"/>
          <w:sz w:val="22"/>
          <w:szCs w:val="22"/>
        </w:rPr>
        <w:t xml:space="preserve">                                               </w:t>
      </w:r>
      <w:r>
        <w:rPr>
          <w:rFonts w:ascii="Arial" w:hAnsi="Arial" w:cs="Arial"/>
          <w:sz w:val="22"/>
          <w:szCs w:val="22"/>
        </w:rPr>
        <w:t>=</w:t>
      </w:r>
      <w:r w:rsidR="009563B8">
        <w:rPr>
          <w:rFonts w:ascii="Arial" w:hAnsi="Arial" w:cs="Arial"/>
          <w:sz w:val="22"/>
          <w:szCs w:val="22"/>
        </w:rPr>
        <w:t xml:space="preserve">    </w:t>
      </w:r>
      <w:r>
        <w:rPr>
          <w:rFonts w:ascii="Arial" w:hAnsi="Arial" w:cs="Arial"/>
          <w:sz w:val="22"/>
          <w:szCs w:val="22"/>
        </w:rPr>
        <w:t>$1</w:t>
      </w:r>
      <w:r w:rsidR="00886A0B">
        <w:rPr>
          <w:rFonts w:ascii="Arial" w:hAnsi="Arial" w:cs="Arial"/>
          <w:sz w:val="22"/>
          <w:szCs w:val="22"/>
        </w:rPr>
        <w:t>7</w:t>
      </w:r>
      <w:r>
        <w:rPr>
          <w:rFonts w:ascii="Arial" w:hAnsi="Arial" w:cs="Arial"/>
          <w:sz w:val="22"/>
          <w:szCs w:val="22"/>
        </w:rPr>
        <w:t>,</w:t>
      </w:r>
      <w:r w:rsidR="00886A0B">
        <w:rPr>
          <w:rFonts w:ascii="Arial" w:hAnsi="Arial" w:cs="Arial"/>
          <w:sz w:val="22"/>
          <w:szCs w:val="22"/>
        </w:rPr>
        <w:t>484</w:t>
      </w:r>
      <w:r>
        <w:rPr>
          <w:rFonts w:ascii="Arial" w:hAnsi="Arial" w:cs="Arial"/>
          <w:sz w:val="22"/>
          <w:szCs w:val="22"/>
        </w:rPr>
        <w:tab/>
      </w:r>
    </w:p>
    <w:p w:rsidR="005D06FD" w:rsidRDefault="005D06FD">
      <w:pPr>
        <w:widowControl/>
        <w:rPr>
          <w:rFonts w:ascii="Arial" w:hAnsi="Arial" w:cs="Arial"/>
          <w:sz w:val="22"/>
          <w:szCs w:val="22"/>
        </w:rPr>
      </w:pPr>
    </w:p>
    <w:p w:rsidR="005D06FD" w:rsidRDefault="005D06FD">
      <w:pPr>
        <w:widowControl/>
        <w:ind w:left="1440"/>
        <w:rPr>
          <w:rFonts w:ascii="Arial" w:hAnsi="Arial" w:cs="Arial"/>
          <w:sz w:val="22"/>
          <w:szCs w:val="22"/>
        </w:rPr>
      </w:pPr>
      <w:r>
        <w:rPr>
          <w:rFonts w:ascii="Arial" w:hAnsi="Arial" w:cs="Arial"/>
          <w:sz w:val="22"/>
          <w:szCs w:val="22"/>
        </w:rPr>
        <w:t>These costs are fully recovered through fee assessments to NRC licensees pursuant to 10 CFR Parts 170 and 171.</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15.</w:t>
      </w:r>
      <w:r>
        <w:rPr>
          <w:rFonts w:ascii="Arial" w:hAnsi="Arial" w:cs="Arial"/>
          <w:sz w:val="22"/>
          <w:szCs w:val="22"/>
        </w:rPr>
        <w:tab/>
      </w:r>
      <w:r>
        <w:rPr>
          <w:rFonts w:ascii="Arial" w:hAnsi="Arial" w:cs="Arial"/>
          <w:sz w:val="22"/>
          <w:szCs w:val="22"/>
          <w:u w:val="single"/>
        </w:rPr>
        <w:t>Reason for Change in Burden or Cost</w:t>
      </w:r>
    </w:p>
    <w:p w:rsidR="005D06FD" w:rsidRDefault="005D06FD">
      <w:pPr>
        <w:widowControl/>
        <w:rPr>
          <w:rFonts w:ascii="Arial" w:hAnsi="Arial" w:cs="Arial"/>
          <w:sz w:val="22"/>
          <w:szCs w:val="22"/>
        </w:rPr>
      </w:pPr>
    </w:p>
    <w:p w:rsidR="00FC1061" w:rsidRDefault="00FC1061">
      <w:pPr>
        <w:widowControl/>
        <w:ind w:left="1440"/>
        <w:rPr>
          <w:rFonts w:ascii="Arial" w:hAnsi="Arial" w:cs="Arial"/>
          <w:sz w:val="22"/>
          <w:szCs w:val="22"/>
        </w:rPr>
      </w:pPr>
      <w:r>
        <w:rPr>
          <w:rFonts w:ascii="Arial" w:hAnsi="Arial" w:cs="Arial"/>
          <w:sz w:val="22"/>
          <w:szCs w:val="22"/>
        </w:rPr>
        <w:t xml:space="preserve">The </w:t>
      </w:r>
      <w:r w:rsidR="005D06FD">
        <w:rPr>
          <w:rFonts w:ascii="Arial" w:hAnsi="Arial" w:cs="Arial"/>
          <w:sz w:val="22"/>
          <w:szCs w:val="22"/>
        </w:rPr>
        <w:t xml:space="preserve">burden </w:t>
      </w:r>
      <w:r>
        <w:rPr>
          <w:rFonts w:ascii="Arial" w:hAnsi="Arial" w:cs="Arial"/>
          <w:sz w:val="22"/>
          <w:szCs w:val="22"/>
        </w:rPr>
        <w:t>increased by 24 hours, from 100 hours (25 reports x 4 hours per report) to 124 hours (31 reports x 4 hours per report)</w:t>
      </w:r>
      <w:r w:rsidR="005D06FD">
        <w:rPr>
          <w:rFonts w:ascii="Arial" w:hAnsi="Arial" w:cs="Arial"/>
          <w:sz w:val="22"/>
          <w:szCs w:val="22"/>
        </w:rPr>
        <w:t xml:space="preserve">.  </w:t>
      </w:r>
      <w:r>
        <w:rPr>
          <w:rFonts w:ascii="Arial" w:hAnsi="Arial" w:cs="Arial"/>
          <w:sz w:val="22"/>
          <w:szCs w:val="22"/>
        </w:rPr>
        <w:t xml:space="preserve">This increase is due to the addition of a </w:t>
      </w:r>
      <w:r w:rsidR="00886A0B">
        <w:rPr>
          <w:rFonts w:ascii="Arial" w:hAnsi="Arial" w:cs="Arial"/>
          <w:sz w:val="22"/>
          <w:szCs w:val="22"/>
        </w:rPr>
        <w:t>newly licensed enrichment facility</w:t>
      </w:r>
      <w:r>
        <w:rPr>
          <w:rFonts w:ascii="Arial" w:hAnsi="Arial" w:cs="Arial"/>
          <w:sz w:val="22"/>
          <w:szCs w:val="22"/>
        </w:rPr>
        <w:t>, which</w:t>
      </w:r>
      <w:r w:rsidR="00EA53C7">
        <w:rPr>
          <w:rFonts w:ascii="Arial" w:hAnsi="Arial" w:cs="Arial"/>
          <w:sz w:val="22"/>
          <w:szCs w:val="22"/>
        </w:rPr>
        <w:t xml:space="preserve"> began its operation in 2009.  </w:t>
      </w:r>
      <w:r>
        <w:rPr>
          <w:rFonts w:ascii="Arial" w:hAnsi="Arial" w:cs="Arial"/>
          <w:sz w:val="22"/>
          <w:szCs w:val="22"/>
        </w:rPr>
        <w:t>The addition of this facility added an estimated 6 reports annually</w:t>
      </w:r>
      <w:r w:rsidR="00AB1F7A">
        <w:rPr>
          <w:rFonts w:ascii="Arial" w:hAnsi="Arial" w:cs="Arial"/>
          <w:sz w:val="22"/>
          <w:szCs w:val="22"/>
        </w:rPr>
        <w:t xml:space="preserve"> (5 bimonthly reports plus one combined annual/bimonthly report</w:t>
      </w:r>
      <w:r w:rsidR="009B7943">
        <w:rPr>
          <w:rFonts w:ascii="Arial" w:hAnsi="Arial" w:cs="Arial"/>
          <w:sz w:val="22"/>
          <w:szCs w:val="22"/>
        </w:rPr>
        <w:t>)</w:t>
      </w:r>
      <w:r w:rsidR="00AB1F7A">
        <w:rPr>
          <w:rFonts w:ascii="Arial" w:hAnsi="Arial" w:cs="Arial"/>
          <w:sz w:val="22"/>
          <w:szCs w:val="22"/>
        </w:rPr>
        <w:t>.  These additional 6 reports resulted in a 24 hour increase in burden (6 reports x 4 hours per report = 24 hours).</w:t>
      </w:r>
    </w:p>
    <w:p w:rsidR="00FC1061" w:rsidRDefault="00FC1061">
      <w:pPr>
        <w:widowControl/>
        <w:ind w:left="1440"/>
        <w:rPr>
          <w:rFonts w:ascii="Arial" w:hAnsi="Arial" w:cs="Arial"/>
          <w:sz w:val="22"/>
          <w:szCs w:val="22"/>
        </w:rPr>
      </w:pPr>
    </w:p>
    <w:p w:rsidR="005D06FD" w:rsidRDefault="005D06FD">
      <w:pPr>
        <w:widowControl/>
        <w:ind w:left="1440"/>
        <w:rPr>
          <w:rFonts w:ascii="Arial" w:hAnsi="Arial" w:cs="Arial"/>
          <w:sz w:val="22"/>
          <w:szCs w:val="22"/>
        </w:rPr>
      </w:pPr>
      <w:r>
        <w:rPr>
          <w:rFonts w:ascii="Arial" w:hAnsi="Arial" w:cs="Arial"/>
          <w:sz w:val="22"/>
          <w:szCs w:val="22"/>
        </w:rPr>
        <w:t>In addition, the cost to industry for professional effort has increased from $</w:t>
      </w:r>
      <w:r w:rsidR="00886A0B">
        <w:rPr>
          <w:rFonts w:ascii="Arial" w:hAnsi="Arial" w:cs="Arial"/>
          <w:sz w:val="22"/>
          <w:szCs w:val="22"/>
        </w:rPr>
        <w:t>214</w:t>
      </w:r>
      <w:r>
        <w:rPr>
          <w:rFonts w:ascii="Arial" w:hAnsi="Arial" w:cs="Arial"/>
          <w:sz w:val="22"/>
          <w:szCs w:val="22"/>
        </w:rPr>
        <w:t>/hour to $2</w:t>
      </w:r>
      <w:r w:rsidR="00886A0B">
        <w:rPr>
          <w:rFonts w:ascii="Arial" w:hAnsi="Arial" w:cs="Arial"/>
          <w:sz w:val="22"/>
          <w:szCs w:val="22"/>
        </w:rPr>
        <w:t>57</w:t>
      </w:r>
      <w:r>
        <w:rPr>
          <w:rFonts w:ascii="Arial" w:hAnsi="Arial" w:cs="Arial"/>
          <w:sz w:val="22"/>
          <w:szCs w:val="22"/>
        </w:rPr>
        <w:t>/hour.</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16.</w:t>
      </w:r>
      <w:r>
        <w:rPr>
          <w:rFonts w:ascii="Arial" w:hAnsi="Arial" w:cs="Arial"/>
          <w:sz w:val="22"/>
          <w:szCs w:val="22"/>
        </w:rPr>
        <w:tab/>
      </w:r>
      <w:r>
        <w:rPr>
          <w:rFonts w:ascii="Arial" w:hAnsi="Arial" w:cs="Arial"/>
          <w:sz w:val="22"/>
          <w:szCs w:val="22"/>
          <w:u w:val="single"/>
        </w:rPr>
        <w:t>Publication for Statistical Use</w:t>
      </w:r>
    </w:p>
    <w:p w:rsidR="005D06FD" w:rsidRDefault="005D06FD">
      <w:pPr>
        <w:widowControl/>
        <w:rPr>
          <w:rFonts w:ascii="Arial" w:hAnsi="Arial" w:cs="Arial"/>
          <w:sz w:val="22"/>
          <w:szCs w:val="22"/>
        </w:rPr>
      </w:pPr>
    </w:p>
    <w:p w:rsidR="005D06FD" w:rsidRDefault="005D06FD">
      <w:pPr>
        <w:widowControl/>
        <w:ind w:firstLine="1440"/>
        <w:rPr>
          <w:rFonts w:ascii="Arial" w:hAnsi="Arial" w:cs="Arial"/>
          <w:sz w:val="22"/>
          <w:szCs w:val="22"/>
        </w:rPr>
      </w:pPr>
      <w:r>
        <w:rPr>
          <w:rFonts w:ascii="Arial" w:hAnsi="Arial" w:cs="Arial"/>
          <w:sz w:val="22"/>
          <w:szCs w:val="22"/>
        </w:rPr>
        <w:t>None.</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17.</w:t>
      </w:r>
      <w:r>
        <w:rPr>
          <w:rFonts w:ascii="Arial" w:hAnsi="Arial" w:cs="Arial"/>
          <w:sz w:val="22"/>
          <w:szCs w:val="22"/>
        </w:rPr>
        <w:tab/>
      </w:r>
      <w:r>
        <w:rPr>
          <w:rFonts w:ascii="Arial" w:hAnsi="Arial" w:cs="Arial"/>
          <w:sz w:val="22"/>
          <w:szCs w:val="22"/>
          <w:u w:val="single"/>
        </w:rPr>
        <w:t>Reason for Not Displaying the Expiration Date</w:t>
      </w:r>
    </w:p>
    <w:p w:rsidR="005D06FD" w:rsidRDefault="005D06FD">
      <w:pPr>
        <w:widowControl/>
        <w:rPr>
          <w:rFonts w:ascii="Arial" w:hAnsi="Arial" w:cs="Arial"/>
          <w:sz w:val="22"/>
          <w:szCs w:val="22"/>
        </w:rPr>
      </w:pPr>
    </w:p>
    <w:p w:rsidR="005D06FD" w:rsidRDefault="005D06FD">
      <w:pPr>
        <w:widowControl/>
        <w:ind w:firstLine="1440"/>
        <w:rPr>
          <w:rFonts w:ascii="Arial" w:hAnsi="Arial" w:cs="Arial"/>
          <w:sz w:val="22"/>
          <w:szCs w:val="22"/>
        </w:rPr>
      </w:pPr>
      <w:r>
        <w:rPr>
          <w:rFonts w:ascii="Arial" w:hAnsi="Arial" w:cs="Arial"/>
          <w:sz w:val="22"/>
          <w:szCs w:val="22"/>
        </w:rPr>
        <w:t>None.</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18.</w:t>
      </w:r>
      <w:r>
        <w:rPr>
          <w:rFonts w:ascii="Arial" w:hAnsi="Arial" w:cs="Arial"/>
          <w:sz w:val="22"/>
          <w:szCs w:val="22"/>
        </w:rPr>
        <w:tab/>
      </w:r>
      <w:r>
        <w:rPr>
          <w:rFonts w:ascii="Arial" w:hAnsi="Arial" w:cs="Arial"/>
          <w:sz w:val="22"/>
          <w:szCs w:val="22"/>
          <w:u w:val="single"/>
        </w:rPr>
        <w:t>Exceptions to the Certification Statement</w:t>
      </w:r>
    </w:p>
    <w:p w:rsidR="005D06FD" w:rsidRDefault="005D06FD">
      <w:pPr>
        <w:widowControl/>
        <w:rPr>
          <w:rFonts w:ascii="Arial" w:hAnsi="Arial" w:cs="Arial"/>
          <w:sz w:val="22"/>
          <w:szCs w:val="22"/>
        </w:rPr>
      </w:pPr>
    </w:p>
    <w:p w:rsidR="005D06FD" w:rsidRDefault="005D06FD">
      <w:pPr>
        <w:widowControl/>
        <w:ind w:firstLine="1440"/>
        <w:rPr>
          <w:rFonts w:ascii="Arial" w:hAnsi="Arial" w:cs="Arial"/>
          <w:sz w:val="22"/>
          <w:szCs w:val="22"/>
        </w:rPr>
      </w:pPr>
      <w:r>
        <w:rPr>
          <w:rFonts w:ascii="Arial" w:hAnsi="Arial" w:cs="Arial"/>
          <w:sz w:val="22"/>
          <w:szCs w:val="22"/>
        </w:rPr>
        <w:t>Not applicable.</w:t>
      </w:r>
    </w:p>
    <w:p w:rsidR="005D06FD" w:rsidRDefault="005D06FD">
      <w:pPr>
        <w:widowControl/>
        <w:rPr>
          <w:rFonts w:ascii="Arial" w:hAnsi="Arial" w:cs="Arial"/>
          <w:sz w:val="22"/>
          <w:szCs w:val="22"/>
        </w:rPr>
      </w:pPr>
    </w:p>
    <w:p w:rsidR="005D06FD" w:rsidRDefault="005D06FD">
      <w:pPr>
        <w:widowControl/>
        <w:tabs>
          <w:tab w:val="left" w:pos="-1440"/>
        </w:tabs>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Collection of Information Employing Statistical Methods</w:t>
      </w:r>
    </w:p>
    <w:p w:rsidR="005D06FD" w:rsidRDefault="005D06FD">
      <w:pPr>
        <w:widowControl/>
        <w:rPr>
          <w:rFonts w:ascii="Arial" w:hAnsi="Arial" w:cs="Arial"/>
          <w:sz w:val="22"/>
          <w:szCs w:val="22"/>
        </w:rPr>
      </w:pPr>
    </w:p>
    <w:p w:rsidR="005D06FD" w:rsidRDefault="005D06FD">
      <w:pPr>
        <w:widowControl/>
        <w:ind w:firstLine="720"/>
        <w:rPr>
          <w:rFonts w:ascii="Arial" w:hAnsi="Arial" w:cs="Arial"/>
          <w:sz w:val="22"/>
          <w:szCs w:val="22"/>
        </w:rPr>
      </w:pPr>
      <w:r>
        <w:rPr>
          <w:rFonts w:ascii="Arial" w:hAnsi="Arial" w:cs="Arial"/>
          <w:sz w:val="22"/>
          <w:szCs w:val="22"/>
        </w:rPr>
        <w:t xml:space="preserve">Statistical methods are not used in this collection of information. </w:t>
      </w:r>
    </w:p>
    <w:p w:rsidR="005D06FD" w:rsidRDefault="005D06FD">
      <w:pPr>
        <w:widowControl/>
        <w:rPr>
          <w:rFonts w:ascii="Arial" w:hAnsi="Arial" w:cs="Arial"/>
          <w:sz w:val="22"/>
          <w:szCs w:val="22"/>
        </w:rPr>
      </w:pPr>
    </w:p>
    <w:p w:rsidR="005D06FD" w:rsidRDefault="005D06FD">
      <w:pPr>
        <w:widowControl/>
        <w:rPr>
          <w:rFonts w:ascii="Arial" w:hAnsi="Arial" w:cs="Arial"/>
          <w:sz w:val="22"/>
          <w:szCs w:val="22"/>
        </w:rPr>
      </w:pPr>
    </w:p>
    <w:sectPr w:rsidR="005D06FD" w:rsidSect="003A2F5C">
      <w:headerReference w:type="default" r:id="rId8"/>
      <w:pgSz w:w="12240" w:h="15840"/>
      <w:pgMar w:top="1440" w:right="1440" w:bottom="9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3BC" w:rsidRDefault="005063BC">
      <w:r>
        <w:separator/>
      </w:r>
    </w:p>
  </w:endnote>
  <w:endnote w:type="continuationSeparator" w:id="0">
    <w:p w:rsidR="005063BC" w:rsidRDefault="00506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P TypographicSymbols">
    <w:altName w:val="Courier10 BT"/>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5C" w:rsidRDefault="006B6236" w:rsidP="003A2F5C">
    <w:pPr>
      <w:pStyle w:val="Footer"/>
      <w:jc w:val="center"/>
    </w:pPr>
    <w:r w:rsidRPr="00ED0485">
      <w:rPr>
        <w:rFonts w:ascii="Arial" w:hAnsi="Arial" w:cs="Arial"/>
        <w:sz w:val="22"/>
        <w:szCs w:val="22"/>
      </w:rPr>
      <w:fldChar w:fldCharType="begin"/>
    </w:r>
    <w:r w:rsidR="003A2F5C" w:rsidRPr="00ED0485">
      <w:rPr>
        <w:rFonts w:ascii="Arial" w:hAnsi="Arial" w:cs="Arial"/>
        <w:sz w:val="22"/>
        <w:szCs w:val="22"/>
      </w:rPr>
      <w:instrText xml:space="preserve"> PAGE   \* MERGEFORMAT </w:instrText>
    </w:r>
    <w:r w:rsidRPr="00ED0485">
      <w:rPr>
        <w:rFonts w:ascii="Arial" w:hAnsi="Arial" w:cs="Arial"/>
        <w:sz w:val="22"/>
        <w:szCs w:val="22"/>
      </w:rPr>
      <w:fldChar w:fldCharType="separate"/>
    </w:r>
    <w:r w:rsidR="00C47AFF">
      <w:rPr>
        <w:rFonts w:ascii="Arial" w:hAnsi="Arial" w:cs="Arial"/>
        <w:noProof/>
        <w:sz w:val="22"/>
        <w:szCs w:val="22"/>
      </w:rPr>
      <w:t>5</w:t>
    </w:r>
    <w:r w:rsidRPr="00ED0485">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3BC" w:rsidRDefault="005063BC">
      <w:r>
        <w:separator/>
      </w:r>
    </w:p>
  </w:footnote>
  <w:footnote w:type="continuationSeparator" w:id="0">
    <w:p w:rsidR="005063BC" w:rsidRDefault="00506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61" w:rsidRPr="00ED0485" w:rsidRDefault="00FC10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008F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F735873"/>
    <w:multiLevelType w:val="hybridMultilevel"/>
    <w:tmpl w:val="F8EC19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D06FD"/>
    <w:rsid w:val="00091501"/>
    <w:rsid w:val="000A5F80"/>
    <w:rsid w:val="000C1889"/>
    <w:rsid w:val="000D25AF"/>
    <w:rsid w:val="003A2F5C"/>
    <w:rsid w:val="004B4FDC"/>
    <w:rsid w:val="005063BC"/>
    <w:rsid w:val="005D06FD"/>
    <w:rsid w:val="005F75A1"/>
    <w:rsid w:val="00651D57"/>
    <w:rsid w:val="006B6236"/>
    <w:rsid w:val="006C2B31"/>
    <w:rsid w:val="006F7A34"/>
    <w:rsid w:val="00721772"/>
    <w:rsid w:val="00886A0B"/>
    <w:rsid w:val="008D163B"/>
    <w:rsid w:val="009563B8"/>
    <w:rsid w:val="00991EFC"/>
    <w:rsid w:val="009B7943"/>
    <w:rsid w:val="00AB1F7A"/>
    <w:rsid w:val="00B15FC6"/>
    <w:rsid w:val="00B6423B"/>
    <w:rsid w:val="00C13BE3"/>
    <w:rsid w:val="00C234FD"/>
    <w:rsid w:val="00C46DE7"/>
    <w:rsid w:val="00C47AFF"/>
    <w:rsid w:val="00D305B7"/>
    <w:rsid w:val="00DD7952"/>
    <w:rsid w:val="00E36E9E"/>
    <w:rsid w:val="00E84A39"/>
    <w:rsid w:val="00EA53C7"/>
    <w:rsid w:val="00ED0485"/>
    <w:rsid w:val="00EE7F28"/>
    <w:rsid w:val="00F03AC9"/>
    <w:rsid w:val="00F118E5"/>
    <w:rsid w:val="00F45F51"/>
    <w:rsid w:val="00FC1061"/>
    <w:rsid w:val="00FE3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EF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91EFC"/>
  </w:style>
  <w:style w:type="paragraph" w:styleId="Header">
    <w:name w:val="header"/>
    <w:basedOn w:val="Normal"/>
    <w:link w:val="HeaderChar"/>
    <w:rsid w:val="00ED0485"/>
    <w:pPr>
      <w:tabs>
        <w:tab w:val="center" w:pos="4680"/>
        <w:tab w:val="right" w:pos="9360"/>
      </w:tabs>
    </w:pPr>
  </w:style>
  <w:style w:type="character" w:customStyle="1" w:styleId="HeaderChar">
    <w:name w:val="Header Char"/>
    <w:basedOn w:val="DefaultParagraphFont"/>
    <w:link w:val="Header"/>
    <w:rsid w:val="00ED0485"/>
    <w:rPr>
      <w:rFonts w:ascii="Courier" w:hAnsi="Courier"/>
      <w:sz w:val="24"/>
      <w:szCs w:val="24"/>
    </w:rPr>
  </w:style>
  <w:style w:type="paragraph" w:styleId="Footer">
    <w:name w:val="footer"/>
    <w:basedOn w:val="Normal"/>
    <w:link w:val="FooterChar"/>
    <w:rsid w:val="00ED0485"/>
    <w:pPr>
      <w:tabs>
        <w:tab w:val="center" w:pos="4680"/>
        <w:tab w:val="right" w:pos="9360"/>
      </w:tabs>
    </w:pPr>
  </w:style>
  <w:style w:type="character" w:customStyle="1" w:styleId="FooterChar">
    <w:name w:val="Footer Char"/>
    <w:basedOn w:val="DefaultParagraphFont"/>
    <w:link w:val="Footer"/>
    <w:rsid w:val="00ED0485"/>
    <w:rPr>
      <w:rFonts w:ascii="Courier" w:hAnsi="Courier"/>
      <w:sz w:val="24"/>
      <w:szCs w:val="24"/>
    </w:rPr>
  </w:style>
  <w:style w:type="paragraph" w:styleId="BalloonText">
    <w:name w:val="Balloon Text"/>
    <w:basedOn w:val="Normal"/>
    <w:link w:val="BalloonTextChar"/>
    <w:rsid w:val="00EA53C7"/>
    <w:rPr>
      <w:rFonts w:ascii="Tahoma" w:hAnsi="Tahoma" w:cs="Tahoma"/>
      <w:sz w:val="16"/>
      <w:szCs w:val="16"/>
    </w:rPr>
  </w:style>
  <w:style w:type="character" w:customStyle="1" w:styleId="BalloonTextChar">
    <w:name w:val="Balloon Text Char"/>
    <w:basedOn w:val="DefaultParagraphFont"/>
    <w:link w:val="BalloonText"/>
    <w:rsid w:val="00EA53C7"/>
    <w:rPr>
      <w:rFonts w:ascii="Tahoma" w:hAnsi="Tahoma" w:cs="Tahoma"/>
      <w:sz w:val="16"/>
      <w:szCs w:val="16"/>
    </w:rPr>
  </w:style>
  <w:style w:type="paragraph" w:styleId="ListBullet">
    <w:name w:val="List Bullet"/>
    <w:basedOn w:val="Normal"/>
    <w:rsid w:val="00091501"/>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1412</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TNP</dc:creator>
  <cp:keywords/>
  <dc:description/>
  <cp:lastModifiedBy>KEB1</cp:lastModifiedBy>
  <cp:revision>4</cp:revision>
  <cp:lastPrinted>2010-09-13T21:03:00Z</cp:lastPrinted>
  <dcterms:created xsi:type="dcterms:W3CDTF">2010-09-13T22:11:00Z</dcterms:created>
  <dcterms:modified xsi:type="dcterms:W3CDTF">2010-09-15T17:39:00Z</dcterms:modified>
</cp:coreProperties>
</file>