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DC3" w:rsidRDefault="00F80DC3" w:rsidP="00673B1B">
      <w:pPr>
        <w:pStyle w:val="Title"/>
      </w:pPr>
    </w:p>
    <w:p w:rsidR="00673B1B" w:rsidRDefault="00673B1B" w:rsidP="00673B1B">
      <w:pPr>
        <w:pStyle w:val="Title"/>
      </w:pPr>
      <w:r>
        <w:t>Supporting Statement</w:t>
      </w:r>
    </w:p>
    <w:p w:rsidR="00673B1B" w:rsidRDefault="00673B1B" w:rsidP="00673B1B">
      <w:pPr>
        <w:tabs>
          <w:tab w:val="left" w:pos="1176"/>
          <w:tab w:val="left" w:pos="1656"/>
          <w:tab w:val="left" w:pos="6696"/>
          <w:tab w:val="left" w:pos="8256"/>
        </w:tabs>
      </w:pPr>
    </w:p>
    <w:p w:rsidR="00673B1B" w:rsidRDefault="00673B1B" w:rsidP="00673B1B">
      <w:pPr>
        <w:pStyle w:val="Subtitle"/>
      </w:pPr>
      <w:r>
        <w:t>A.  Justification</w:t>
      </w:r>
    </w:p>
    <w:p w:rsidR="00673B1B" w:rsidRDefault="00673B1B" w:rsidP="00673B1B">
      <w:pPr>
        <w:tabs>
          <w:tab w:val="left" w:pos="1176"/>
          <w:tab w:val="left" w:pos="1656"/>
          <w:tab w:val="left" w:pos="6696"/>
          <w:tab w:val="left" w:pos="8256"/>
        </w:tabs>
      </w:pPr>
    </w:p>
    <w:p w:rsidR="000A2CD0" w:rsidRDefault="00673B1B" w:rsidP="000A2CD0">
      <w:pPr>
        <w:tabs>
          <w:tab w:val="left" w:pos="1176"/>
          <w:tab w:val="left" w:pos="1656"/>
          <w:tab w:val="left" w:pos="6696"/>
          <w:tab w:val="left" w:pos="8256"/>
        </w:tabs>
        <w:ind w:left="480" w:hanging="480"/>
      </w:pPr>
      <w:r>
        <w:t>1.</w:t>
      </w:r>
      <w:r>
        <w:tab/>
      </w:r>
      <w:r w:rsidR="00732CAB" w:rsidRPr="00732CAB">
        <w:rPr>
          <w:b/>
        </w:rPr>
        <w:t>Necessity of the Consumer Expenditure Surveys</w:t>
      </w:r>
      <w:r w:rsidR="00732CAB" w:rsidRPr="00732CAB">
        <w:rPr>
          <w:b/>
        </w:rPr>
        <w:br/>
      </w:r>
      <w:r w:rsidR="00732CAB">
        <w:br/>
      </w:r>
      <w:proofErr w:type="gramStart"/>
      <w:r>
        <w:t>The</w:t>
      </w:r>
      <w:proofErr w:type="gramEnd"/>
      <w:r>
        <w:t xml:space="preserve"> purpose of this request is to obtain clearance for the two Consumer Expenditure (CE) Surveys: the Quarterly Intervie</w:t>
      </w:r>
      <w:r w:rsidR="002C0D7B">
        <w:t xml:space="preserve">w Survey </w:t>
      </w:r>
      <w:r w:rsidR="00004351">
        <w:t xml:space="preserve">(CEQ) </w:t>
      </w:r>
      <w:r w:rsidR="002C0D7B">
        <w:t>and the Diary Survey</w:t>
      </w:r>
      <w:r w:rsidR="00004351">
        <w:t xml:space="preserve"> (CED)</w:t>
      </w:r>
      <w:r w:rsidR="001E6D44">
        <w:t xml:space="preserve"> and to seek clearance for the CEQ Records Study.</w:t>
      </w:r>
      <w:r w:rsidR="000A2CD0">
        <w:t xml:space="preserve">  Many changes will be implemented to the questions and the wording of questions in the Quarterly Interview.  These changes will keep the survey current with items that are available in the marketplace and streamline the collection process.  </w:t>
      </w:r>
      <w:r w:rsidR="00D91232">
        <w:t xml:space="preserve">Minor changes will be made to the Diary Interview in order to keep the surveys consistent.  </w:t>
      </w:r>
      <w:r w:rsidR="000A2CD0">
        <w:t xml:space="preserve">Additionally, changes will be implemented to the questions and wording of both the CEQ and CED </w:t>
      </w:r>
      <w:proofErr w:type="spellStart"/>
      <w:r w:rsidR="000A2CD0">
        <w:t>Reinterview</w:t>
      </w:r>
      <w:proofErr w:type="spellEnd"/>
      <w:r w:rsidR="000A2CD0">
        <w:t>.</w:t>
      </w:r>
    </w:p>
    <w:p w:rsidR="00DB5E07" w:rsidRDefault="001B4633" w:rsidP="00F90337">
      <w:pPr>
        <w:tabs>
          <w:tab w:val="left" w:pos="1176"/>
          <w:tab w:val="left" w:pos="1656"/>
          <w:tab w:val="left" w:pos="6696"/>
          <w:tab w:val="left" w:pos="8256"/>
        </w:tabs>
        <w:ind w:left="475" w:hanging="475"/>
      </w:pPr>
      <w:r>
        <w:t xml:space="preserve">  </w:t>
      </w:r>
    </w:p>
    <w:p w:rsidR="00673B1B" w:rsidRDefault="00673B1B" w:rsidP="00004351">
      <w:pPr>
        <w:tabs>
          <w:tab w:val="left" w:pos="1176"/>
          <w:tab w:val="left" w:pos="1656"/>
          <w:tab w:val="left" w:pos="6696"/>
          <w:tab w:val="left" w:pos="8256"/>
        </w:tabs>
        <w:ind w:left="480"/>
      </w:pPr>
      <w:r>
        <w:t xml:space="preserve">The Bureau of the Census conducts the CE Surveys for the Bureau of Labor Statistics (BLS) </w:t>
      </w:r>
      <w:r w:rsidR="00705047">
        <w:t>in</w:t>
      </w:r>
      <w:r w:rsidR="00943074">
        <w:t xml:space="preserve"> support</w:t>
      </w:r>
      <w:r>
        <w:t xml:space="preserve"> of the Consumer Price Index (CPI) program.  The continuing CE Surveys provide a constant measurement of changes in consumer expenditure patterns for economic analysis, and obtain data for future CPI revisions.</w:t>
      </w:r>
    </w:p>
    <w:p w:rsidR="00673B1B" w:rsidRDefault="00673B1B" w:rsidP="00673B1B">
      <w:pPr>
        <w:tabs>
          <w:tab w:val="left" w:pos="1176"/>
          <w:tab w:val="left" w:pos="1656"/>
          <w:tab w:val="left" w:pos="6696"/>
          <w:tab w:val="left" w:pos="8256"/>
        </w:tabs>
      </w:pPr>
    </w:p>
    <w:p w:rsidR="00920FF5" w:rsidRDefault="00673B1B" w:rsidP="00673B1B">
      <w:pPr>
        <w:tabs>
          <w:tab w:val="left" w:pos="1176"/>
          <w:tab w:val="left" w:pos="1656"/>
          <w:tab w:val="left" w:pos="6696"/>
          <w:tab w:val="left" w:pos="8256"/>
        </w:tabs>
        <w:ind w:left="480"/>
      </w:pPr>
      <w:r>
        <w:t xml:space="preserve">The Quarterly Interview Survey is a rotating panel </w:t>
      </w:r>
      <w:r w:rsidR="004253BD">
        <w:t>survey</w:t>
      </w:r>
      <w:r>
        <w:t>.  The Census Bureau field offices conduct five quarterly interviews with the sample unit over a period of five consecutive quarters.  The Quarterly Interview Survey sample for a rotation group consists of three equal parts, with each part designated for interviewing in a particular month of the quarter and every three months thereafter while in samp</w:t>
      </w:r>
      <w:r w:rsidR="003744DB">
        <w:t>le.  The major collection tools</w:t>
      </w:r>
      <w:r>
        <w:t xml:space="preserve"> used for the Quarterly Interview Survey are the CE Quarterly Interview Computer Assisted Personal Interview (CAPI) </w:t>
      </w:r>
      <w:r w:rsidR="003744DB">
        <w:t>instrument</w:t>
      </w:r>
      <w:r w:rsidR="00366AA6">
        <w:t xml:space="preserve"> and</w:t>
      </w:r>
      <w:r w:rsidR="003744DB">
        <w:t xml:space="preserve"> the </w:t>
      </w:r>
      <w:r w:rsidR="00DC64DD">
        <w:t xml:space="preserve">Interview CAPI </w:t>
      </w:r>
      <w:proofErr w:type="spellStart"/>
      <w:r w:rsidR="003744DB">
        <w:t>Reinterview</w:t>
      </w:r>
      <w:proofErr w:type="spellEnd"/>
      <w:r w:rsidR="003744DB">
        <w:t xml:space="preserve"> instrument</w:t>
      </w:r>
      <w:r w:rsidR="0078739C">
        <w:t xml:space="preserve">. </w:t>
      </w:r>
      <w:r w:rsidR="003744DB">
        <w:t xml:space="preserve">These </w:t>
      </w:r>
      <w:r w:rsidR="0095415E">
        <w:t xml:space="preserve">two </w:t>
      </w:r>
      <w:r>
        <w:t>instruments are</w:t>
      </w:r>
      <w:r w:rsidR="00E31E43">
        <w:t xml:space="preserve"> documented in attachments </w:t>
      </w:r>
      <w:r w:rsidR="00BA652C">
        <w:t xml:space="preserve">B </w:t>
      </w:r>
      <w:r w:rsidR="00943074">
        <w:t>(</w:t>
      </w:r>
      <w:r w:rsidR="000A2CD0">
        <w:t xml:space="preserve">2011 </w:t>
      </w:r>
      <w:r w:rsidR="00943074">
        <w:t>CEQ Specifications)</w:t>
      </w:r>
      <w:r w:rsidR="00C45BE4">
        <w:t xml:space="preserve"> </w:t>
      </w:r>
      <w:r w:rsidR="00E31E43">
        <w:t xml:space="preserve">and </w:t>
      </w:r>
      <w:r w:rsidR="00BA652C">
        <w:t xml:space="preserve">D </w:t>
      </w:r>
      <w:r w:rsidR="002D73BE" w:rsidRPr="00A04A8A">
        <w:t>(</w:t>
      </w:r>
      <w:r w:rsidR="00943074">
        <w:t>20</w:t>
      </w:r>
      <w:r w:rsidR="000A2CD0">
        <w:t>11</w:t>
      </w:r>
      <w:r w:rsidR="00943074">
        <w:t xml:space="preserve"> Final CEQ RI Instrument Specs and Attachments</w:t>
      </w:r>
      <w:r w:rsidR="003744DB" w:rsidRPr="00A04A8A">
        <w:t>)</w:t>
      </w:r>
      <w:r w:rsidR="00943074">
        <w:t>.</w:t>
      </w:r>
      <w:r w:rsidR="003744DB">
        <w:t xml:space="preserve">    </w:t>
      </w:r>
      <w:r>
        <w:t>These instruments collect information about the household and consumer unit (CU) characteristics.  The CE Quarterly Interview CAPI instrument also collects the expenditure information for the CU.</w:t>
      </w:r>
      <w:r w:rsidR="00943074">
        <w:t xml:space="preserve">  </w:t>
      </w:r>
    </w:p>
    <w:p w:rsidR="009A2ECD" w:rsidRDefault="009A2ECD" w:rsidP="00673B1B">
      <w:pPr>
        <w:tabs>
          <w:tab w:val="left" w:pos="1176"/>
          <w:tab w:val="left" w:pos="1656"/>
          <w:tab w:val="left" w:pos="6696"/>
          <w:tab w:val="left" w:pos="8256"/>
        </w:tabs>
        <w:ind w:left="480"/>
      </w:pPr>
    </w:p>
    <w:p w:rsidR="005013F8" w:rsidRPr="002A70E6" w:rsidRDefault="005013F8" w:rsidP="005013F8">
      <w:pPr>
        <w:ind w:left="432"/>
      </w:pPr>
      <w:r w:rsidRPr="002A70E6">
        <w:t>The Consumer Expenditure Quarterly Interview Survey has recently</w:t>
      </w:r>
      <w:r>
        <w:t xml:space="preserve"> undergone a thorough review</w:t>
      </w:r>
      <w:r w:rsidRPr="002A70E6">
        <w:t>.  The proposed changes from this review fall into two major categories:  streamlining the current questions in several sections and updating several questions and sections to reflect the current marketplace.</w:t>
      </w:r>
      <w:r w:rsidR="009A2ECD">
        <w:t xml:space="preserve">  </w:t>
      </w:r>
      <w:r w:rsidRPr="00C41336">
        <w:t xml:space="preserve">In the streamlining category, the BLS deleted or collapsed obsolete questions.  </w:t>
      </w:r>
      <w:r w:rsidR="00CB69B3" w:rsidRPr="00EB5B53">
        <w:t xml:space="preserve">For example, </w:t>
      </w:r>
      <w:r w:rsidR="00D654C8" w:rsidRPr="00EB5B53">
        <w:t xml:space="preserve">previously </w:t>
      </w:r>
      <w:r w:rsidR="002A7FD3" w:rsidRPr="00EB5B53">
        <w:t xml:space="preserve">clothing purchases were asked </w:t>
      </w:r>
      <w:r w:rsidR="00D654C8" w:rsidRPr="00EB5B53">
        <w:t xml:space="preserve">separately </w:t>
      </w:r>
      <w:r w:rsidR="002A7FD3" w:rsidRPr="00EB5B53">
        <w:t xml:space="preserve">for those over and under two years old.  These questions were </w:t>
      </w:r>
      <w:r w:rsidR="00CB69B3" w:rsidRPr="00EB5B53">
        <w:t>combin</w:t>
      </w:r>
      <w:r w:rsidR="002A7FD3" w:rsidRPr="00EB5B53">
        <w:t xml:space="preserve">ed into one section for all </w:t>
      </w:r>
      <w:r w:rsidR="00CB69B3" w:rsidRPr="00EB5B53">
        <w:t xml:space="preserve">clothing </w:t>
      </w:r>
      <w:r w:rsidR="002A7FD3" w:rsidRPr="00EB5B53">
        <w:t>pu</w:t>
      </w:r>
      <w:r w:rsidR="00CB69B3" w:rsidRPr="00EB5B53">
        <w:t>rchases</w:t>
      </w:r>
      <w:r w:rsidR="002A7FD3" w:rsidRPr="00EB5B53">
        <w:t xml:space="preserve">.  </w:t>
      </w:r>
      <w:r w:rsidR="00A43D11" w:rsidRPr="00EB5B53">
        <w:t>Sewing products were moved to ‘Miscellaneous Expenditures’ after ‘arts and crafts.’</w:t>
      </w:r>
      <w:r w:rsidR="004129E1">
        <w:t xml:space="preserve">  </w:t>
      </w:r>
    </w:p>
    <w:p w:rsidR="002A7FD3" w:rsidRPr="00EB5B53" w:rsidRDefault="002A7FD3" w:rsidP="005013F8">
      <w:pPr>
        <w:ind w:left="432"/>
        <w:rPr>
          <w:color w:val="548DD4"/>
        </w:rPr>
      </w:pPr>
    </w:p>
    <w:p w:rsidR="00707FCD" w:rsidRDefault="00707FCD" w:rsidP="00707FCD">
      <w:pPr>
        <w:ind w:left="432"/>
      </w:pPr>
      <w:r w:rsidRPr="009A2ECD">
        <w:t xml:space="preserve">To keep the survey current and to fulfill the requirements of the </w:t>
      </w:r>
      <w:r>
        <w:t>Consumer</w:t>
      </w:r>
      <w:r w:rsidRPr="009A2ECD">
        <w:t xml:space="preserve"> Price Index (CPI), question wording changed and new items were added.  For example, additional questions were added to collect more detailed information on whether rental payments include services such as cable, internet, or household furnishings; and to determine whether business properties are residential or commercial.  Changes were made to keep the survey current with products and services available in the marketplace and to provide better data for analytical purposes such as the addition of electronic book readers.</w:t>
      </w:r>
      <w:r>
        <w:t xml:space="preserve">  (See attachment A for a full list of all 2011 Instrument requirements.)</w:t>
      </w:r>
    </w:p>
    <w:p w:rsidR="00707FCD" w:rsidRDefault="00707FCD" w:rsidP="00707FCD">
      <w:pPr>
        <w:tabs>
          <w:tab w:val="left" w:pos="1176"/>
          <w:tab w:val="left" w:pos="1656"/>
          <w:tab w:val="left" w:pos="6696"/>
          <w:tab w:val="left" w:pos="8256"/>
        </w:tabs>
        <w:ind w:left="480"/>
      </w:pPr>
    </w:p>
    <w:p w:rsidR="00A43D11" w:rsidRDefault="005013F8" w:rsidP="005013F8">
      <w:pPr>
        <w:ind w:left="432"/>
      </w:pPr>
      <w:r w:rsidRPr="00EB5B53">
        <w:t>In addition, the BLS</w:t>
      </w:r>
      <w:r w:rsidR="00CB69B3" w:rsidRPr="00EB5B53">
        <w:t xml:space="preserve"> </w:t>
      </w:r>
      <w:r w:rsidR="00707FCD">
        <w:t>proposes the addition of a</w:t>
      </w:r>
      <w:r w:rsidR="00CB69B3" w:rsidRPr="00EB5B53">
        <w:t xml:space="preserve"> </w:t>
      </w:r>
      <w:r w:rsidR="00707FCD">
        <w:t>“</w:t>
      </w:r>
      <w:r w:rsidR="00CB69B3" w:rsidRPr="00EB5B53">
        <w:t>research section</w:t>
      </w:r>
      <w:r w:rsidR="00707FCD">
        <w:t>” to the CEQ CAPI instrument</w:t>
      </w:r>
      <w:r w:rsidRPr="00EB5B53">
        <w:t>.</w:t>
      </w:r>
      <w:r w:rsidR="00A43D11">
        <w:t xml:space="preserve">  This section will be used to gather information from respondents on a range of topics being studied.  </w:t>
      </w:r>
      <w:r w:rsidR="00707FCD">
        <w:t xml:space="preserve">The intent is that any particular set of questions in this section will not be asked for more than one year.  </w:t>
      </w:r>
      <w:r w:rsidR="00A43D11">
        <w:t xml:space="preserve">Initially </w:t>
      </w:r>
      <w:r w:rsidR="00707FCD">
        <w:t>this section will be used to collect outlet data for five broad categories of expenditures: electronics, music, clothing, restaurant food, and groceries</w:t>
      </w:r>
      <w:r w:rsidR="005B7063">
        <w:t xml:space="preserve"> as well as one question on whether or not the household has a working landline phone</w:t>
      </w:r>
      <w:r w:rsidR="00707FCD">
        <w:t>.  These data are being collected by CE on behalf of the CPI</w:t>
      </w:r>
      <w:r w:rsidR="005B7063">
        <w:t xml:space="preserve"> to aid in their research into bias in the Telephone Point of Purchase Survey (TPOPS) given that the TPOPS sample consists of only landline telephone numbers</w:t>
      </w:r>
      <w:r w:rsidR="00A43D11">
        <w:t>.</w:t>
      </w:r>
      <w:r w:rsidR="00707FCD">
        <w:t xml:space="preserve">  Respondents will be asked a maximum of twelve questions.  These questions will be asked for all interviews for one calendar quarter of data collection, either 2011Q2 or 2011Q3, but not both.  Implementation will be dependent on how quickly the Census Bureau can incorporate the questions.  </w:t>
      </w:r>
      <w:r w:rsidR="005B7063">
        <w:t xml:space="preserve">This particular </w:t>
      </w:r>
      <w:proofErr w:type="gramStart"/>
      <w:r w:rsidR="005B7063">
        <w:t>test  is</w:t>
      </w:r>
      <w:proofErr w:type="gramEnd"/>
      <w:r w:rsidR="005B7063">
        <w:t xml:space="preserve"> not intended to determine the feasibility of collecting outlet data in the CE Interview survey on a long term basis.  </w:t>
      </w:r>
      <w:r w:rsidR="00707FCD">
        <w:t>(See attachment T for more details.)</w:t>
      </w:r>
    </w:p>
    <w:p w:rsidR="005013F8" w:rsidRPr="002A70E6" w:rsidRDefault="00A43D11" w:rsidP="005013F8">
      <w:pPr>
        <w:ind w:left="432"/>
      </w:pPr>
      <w:r>
        <w:t xml:space="preserve"> </w:t>
      </w:r>
    </w:p>
    <w:p w:rsidR="00AB3512" w:rsidRDefault="00673B1B" w:rsidP="00673B1B">
      <w:pPr>
        <w:tabs>
          <w:tab w:val="left" w:pos="1176"/>
          <w:tab w:val="left" w:pos="1656"/>
          <w:tab w:val="left" w:pos="6696"/>
          <w:tab w:val="left" w:pos="8256"/>
        </w:tabs>
        <w:ind w:left="480"/>
      </w:pPr>
      <w:r>
        <w:t xml:space="preserve">The Diary Survey uses a separate sample and requires each selected sample unit to keep two </w:t>
      </w:r>
      <w:r w:rsidR="00474884">
        <w:t>one week</w:t>
      </w:r>
      <w:r>
        <w:t xml:space="preserve"> diaries of expenditures over two consecutive weeks.  After completing the Week two diary, the household drops out of the sample.  The Diary Survey collects information on small, relatively inexpensive items that respondents may not be able to recall in a retrospective interview.  Given the nature of the type of data collected, a longer reference period would cause a reduction in accuracy of reporting for the CE Surveys.  The Diary Survey uses both a C</w:t>
      </w:r>
      <w:r w:rsidR="00E31E43">
        <w:t xml:space="preserve">API instrument (see attachment </w:t>
      </w:r>
      <w:r w:rsidR="00BA652C">
        <w:t xml:space="preserve">E </w:t>
      </w:r>
      <w:r>
        <w:t>for the CE Diary CAPI documentation), and the paper CE-801, Record of Y</w:t>
      </w:r>
      <w:r w:rsidR="00E31E43">
        <w:t>our Daily Expenses (attachment</w:t>
      </w:r>
      <w:r w:rsidR="000E1156">
        <w:t xml:space="preserve"> </w:t>
      </w:r>
      <w:r w:rsidR="00BA652C">
        <w:t>F</w:t>
      </w:r>
      <w:r>
        <w:t xml:space="preserve">).  </w:t>
      </w:r>
      <w:r w:rsidR="00705047">
        <w:t xml:space="preserve">The Diary CAPI instrument collects information about household and CU characteristics and provides checks for reporting certain types of expenditures.  </w:t>
      </w:r>
      <w:r w:rsidR="008165A2">
        <w:t xml:space="preserve">Minor changes to the Diary CAPI instrument </w:t>
      </w:r>
      <w:r w:rsidR="00474884">
        <w:t>are proposed for 2011</w:t>
      </w:r>
      <w:r w:rsidR="008165A2">
        <w:t xml:space="preserve">.  </w:t>
      </w:r>
      <w:r w:rsidR="00474884">
        <w:t xml:space="preserve">The changes include minor updates to the race and origin questions asked of each Consumer Unit member.  </w:t>
      </w:r>
      <w:r w:rsidR="00705047">
        <w:t>The CE</w:t>
      </w:r>
      <w:r w:rsidR="00705047">
        <w:noBreakHyphen/>
        <w:t xml:space="preserve">801 collects household expenditures on a daily basis.  </w:t>
      </w:r>
      <w:r w:rsidR="0095415E">
        <w:t>There is also</w:t>
      </w:r>
      <w:r w:rsidR="007A662F">
        <w:t xml:space="preserve"> a Diary specific </w:t>
      </w:r>
      <w:proofErr w:type="spellStart"/>
      <w:r w:rsidR="007A662F">
        <w:t>Reinterview</w:t>
      </w:r>
      <w:proofErr w:type="spellEnd"/>
      <w:r w:rsidR="007A662F">
        <w:t xml:space="preserve"> </w:t>
      </w:r>
      <w:r w:rsidR="00837917">
        <w:t>Instrument</w:t>
      </w:r>
      <w:r w:rsidR="00A8191E">
        <w:t>.</w:t>
      </w:r>
      <w:r w:rsidR="00474884">
        <w:t xml:space="preserve">  No changes have been made to the Diary </w:t>
      </w:r>
      <w:proofErr w:type="spellStart"/>
      <w:r w:rsidR="00474884">
        <w:t>Reinterview</w:t>
      </w:r>
      <w:proofErr w:type="spellEnd"/>
      <w:r w:rsidR="00474884">
        <w:t xml:space="preserve"> Instrument for 2011.</w:t>
      </w:r>
      <w:r w:rsidR="00A8191E">
        <w:t xml:space="preserve"> </w:t>
      </w:r>
      <w:r w:rsidR="00837917">
        <w:t xml:space="preserve"> </w:t>
      </w:r>
      <w:r w:rsidR="00837917" w:rsidRPr="00A04A8A">
        <w:t>(</w:t>
      </w:r>
      <w:r w:rsidRPr="00A04A8A">
        <w:t>See attachment</w:t>
      </w:r>
      <w:r w:rsidR="000E1156" w:rsidRPr="00A04A8A">
        <w:t xml:space="preserve"> </w:t>
      </w:r>
      <w:r w:rsidR="00BA652C">
        <w:t>H</w:t>
      </w:r>
      <w:r w:rsidR="002D73BE" w:rsidRPr="00A04A8A">
        <w:t>,</w:t>
      </w:r>
      <w:r w:rsidR="00705047">
        <w:t xml:space="preserve"> CED RI Instrument Specs and Attachments</w:t>
      </w:r>
      <w:r w:rsidRPr="00A04A8A">
        <w:t>)</w:t>
      </w:r>
      <w:r w:rsidR="00705047">
        <w:t>.</w:t>
      </w:r>
      <w:r w:rsidR="0095415E">
        <w:t xml:space="preserve">  </w:t>
      </w:r>
    </w:p>
    <w:p w:rsidR="00474884" w:rsidRDefault="00474884" w:rsidP="00673B1B">
      <w:pPr>
        <w:tabs>
          <w:tab w:val="left" w:pos="1176"/>
          <w:tab w:val="left" w:pos="1656"/>
          <w:tab w:val="left" w:pos="6696"/>
          <w:tab w:val="left" w:pos="8256"/>
        </w:tabs>
        <w:ind w:left="480"/>
      </w:pPr>
    </w:p>
    <w:p w:rsidR="00673B1B" w:rsidRDefault="00673B1B" w:rsidP="00673B1B">
      <w:pPr>
        <w:tabs>
          <w:tab w:val="left" w:pos="1176"/>
          <w:tab w:val="left" w:pos="1656"/>
          <w:tab w:val="left" w:pos="6696"/>
          <w:tab w:val="left" w:pos="8256"/>
        </w:tabs>
        <w:ind w:left="480"/>
      </w:pPr>
      <w:r>
        <w:t xml:space="preserve">A separate Information Booklet is used for each survey.  For </w:t>
      </w:r>
      <w:r w:rsidR="00366AA6">
        <w:t>the</w:t>
      </w:r>
      <w:r>
        <w:t xml:space="preserve"> Quarterly Interview Survey and the Diary Survey, Informatio</w:t>
      </w:r>
      <w:r w:rsidR="00E31E43">
        <w:t>n Booklets CE</w:t>
      </w:r>
      <w:r w:rsidR="00E31E43">
        <w:noBreakHyphen/>
        <w:t xml:space="preserve">305 (attachment </w:t>
      </w:r>
      <w:r w:rsidR="007A62B8">
        <w:t>C</w:t>
      </w:r>
      <w:r>
        <w:t>) and CE-</w:t>
      </w:r>
      <w:r w:rsidR="00366AA6" w:rsidRPr="00AD2E1E">
        <w:t>8</w:t>
      </w:r>
      <w:r w:rsidR="00366AA6">
        <w:t>05 (</w:t>
      </w:r>
      <w:r w:rsidR="007A662F">
        <w:t xml:space="preserve">attachment </w:t>
      </w:r>
      <w:r w:rsidR="007A62B8">
        <w:t>G</w:t>
      </w:r>
      <w:r w:rsidR="007A662F">
        <w:t>)</w:t>
      </w:r>
      <w:r>
        <w:t xml:space="preserve"> respectively, are used </w:t>
      </w:r>
      <w:r w:rsidR="00A8191E">
        <w:t xml:space="preserve">to aid </w:t>
      </w:r>
      <w:r>
        <w:t>respondents and field representatives in answering questions.</w:t>
      </w:r>
      <w:r w:rsidR="00474884">
        <w:t xml:space="preserve">  Updates have been made to both documents for 2011 to support the changes made to their respective CAPI Instruments.  In addition, some new examples have been included in the Quarterly Interview Survey Information Booklet.</w:t>
      </w:r>
      <w:r w:rsidR="0078739C">
        <w:t xml:space="preserve">  </w:t>
      </w:r>
    </w:p>
    <w:p w:rsidR="00673B1B" w:rsidRDefault="00673B1B" w:rsidP="00673B1B">
      <w:pPr>
        <w:tabs>
          <w:tab w:val="left" w:pos="1176"/>
          <w:tab w:val="left" w:pos="1656"/>
          <w:tab w:val="left" w:pos="6696"/>
          <w:tab w:val="left" w:pos="8256"/>
        </w:tabs>
      </w:pPr>
    </w:p>
    <w:p w:rsidR="001A1BBB" w:rsidRDefault="00673B1B" w:rsidP="00371BD6">
      <w:pPr>
        <w:tabs>
          <w:tab w:val="left" w:pos="1176"/>
          <w:tab w:val="left" w:pos="1656"/>
          <w:tab w:val="left" w:pos="6696"/>
          <w:tab w:val="left" w:pos="8256"/>
        </w:tabs>
        <w:ind w:left="475"/>
      </w:pPr>
      <w:r w:rsidRPr="000E1156">
        <w:t xml:space="preserve">Before the </w:t>
      </w:r>
      <w:r w:rsidRPr="00E3685C">
        <w:t>interviewer</w:t>
      </w:r>
      <w:r w:rsidR="000556E5" w:rsidRPr="00E3685C">
        <w:t>’</w:t>
      </w:r>
      <w:r w:rsidRPr="00E3685C">
        <w:t>s</w:t>
      </w:r>
      <w:r w:rsidRPr="000E1156">
        <w:t xml:space="preserve"> visit, each Quarterly Interview Survey and Diary Survey sample household receives an Advance Letter, the CE</w:t>
      </w:r>
      <w:r w:rsidR="00811B8A" w:rsidRPr="000E1156">
        <w:noBreakHyphen/>
        <w:t>303L1, 2 or 5</w:t>
      </w:r>
      <w:r w:rsidR="00F7557A">
        <w:t xml:space="preserve"> or CE-803(L</w:t>
      </w:r>
      <w:r w:rsidR="00837917">
        <w:t xml:space="preserve">) </w:t>
      </w:r>
      <w:r w:rsidR="00837917" w:rsidRPr="000E1156">
        <w:t>(</w:t>
      </w:r>
      <w:r w:rsidR="00F7557A">
        <w:t>A</w:t>
      </w:r>
      <w:r w:rsidR="00811B8A" w:rsidRPr="000E1156">
        <w:t xml:space="preserve">ttachment </w:t>
      </w:r>
      <w:r w:rsidR="007A62B8">
        <w:t>I</w:t>
      </w:r>
      <w:r w:rsidR="00F7557A">
        <w:t>)</w:t>
      </w:r>
      <w:r w:rsidRPr="000E1156">
        <w:t>.  These letters explain the nature of the information the BLS wants to collect and the uses of the Quarterly Interview or the Diary Survey data, as appropriate; informs the respondents of the confidential treatment of all identif</w:t>
      </w:r>
      <w:r w:rsidR="00903D14">
        <w:t xml:space="preserve">ying </w:t>
      </w:r>
      <w:r w:rsidRPr="000E1156">
        <w:t xml:space="preserve">information they provide; requests the </w:t>
      </w:r>
      <w:r w:rsidRPr="00E3685C">
        <w:t>respondents</w:t>
      </w:r>
      <w:r w:rsidR="000556E5" w:rsidRPr="00E3685C">
        <w:t>’</w:t>
      </w:r>
      <w:r w:rsidRPr="000E1156">
        <w:t xml:space="preserve"> participation in the survey; and describes the </w:t>
      </w:r>
      <w:r w:rsidRPr="00E3685C">
        <w:t>survey</w:t>
      </w:r>
      <w:r w:rsidR="000556E5" w:rsidRPr="00E3685C">
        <w:t>’</w:t>
      </w:r>
      <w:r w:rsidRPr="00E3685C">
        <w:t>s</w:t>
      </w:r>
      <w:r w:rsidRPr="000E1156">
        <w:t xml:space="preserve"> compliance with the relevant provisions of the Privacy Act and the Office of Management and Budget (OMB) disclosure requirements.  At the first interview for both the Quarterly Interview Survey and the Diary Survey, the field representative gives the respondent a portfolio</w:t>
      </w:r>
      <w:r w:rsidR="00F7557A">
        <w:t xml:space="preserve"> filled with information on CE, CPI and the Census Bureau</w:t>
      </w:r>
      <w:r w:rsidRPr="000E1156">
        <w:t xml:space="preserve"> (a</w:t>
      </w:r>
      <w:r w:rsidR="00811B8A" w:rsidRPr="000E1156">
        <w:t xml:space="preserve">ttachment </w:t>
      </w:r>
      <w:r w:rsidR="007A62B8">
        <w:t>L</w:t>
      </w:r>
      <w:r w:rsidR="007A662F" w:rsidRPr="000E1156">
        <w:t xml:space="preserve">).  </w:t>
      </w:r>
      <w:r w:rsidR="00E84310" w:rsidRPr="009A2ECD">
        <w:t xml:space="preserve">A few changes have been made to the information provided in the portfolio: the brochures “We Measure America: U.S. Census Bureau Demographic Programs” (MSO/05-WMA) and “Tracking Your Spending Behavior” have been removed to reduce the number of materials and their </w:t>
      </w:r>
      <w:r w:rsidR="00E84310" w:rsidRPr="009A2ECD">
        <w:lastRenderedPageBreak/>
        <w:t>redundancy. The brochure “Understanding the Consumer Price Index: Answers to Some Questions” has been replaced by a less technical and more respondent-friendly brochure “Facts about the Consumer Price Index (CPI).” Additionally, respondents will no longer receive the pamphlet entitled “Information on Your Participation in the Consumer Expenditure Survey” (CE-303A for the Quarterly Interview Survey or CE-803A for the Diary Survey) to reduce the number of materials given to respondents and the redundancy of the materials.</w:t>
      </w:r>
      <w:r w:rsidR="00E84310">
        <w:rPr>
          <w:color w:val="0000FF"/>
        </w:rPr>
        <w:t xml:space="preserve"> </w:t>
      </w:r>
      <w:r w:rsidR="001A1BBB">
        <w:t xml:space="preserve"> </w:t>
      </w:r>
      <w:r w:rsidR="004E1442">
        <w:t>Also available to respondents is a proposed respondent Web page.  This page contains information about the CE surveys, frequently asked questions, and links to the most recent CE data</w:t>
      </w:r>
      <w:r w:rsidR="00436B9C">
        <w:t xml:space="preserve">.  </w:t>
      </w:r>
      <w:r w:rsidR="004E1442">
        <w:t xml:space="preserve"> (</w:t>
      </w:r>
      <w:r w:rsidR="00436B9C">
        <w:t xml:space="preserve">See </w:t>
      </w:r>
      <w:r w:rsidR="004E1442">
        <w:t>Attachment U</w:t>
      </w:r>
      <w:r w:rsidR="00436B9C">
        <w:t xml:space="preserve"> for more details</w:t>
      </w:r>
      <w:r w:rsidR="004E1442">
        <w:t xml:space="preserve">). </w:t>
      </w:r>
      <w:r w:rsidR="001A1BBB">
        <w:t xml:space="preserve">Respondents who participate in the Interview Survey are also provided with a </w:t>
      </w:r>
      <w:r w:rsidR="001A1BBB" w:rsidRPr="00E3685C">
        <w:t>“</w:t>
      </w:r>
      <w:r w:rsidR="001A1BBB">
        <w:t xml:space="preserve">Home File” in which to save their bills and receipts for use at the next </w:t>
      </w:r>
      <w:r w:rsidR="00705047">
        <w:t xml:space="preserve">CEQ </w:t>
      </w:r>
      <w:r w:rsidR="00B94036">
        <w:t>interview.</w:t>
      </w:r>
    </w:p>
    <w:p w:rsidR="001A1BBB" w:rsidRDefault="001A1BBB" w:rsidP="00673B1B">
      <w:pPr>
        <w:tabs>
          <w:tab w:val="left" w:pos="1176"/>
          <w:tab w:val="left" w:pos="1656"/>
          <w:tab w:val="left" w:pos="6696"/>
          <w:tab w:val="left" w:pos="8256"/>
        </w:tabs>
        <w:ind w:left="480"/>
      </w:pPr>
    </w:p>
    <w:p w:rsidR="001930A9" w:rsidRDefault="00673B1B" w:rsidP="00673B1B">
      <w:pPr>
        <w:tabs>
          <w:tab w:val="left" w:pos="1176"/>
          <w:tab w:val="left" w:pos="1656"/>
          <w:tab w:val="left" w:pos="6696"/>
          <w:tab w:val="left" w:pos="8256"/>
        </w:tabs>
        <w:ind w:left="480"/>
      </w:pPr>
      <w:r w:rsidRPr="000E1156">
        <w:t>After each interview for the Quarterly Interview Survey</w:t>
      </w:r>
      <w:r w:rsidR="008D1E4F">
        <w:t xml:space="preserve"> or after completion of the week 2 Diary</w:t>
      </w:r>
      <w:r w:rsidRPr="000E1156">
        <w:t xml:space="preserve">, each participating household receives a Thank You </w:t>
      </w:r>
      <w:r w:rsidR="00AE36B8" w:rsidRPr="000E1156">
        <w:t>letter, CE</w:t>
      </w:r>
      <w:r w:rsidR="00AE36B8" w:rsidRPr="000E1156">
        <w:noBreakHyphen/>
        <w:t>303(L)6</w:t>
      </w:r>
      <w:r w:rsidR="008D1E4F">
        <w:t xml:space="preserve"> or CE-803(L)6</w:t>
      </w:r>
      <w:r w:rsidR="00AE36B8" w:rsidRPr="000E1156">
        <w:t xml:space="preserve"> (attachment </w:t>
      </w:r>
      <w:r w:rsidR="007A62B8">
        <w:t>J</w:t>
      </w:r>
      <w:r w:rsidR="00AE36B8" w:rsidRPr="000E1156">
        <w:t>) as well as a certificate</w:t>
      </w:r>
      <w:r w:rsidR="00811B8A" w:rsidRPr="000E1156">
        <w:t xml:space="preserve"> of appreciation</w:t>
      </w:r>
      <w:r w:rsidR="003E2CF1">
        <w:t>, CE-900</w:t>
      </w:r>
      <w:r w:rsidR="00811B8A" w:rsidRPr="000E1156">
        <w:t xml:space="preserve"> (attachment </w:t>
      </w:r>
      <w:r w:rsidR="007A62B8">
        <w:t>K</w:t>
      </w:r>
      <w:r w:rsidRPr="000E1156">
        <w:t>).</w:t>
      </w:r>
      <w:r w:rsidR="00F7557A">
        <w:t xml:space="preserve">  </w:t>
      </w:r>
      <w:r w:rsidR="003E2CF1">
        <w:t xml:space="preserve">As appropriate, Census Field representatives may also provide supplemental flyers on the Quarterly Interview or the Diary Survey (Attachments </w:t>
      </w:r>
      <w:r w:rsidR="007A62B8">
        <w:t xml:space="preserve">M </w:t>
      </w:r>
      <w:r w:rsidR="003E2CF1">
        <w:t xml:space="preserve">and </w:t>
      </w:r>
      <w:r w:rsidR="007A62B8">
        <w:t>N</w:t>
      </w:r>
      <w:r w:rsidR="003E2CF1">
        <w:t>).</w:t>
      </w:r>
    </w:p>
    <w:p w:rsidR="00673B1B" w:rsidRDefault="00673B1B" w:rsidP="00673B1B">
      <w:pPr>
        <w:tabs>
          <w:tab w:val="left" w:pos="1176"/>
          <w:tab w:val="left" w:pos="1656"/>
          <w:tab w:val="left" w:pos="6696"/>
          <w:tab w:val="left" w:pos="8256"/>
        </w:tabs>
      </w:pPr>
    </w:p>
    <w:p w:rsidR="008D1E4F" w:rsidRDefault="008D1E4F" w:rsidP="008D1E4F">
      <w:pPr>
        <w:tabs>
          <w:tab w:val="left" w:pos="1176"/>
          <w:tab w:val="left" w:pos="1656"/>
          <w:tab w:val="left" w:pos="6696"/>
          <w:tab w:val="left" w:pos="8256"/>
        </w:tabs>
        <w:ind w:left="480"/>
      </w:pPr>
      <w:r>
        <w:t xml:space="preserve">Each of the advance letters and several of the brochures in the portfolio are available in the following languages:  </w:t>
      </w:r>
      <w:r w:rsidRPr="000A2561">
        <w:t xml:space="preserve">Arabic, Chinese, Korean, Spanish, Russian, </w:t>
      </w:r>
      <w:r>
        <w:t xml:space="preserve">and </w:t>
      </w:r>
      <w:r w:rsidRPr="000A2561">
        <w:t>Vietnamese</w:t>
      </w:r>
      <w:r>
        <w:t>.  BLS may also introduce Polish letters and brochures</w:t>
      </w:r>
      <w:r w:rsidR="00474884">
        <w:t xml:space="preserve"> in 2011</w:t>
      </w:r>
      <w:r>
        <w:t>.</w:t>
      </w:r>
    </w:p>
    <w:p w:rsidR="008D1E4F" w:rsidRDefault="008D1E4F" w:rsidP="00673B1B">
      <w:pPr>
        <w:tabs>
          <w:tab w:val="left" w:pos="1176"/>
          <w:tab w:val="left" w:pos="1656"/>
          <w:tab w:val="left" w:pos="6696"/>
          <w:tab w:val="left" w:pos="8256"/>
        </w:tabs>
      </w:pPr>
    </w:p>
    <w:p w:rsidR="00673B1B" w:rsidRDefault="00673B1B" w:rsidP="00474884">
      <w:pPr>
        <w:tabs>
          <w:tab w:val="left" w:pos="1176"/>
          <w:tab w:val="left" w:pos="1656"/>
          <w:tab w:val="left" w:pos="6696"/>
          <w:tab w:val="left" w:pos="8256"/>
        </w:tabs>
        <w:ind w:left="480"/>
      </w:pPr>
      <w:r w:rsidRPr="00A8191E">
        <w:t xml:space="preserve">A subsample of approximately </w:t>
      </w:r>
      <w:r w:rsidR="00DB59FB">
        <w:t>1</w:t>
      </w:r>
      <w:r w:rsidR="001B4633">
        <w:t>0</w:t>
      </w:r>
      <w:r w:rsidR="00566264" w:rsidRPr="00A8191E">
        <w:t xml:space="preserve"> </w:t>
      </w:r>
      <w:r w:rsidRPr="00A8191E">
        <w:t>percent of households in the Q</w:t>
      </w:r>
      <w:r w:rsidR="001A6DF5" w:rsidRPr="00A8191E">
        <w:t xml:space="preserve">uarterly Interview Survey and </w:t>
      </w:r>
      <w:r w:rsidR="00566264">
        <w:t xml:space="preserve">9 </w:t>
      </w:r>
      <w:r>
        <w:t xml:space="preserve">percent in the Diary Survey will participate in an additional interview, referred to as </w:t>
      </w:r>
      <w:proofErr w:type="spellStart"/>
      <w:r>
        <w:t>reinterview</w:t>
      </w:r>
      <w:proofErr w:type="spellEnd"/>
      <w:r>
        <w:t xml:space="preserve">, for the purpose of instituting quality control over the performance of the interviewing staff.  </w:t>
      </w:r>
      <w:r w:rsidR="00593419">
        <w:t xml:space="preserve">These instruments contain questions verifying certain items from the CE Quarterly Interview CAPI instrument and the CE Diary CAPI instrument.  </w:t>
      </w:r>
      <w:r w:rsidR="00474884">
        <w:t>Beginning in 2011</w:t>
      </w:r>
      <w:r w:rsidR="00593419">
        <w:t xml:space="preserve">, </w:t>
      </w:r>
      <w:r w:rsidR="00474884">
        <w:t>while still asking the same number of questions of respondents, the Quarterly Interview</w:t>
      </w:r>
      <w:r w:rsidR="00436B9C">
        <w:t xml:space="preserve"> (CEQ)</w:t>
      </w:r>
      <w:r w:rsidR="00474884">
        <w:t xml:space="preserve"> </w:t>
      </w:r>
      <w:proofErr w:type="spellStart"/>
      <w:r w:rsidR="00474884">
        <w:t>Reinterview</w:t>
      </w:r>
      <w:proofErr w:type="spellEnd"/>
      <w:r w:rsidR="00474884">
        <w:t xml:space="preserve"> will include questions more tailored to the household being </w:t>
      </w:r>
      <w:proofErr w:type="spellStart"/>
      <w:r w:rsidR="00474884">
        <w:t>reinterviewed</w:t>
      </w:r>
      <w:proofErr w:type="spellEnd"/>
      <w:r w:rsidR="00474884">
        <w:t xml:space="preserve">.  There are no changes to the Diary </w:t>
      </w:r>
      <w:proofErr w:type="spellStart"/>
      <w:r w:rsidR="00474884">
        <w:t>Reinterview</w:t>
      </w:r>
      <w:proofErr w:type="spellEnd"/>
      <w:r w:rsidR="00474884">
        <w:t xml:space="preserve"> Instrument for 2011.  </w:t>
      </w:r>
      <w:r w:rsidR="00593419">
        <w:t xml:space="preserve">(See Attachments </w:t>
      </w:r>
      <w:r w:rsidR="007A62B8">
        <w:t xml:space="preserve">D </w:t>
      </w:r>
      <w:r w:rsidR="00593419">
        <w:t xml:space="preserve">and </w:t>
      </w:r>
      <w:r w:rsidR="007A62B8">
        <w:t xml:space="preserve">H </w:t>
      </w:r>
      <w:r w:rsidR="00593419">
        <w:t>for full specifications.)</w:t>
      </w:r>
      <w:r w:rsidR="008165A2">
        <w:t xml:space="preserve"> </w:t>
      </w:r>
      <w:r w:rsidR="00A8191E">
        <w:t xml:space="preserve">.  </w:t>
      </w:r>
    </w:p>
    <w:p w:rsidR="00474884" w:rsidRDefault="00474884" w:rsidP="00474884">
      <w:pPr>
        <w:tabs>
          <w:tab w:val="left" w:pos="1176"/>
          <w:tab w:val="left" w:pos="1656"/>
          <w:tab w:val="left" w:pos="6696"/>
          <w:tab w:val="left" w:pos="8256"/>
        </w:tabs>
        <w:ind w:left="480"/>
      </w:pPr>
    </w:p>
    <w:p w:rsidR="001E6D44" w:rsidRDefault="001E6D44" w:rsidP="001E6D44">
      <w:pPr>
        <w:tabs>
          <w:tab w:val="left" w:pos="1176"/>
          <w:tab w:val="left" w:pos="1656"/>
          <w:tab w:val="left" w:pos="6696"/>
          <w:tab w:val="left" w:pos="8256"/>
        </w:tabs>
        <w:ind w:left="480"/>
      </w:pPr>
      <w:r>
        <w:t xml:space="preserve">BLS is also requesting clearance to conduct the CEQ Records study.  BLS plans to field this study for approximately 7 weeks, from the </w:t>
      </w:r>
      <w:r w:rsidR="00D0606A">
        <w:t>beginning of April</w:t>
      </w:r>
      <w:r>
        <w:t xml:space="preserve"> 2011 </w:t>
      </w:r>
      <w:r w:rsidR="004707F1">
        <w:t>to late</w:t>
      </w:r>
      <w:r>
        <w:t xml:space="preserve"> May 2011 using a non-production sample.  The study is designed determine the availability of respondent records and the degree of measurement error associated by using respondent recall without records.  Additionally, this study will gauge respondent perceptions of burden, expectations, task difficulty, and reaction to the CEQ advanced letter and Information Booklet.   (See Attachment W </w:t>
      </w:r>
      <w:proofErr w:type="gramStart"/>
      <w:r>
        <w:t>–  Records</w:t>
      </w:r>
      <w:proofErr w:type="gramEnd"/>
      <w:r>
        <w:t xml:space="preserve"> Study Overview for details).  The a</w:t>
      </w:r>
      <w:r w:rsidRPr="00EB670C">
        <w:t>nticipated burden on</w:t>
      </w:r>
      <w:r>
        <w:t xml:space="preserve"> the</w:t>
      </w:r>
      <w:r w:rsidRPr="00EB670C">
        <w:t xml:space="preserve"> non-production test sample for the </w:t>
      </w:r>
      <w:r>
        <w:t>Records study</w:t>
      </w:r>
      <w:r w:rsidRPr="00EB670C">
        <w:t xml:space="preserve"> test </w:t>
      </w:r>
      <w:r>
        <w:t>is</w:t>
      </w:r>
      <w:r w:rsidRPr="00EB670C">
        <w:t xml:space="preserve"> </w:t>
      </w:r>
      <w:r>
        <w:t xml:space="preserve">350 hours.  </w:t>
      </w:r>
    </w:p>
    <w:p w:rsidR="001E6D44" w:rsidRDefault="001E6D44" w:rsidP="00673B1B">
      <w:pPr>
        <w:tabs>
          <w:tab w:val="left" w:pos="1176"/>
          <w:tab w:val="left" w:pos="1656"/>
          <w:tab w:val="left" w:pos="6696"/>
          <w:tab w:val="left" w:pos="8256"/>
        </w:tabs>
        <w:ind w:left="480"/>
      </w:pPr>
    </w:p>
    <w:p w:rsidR="00EE7B82" w:rsidRDefault="00673B1B" w:rsidP="00673B1B">
      <w:pPr>
        <w:tabs>
          <w:tab w:val="left" w:pos="1176"/>
          <w:tab w:val="left" w:pos="1656"/>
          <w:tab w:val="left" w:pos="6696"/>
          <w:tab w:val="left" w:pos="8256"/>
        </w:tabs>
        <w:ind w:left="480"/>
      </w:pPr>
      <w:r>
        <w:t xml:space="preserve">The BLS conducts the CE Surveys under the authority of Title 29, Section 2 of the United States Code.  The Census Bureau collects information in the CE Surveys under the authority of Title 13, United States Code, </w:t>
      </w:r>
      <w:proofErr w:type="gramStart"/>
      <w:r>
        <w:t>Section</w:t>
      </w:r>
      <w:proofErr w:type="gramEnd"/>
      <w:r>
        <w:t xml:space="preserve"> 8b, that allows the Census Bureau to undertake surveys for other agencies.</w:t>
      </w:r>
    </w:p>
    <w:p w:rsidR="00673B1B" w:rsidRDefault="00673B1B" w:rsidP="00673B1B">
      <w:pPr>
        <w:tabs>
          <w:tab w:val="left" w:pos="1176"/>
          <w:tab w:val="left" w:pos="1656"/>
          <w:tab w:val="left" w:pos="6696"/>
          <w:tab w:val="left" w:pos="8256"/>
        </w:tabs>
      </w:pPr>
    </w:p>
    <w:p w:rsidR="00ED38BB" w:rsidRDefault="00673B1B" w:rsidP="00ED38BB">
      <w:pPr>
        <w:tabs>
          <w:tab w:val="left" w:pos="540"/>
          <w:tab w:val="left" w:pos="1656"/>
          <w:tab w:val="left" w:pos="6696"/>
          <w:tab w:val="left" w:pos="8256"/>
        </w:tabs>
        <w:ind w:left="432" w:hanging="576"/>
      </w:pPr>
      <w:r>
        <w:t>2.</w:t>
      </w:r>
      <w:r w:rsidR="00ED38BB">
        <w:tab/>
      </w:r>
      <w:r w:rsidR="00732CAB" w:rsidRPr="00732CAB">
        <w:rPr>
          <w:b/>
        </w:rPr>
        <w:t>Uses of the Data</w:t>
      </w:r>
      <w:r w:rsidR="00732CAB" w:rsidRPr="00732CAB">
        <w:rPr>
          <w:b/>
        </w:rPr>
        <w:br/>
      </w:r>
      <w:r w:rsidR="00732CAB">
        <w:br/>
      </w:r>
      <w:r w:rsidR="00ED38BB">
        <w:t xml:space="preserve">The Bureau of the Census </w:t>
      </w:r>
      <w:proofErr w:type="gramStart"/>
      <w:r w:rsidR="00ED38BB">
        <w:t>conducts</w:t>
      </w:r>
      <w:proofErr w:type="gramEnd"/>
      <w:r w:rsidR="00ED38BB">
        <w:t xml:space="preserve"> the CE Surveys for the Bureau of Labor Statistics (BLS) </w:t>
      </w:r>
      <w:r w:rsidR="005241DA">
        <w:t>in</w:t>
      </w:r>
      <w:r w:rsidR="0093617F">
        <w:t xml:space="preserve"> support</w:t>
      </w:r>
      <w:r w:rsidR="00ED38BB">
        <w:t xml:space="preserve"> of the Consumer Price Index (CPI) program.  The continuing CE Surveys provide a constant measurement of changes in consumer expenditure patterns for economic analysis, and </w:t>
      </w:r>
      <w:r w:rsidR="00ED38BB">
        <w:lastRenderedPageBreak/>
        <w:t>obtain data for future CPI revisions.</w:t>
      </w:r>
      <w:r w:rsidR="00ED38BB">
        <w:br/>
      </w:r>
    </w:p>
    <w:p w:rsidR="00673B1B" w:rsidRDefault="00673B1B" w:rsidP="00ED38BB">
      <w:pPr>
        <w:tabs>
          <w:tab w:val="left" w:pos="1176"/>
          <w:tab w:val="left" w:pos="1656"/>
          <w:tab w:val="left" w:pos="6696"/>
          <w:tab w:val="left" w:pos="8256"/>
        </w:tabs>
        <w:ind w:left="480"/>
      </w:pPr>
      <w:r>
        <w:t xml:space="preserve">The BLS will use data collected in the CE Surveys to 1) provide data required for </w:t>
      </w:r>
      <w:r w:rsidR="004253BD">
        <w:t>updating cost-weights used to calculate the CPI</w:t>
      </w:r>
      <w:r>
        <w:t xml:space="preserve">; 2) provide a continuous flow of data on income and expenditure patterns for use in economic analysis and policy formulation; and 3) provide a flexible consumer survey vehicle that is available for use by other Federal Government agencies.  Public and private users of price statistics, including Congress and the economic policymaking agencies of the executive branch, rely on data collected in the CPI in their </w:t>
      </w:r>
      <w:proofErr w:type="spellStart"/>
      <w:r>
        <w:t>day</w:t>
      </w:r>
      <w:r>
        <w:noBreakHyphen/>
        <w:t>to</w:t>
      </w:r>
      <w:r>
        <w:noBreakHyphen/>
        <w:t>day</w:t>
      </w:r>
      <w:proofErr w:type="spellEnd"/>
      <w:r>
        <w:t xml:space="preserve"> activities.  </w:t>
      </w:r>
      <w:r w:rsidR="004253BD">
        <w:t>Data</w:t>
      </w:r>
      <w:r>
        <w:t xml:space="preserve"> users and policymakers widely accept the need to </w:t>
      </w:r>
      <w:r w:rsidR="004253BD">
        <w:t>regularly update the weights used in the CPI</w:t>
      </w:r>
      <w:r>
        <w:t>.</w:t>
      </w:r>
    </w:p>
    <w:p w:rsidR="00673B1B" w:rsidRDefault="00673B1B" w:rsidP="00673B1B">
      <w:pPr>
        <w:tabs>
          <w:tab w:val="left" w:pos="1176"/>
          <w:tab w:val="left" w:pos="1656"/>
          <w:tab w:val="left" w:pos="6696"/>
          <w:tab w:val="left" w:pos="8256"/>
        </w:tabs>
      </w:pPr>
    </w:p>
    <w:p w:rsidR="00673B1B" w:rsidRDefault="00732CAB" w:rsidP="00673B1B">
      <w:pPr>
        <w:numPr>
          <w:ilvl w:val="0"/>
          <w:numId w:val="11"/>
        </w:numPr>
        <w:tabs>
          <w:tab w:val="clear" w:pos="360"/>
          <w:tab w:val="num" w:pos="450"/>
        </w:tabs>
        <w:ind w:left="450"/>
      </w:pPr>
      <w:r w:rsidRPr="00732CAB">
        <w:rPr>
          <w:b/>
        </w:rPr>
        <w:t>Collection Methods</w:t>
      </w:r>
      <w:r w:rsidRPr="00732CAB">
        <w:rPr>
          <w:b/>
        </w:rPr>
        <w:br/>
      </w:r>
      <w:r>
        <w:br/>
      </w:r>
      <w:proofErr w:type="gramStart"/>
      <w:r w:rsidR="001930A9">
        <w:t>Since</w:t>
      </w:r>
      <w:proofErr w:type="gramEnd"/>
      <w:r w:rsidR="001930A9">
        <w:t xml:space="preserve"> </w:t>
      </w:r>
      <w:r w:rsidR="00673B1B">
        <w:t xml:space="preserve">April 2003, the Quarterly Interview Survey </w:t>
      </w:r>
      <w:r w:rsidR="001930A9">
        <w:t>is</w:t>
      </w:r>
      <w:r w:rsidR="00673B1B">
        <w:t xml:space="preserve"> collected using CAPI (Computer Assisted Personal Interviewing).  The CAPI laptop instrument 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00903D14">
        <w:t>the administration of more detailed questions to each respondent</w:t>
      </w:r>
      <w:r w:rsidR="00673B1B">
        <w:t>.  CAPI implementation for the Diary Household Characteristics Survey occurred in January 2004.</w:t>
      </w:r>
      <w:r w:rsidR="00AB1521">
        <w:t xml:space="preserve">  Edit checks alert the Field Representative to irreconcilable data during the interview so that the correct data can be obtained</w:t>
      </w:r>
      <w:r w:rsidR="00F721B6">
        <w:t xml:space="preserve"> </w:t>
      </w:r>
      <w:r w:rsidR="00593419">
        <w:t xml:space="preserve">and verified by </w:t>
      </w:r>
      <w:r w:rsidR="00F721B6">
        <w:t>the respondent</w:t>
      </w:r>
      <w:r w:rsidR="00AB1521">
        <w:t>.</w:t>
      </w:r>
    </w:p>
    <w:p w:rsidR="00673B1B" w:rsidRDefault="00673B1B" w:rsidP="00673B1B"/>
    <w:p w:rsidR="00673B1B" w:rsidRDefault="00673B1B" w:rsidP="00673B1B">
      <w:pPr>
        <w:tabs>
          <w:tab w:val="left" w:pos="1176"/>
          <w:tab w:val="left" w:pos="1656"/>
          <w:tab w:val="left" w:pos="6696"/>
          <w:tab w:val="left" w:pos="8256"/>
        </w:tabs>
        <w:ind w:left="480" w:hanging="480"/>
      </w:pPr>
      <w:r>
        <w:t>4.</w:t>
      </w:r>
      <w:r>
        <w:tab/>
      </w:r>
      <w:r w:rsidR="00732CAB" w:rsidRPr="00732CAB">
        <w:rPr>
          <w:b/>
        </w:rPr>
        <w:t>Efforts to Identify Duplication</w:t>
      </w:r>
      <w:r w:rsidR="00732CAB">
        <w:br/>
      </w:r>
      <w:r w:rsidR="00732CAB">
        <w:br/>
      </w:r>
      <w:r>
        <w:t xml:space="preserve">To our knowledge, no other Federal agency </w:t>
      </w:r>
      <w:proofErr w:type="gramStart"/>
      <w:r>
        <w:t>is</w:t>
      </w:r>
      <w:proofErr w:type="gramEnd"/>
      <w:r>
        <w:t xml:space="preserve"> collecting this information.</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pPr>
      <w:r>
        <w:t xml:space="preserve">Similar information with or without modifications does not exist.  The CPI requires consumer expenditure data in order to produce item </w:t>
      </w:r>
      <w:proofErr w:type="spellStart"/>
      <w:r>
        <w:t>cost</w:t>
      </w:r>
      <w:r>
        <w:noBreakHyphen/>
        <w:t>weights</w:t>
      </w:r>
      <w:proofErr w:type="spellEnd"/>
      <w:r>
        <w:t xml:space="preserve"> estimates for the </w:t>
      </w:r>
      <w:smartTag w:uri="urn:schemas-microsoft-com:office:smarttags" w:element="place">
        <w:smartTag w:uri="urn:schemas-microsoft-com:office:smarttags" w:element="country-region">
          <w:r>
            <w:t>U.S.</w:t>
          </w:r>
        </w:smartTag>
      </w:smartTag>
      <w:r>
        <w:t xml:space="preserve"> urban population, and for several major metropolitan areas.  Additionally, to estimate cost weights for the population covered by the </w:t>
      </w:r>
      <w:r w:rsidR="000556E5" w:rsidRPr="00E3685C">
        <w:t>“</w:t>
      </w:r>
      <w:r>
        <w:t>CPI for Urban Wage Earners and Clerical Workers</w:t>
      </w:r>
      <w:r w:rsidRPr="00E3685C">
        <w:t>,</w:t>
      </w:r>
      <w:r w:rsidR="000556E5" w:rsidRPr="00E3685C">
        <w:t>”</w:t>
      </w:r>
      <w:r>
        <w:t xml:space="preserve"> the BLS needs occupation and income from respondents to determine if we should use their expenditures in this index.</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geography necessary for producing estimates of cost weights for indexes published by the BLS</w:t>
      </w:r>
      <w:r w:rsidR="004253BD">
        <w:t xml:space="preserve"> as well as for many other analytical uses of the data</w:t>
      </w:r>
      <w:r>
        <w:t xml:space="preserve">.  The PCE estimates, in addition to being too aggregated and lacking the statistical qualities, also cover the institutional population that is </w:t>
      </w:r>
      <w:proofErr w:type="spellStart"/>
      <w:r>
        <w:t>out</w:t>
      </w:r>
      <w:r>
        <w:noBreakHyphen/>
        <w:t>of</w:t>
      </w:r>
      <w:r>
        <w:noBreakHyphen/>
        <w:t>scope</w:t>
      </w:r>
      <w:proofErr w:type="spellEnd"/>
      <w:r>
        <w:t xml:space="preserve"> for the CPI.</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hanging="480"/>
      </w:pPr>
      <w:r>
        <w:t>5.</w:t>
      </w:r>
      <w:r>
        <w:tab/>
      </w:r>
      <w:r w:rsidR="00732CAB" w:rsidRPr="00732CAB">
        <w:rPr>
          <w:b/>
        </w:rPr>
        <w:t>Impact on Small Businesses</w:t>
      </w:r>
      <w:r w:rsidR="00732CAB">
        <w:br/>
      </w:r>
      <w:r w:rsidR="00732CAB">
        <w:br/>
      </w:r>
      <w:r>
        <w:t>Not applicable: The collection of information on the CE questionnaires involves individuals or households, not small businesses.</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hanging="480"/>
      </w:pPr>
      <w:r>
        <w:t>6.</w:t>
      </w:r>
      <w:r>
        <w:tab/>
      </w:r>
      <w:r w:rsidR="00732CAB" w:rsidRPr="00732CAB">
        <w:rPr>
          <w:b/>
        </w:rPr>
        <w:t>Consequences of not collecting the data</w:t>
      </w:r>
      <w:r w:rsidR="00732CAB">
        <w:br/>
      </w:r>
      <w:r w:rsidR="00732CAB">
        <w:br/>
      </w:r>
      <w:proofErr w:type="gramStart"/>
      <w:r>
        <w:t>Before</w:t>
      </w:r>
      <w:proofErr w:type="gramEnd"/>
      <w:r>
        <w:t xml:space="preserve"> 1979, the BLS collected consumer income and expenditure data every 10 to 15 years as a major component of </w:t>
      </w:r>
      <w:proofErr w:type="spellStart"/>
      <w:r>
        <w:t>large</w:t>
      </w:r>
      <w:r>
        <w:noBreakHyphen/>
        <w:t>scale</w:t>
      </w:r>
      <w:proofErr w:type="spellEnd"/>
      <w:r>
        <w:t xml:space="preserve"> periodic projects to update and revise the CPI.  By conducting the </w:t>
      </w:r>
      <w:r>
        <w:lastRenderedPageBreak/>
        <w:t xml:space="preserve">consumer expenditure surveys continuously, the BLS is able to provide, more frequently, up to date data thereby increasing the overall quality and efficiency of the CPI revisions.  If the BLS does not conduct the CE Surveys on a continuing basis, current information necessary for timely </w:t>
      </w:r>
      <w:r w:rsidR="00366AA6">
        <w:t>and</w:t>
      </w:r>
      <w:r>
        <w:t xml:space="preserve"> accurate updating of the CPI would not be available.  In addition, the BLS would not be able to respond to the continuing </w:t>
      </w:r>
      <w:proofErr w:type="spellStart"/>
      <w:r>
        <w:t>demand</w:t>
      </w:r>
      <w:r>
        <w:noBreakHyphen/>
        <w:t>from</w:t>
      </w:r>
      <w:proofErr w:type="spellEnd"/>
      <w:r>
        <w:t xml:space="preserve"> the public and private </w:t>
      </w:r>
      <w:proofErr w:type="spellStart"/>
      <w:r>
        <w:t>sectors</w:t>
      </w:r>
      <w:r>
        <w:noBreakHyphen/>
        <w:t>for</w:t>
      </w:r>
      <w:proofErr w:type="spellEnd"/>
      <w:r>
        <w:t xml:space="preserve"> current information on consumer spending and income.</w:t>
      </w:r>
    </w:p>
    <w:p w:rsidR="00673B1B" w:rsidRDefault="00673B1B" w:rsidP="00673B1B">
      <w:pPr>
        <w:tabs>
          <w:tab w:val="left" w:pos="1176"/>
          <w:tab w:val="left" w:pos="1656"/>
          <w:tab w:val="left" w:pos="6696"/>
          <w:tab w:val="left" w:pos="8256"/>
        </w:tabs>
        <w:ind w:left="480"/>
      </w:pPr>
    </w:p>
    <w:p w:rsidR="00673B1B" w:rsidRDefault="00673B1B" w:rsidP="00673B1B">
      <w:pPr>
        <w:tabs>
          <w:tab w:val="left" w:pos="1176"/>
          <w:tab w:val="left" w:pos="1656"/>
          <w:tab w:val="left" w:pos="6696"/>
          <w:tab w:val="left" w:pos="8256"/>
        </w:tabs>
        <w:ind w:left="480"/>
      </w:pPr>
      <w:r>
        <w:t>Data from the CE are the basis for determining the market basket of the CPI.  The CPI market basket is updated approximately every two years and the updated market</w:t>
      </w:r>
      <w:r w:rsidR="0093617F">
        <w:t xml:space="preserve"> basket</w:t>
      </w:r>
      <w:r>
        <w:t xml:space="preserve"> is two years old at the time of introduction.</w:t>
      </w:r>
    </w:p>
    <w:p w:rsidR="00673B1B" w:rsidRDefault="00673B1B" w:rsidP="00673B1B">
      <w:pPr>
        <w:tabs>
          <w:tab w:val="left" w:pos="1176"/>
          <w:tab w:val="left" w:pos="1656"/>
          <w:tab w:val="left" w:pos="6696"/>
          <w:tab w:val="left" w:pos="8256"/>
        </w:tabs>
        <w:ind w:left="480"/>
      </w:pPr>
    </w:p>
    <w:p w:rsidR="00673B1B" w:rsidRDefault="003537F4" w:rsidP="00673B1B">
      <w:pPr>
        <w:tabs>
          <w:tab w:val="left" w:pos="1176"/>
          <w:tab w:val="left" w:pos="1656"/>
          <w:tab w:val="left" w:pos="6696"/>
          <w:tab w:val="left" w:pos="8256"/>
        </w:tabs>
        <w:ind w:left="480"/>
      </w:pPr>
      <w:r>
        <w:t>In addition, t</w:t>
      </w:r>
      <w:r w:rsidR="00673B1B">
        <w:t xml:space="preserve">he current sample sizes for the CE and </w:t>
      </w:r>
      <w:r>
        <w:t>rapid</w:t>
      </w:r>
      <w:r w:rsidR="00673B1B">
        <w:t xml:space="preserve"> data processing </w:t>
      </w:r>
      <w:r w:rsidR="002502B2">
        <w:t>allow the BLS to produce superlative</w:t>
      </w:r>
      <w:r w:rsidR="00673B1B">
        <w:t xml:space="preserve"> measures of consumer price trends of an acceptable degree of reliability and on a basis much closer to real time than would be possible in the absence of a large sample.  Su</w:t>
      </w:r>
      <w:r w:rsidR="002502B2">
        <w:t>ch indexes</w:t>
      </w:r>
      <w:r w:rsidR="00673B1B">
        <w:t xml:space="preserve"> are widely regarded as closer approximations to a cost-of-living index than the current CPI.</w:t>
      </w:r>
    </w:p>
    <w:p w:rsidR="006F4286" w:rsidRDefault="006F4286" w:rsidP="00F721B6">
      <w:pPr>
        <w:tabs>
          <w:tab w:val="left" w:pos="1176"/>
          <w:tab w:val="left" w:pos="1656"/>
          <w:tab w:val="left" w:pos="6696"/>
          <w:tab w:val="left" w:pos="8256"/>
        </w:tabs>
      </w:pPr>
    </w:p>
    <w:p w:rsidR="00673B1B" w:rsidRPr="00D76BA4" w:rsidRDefault="00E80008" w:rsidP="00F721B6">
      <w:pPr>
        <w:tabs>
          <w:tab w:val="left" w:pos="1176"/>
          <w:tab w:val="left" w:pos="1656"/>
          <w:tab w:val="left" w:pos="6696"/>
          <w:tab w:val="left" w:pos="8256"/>
        </w:tabs>
        <w:ind w:left="432" w:hanging="432"/>
      </w:pPr>
      <w:r>
        <w:t>7.</w:t>
      </w:r>
      <w:r>
        <w:tab/>
      </w:r>
      <w:r w:rsidR="00732CAB" w:rsidRPr="00732CAB">
        <w:rPr>
          <w:b/>
        </w:rPr>
        <w:t>Special Circumstances</w:t>
      </w:r>
      <w:r w:rsidR="00732CAB">
        <w:br/>
      </w:r>
      <w:r w:rsidR="00732CAB">
        <w:br/>
      </w:r>
      <w:r w:rsidR="00673B1B">
        <w:t xml:space="preserve">The Diary Survey requests that each selected sample unit keep two one-week diaries of expenditures over two consecutive weeks.  The Diary Survey collects information on small, relatively inexpensive items that respondents may not be able to recall in a retrospective survey.  Given the type of data collected, the </w:t>
      </w:r>
      <w:r w:rsidR="00B77DE4">
        <w:t>BLS</w:t>
      </w:r>
      <w:r w:rsidR="00673B1B">
        <w:t xml:space="preserve"> requests</w:t>
      </w:r>
      <w:r w:rsidR="00B77DE4">
        <w:t xml:space="preserve"> Diary Survey</w:t>
      </w:r>
      <w:r w:rsidR="00673B1B">
        <w:t xml:space="preserve"> respondents to record responses in fewer than 30 days after receipt of it.</w:t>
      </w:r>
    </w:p>
    <w:p w:rsidR="00673B1B" w:rsidRDefault="00673B1B" w:rsidP="00673B1B">
      <w:pPr>
        <w:tabs>
          <w:tab w:val="left" w:pos="1176"/>
          <w:tab w:val="left" w:pos="1656"/>
          <w:tab w:val="left" w:pos="6696"/>
          <w:tab w:val="left" w:pos="8256"/>
        </w:tabs>
      </w:pPr>
    </w:p>
    <w:p w:rsidR="00E83CE9" w:rsidRDefault="00E83CE9" w:rsidP="00E83CE9">
      <w:pPr>
        <w:tabs>
          <w:tab w:val="left" w:pos="1176"/>
          <w:tab w:val="left" w:pos="1656"/>
          <w:tab w:val="left" w:pos="6696"/>
          <w:tab w:val="left" w:pos="8256"/>
        </w:tabs>
        <w:ind w:left="2253"/>
      </w:pPr>
    </w:p>
    <w:p w:rsidR="009309E9" w:rsidRDefault="00E83CE9" w:rsidP="00A620E0">
      <w:pPr>
        <w:autoSpaceDE w:val="0"/>
        <w:autoSpaceDN w:val="0"/>
        <w:adjustRightInd w:val="0"/>
        <w:ind w:left="432"/>
      </w:pPr>
      <w:r>
        <w:t>8.</w:t>
      </w:r>
      <w:r>
        <w:tab/>
      </w:r>
      <w:r w:rsidRPr="001C0822">
        <w:rPr>
          <w:b/>
          <w:color w:val="000000"/>
        </w:rPr>
        <w:t>Consultations</w:t>
      </w:r>
      <w:r w:rsidRPr="00090CF5">
        <w:br/>
      </w:r>
      <w:r>
        <w:rPr>
          <w:color w:val="000000"/>
        </w:rPr>
        <w:br/>
      </w:r>
      <w:proofErr w:type="gramStart"/>
      <w:r w:rsidR="00AF6676">
        <w:t>One</w:t>
      </w:r>
      <w:proofErr w:type="gramEnd"/>
      <w:r w:rsidR="00AF6676">
        <w:t xml:space="preserve"> comment was received as a result of the Federal Register notice published in 75 FR 57817, on September 22, 2010.  The comment, which was faxed to BLS on September 22, </w:t>
      </w:r>
      <w:proofErr w:type="gramStart"/>
      <w:r w:rsidR="00AF6676">
        <w:t>2010</w:t>
      </w:r>
      <w:proofErr w:type="gramEnd"/>
      <w:r w:rsidR="00AF6676">
        <w:t xml:space="preserve"> expressed the opinion that the survey does not benefit the citizens of the country.  </w:t>
      </w:r>
      <w:r w:rsidR="0041220B" w:rsidRPr="0041220B">
        <w:t>Th</w:t>
      </w:r>
      <w:r w:rsidR="0041220B">
        <w:t xml:space="preserve">e CE </w:t>
      </w:r>
      <w:r w:rsidR="0041220B" w:rsidRPr="0041220B">
        <w:t>Survey is used</w:t>
      </w:r>
      <w:r w:rsidR="0041220B">
        <w:t xml:space="preserve"> </w:t>
      </w:r>
      <w:r w:rsidR="0041220B" w:rsidRPr="0041220B">
        <w:t>to regularly update the CPI, also called the inflation rate.</w:t>
      </w:r>
      <w:r w:rsidR="0041220B">
        <w:t xml:space="preserve">  </w:t>
      </w:r>
      <w:r w:rsidR="0041220B" w:rsidRPr="0041220B">
        <w:t>Millions of</w:t>
      </w:r>
      <w:r w:rsidR="0041220B">
        <w:t xml:space="preserve"> </w:t>
      </w:r>
      <w:r w:rsidR="0041220B" w:rsidRPr="0041220B">
        <w:t>American workers and retirees rely on th</w:t>
      </w:r>
      <w:r w:rsidR="0041220B">
        <w:t>e</w:t>
      </w:r>
      <w:r w:rsidR="0041220B" w:rsidRPr="0041220B">
        <w:t>se adjustments for their day-to-day expenses. Social Security</w:t>
      </w:r>
      <w:r w:rsidR="0041220B">
        <w:t xml:space="preserve"> </w:t>
      </w:r>
      <w:r w:rsidR="0041220B" w:rsidRPr="0041220B">
        <w:t xml:space="preserve">payments are typically adjusted each year based on the responses </w:t>
      </w:r>
      <w:r w:rsidR="0041220B">
        <w:t>gathered in the CE survey</w:t>
      </w:r>
      <w:r w:rsidR="0041220B" w:rsidRPr="0041220B">
        <w:t>. The interest rates</w:t>
      </w:r>
      <w:r w:rsidR="0041220B">
        <w:t xml:space="preserve"> </w:t>
      </w:r>
      <w:r w:rsidR="0041220B" w:rsidRPr="0041220B">
        <w:t>on many mortgages and consumer loans are adjusted based on the inflation rate and CPI.</w:t>
      </w:r>
      <w:r w:rsidR="0041220B">
        <w:t xml:space="preserve">  Additionally, t</w:t>
      </w:r>
      <w:r w:rsidR="0041220B" w:rsidRPr="0041220B">
        <w:t xml:space="preserve">he information </w:t>
      </w:r>
      <w:r w:rsidR="0041220B">
        <w:t>gathered</w:t>
      </w:r>
      <w:r w:rsidR="0041220B" w:rsidRPr="0041220B">
        <w:t xml:space="preserve"> is widely used by policymakers and researchers to study the impact of price</w:t>
      </w:r>
      <w:r w:rsidR="0041220B">
        <w:t xml:space="preserve"> </w:t>
      </w:r>
      <w:r w:rsidR="0041220B" w:rsidRPr="0041220B">
        <w:t>increases and policy changes.</w:t>
      </w:r>
    </w:p>
    <w:p w:rsidR="00AF6676" w:rsidRPr="0041220B" w:rsidRDefault="00AF6676" w:rsidP="00A620E0">
      <w:pPr>
        <w:pStyle w:val="BodyText"/>
        <w:tabs>
          <w:tab w:val="clear" w:pos="1176"/>
          <w:tab w:val="clear" w:pos="1656"/>
          <w:tab w:val="left" w:pos="450"/>
        </w:tabs>
        <w:ind w:left="882" w:hanging="450"/>
        <w:rPr>
          <w:szCs w:val="24"/>
        </w:rPr>
      </w:pPr>
    </w:p>
    <w:p w:rsidR="00673B1B" w:rsidRDefault="00673B1B" w:rsidP="00AF6676">
      <w:pPr>
        <w:pStyle w:val="BodyText"/>
        <w:tabs>
          <w:tab w:val="clear" w:pos="1176"/>
          <w:tab w:val="left" w:pos="450"/>
        </w:tabs>
        <w:ind w:left="450"/>
      </w:pPr>
      <w:r>
        <w:t>In the past year, the BLS has consulted with the following persons by correspondence and telephone conversations:</w:t>
      </w:r>
    </w:p>
    <w:p w:rsidR="00673B1B" w:rsidRDefault="00673B1B" w:rsidP="00673B1B">
      <w:pPr>
        <w:tabs>
          <w:tab w:val="left" w:pos="1176"/>
          <w:tab w:val="left" w:pos="1656"/>
          <w:tab w:val="left" w:pos="6696"/>
          <w:tab w:val="left" w:pos="8256"/>
        </w:tabs>
      </w:pPr>
    </w:p>
    <w:p w:rsidR="00673B1B" w:rsidRPr="00A04A8A" w:rsidRDefault="00673B1B" w:rsidP="003537F4">
      <w:pPr>
        <w:pStyle w:val="Heading1"/>
        <w:tabs>
          <w:tab w:val="clear" w:pos="6696"/>
          <w:tab w:val="left" w:pos="5580"/>
        </w:tabs>
      </w:pPr>
      <w:r w:rsidRPr="00004351">
        <w:t xml:space="preserve">Mr. </w:t>
      </w:r>
      <w:r w:rsidR="005217B8" w:rsidRPr="00004351">
        <w:t>Howard McGowan</w:t>
      </w:r>
      <w:r w:rsidR="00CB340C" w:rsidRPr="00A04A8A">
        <w:tab/>
        <w:t>M</w:t>
      </w:r>
      <w:r w:rsidR="00A04A8A" w:rsidRPr="00A04A8A">
        <w:t>r.</w:t>
      </w:r>
      <w:r w:rsidR="00CB340C" w:rsidRPr="00A04A8A">
        <w:t xml:space="preserve"> </w:t>
      </w:r>
      <w:r w:rsidR="00A04A8A" w:rsidRPr="00A04A8A">
        <w:t>Stephen Ash</w:t>
      </w:r>
    </w:p>
    <w:p w:rsidR="00673B1B" w:rsidRPr="00A04A8A" w:rsidRDefault="00673B1B" w:rsidP="003537F4">
      <w:pPr>
        <w:tabs>
          <w:tab w:val="left" w:pos="1176"/>
          <w:tab w:val="left" w:pos="1656"/>
          <w:tab w:val="left" w:pos="5580"/>
          <w:tab w:val="left" w:pos="8256"/>
        </w:tabs>
        <w:ind w:left="1656" w:hanging="480"/>
      </w:pPr>
      <w:r w:rsidRPr="00A04A8A">
        <w:tab/>
        <w:t>Demographic</w:t>
      </w:r>
      <w:r w:rsidR="00CB340C" w:rsidRPr="00A04A8A">
        <w:t xml:space="preserve"> Surveys Division</w:t>
      </w:r>
      <w:r w:rsidR="00CB340C" w:rsidRPr="00A04A8A">
        <w:tab/>
        <w:t>Demographic Statistical</w:t>
      </w:r>
    </w:p>
    <w:p w:rsidR="00673B1B" w:rsidRDefault="00673B1B" w:rsidP="008A2D20">
      <w:pPr>
        <w:tabs>
          <w:tab w:val="left" w:pos="1176"/>
          <w:tab w:val="left" w:pos="1656"/>
          <w:tab w:val="left" w:pos="5580"/>
          <w:tab w:val="left" w:pos="8256"/>
        </w:tabs>
        <w:ind w:left="1656"/>
      </w:pPr>
      <w:r w:rsidRPr="00A04A8A">
        <w:t>Bureau of the Census</w:t>
      </w:r>
      <w:r w:rsidRPr="00A04A8A">
        <w:tab/>
      </w:r>
      <w:r w:rsidR="00CB340C" w:rsidRPr="00A04A8A">
        <w:t>Methods Division</w:t>
      </w:r>
    </w:p>
    <w:p w:rsidR="00673B1B" w:rsidRDefault="00673B1B" w:rsidP="008A2D20">
      <w:pPr>
        <w:tabs>
          <w:tab w:val="left" w:pos="1176"/>
          <w:tab w:val="left" w:pos="1656"/>
          <w:tab w:val="left" w:pos="5580"/>
          <w:tab w:val="left" w:pos="8256"/>
        </w:tabs>
        <w:ind w:left="1656"/>
      </w:pPr>
      <w:r>
        <w:t>(301) 763-</w:t>
      </w:r>
      <w:r w:rsidR="005217B8">
        <w:t>5342</w:t>
      </w:r>
      <w:r>
        <w:tab/>
      </w:r>
      <w:r w:rsidR="00CB340C">
        <w:t>Bureau of the Census</w:t>
      </w:r>
    </w:p>
    <w:p w:rsidR="00CB340C" w:rsidRDefault="00CB340C" w:rsidP="008A2D20">
      <w:pPr>
        <w:tabs>
          <w:tab w:val="left" w:pos="1176"/>
          <w:tab w:val="left" w:pos="1656"/>
          <w:tab w:val="left" w:pos="5580"/>
          <w:tab w:val="left" w:pos="8256"/>
        </w:tabs>
        <w:ind w:left="1656"/>
      </w:pPr>
      <w:r>
        <w:tab/>
        <w:t>(301) 763-</w:t>
      </w:r>
      <w:r w:rsidR="00AF0774">
        <w:t>4294</w:t>
      </w:r>
    </w:p>
    <w:p w:rsidR="003733A4" w:rsidRDefault="003733A4" w:rsidP="008A2D20">
      <w:pPr>
        <w:tabs>
          <w:tab w:val="left" w:pos="1176"/>
          <w:tab w:val="left" w:pos="1656"/>
          <w:tab w:val="left" w:pos="5580"/>
          <w:tab w:val="left" w:pos="8256"/>
        </w:tabs>
        <w:ind w:left="1656"/>
      </w:pPr>
    </w:p>
    <w:p w:rsidR="003733A4" w:rsidRPr="00A04A8A" w:rsidRDefault="003733A4" w:rsidP="003733A4">
      <w:pPr>
        <w:pStyle w:val="Heading1"/>
        <w:tabs>
          <w:tab w:val="clear" w:pos="6696"/>
          <w:tab w:val="left" w:pos="5580"/>
        </w:tabs>
      </w:pPr>
      <w:r w:rsidRPr="00004351">
        <w:t xml:space="preserve">Mr. </w:t>
      </w:r>
      <w:r>
        <w:t>Richard Schwartz</w:t>
      </w:r>
      <w:r w:rsidRPr="00A04A8A">
        <w:tab/>
      </w:r>
      <w:r>
        <w:t>Ms. Jennifer Adams</w:t>
      </w:r>
    </w:p>
    <w:p w:rsidR="003733A4" w:rsidRPr="00A04A8A" w:rsidRDefault="003733A4" w:rsidP="003733A4">
      <w:pPr>
        <w:tabs>
          <w:tab w:val="left" w:pos="1176"/>
          <w:tab w:val="left" w:pos="1656"/>
          <w:tab w:val="left" w:pos="5580"/>
          <w:tab w:val="left" w:pos="8256"/>
        </w:tabs>
        <w:ind w:left="1656" w:hanging="480"/>
      </w:pPr>
      <w:r w:rsidRPr="00A04A8A">
        <w:tab/>
        <w:t>Demographic Surveys Division</w:t>
      </w:r>
      <w:r w:rsidRPr="00A04A8A">
        <w:tab/>
        <w:t>Demographic Statistical</w:t>
      </w:r>
    </w:p>
    <w:p w:rsidR="003733A4" w:rsidRDefault="003733A4" w:rsidP="003733A4">
      <w:pPr>
        <w:tabs>
          <w:tab w:val="left" w:pos="1176"/>
          <w:tab w:val="left" w:pos="1656"/>
          <w:tab w:val="left" w:pos="5580"/>
          <w:tab w:val="left" w:pos="8256"/>
        </w:tabs>
        <w:ind w:left="1656"/>
      </w:pPr>
      <w:r w:rsidRPr="00A04A8A">
        <w:lastRenderedPageBreak/>
        <w:t>Bureau of the Census</w:t>
      </w:r>
      <w:r w:rsidRPr="00A04A8A">
        <w:tab/>
        <w:t>Methods Division</w:t>
      </w:r>
    </w:p>
    <w:p w:rsidR="003733A4" w:rsidRDefault="003733A4" w:rsidP="003733A4">
      <w:pPr>
        <w:tabs>
          <w:tab w:val="left" w:pos="1176"/>
          <w:tab w:val="left" w:pos="1656"/>
          <w:tab w:val="left" w:pos="5580"/>
          <w:tab w:val="left" w:pos="8256"/>
        </w:tabs>
        <w:ind w:left="1656"/>
      </w:pPr>
      <w:r>
        <w:t>(301) 763-7491</w:t>
      </w:r>
      <w:r>
        <w:tab/>
        <w:t>Bureau of the Census</w:t>
      </w:r>
    </w:p>
    <w:p w:rsidR="003733A4" w:rsidRDefault="003733A4" w:rsidP="003733A4">
      <w:pPr>
        <w:tabs>
          <w:tab w:val="left" w:pos="1176"/>
          <w:tab w:val="left" w:pos="1656"/>
          <w:tab w:val="left" w:pos="5580"/>
          <w:tab w:val="left" w:pos="8256"/>
        </w:tabs>
        <w:ind w:left="1656"/>
      </w:pPr>
      <w:r>
        <w:tab/>
        <w:t>(301) 763-4181</w:t>
      </w:r>
    </w:p>
    <w:p w:rsidR="003733A4" w:rsidRDefault="003733A4" w:rsidP="008A2D20">
      <w:pPr>
        <w:tabs>
          <w:tab w:val="left" w:pos="1176"/>
          <w:tab w:val="left" w:pos="1656"/>
          <w:tab w:val="left" w:pos="5580"/>
          <w:tab w:val="left" w:pos="8256"/>
        </w:tabs>
        <w:ind w:left="1656"/>
      </w:pP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outlineLvl w:val="0"/>
      </w:pPr>
      <w:r>
        <w:t>Consultations with these persons continue as specific problems arise.</w:t>
      </w:r>
    </w:p>
    <w:p w:rsidR="00673B1B" w:rsidRDefault="00673B1B" w:rsidP="00673B1B">
      <w:pPr>
        <w:tabs>
          <w:tab w:val="left" w:pos="1176"/>
          <w:tab w:val="left" w:pos="1656"/>
          <w:tab w:val="left" w:pos="6696"/>
          <w:tab w:val="left" w:pos="8256"/>
        </w:tabs>
        <w:ind w:left="1656"/>
      </w:pPr>
    </w:p>
    <w:p w:rsidR="00673B1B" w:rsidRDefault="00CB340C" w:rsidP="00673B1B">
      <w:pPr>
        <w:tabs>
          <w:tab w:val="left" w:pos="1176"/>
          <w:tab w:val="left" w:pos="1656"/>
          <w:tab w:val="left" w:pos="6696"/>
          <w:tab w:val="left" w:pos="8256"/>
        </w:tabs>
        <w:ind w:left="480" w:hanging="480"/>
      </w:pPr>
      <w:r>
        <w:t>9</w:t>
      </w:r>
      <w:r w:rsidR="00673B1B">
        <w:t>.</w:t>
      </w:r>
      <w:r w:rsidR="00673B1B">
        <w:tab/>
      </w:r>
      <w:r w:rsidR="00732CAB" w:rsidRPr="00732CAB">
        <w:rPr>
          <w:b/>
        </w:rPr>
        <w:t>Payment to Respondents</w:t>
      </w:r>
      <w:r w:rsidR="00732CAB">
        <w:br/>
      </w:r>
      <w:r w:rsidR="00732CAB">
        <w:br/>
      </w:r>
      <w:r w:rsidR="001A1BBB">
        <w:t xml:space="preserve">Payment or </w:t>
      </w:r>
      <w:r w:rsidR="006D2416">
        <w:t>gift is</w:t>
      </w:r>
      <w:r w:rsidR="00194FE3">
        <w:t xml:space="preserve"> currently</w:t>
      </w:r>
      <w:r w:rsidR="001A1BBB">
        <w:t xml:space="preserve"> not provided to respondents</w:t>
      </w:r>
      <w:r w:rsidR="00593419">
        <w:t xml:space="preserve"> although </w:t>
      </w:r>
      <w:r w:rsidR="009B14F3">
        <w:t>as in</w:t>
      </w:r>
      <w:r w:rsidR="007F3CD3">
        <w:t>dicated in this</w:t>
      </w:r>
      <w:r w:rsidR="00CD6EE6">
        <w:t xml:space="preserve"> </w:t>
      </w:r>
      <w:r w:rsidR="009B14F3">
        <w:t xml:space="preserve">clearance package BLS plans </w:t>
      </w:r>
      <w:r w:rsidR="003103A5">
        <w:t>to continue to explore</w:t>
      </w:r>
      <w:r w:rsidR="00063CA0">
        <w:t xml:space="preserve"> providing a $40 incentive to CEQ respondents and </w:t>
      </w:r>
      <w:r w:rsidR="00194FE3">
        <w:t xml:space="preserve">to test the effectiveness of providing promotional materials </w:t>
      </w:r>
      <w:r w:rsidR="001B6C2E">
        <w:t>to</w:t>
      </w:r>
      <w:r w:rsidR="00194FE3">
        <w:t xml:space="preserve"> increase response rates in both surveys.</w:t>
      </w:r>
    </w:p>
    <w:p w:rsidR="002A7031" w:rsidRDefault="002A7031" w:rsidP="00063CA0">
      <w:pPr>
        <w:tabs>
          <w:tab w:val="left" w:pos="1176"/>
          <w:tab w:val="left" w:pos="1656"/>
          <w:tab w:val="left" w:pos="6696"/>
          <w:tab w:val="left" w:pos="8256"/>
        </w:tabs>
        <w:ind w:left="480" w:hanging="480"/>
      </w:pPr>
    </w:p>
    <w:p w:rsidR="00673B1B" w:rsidRDefault="00673B1B" w:rsidP="00673B1B">
      <w:pPr>
        <w:tabs>
          <w:tab w:val="left" w:pos="1176"/>
          <w:tab w:val="left" w:pos="1656"/>
          <w:tab w:val="left" w:pos="6696"/>
          <w:tab w:val="left" w:pos="8256"/>
        </w:tabs>
      </w:pPr>
    </w:p>
    <w:p w:rsidR="00673B1B" w:rsidRDefault="00CB340C" w:rsidP="00673B1B">
      <w:pPr>
        <w:tabs>
          <w:tab w:val="left" w:pos="1176"/>
          <w:tab w:val="left" w:pos="1656"/>
          <w:tab w:val="left" w:pos="6696"/>
          <w:tab w:val="left" w:pos="8256"/>
        </w:tabs>
        <w:ind w:left="480" w:hanging="480"/>
      </w:pPr>
      <w:r>
        <w:t>10</w:t>
      </w:r>
      <w:r w:rsidR="00673B1B">
        <w:t>.</w:t>
      </w:r>
      <w:r w:rsidR="00673B1B">
        <w:tab/>
      </w:r>
      <w:r w:rsidR="00732CAB" w:rsidRPr="00732CAB">
        <w:rPr>
          <w:b/>
        </w:rPr>
        <w:t>Assurance of Confidentiality</w:t>
      </w:r>
      <w:r w:rsidR="00732CAB">
        <w:br/>
      </w:r>
      <w:r w:rsidR="00732CAB">
        <w:br/>
      </w:r>
      <w:r w:rsidR="00673B1B">
        <w:t xml:space="preserve">The </w:t>
      </w:r>
      <w:bookmarkStart w:id="0" w:name="OLE_LINK1"/>
      <w:bookmarkStart w:id="1" w:name="OLE_LINK2"/>
      <w:r w:rsidR="00194FE3">
        <w:t>Census Bureau interviewers</w:t>
      </w:r>
      <w:r w:rsidR="001B6C2E">
        <w:t xml:space="preserve">, </w:t>
      </w:r>
      <w:r w:rsidR="00673B1B">
        <w:t xml:space="preserve">Census Bureau </w:t>
      </w:r>
      <w:r w:rsidR="001B6C2E">
        <w:t xml:space="preserve">employees, </w:t>
      </w:r>
      <w:r w:rsidR="00194FE3">
        <w:t>and BLS employees with access to CE data</w:t>
      </w:r>
      <w:r w:rsidR="00673B1B">
        <w:t xml:space="preserve"> </w:t>
      </w:r>
      <w:bookmarkEnd w:id="0"/>
      <w:bookmarkEnd w:id="1"/>
      <w:r w:rsidR="00673B1B">
        <w:t xml:space="preserve">hold all information that respondents provide in strict confidence in accordance with Title 13, United States Code, </w:t>
      </w:r>
      <w:proofErr w:type="gramStart"/>
      <w:r w:rsidR="00673B1B">
        <w:t>Section</w:t>
      </w:r>
      <w:proofErr w:type="gramEnd"/>
      <w:r w:rsidR="00673B1B">
        <w:t xml:space="preserve"> 9.  </w:t>
      </w:r>
      <w:r w:rsidR="00194FE3">
        <w:t xml:space="preserve">Census Bureau </w:t>
      </w:r>
      <w:r w:rsidR="00673B1B">
        <w:t>interviewer</w:t>
      </w:r>
      <w:r w:rsidR="00194FE3">
        <w:t>s, Census Bureau employees</w:t>
      </w:r>
      <w:r w:rsidR="001B6C2E">
        <w:t>,</w:t>
      </w:r>
      <w:r w:rsidR="00194FE3">
        <w:t xml:space="preserve"> and BLS employees with access to CE data</w:t>
      </w:r>
      <w:r w:rsidR="00673B1B">
        <w:t xml:space="preserve"> ha</w:t>
      </w:r>
      <w:r w:rsidR="00194FE3">
        <w:t>ve</w:t>
      </w:r>
      <w:r w:rsidR="00673B1B">
        <w:t xml:space="preserve"> </w:t>
      </w:r>
      <w:r w:rsidR="00194FE3">
        <w:t xml:space="preserve">each </w:t>
      </w:r>
      <w:r w:rsidR="00673B1B">
        <w:t>taken an oath to this effect, and if convicted of disclosing any information given by the respondent may be fined up to $</w:t>
      </w:r>
      <w:r w:rsidR="008A2D20">
        <w:t>2</w:t>
      </w:r>
      <w:r w:rsidR="00673B1B">
        <w:t>5</w:t>
      </w:r>
      <w:r w:rsidR="008A2D20">
        <w:t>0</w:t>
      </w:r>
      <w:r w:rsidR="00673B1B">
        <w:t xml:space="preserve">,000 and/or imprisoned up to 5 years.  In addition, Title 13 prohibits </w:t>
      </w:r>
      <w:r w:rsidR="00194FE3">
        <w:t>Census Bureau interviewers</w:t>
      </w:r>
      <w:r w:rsidR="001B6C2E">
        <w:t xml:space="preserve">, </w:t>
      </w:r>
      <w:r w:rsidR="00194FE3">
        <w:t xml:space="preserve">Census Bureau </w:t>
      </w:r>
      <w:r w:rsidR="001B6C2E">
        <w:t xml:space="preserve">employees, </w:t>
      </w:r>
      <w:r w:rsidR="00194FE3">
        <w:t>and BLS employees with access to CE data</w:t>
      </w:r>
      <w:r w:rsidR="00673B1B">
        <w:t xml:space="preserve"> from disclosing information identifying any individual(s) in the CE Surveys to anyone other than sworn Census </w:t>
      </w:r>
      <w:r w:rsidR="00194FE3">
        <w:t xml:space="preserve">or BLS </w:t>
      </w:r>
      <w:r w:rsidR="00673B1B">
        <w:t xml:space="preserve">employees. Before the </w:t>
      </w:r>
      <w:r w:rsidR="00673B1B" w:rsidRPr="00E3685C">
        <w:t>interviewer</w:t>
      </w:r>
      <w:r w:rsidR="000556E5" w:rsidRPr="00E3685C">
        <w:t>’</w:t>
      </w:r>
      <w:r w:rsidR="00673B1B" w:rsidRPr="00E3685C">
        <w:t>s</w:t>
      </w:r>
      <w:r w:rsidR="00673B1B">
        <w:t xml:space="preserve"> visit, Quarterly Interview or Diary Survey respondents will receive the CE-303(L) or CE-803(L) Advance Letters respectively,</w:t>
      </w:r>
      <w:bookmarkStart w:id="2" w:name="STET"/>
      <w:bookmarkEnd w:id="2"/>
      <w:r w:rsidR="00673B1B">
        <w:t xml:space="preserve"> signed by the Director of the Census Bureau and informing them of the confidentiality of the survey data.</w:t>
      </w:r>
    </w:p>
    <w:p w:rsidR="00673B1B" w:rsidRDefault="00673B1B" w:rsidP="00673B1B">
      <w:pPr>
        <w:tabs>
          <w:tab w:val="left" w:pos="1176"/>
          <w:tab w:val="left" w:pos="1656"/>
          <w:tab w:val="left" w:pos="6696"/>
          <w:tab w:val="left" w:pos="8256"/>
        </w:tabs>
      </w:pPr>
    </w:p>
    <w:p w:rsidR="00673B1B" w:rsidRDefault="00673B1B" w:rsidP="00673B1B">
      <w:pPr>
        <w:tabs>
          <w:tab w:val="left" w:pos="1176"/>
          <w:tab w:val="left" w:pos="1656"/>
          <w:tab w:val="left" w:pos="6696"/>
          <w:tab w:val="left" w:pos="8256"/>
        </w:tabs>
        <w:ind w:left="480" w:hanging="480"/>
      </w:pPr>
      <w:r>
        <w:t>11.</w:t>
      </w:r>
      <w:r>
        <w:tab/>
      </w:r>
      <w:r w:rsidR="00732CAB" w:rsidRPr="00732CAB">
        <w:rPr>
          <w:b/>
        </w:rPr>
        <w:t>Justification for the collection of sensitive data</w:t>
      </w:r>
      <w:r w:rsidR="00732CAB">
        <w:br/>
      </w:r>
      <w:r w:rsidR="00732CAB">
        <w:br/>
      </w:r>
      <w:r>
        <w:t xml:space="preserve">The CE Surveys </w:t>
      </w:r>
      <w:proofErr w:type="gramStart"/>
      <w:r>
        <w:t>do</w:t>
      </w:r>
      <w:proofErr w:type="gramEnd"/>
      <w:r>
        <w:t xml:space="preserve"> not include any questions of a sensitive nature.</w:t>
      </w:r>
    </w:p>
    <w:p w:rsidR="00673B1B" w:rsidRDefault="00673B1B" w:rsidP="00673B1B">
      <w:pPr>
        <w:tabs>
          <w:tab w:val="left" w:pos="1176"/>
          <w:tab w:val="left" w:pos="1656"/>
          <w:tab w:val="left" w:pos="6696"/>
          <w:tab w:val="left" w:pos="8256"/>
        </w:tabs>
      </w:pPr>
    </w:p>
    <w:p w:rsidR="003F7588" w:rsidRPr="00585E44" w:rsidRDefault="003F7588" w:rsidP="003F7588">
      <w:pPr>
        <w:tabs>
          <w:tab w:val="left" w:pos="1176"/>
          <w:tab w:val="left" w:pos="1656"/>
          <w:tab w:val="left" w:pos="6696"/>
          <w:tab w:val="left" w:pos="8256"/>
        </w:tabs>
        <w:rPr>
          <w:b/>
        </w:rPr>
      </w:pPr>
      <w:r>
        <w:t xml:space="preserve">12.  </w:t>
      </w:r>
      <w:r w:rsidRPr="00585E44">
        <w:rPr>
          <w:b/>
        </w:rPr>
        <w:t>Burden Estimate</w:t>
      </w:r>
    </w:p>
    <w:p w:rsidR="003F7588" w:rsidRDefault="003F7588" w:rsidP="003F7588">
      <w:pPr>
        <w:tabs>
          <w:tab w:val="left" w:pos="1176"/>
          <w:tab w:val="left" w:pos="1656"/>
          <w:tab w:val="left" w:pos="6696"/>
          <w:tab w:val="left" w:pos="8256"/>
        </w:tabs>
      </w:pPr>
    </w:p>
    <w:p w:rsidR="001041FE" w:rsidRPr="00C20465" w:rsidRDefault="001041FE" w:rsidP="001041FE">
      <w:pPr>
        <w:tabs>
          <w:tab w:val="left" w:pos="1176"/>
          <w:tab w:val="left" w:pos="1656"/>
          <w:tab w:val="left" w:pos="6696"/>
          <w:tab w:val="left" w:pos="8256"/>
        </w:tabs>
        <w:ind w:left="480"/>
      </w:pPr>
      <w:r w:rsidRPr="00C20465">
        <w:t xml:space="preserve">The BLS will conduct the </w:t>
      </w:r>
      <w:r>
        <w:t xml:space="preserve">CEQ </w:t>
      </w:r>
      <w:r w:rsidRPr="00C20465">
        <w:t>at approximately 14,</w:t>
      </w:r>
      <w:r>
        <w:t>725</w:t>
      </w:r>
      <w:r w:rsidRPr="00C20465">
        <w:t xml:space="preserve"> designated addresses per quarter, which will result in </w:t>
      </w:r>
      <w:r w:rsidRPr="00E3685C">
        <w:t xml:space="preserve">approximately </w:t>
      </w:r>
      <w:r>
        <w:t>8,825</w:t>
      </w:r>
      <w:r w:rsidRPr="00C20465">
        <w:t xml:space="preserve"> completed interviews.  That amounts to 35,</w:t>
      </w:r>
      <w:r>
        <w:t>3</w:t>
      </w:r>
      <w:r w:rsidRPr="00E3685C">
        <w:t>00</w:t>
      </w:r>
      <w:r w:rsidRPr="00C20465">
        <w:t xml:space="preserve"> completed interviews per year.  </w:t>
      </w:r>
      <w:proofErr w:type="spellStart"/>
      <w:r w:rsidRPr="00C20465">
        <w:t>Reinterviews</w:t>
      </w:r>
      <w:proofErr w:type="spellEnd"/>
      <w:r w:rsidRPr="00C20465">
        <w:t xml:space="preserve"> will be conducted on </w:t>
      </w:r>
      <w:r w:rsidRPr="00E3685C">
        <w:t>a little over 1</w:t>
      </w:r>
      <w:r>
        <w:t>2</w:t>
      </w:r>
      <w:r w:rsidRPr="00C20465">
        <w:t xml:space="preserve"> percent of the completed interviews</w:t>
      </w:r>
      <w:r w:rsidRPr="00E3685C">
        <w:t>,</w:t>
      </w:r>
      <w:r w:rsidRPr="00C20465">
        <w:t xml:space="preserve"> for </w:t>
      </w:r>
      <w:r w:rsidRPr="00E3685C">
        <w:t xml:space="preserve">approximately </w:t>
      </w:r>
      <w:r w:rsidRPr="00C20465">
        <w:t>4,</w:t>
      </w:r>
      <w:r>
        <w:t>4</w:t>
      </w:r>
      <w:r w:rsidRPr="00C20465">
        <w:t>00</w:t>
      </w:r>
      <w:r>
        <w:t xml:space="preserve"> </w:t>
      </w:r>
      <w:proofErr w:type="spellStart"/>
      <w:r w:rsidRPr="00C20465">
        <w:t>reinterviews</w:t>
      </w:r>
      <w:proofErr w:type="spellEnd"/>
      <w:r w:rsidRPr="00C20465">
        <w:t xml:space="preserve"> per year.  The average time to complete the survey is 6</w:t>
      </w:r>
      <w:r w:rsidR="00AF0774">
        <w:t>0</w:t>
      </w:r>
      <w:r w:rsidRPr="00C20465">
        <w:t xml:space="preserve"> minutes for the regular interview, and 10 minutes for the </w:t>
      </w:r>
      <w:proofErr w:type="spellStart"/>
      <w:r w:rsidRPr="00C20465">
        <w:t>reinterview</w:t>
      </w:r>
      <w:proofErr w:type="spellEnd"/>
      <w:r w:rsidRPr="00C20465">
        <w:t xml:space="preserve">.  This results in </w:t>
      </w:r>
      <w:r w:rsidRPr="00E3685C">
        <w:t xml:space="preserve">an annual </w:t>
      </w:r>
      <w:r w:rsidRPr="00C20465">
        <w:t>response burden of 3</w:t>
      </w:r>
      <w:r w:rsidR="00AF0774">
        <w:t>6,033</w:t>
      </w:r>
      <w:r w:rsidRPr="00C20465">
        <w:t xml:space="preserve"> hours.</w:t>
      </w:r>
      <w:r>
        <w:t xml:space="preserve">    </w:t>
      </w:r>
    </w:p>
    <w:p w:rsidR="001041FE" w:rsidRPr="00C20465" w:rsidRDefault="001041FE" w:rsidP="001041FE">
      <w:pPr>
        <w:tabs>
          <w:tab w:val="left" w:pos="1176"/>
          <w:tab w:val="left" w:pos="1656"/>
          <w:tab w:val="left" w:pos="6696"/>
          <w:tab w:val="left" w:pos="8256"/>
        </w:tabs>
        <w:ind w:left="480"/>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4652"/>
        <w:gridCol w:w="1336"/>
        <w:gridCol w:w="443"/>
        <w:gridCol w:w="1260"/>
        <w:gridCol w:w="540"/>
      </w:tblGrid>
      <w:tr w:rsidR="001041FE" w:rsidRPr="00C20465" w:rsidTr="00CF7199">
        <w:trPr>
          <w:jc w:val="center"/>
        </w:trPr>
        <w:tc>
          <w:tcPr>
            <w:tcW w:w="8231" w:type="dxa"/>
            <w:gridSpan w:val="5"/>
            <w:tcBorders>
              <w:bottom w:val="nil"/>
            </w:tcBorders>
            <w:tcMar>
              <w:left w:w="58" w:type="dxa"/>
              <w:right w:w="58" w:type="dxa"/>
            </w:tcMar>
          </w:tcPr>
          <w:p w:rsidR="001041FE" w:rsidRPr="00C20465" w:rsidRDefault="001041FE" w:rsidP="00CF7199">
            <w:pPr>
              <w:tabs>
                <w:tab w:val="left" w:pos="1176"/>
                <w:tab w:val="left" w:pos="1656"/>
                <w:tab w:val="left" w:pos="6696"/>
                <w:tab w:val="left" w:pos="8256"/>
              </w:tabs>
              <w:jc w:val="center"/>
            </w:pPr>
            <w:r w:rsidRPr="00E3685C">
              <w:t xml:space="preserve">Response Burden for the </w:t>
            </w:r>
            <w:r w:rsidRPr="00C20465">
              <w:t>Quarterly Interview Survey</w:t>
            </w:r>
          </w:p>
        </w:tc>
      </w:tr>
      <w:tr w:rsidR="001041FE" w:rsidRPr="00C20465" w:rsidTr="00CF7199">
        <w:trPr>
          <w:jc w:val="center"/>
        </w:trPr>
        <w:tc>
          <w:tcPr>
            <w:tcW w:w="4652" w:type="dxa"/>
            <w:tcBorders>
              <w:top w:val="nil"/>
              <w:bottom w:val="single" w:sz="4" w:space="0" w:color="auto"/>
            </w:tcBorders>
            <w:tcMar>
              <w:left w:w="58" w:type="dxa"/>
              <w:right w:w="58" w:type="dxa"/>
            </w:tcMar>
            <w:vAlign w:val="center"/>
          </w:tcPr>
          <w:p w:rsidR="001041FE" w:rsidRPr="00C20465" w:rsidRDefault="001041FE" w:rsidP="00CF7199">
            <w:pPr>
              <w:tabs>
                <w:tab w:val="left" w:pos="1176"/>
                <w:tab w:val="left" w:pos="1656"/>
                <w:tab w:val="left" w:pos="6696"/>
                <w:tab w:val="left" w:pos="8256"/>
              </w:tabs>
            </w:pPr>
          </w:p>
        </w:tc>
        <w:tc>
          <w:tcPr>
            <w:tcW w:w="1779" w:type="dxa"/>
            <w:gridSpan w:val="2"/>
            <w:tcBorders>
              <w:top w:val="nil"/>
              <w:bottom w:val="single" w:sz="4" w:space="0" w:color="auto"/>
            </w:tcBorders>
            <w:tcMar>
              <w:left w:w="58" w:type="dxa"/>
              <w:right w:w="58" w:type="dxa"/>
            </w:tcMar>
            <w:vAlign w:val="center"/>
          </w:tcPr>
          <w:p w:rsidR="001041FE" w:rsidRPr="00C20465" w:rsidRDefault="001041FE" w:rsidP="00CF7199">
            <w:pPr>
              <w:tabs>
                <w:tab w:val="left" w:pos="1176"/>
                <w:tab w:val="left" w:pos="1656"/>
                <w:tab w:val="left" w:pos="6696"/>
                <w:tab w:val="left" w:pos="8256"/>
              </w:tabs>
              <w:jc w:val="center"/>
            </w:pPr>
            <w:r w:rsidRPr="00C20465">
              <w:t>Interviews</w:t>
            </w:r>
          </w:p>
        </w:tc>
        <w:tc>
          <w:tcPr>
            <w:tcW w:w="1800" w:type="dxa"/>
            <w:gridSpan w:val="2"/>
            <w:tcBorders>
              <w:top w:val="nil"/>
              <w:bottom w:val="single" w:sz="4" w:space="0" w:color="auto"/>
            </w:tcBorders>
            <w:tcMar>
              <w:left w:w="58" w:type="dxa"/>
              <w:right w:w="58" w:type="dxa"/>
            </w:tcMar>
            <w:vAlign w:val="center"/>
          </w:tcPr>
          <w:p w:rsidR="001041FE" w:rsidRPr="00C20465" w:rsidRDefault="001041FE" w:rsidP="00CF7199">
            <w:pPr>
              <w:tabs>
                <w:tab w:val="left" w:pos="1176"/>
                <w:tab w:val="left" w:pos="1656"/>
                <w:tab w:val="left" w:pos="6696"/>
                <w:tab w:val="left" w:pos="8256"/>
              </w:tabs>
            </w:pPr>
            <w:proofErr w:type="spellStart"/>
            <w:r w:rsidRPr="00C20465">
              <w:t>Reinterviews</w:t>
            </w:r>
            <w:proofErr w:type="spellEnd"/>
            <w:r w:rsidRPr="00C20465">
              <w:t xml:space="preserve"> </w:t>
            </w:r>
            <w:r w:rsidRPr="00A20086">
              <w:rPr>
                <w:sz w:val="18"/>
                <w:szCs w:val="18"/>
              </w:rPr>
              <w:t>(1)</w:t>
            </w:r>
          </w:p>
        </w:tc>
      </w:tr>
      <w:tr w:rsidR="001041FE" w:rsidRPr="00C20465" w:rsidTr="00CF7199">
        <w:trPr>
          <w:jc w:val="center"/>
        </w:trPr>
        <w:tc>
          <w:tcPr>
            <w:tcW w:w="4652" w:type="dxa"/>
            <w:tcBorders>
              <w:top w:val="single" w:sz="4" w:space="0" w:color="auto"/>
            </w:tcBorders>
            <w:tcMar>
              <w:left w:w="43" w:type="dxa"/>
              <w:right w:w="43" w:type="dxa"/>
            </w:tcMar>
            <w:vAlign w:val="center"/>
          </w:tcPr>
          <w:p w:rsidR="001041FE" w:rsidRPr="00C20465" w:rsidRDefault="001041FE" w:rsidP="00CF7199">
            <w:pPr>
              <w:tabs>
                <w:tab w:val="left" w:pos="1176"/>
                <w:tab w:val="left" w:pos="1656"/>
                <w:tab w:val="left" w:pos="6696"/>
                <w:tab w:val="left" w:pos="8256"/>
              </w:tabs>
            </w:pPr>
            <w:r w:rsidRPr="00C20465">
              <w:t>Number of respondents</w:t>
            </w:r>
          </w:p>
        </w:tc>
        <w:tc>
          <w:tcPr>
            <w:tcW w:w="1336" w:type="dxa"/>
            <w:tcBorders>
              <w:top w:val="single" w:sz="4" w:space="0" w:color="auto"/>
            </w:tcBorders>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r w:rsidRPr="00C20465">
              <w:t>8,</w:t>
            </w:r>
            <w:r w:rsidRPr="00E3685C">
              <w:t>8</w:t>
            </w:r>
            <w:r>
              <w:t>25</w:t>
            </w:r>
          </w:p>
        </w:tc>
        <w:tc>
          <w:tcPr>
            <w:tcW w:w="443" w:type="dxa"/>
            <w:tcBorders>
              <w:top w:val="single" w:sz="4" w:space="0" w:color="auto"/>
            </w:tcBorders>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r w:rsidRPr="00A20086">
              <w:rPr>
                <w:sz w:val="18"/>
                <w:szCs w:val="18"/>
              </w:rPr>
              <w:t>(2)</w:t>
            </w:r>
          </w:p>
        </w:tc>
        <w:tc>
          <w:tcPr>
            <w:tcW w:w="1260" w:type="dxa"/>
            <w:tcBorders>
              <w:top w:val="single" w:sz="4" w:space="0" w:color="auto"/>
            </w:tcBorders>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r w:rsidRPr="00C20465">
              <w:t>4,</w:t>
            </w:r>
            <w:r>
              <w:t>4</w:t>
            </w:r>
            <w:r w:rsidRPr="00C20465">
              <w:t>00</w:t>
            </w:r>
          </w:p>
        </w:tc>
        <w:tc>
          <w:tcPr>
            <w:tcW w:w="540" w:type="dxa"/>
            <w:tcBorders>
              <w:top w:val="single" w:sz="4" w:space="0" w:color="auto"/>
            </w:tcBorders>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r w:rsidRPr="00A20086">
              <w:rPr>
                <w:sz w:val="18"/>
                <w:szCs w:val="18"/>
              </w:rPr>
              <w:t>(3)</w:t>
            </w:r>
          </w:p>
        </w:tc>
      </w:tr>
      <w:tr w:rsidR="001041FE" w:rsidRPr="00C20465" w:rsidTr="00CF7199">
        <w:trPr>
          <w:jc w:val="center"/>
        </w:trPr>
        <w:tc>
          <w:tcPr>
            <w:tcW w:w="4652" w:type="dxa"/>
            <w:tcMar>
              <w:left w:w="43" w:type="dxa"/>
              <w:right w:w="43" w:type="dxa"/>
            </w:tcMar>
            <w:vAlign w:val="center"/>
          </w:tcPr>
          <w:p w:rsidR="001041FE" w:rsidRPr="00C20465" w:rsidRDefault="001041FE" w:rsidP="00CF7199">
            <w:pPr>
              <w:tabs>
                <w:tab w:val="left" w:pos="1176"/>
                <w:tab w:val="left" w:pos="1656"/>
                <w:tab w:val="left" w:pos="6696"/>
                <w:tab w:val="left" w:pos="8256"/>
              </w:tabs>
            </w:pPr>
            <w:r w:rsidRPr="00C20465">
              <w:t>Number of responses per respondent</w:t>
            </w:r>
          </w:p>
        </w:tc>
        <w:tc>
          <w:tcPr>
            <w:tcW w:w="1336" w:type="dxa"/>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r w:rsidRPr="00C20465">
              <w:t>4</w:t>
            </w:r>
          </w:p>
        </w:tc>
        <w:tc>
          <w:tcPr>
            <w:tcW w:w="443" w:type="dxa"/>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r w:rsidRPr="00A20086">
              <w:rPr>
                <w:sz w:val="18"/>
                <w:szCs w:val="18"/>
              </w:rPr>
              <w:t>(4)</w:t>
            </w:r>
          </w:p>
        </w:tc>
        <w:tc>
          <w:tcPr>
            <w:tcW w:w="1260" w:type="dxa"/>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r w:rsidRPr="00C20465">
              <w:t>1</w:t>
            </w:r>
          </w:p>
        </w:tc>
        <w:tc>
          <w:tcPr>
            <w:tcW w:w="540" w:type="dxa"/>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C20465" w:rsidTr="00CF7199">
        <w:trPr>
          <w:jc w:val="center"/>
        </w:trPr>
        <w:tc>
          <w:tcPr>
            <w:tcW w:w="4652" w:type="dxa"/>
            <w:tcMar>
              <w:left w:w="43" w:type="dxa"/>
              <w:right w:w="43" w:type="dxa"/>
            </w:tcMar>
            <w:vAlign w:val="center"/>
          </w:tcPr>
          <w:p w:rsidR="001041FE" w:rsidRPr="00C20465" w:rsidRDefault="001041FE" w:rsidP="00CF7199">
            <w:pPr>
              <w:tabs>
                <w:tab w:val="left" w:pos="1176"/>
                <w:tab w:val="left" w:pos="1656"/>
                <w:tab w:val="left" w:pos="6696"/>
                <w:tab w:val="left" w:pos="8256"/>
              </w:tabs>
            </w:pPr>
            <w:r w:rsidRPr="00C20465">
              <w:t>Total annual responses</w:t>
            </w:r>
          </w:p>
        </w:tc>
        <w:tc>
          <w:tcPr>
            <w:tcW w:w="1336" w:type="dxa"/>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r w:rsidRPr="00C20465">
              <w:t>35,</w:t>
            </w:r>
            <w:r>
              <w:t>300</w:t>
            </w:r>
          </w:p>
        </w:tc>
        <w:tc>
          <w:tcPr>
            <w:tcW w:w="443" w:type="dxa"/>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c>
          <w:tcPr>
            <w:tcW w:w="1260" w:type="dxa"/>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r w:rsidRPr="00C20465">
              <w:t>4,</w:t>
            </w:r>
            <w:r>
              <w:t>4</w:t>
            </w:r>
            <w:r w:rsidRPr="00C20465">
              <w:t>00</w:t>
            </w:r>
          </w:p>
        </w:tc>
        <w:tc>
          <w:tcPr>
            <w:tcW w:w="540" w:type="dxa"/>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C20465" w:rsidTr="00CF7199">
        <w:trPr>
          <w:jc w:val="center"/>
        </w:trPr>
        <w:tc>
          <w:tcPr>
            <w:tcW w:w="4652" w:type="dxa"/>
            <w:tcMar>
              <w:left w:w="43" w:type="dxa"/>
              <w:right w:w="43" w:type="dxa"/>
            </w:tcMar>
            <w:vAlign w:val="center"/>
          </w:tcPr>
          <w:p w:rsidR="001041FE" w:rsidRPr="00C20465" w:rsidRDefault="001041FE" w:rsidP="00CF7199">
            <w:pPr>
              <w:tabs>
                <w:tab w:val="left" w:pos="1176"/>
                <w:tab w:val="left" w:pos="1656"/>
                <w:tab w:val="left" w:pos="6696"/>
                <w:tab w:val="left" w:pos="8256"/>
              </w:tabs>
            </w:pPr>
            <w:r w:rsidRPr="00C20465">
              <w:t>Minutes per response</w:t>
            </w:r>
          </w:p>
        </w:tc>
        <w:tc>
          <w:tcPr>
            <w:tcW w:w="1336" w:type="dxa"/>
            <w:tcMar>
              <w:left w:w="43" w:type="dxa"/>
              <w:right w:w="43" w:type="dxa"/>
            </w:tcMar>
            <w:vAlign w:val="center"/>
          </w:tcPr>
          <w:p w:rsidR="001041FE" w:rsidRPr="00C20465" w:rsidRDefault="001041FE" w:rsidP="00AF0774">
            <w:pPr>
              <w:tabs>
                <w:tab w:val="left" w:pos="1176"/>
                <w:tab w:val="left" w:pos="1656"/>
                <w:tab w:val="left" w:pos="6696"/>
                <w:tab w:val="left" w:pos="8256"/>
              </w:tabs>
              <w:jc w:val="right"/>
            </w:pPr>
            <w:r w:rsidRPr="00C20465">
              <w:t>6</w:t>
            </w:r>
            <w:r w:rsidR="00AF0774">
              <w:t>0</w:t>
            </w:r>
          </w:p>
        </w:tc>
        <w:tc>
          <w:tcPr>
            <w:tcW w:w="443" w:type="dxa"/>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c>
          <w:tcPr>
            <w:tcW w:w="1260" w:type="dxa"/>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r w:rsidRPr="00C20465">
              <w:t>10</w:t>
            </w:r>
          </w:p>
        </w:tc>
        <w:tc>
          <w:tcPr>
            <w:tcW w:w="540" w:type="dxa"/>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C20465" w:rsidTr="00CF7199">
        <w:trPr>
          <w:jc w:val="center"/>
        </w:trPr>
        <w:tc>
          <w:tcPr>
            <w:tcW w:w="4652" w:type="dxa"/>
            <w:tcBorders>
              <w:bottom w:val="nil"/>
            </w:tcBorders>
            <w:tcMar>
              <w:left w:w="43" w:type="dxa"/>
              <w:right w:w="43" w:type="dxa"/>
            </w:tcMar>
            <w:vAlign w:val="center"/>
          </w:tcPr>
          <w:p w:rsidR="001041FE" w:rsidRPr="00C20465" w:rsidRDefault="001041FE" w:rsidP="00CF7199">
            <w:pPr>
              <w:tabs>
                <w:tab w:val="left" w:pos="1176"/>
                <w:tab w:val="left" w:pos="1656"/>
                <w:tab w:val="left" w:pos="6696"/>
                <w:tab w:val="left" w:pos="8256"/>
              </w:tabs>
            </w:pPr>
            <w:r w:rsidRPr="00C20465">
              <w:lastRenderedPageBreak/>
              <w:t>Total hours</w:t>
            </w:r>
          </w:p>
        </w:tc>
        <w:tc>
          <w:tcPr>
            <w:tcW w:w="1336" w:type="dxa"/>
            <w:tcBorders>
              <w:bottom w:val="nil"/>
            </w:tcBorders>
            <w:tcMar>
              <w:left w:w="43" w:type="dxa"/>
              <w:right w:w="43" w:type="dxa"/>
            </w:tcMar>
            <w:vAlign w:val="center"/>
          </w:tcPr>
          <w:p w:rsidR="001041FE" w:rsidRPr="00C20465" w:rsidRDefault="001041FE" w:rsidP="00AF0774">
            <w:pPr>
              <w:tabs>
                <w:tab w:val="left" w:pos="1176"/>
                <w:tab w:val="left" w:pos="1656"/>
                <w:tab w:val="left" w:pos="6696"/>
                <w:tab w:val="left" w:pos="8256"/>
              </w:tabs>
              <w:jc w:val="right"/>
            </w:pPr>
            <w:r w:rsidRPr="00C20465">
              <w:t>3</w:t>
            </w:r>
            <w:r w:rsidR="00AF0774">
              <w:t>5,300</w:t>
            </w:r>
          </w:p>
        </w:tc>
        <w:tc>
          <w:tcPr>
            <w:tcW w:w="443" w:type="dxa"/>
            <w:tcBorders>
              <w:bottom w:val="nil"/>
            </w:tcBorders>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c>
          <w:tcPr>
            <w:tcW w:w="1260" w:type="dxa"/>
            <w:tcBorders>
              <w:bottom w:val="nil"/>
            </w:tcBorders>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r>
              <w:t>733</w:t>
            </w:r>
          </w:p>
        </w:tc>
        <w:tc>
          <w:tcPr>
            <w:tcW w:w="540" w:type="dxa"/>
            <w:tcBorders>
              <w:bottom w:val="nil"/>
            </w:tcBorders>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C20465" w:rsidTr="00CF7199">
        <w:trPr>
          <w:jc w:val="center"/>
        </w:trPr>
        <w:tc>
          <w:tcPr>
            <w:tcW w:w="4652" w:type="dxa"/>
            <w:tcBorders>
              <w:top w:val="nil"/>
              <w:bottom w:val="nil"/>
            </w:tcBorders>
            <w:tcMar>
              <w:left w:w="43" w:type="dxa"/>
              <w:right w:w="43" w:type="dxa"/>
            </w:tcMar>
            <w:vAlign w:val="center"/>
          </w:tcPr>
          <w:p w:rsidR="001041FE" w:rsidRPr="00C20465" w:rsidRDefault="001041FE" w:rsidP="00CF7199">
            <w:pPr>
              <w:tabs>
                <w:tab w:val="left" w:pos="1176"/>
                <w:tab w:val="left" w:pos="1656"/>
                <w:tab w:val="left" w:pos="6696"/>
                <w:tab w:val="left" w:pos="8256"/>
              </w:tabs>
            </w:pPr>
          </w:p>
        </w:tc>
        <w:tc>
          <w:tcPr>
            <w:tcW w:w="1336" w:type="dxa"/>
            <w:tcBorders>
              <w:top w:val="nil"/>
              <w:bottom w:val="nil"/>
            </w:tcBorders>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p>
        </w:tc>
        <w:tc>
          <w:tcPr>
            <w:tcW w:w="443" w:type="dxa"/>
            <w:tcBorders>
              <w:top w:val="nil"/>
              <w:bottom w:val="nil"/>
            </w:tcBorders>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c>
          <w:tcPr>
            <w:tcW w:w="1260" w:type="dxa"/>
            <w:tcBorders>
              <w:top w:val="nil"/>
              <w:bottom w:val="nil"/>
            </w:tcBorders>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p>
        </w:tc>
        <w:tc>
          <w:tcPr>
            <w:tcW w:w="540" w:type="dxa"/>
            <w:tcBorders>
              <w:top w:val="nil"/>
              <w:bottom w:val="nil"/>
            </w:tcBorders>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C20465" w:rsidTr="00CF7199">
        <w:trPr>
          <w:jc w:val="center"/>
        </w:trPr>
        <w:tc>
          <w:tcPr>
            <w:tcW w:w="4652" w:type="dxa"/>
            <w:tcBorders>
              <w:top w:val="nil"/>
              <w:bottom w:val="nil"/>
            </w:tcBorders>
            <w:tcMar>
              <w:left w:w="43" w:type="dxa"/>
              <w:right w:w="43" w:type="dxa"/>
            </w:tcMar>
            <w:vAlign w:val="center"/>
          </w:tcPr>
          <w:p w:rsidR="001041FE" w:rsidRPr="00C20465" w:rsidRDefault="001041FE" w:rsidP="00AF0774">
            <w:pPr>
              <w:tabs>
                <w:tab w:val="left" w:pos="1176"/>
                <w:tab w:val="left" w:pos="1656"/>
                <w:tab w:val="left" w:pos="6696"/>
                <w:tab w:val="left" w:pos="8256"/>
              </w:tabs>
            </w:pPr>
            <w:r w:rsidRPr="00C20465">
              <w:t>Total Response Burden = 3</w:t>
            </w:r>
            <w:r w:rsidR="00AF0774">
              <w:t>6,033</w:t>
            </w:r>
            <w:r w:rsidRPr="00C20465">
              <w:t xml:space="preserve"> hours</w:t>
            </w:r>
          </w:p>
        </w:tc>
        <w:tc>
          <w:tcPr>
            <w:tcW w:w="1336" w:type="dxa"/>
            <w:tcBorders>
              <w:top w:val="nil"/>
              <w:bottom w:val="nil"/>
            </w:tcBorders>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p>
        </w:tc>
        <w:tc>
          <w:tcPr>
            <w:tcW w:w="443" w:type="dxa"/>
            <w:tcBorders>
              <w:top w:val="nil"/>
              <w:bottom w:val="nil"/>
            </w:tcBorders>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c>
          <w:tcPr>
            <w:tcW w:w="1260" w:type="dxa"/>
            <w:tcBorders>
              <w:top w:val="nil"/>
              <w:bottom w:val="nil"/>
            </w:tcBorders>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p>
        </w:tc>
        <w:tc>
          <w:tcPr>
            <w:tcW w:w="540" w:type="dxa"/>
            <w:tcBorders>
              <w:top w:val="nil"/>
              <w:bottom w:val="nil"/>
            </w:tcBorders>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C20465" w:rsidTr="00CF7199">
        <w:trPr>
          <w:jc w:val="center"/>
        </w:trPr>
        <w:tc>
          <w:tcPr>
            <w:tcW w:w="4652" w:type="dxa"/>
            <w:tcBorders>
              <w:top w:val="nil"/>
              <w:bottom w:val="single" w:sz="4" w:space="0" w:color="auto"/>
            </w:tcBorders>
            <w:tcMar>
              <w:left w:w="43" w:type="dxa"/>
              <w:right w:w="43" w:type="dxa"/>
            </w:tcMar>
            <w:vAlign w:val="center"/>
          </w:tcPr>
          <w:p w:rsidR="001041FE" w:rsidRPr="00C20465" w:rsidRDefault="001041FE" w:rsidP="00CF7199">
            <w:pPr>
              <w:tabs>
                <w:tab w:val="left" w:pos="1176"/>
                <w:tab w:val="left" w:pos="1656"/>
                <w:tab w:val="left" w:pos="6696"/>
                <w:tab w:val="left" w:pos="8256"/>
              </w:tabs>
            </w:pPr>
          </w:p>
        </w:tc>
        <w:tc>
          <w:tcPr>
            <w:tcW w:w="1336" w:type="dxa"/>
            <w:tcBorders>
              <w:top w:val="nil"/>
              <w:bottom w:val="single" w:sz="4" w:space="0" w:color="auto"/>
            </w:tcBorders>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p>
        </w:tc>
        <w:tc>
          <w:tcPr>
            <w:tcW w:w="443" w:type="dxa"/>
            <w:tcBorders>
              <w:top w:val="nil"/>
              <w:bottom w:val="single" w:sz="4" w:space="0" w:color="auto"/>
            </w:tcBorders>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c>
          <w:tcPr>
            <w:tcW w:w="1260" w:type="dxa"/>
            <w:tcBorders>
              <w:top w:val="nil"/>
              <w:bottom w:val="single" w:sz="4" w:space="0" w:color="auto"/>
            </w:tcBorders>
            <w:tcMar>
              <w:left w:w="43" w:type="dxa"/>
              <w:right w:w="43" w:type="dxa"/>
            </w:tcMar>
            <w:vAlign w:val="center"/>
          </w:tcPr>
          <w:p w:rsidR="001041FE" w:rsidRPr="00C20465" w:rsidRDefault="001041FE" w:rsidP="00CF7199">
            <w:pPr>
              <w:tabs>
                <w:tab w:val="left" w:pos="1176"/>
                <w:tab w:val="left" w:pos="1656"/>
                <w:tab w:val="left" w:pos="6696"/>
                <w:tab w:val="left" w:pos="8256"/>
              </w:tabs>
              <w:jc w:val="right"/>
            </w:pPr>
          </w:p>
        </w:tc>
        <w:tc>
          <w:tcPr>
            <w:tcW w:w="540" w:type="dxa"/>
            <w:tcBorders>
              <w:top w:val="nil"/>
              <w:bottom w:val="single" w:sz="4" w:space="0" w:color="auto"/>
            </w:tcBorders>
            <w:tcMar>
              <w:left w:w="43" w:type="dxa"/>
              <w:right w:w="43"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A20086" w:rsidTr="00CF7199">
        <w:trPr>
          <w:jc w:val="center"/>
        </w:trPr>
        <w:tc>
          <w:tcPr>
            <w:tcW w:w="8231" w:type="dxa"/>
            <w:gridSpan w:val="5"/>
            <w:tcBorders>
              <w:top w:val="single" w:sz="4" w:space="0" w:color="auto"/>
              <w:left w:val="nil"/>
              <w:bottom w:val="nil"/>
              <w:right w:val="nil"/>
            </w:tcBorders>
            <w:tcMar>
              <w:left w:w="58" w:type="dxa"/>
              <w:right w:w="58" w:type="dxa"/>
            </w:tcMar>
          </w:tcPr>
          <w:p w:rsidR="001041FE" w:rsidRPr="00A20086" w:rsidRDefault="001041FE" w:rsidP="00CF7199">
            <w:pPr>
              <w:tabs>
                <w:tab w:val="left" w:pos="1176"/>
                <w:tab w:val="left" w:pos="1656"/>
                <w:tab w:val="left" w:pos="6696"/>
                <w:tab w:val="left" w:pos="8256"/>
              </w:tabs>
              <w:rPr>
                <w:sz w:val="20"/>
                <w:szCs w:val="20"/>
              </w:rPr>
            </w:pPr>
            <w:r w:rsidRPr="00A20086">
              <w:rPr>
                <w:sz w:val="20"/>
                <w:szCs w:val="20"/>
              </w:rPr>
              <w:t xml:space="preserve">(1) </w:t>
            </w:r>
            <w:proofErr w:type="spellStart"/>
            <w:r w:rsidRPr="00A20086">
              <w:rPr>
                <w:sz w:val="20"/>
                <w:szCs w:val="20"/>
              </w:rPr>
              <w:t>Reinterviews</w:t>
            </w:r>
            <w:proofErr w:type="spellEnd"/>
            <w:r w:rsidRPr="00A20086">
              <w:rPr>
                <w:sz w:val="20"/>
                <w:szCs w:val="20"/>
              </w:rPr>
              <w:t xml:space="preserve"> are done on a subset of the original respondents.</w:t>
            </w:r>
          </w:p>
          <w:p w:rsidR="001041FE" w:rsidRPr="00A20086" w:rsidRDefault="001041FE" w:rsidP="00CF7199">
            <w:pPr>
              <w:tabs>
                <w:tab w:val="left" w:pos="1176"/>
                <w:tab w:val="left" w:pos="1656"/>
                <w:tab w:val="left" w:pos="6696"/>
                <w:tab w:val="left" w:pos="8256"/>
              </w:tabs>
              <w:rPr>
                <w:sz w:val="20"/>
                <w:szCs w:val="20"/>
              </w:rPr>
            </w:pPr>
            <w:r w:rsidRPr="00A20086">
              <w:rPr>
                <w:sz w:val="20"/>
                <w:szCs w:val="20"/>
              </w:rPr>
              <w:t>(2) 8,825 is the quarterly number of respondents</w:t>
            </w:r>
            <w:r>
              <w:rPr>
                <w:sz w:val="20"/>
                <w:szCs w:val="20"/>
              </w:rPr>
              <w:t>, and it is for all five waves of the survey</w:t>
            </w:r>
            <w:r w:rsidRPr="00A20086">
              <w:rPr>
                <w:sz w:val="20"/>
                <w:szCs w:val="20"/>
              </w:rPr>
              <w:t>.</w:t>
            </w:r>
          </w:p>
          <w:p w:rsidR="001041FE" w:rsidRPr="00A20086" w:rsidRDefault="001041FE" w:rsidP="00CF7199">
            <w:pPr>
              <w:tabs>
                <w:tab w:val="left" w:pos="1176"/>
                <w:tab w:val="left" w:pos="1656"/>
                <w:tab w:val="left" w:pos="6696"/>
                <w:tab w:val="left" w:pos="8256"/>
              </w:tabs>
              <w:rPr>
                <w:sz w:val="20"/>
                <w:szCs w:val="20"/>
              </w:rPr>
            </w:pPr>
            <w:r w:rsidRPr="00A20086">
              <w:rPr>
                <w:sz w:val="20"/>
                <w:szCs w:val="20"/>
              </w:rPr>
              <w:t>(3) 4,</w:t>
            </w:r>
            <w:r>
              <w:rPr>
                <w:sz w:val="20"/>
                <w:szCs w:val="20"/>
              </w:rPr>
              <w:t>4</w:t>
            </w:r>
            <w:r w:rsidRPr="00A20086">
              <w:rPr>
                <w:sz w:val="20"/>
                <w:szCs w:val="20"/>
              </w:rPr>
              <w:t>00</w:t>
            </w:r>
            <w:r w:rsidRPr="00A20086">
              <w:rPr>
                <w:color w:val="FF00FF"/>
                <w:sz w:val="20"/>
                <w:szCs w:val="20"/>
              </w:rPr>
              <w:t xml:space="preserve"> </w:t>
            </w:r>
            <w:r w:rsidRPr="00A20086">
              <w:rPr>
                <w:sz w:val="20"/>
                <w:szCs w:val="20"/>
              </w:rPr>
              <w:t xml:space="preserve">is the annual number of </w:t>
            </w:r>
            <w:proofErr w:type="spellStart"/>
            <w:r w:rsidRPr="00A20086">
              <w:rPr>
                <w:sz w:val="20"/>
                <w:szCs w:val="20"/>
              </w:rPr>
              <w:t>reinterviews</w:t>
            </w:r>
            <w:proofErr w:type="spellEnd"/>
            <w:r w:rsidRPr="00A20086">
              <w:rPr>
                <w:sz w:val="20"/>
                <w:szCs w:val="20"/>
              </w:rPr>
              <w:t>.</w:t>
            </w:r>
            <w:r>
              <w:rPr>
                <w:sz w:val="20"/>
                <w:szCs w:val="20"/>
              </w:rPr>
              <w:t xml:space="preserve">  Approximately 4,800 </w:t>
            </w:r>
            <w:proofErr w:type="spellStart"/>
            <w:r>
              <w:rPr>
                <w:sz w:val="20"/>
                <w:szCs w:val="20"/>
              </w:rPr>
              <w:t>reinterviews</w:t>
            </w:r>
            <w:proofErr w:type="spellEnd"/>
            <w:r>
              <w:rPr>
                <w:sz w:val="20"/>
                <w:szCs w:val="20"/>
              </w:rPr>
              <w:t xml:space="preserve"> will be attempted, of which 4,400 will be successfully completed.</w:t>
            </w:r>
          </w:p>
          <w:p w:rsidR="001041FE" w:rsidRPr="00A20086" w:rsidRDefault="001041FE" w:rsidP="00CF7199">
            <w:pPr>
              <w:tabs>
                <w:tab w:val="left" w:pos="1176"/>
                <w:tab w:val="left" w:pos="1656"/>
                <w:tab w:val="left" w:pos="6696"/>
                <w:tab w:val="left" w:pos="8256"/>
              </w:tabs>
              <w:rPr>
                <w:sz w:val="20"/>
                <w:szCs w:val="20"/>
              </w:rPr>
            </w:pPr>
            <w:r w:rsidRPr="00A20086">
              <w:rPr>
                <w:sz w:val="20"/>
                <w:szCs w:val="20"/>
              </w:rPr>
              <w:t>(4) There are five responses provided per respondent, but only four occur in a 12</w:t>
            </w:r>
            <w:r w:rsidRPr="00A20086">
              <w:rPr>
                <w:sz w:val="20"/>
                <w:szCs w:val="20"/>
              </w:rPr>
              <w:noBreakHyphen/>
              <w:t>month period.</w:t>
            </w:r>
          </w:p>
        </w:tc>
      </w:tr>
    </w:tbl>
    <w:p w:rsidR="001041FE" w:rsidRPr="00C20465" w:rsidRDefault="001041FE" w:rsidP="001041FE">
      <w:pPr>
        <w:tabs>
          <w:tab w:val="left" w:pos="1176"/>
          <w:tab w:val="left" w:pos="1656"/>
          <w:tab w:val="left" w:pos="6696"/>
          <w:tab w:val="left" w:pos="8256"/>
        </w:tabs>
      </w:pPr>
    </w:p>
    <w:p w:rsidR="001041FE" w:rsidRPr="00C20465" w:rsidRDefault="001041FE" w:rsidP="001041FE">
      <w:pPr>
        <w:tabs>
          <w:tab w:val="left" w:pos="1176"/>
          <w:tab w:val="left" w:pos="1656"/>
          <w:tab w:val="left" w:pos="6696"/>
          <w:tab w:val="left" w:pos="8256"/>
        </w:tabs>
      </w:pPr>
    </w:p>
    <w:p w:rsidR="001041FE" w:rsidRPr="00C20465" w:rsidRDefault="001041FE" w:rsidP="001041FE">
      <w:pPr>
        <w:tabs>
          <w:tab w:val="left" w:pos="1176"/>
          <w:tab w:val="left" w:pos="1656"/>
          <w:tab w:val="left" w:pos="6696"/>
          <w:tab w:val="left" w:pos="8256"/>
        </w:tabs>
        <w:ind w:left="480"/>
      </w:pPr>
      <w:r w:rsidRPr="00C20465">
        <w:t xml:space="preserve">The BLS will conduct the </w:t>
      </w:r>
      <w:r>
        <w:t xml:space="preserve">CED </w:t>
      </w:r>
      <w:r w:rsidRPr="00C20465">
        <w:t>at approximately 12,</w:t>
      </w:r>
      <w:r>
        <w:t>075</w:t>
      </w:r>
      <w:r w:rsidRPr="00E3685C">
        <w:t xml:space="preserve"> </w:t>
      </w:r>
      <w:r w:rsidRPr="00C20465">
        <w:t xml:space="preserve">designated addresses per year, of which </w:t>
      </w:r>
      <w:r w:rsidRPr="00E3685C">
        <w:t xml:space="preserve">approximately </w:t>
      </w:r>
      <w:r w:rsidRPr="00C20465">
        <w:t xml:space="preserve">7,050 will result in completed interviews and diaries.  Respondents complete 2 weekly diaries, resulting in 14,100 weekly diaries </w:t>
      </w:r>
      <w:r>
        <w:t xml:space="preserve">being completed </w:t>
      </w:r>
      <w:r w:rsidRPr="00C20465">
        <w:t xml:space="preserve">per year.  </w:t>
      </w:r>
      <w:proofErr w:type="spellStart"/>
      <w:r w:rsidRPr="00C20465">
        <w:t>Reinterviews</w:t>
      </w:r>
      <w:proofErr w:type="spellEnd"/>
      <w:r w:rsidRPr="00C20465">
        <w:t xml:space="preserve"> will be conducted on approximately </w:t>
      </w:r>
      <w:r>
        <w:t>10</w:t>
      </w:r>
      <w:r w:rsidRPr="00C20465">
        <w:t xml:space="preserve"> percent of the weekly diaries for a total of 1,</w:t>
      </w:r>
      <w:r>
        <w:t>4</w:t>
      </w:r>
      <w:r w:rsidRPr="00E3685C">
        <w:t xml:space="preserve">00 </w:t>
      </w:r>
      <w:proofErr w:type="spellStart"/>
      <w:r w:rsidRPr="00C20465">
        <w:t>reinterviews</w:t>
      </w:r>
      <w:proofErr w:type="spellEnd"/>
      <w:r w:rsidRPr="00C20465">
        <w:t xml:space="preserve">.  Respondents spend approximately 105 minutes completing each weekly diary, for a total of 24,675 hours of record-keeping.  In addition to record-keeping, it takes 25 minutes to complete each of the three regular interviews, and 10 minutes to complete the </w:t>
      </w:r>
      <w:proofErr w:type="spellStart"/>
      <w:r w:rsidRPr="00C20465">
        <w:t>reinterview</w:t>
      </w:r>
      <w:proofErr w:type="spellEnd"/>
      <w:r w:rsidRPr="00C20465">
        <w:t>, for a total of 8,</w:t>
      </w:r>
      <w:r w:rsidRPr="00E3685C">
        <w:t>813</w:t>
      </w:r>
      <w:r w:rsidRPr="00C20465">
        <w:rPr>
          <w:color w:val="000000"/>
        </w:rPr>
        <w:t xml:space="preserve"> </w:t>
      </w:r>
      <w:r w:rsidRPr="00C20465">
        <w:t xml:space="preserve">hours of interviewing, and </w:t>
      </w:r>
      <w:r>
        <w:t>233</w:t>
      </w:r>
      <w:r w:rsidRPr="00C20465">
        <w:rPr>
          <w:color w:val="000000"/>
        </w:rPr>
        <w:t xml:space="preserve"> </w:t>
      </w:r>
      <w:r w:rsidRPr="00C20465">
        <w:t xml:space="preserve">hours of </w:t>
      </w:r>
      <w:proofErr w:type="spellStart"/>
      <w:r w:rsidRPr="00C20465">
        <w:t>reinterviewing</w:t>
      </w:r>
      <w:proofErr w:type="spellEnd"/>
      <w:r w:rsidRPr="00C20465">
        <w:t>.  This results in a total response burden of 33,</w:t>
      </w:r>
      <w:r w:rsidRPr="00E3685C">
        <w:t>7</w:t>
      </w:r>
      <w:r>
        <w:t>21</w:t>
      </w:r>
      <w:r w:rsidRPr="00C20465">
        <w:t xml:space="preserve"> hours.</w:t>
      </w:r>
    </w:p>
    <w:p w:rsidR="001041FE" w:rsidRPr="00C20465" w:rsidRDefault="001041FE" w:rsidP="001041FE">
      <w:pPr>
        <w:tabs>
          <w:tab w:val="left" w:pos="1176"/>
          <w:tab w:val="left" w:pos="1656"/>
          <w:tab w:val="left" w:pos="6696"/>
          <w:tab w:val="left" w:pos="8256"/>
        </w:tabs>
        <w:ind w:left="480"/>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4609"/>
        <w:gridCol w:w="1271"/>
        <w:gridCol w:w="514"/>
        <w:gridCol w:w="1246"/>
        <w:gridCol w:w="374"/>
        <w:gridCol w:w="1090"/>
        <w:gridCol w:w="349"/>
      </w:tblGrid>
      <w:tr w:rsidR="001041FE" w:rsidRPr="00C20465" w:rsidTr="00CF7199">
        <w:trPr>
          <w:jc w:val="center"/>
        </w:trPr>
        <w:tc>
          <w:tcPr>
            <w:tcW w:w="9453" w:type="dxa"/>
            <w:gridSpan w:val="7"/>
            <w:tcBorders>
              <w:bottom w:val="nil"/>
            </w:tcBorders>
          </w:tcPr>
          <w:p w:rsidR="001041FE" w:rsidRPr="00C20465" w:rsidRDefault="001041FE" w:rsidP="00CF7199">
            <w:pPr>
              <w:tabs>
                <w:tab w:val="left" w:pos="1176"/>
                <w:tab w:val="left" w:pos="1656"/>
                <w:tab w:val="left" w:pos="6696"/>
                <w:tab w:val="left" w:pos="8256"/>
              </w:tabs>
              <w:jc w:val="center"/>
            </w:pPr>
            <w:r w:rsidRPr="00E3685C">
              <w:t xml:space="preserve">Response Burden for the </w:t>
            </w:r>
            <w:r w:rsidRPr="00C20465">
              <w:t>Diary Survey</w:t>
            </w:r>
          </w:p>
        </w:tc>
      </w:tr>
      <w:tr w:rsidR="001041FE" w:rsidRPr="00C20465" w:rsidTr="00CF7199">
        <w:trPr>
          <w:jc w:val="center"/>
        </w:trPr>
        <w:tc>
          <w:tcPr>
            <w:tcW w:w="4609" w:type="dxa"/>
            <w:tcBorders>
              <w:top w:val="nil"/>
              <w:bottom w:val="single" w:sz="4" w:space="0" w:color="auto"/>
            </w:tcBorders>
          </w:tcPr>
          <w:p w:rsidR="001041FE" w:rsidRPr="00C20465" w:rsidRDefault="001041FE" w:rsidP="00CF7199">
            <w:pPr>
              <w:tabs>
                <w:tab w:val="left" w:pos="1176"/>
                <w:tab w:val="left" w:pos="1656"/>
                <w:tab w:val="left" w:pos="6696"/>
                <w:tab w:val="left" w:pos="8256"/>
              </w:tabs>
            </w:pPr>
          </w:p>
        </w:tc>
        <w:tc>
          <w:tcPr>
            <w:tcW w:w="1785" w:type="dxa"/>
            <w:gridSpan w:val="2"/>
            <w:tcBorders>
              <w:top w:val="nil"/>
              <w:bottom w:val="single" w:sz="4" w:space="0" w:color="auto"/>
            </w:tcBorders>
          </w:tcPr>
          <w:p w:rsidR="001041FE" w:rsidRPr="00C20465" w:rsidRDefault="001041FE" w:rsidP="00CF7199">
            <w:pPr>
              <w:tabs>
                <w:tab w:val="left" w:pos="1176"/>
                <w:tab w:val="left" w:pos="1656"/>
                <w:tab w:val="left" w:pos="6696"/>
                <w:tab w:val="left" w:pos="8256"/>
              </w:tabs>
              <w:jc w:val="center"/>
            </w:pPr>
            <w:r w:rsidRPr="00C20465">
              <w:t>Record-keeping</w:t>
            </w:r>
          </w:p>
        </w:tc>
        <w:tc>
          <w:tcPr>
            <w:tcW w:w="1620" w:type="dxa"/>
            <w:gridSpan w:val="2"/>
            <w:tcBorders>
              <w:top w:val="nil"/>
              <w:bottom w:val="single" w:sz="4" w:space="0" w:color="auto"/>
            </w:tcBorders>
          </w:tcPr>
          <w:p w:rsidR="001041FE" w:rsidRPr="00C20465" w:rsidRDefault="001041FE" w:rsidP="00CF7199">
            <w:pPr>
              <w:tabs>
                <w:tab w:val="left" w:pos="1176"/>
                <w:tab w:val="left" w:pos="1656"/>
                <w:tab w:val="left" w:pos="6696"/>
                <w:tab w:val="left" w:pos="8256"/>
              </w:tabs>
              <w:jc w:val="center"/>
            </w:pPr>
            <w:r w:rsidRPr="00C20465">
              <w:t>Interview</w:t>
            </w:r>
          </w:p>
        </w:tc>
        <w:tc>
          <w:tcPr>
            <w:tcW w:w="1439" w:type="dxa"/>
            <w:gridSpan w:val="2"/>
            <w:tcBorders>
              <w:top w:val="nil"/>
              <w:bottom w:val="single" w:sz="4" w:space="0" w:color="auto"/>
            </w:tcBorders>
          </w:tcPr>
          <w:p w:rsidR="001041FE" w:rsidRPr="00C20465" w:rsidRDefault="001041FE" w:rsidP="00CF7199">
            <w:pPr>
              <w:tabs>
                <w:tab w:val="left" w:pos="1176"/>
                <w:tab w:val="left" w:pos="1656"/>
                <w:tab w:val="left" w:pos="6696"/>
                <w:tab w:val="left" w:pos="8256"/>
              </w:tabs>
              <w:jc w:val="center"/>
            </w:pPr>
            <w:proofErr w:type="spellStart"/>
            <w:r w:rsidRPr="00C20465">
              <w:t>Reinterview</w:t>
            </w:r>
            <w:proofErr w:type="spellEnd"/>
          </w:p>
        </w:tc>
      </w:tr>
      <w:tr w:rsidR="001041FE" w:rsidRPr="00C20465" w:rsidTr="00CF7199">
        <w:trPr>
          <w:jc w:val="center"/>
        </w:trPr>
        <w:tc>
          <w:tcPr>
            <w:tcW w:w="4609" w:type="dxa"/>
            <w:tcBorders>
              <w:top w:val="single" w:sz="4" w:space="0" w:color="auto"/>
            </w:tcBorders>
          </w:tcPr>
          <w:p w:rsidR="001041FE" w:rsidRPr="00C20465" w:rsidRDefault="001041FE" w:rsidP="00CF7199">
            <w:pPr>
              <w:tabs>
                <w:tab w:val="left" w:pos="1176"/>
                <w:tab w:val="left" w:pos="1656"/>
                <w:tab w:val="left" w:pos="6696"/>
                <w:tab w:val="left" w:pos="8256"/>
              </w:tabs>
            </w:pPr>
            <w:r w:rsidRPr="00C20465">
              <w:t>Number of respondents</w:t>
            </w:r>
          </w:p>
        </w:tc>
        <w:tc>
          <w:tcPr>
            <w:tcW w:w="1271" w:type="dxa"/>
            <w:tcBorders>
              <w:top w:val="single" w:sz="4" w:space="0" w:color="auto"/>
            </w:tcBorders>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7,050</w:t>
            </w:r>
          </w:p>
        </w:tc>
        <w:tc>
          <w:tcPr>
            <w:tcW w:w="514" w:type="dxa"/>
            <w:tcBorders>
              <w:top w:val="single" w:sz="4" w:space="0" w:color="auto"/>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r w:rsidRPr="00A20086">
              <w:rPr>
                <w:sz w:val="18"/>
                <w:szCs w:val="18"/>
              </w:rPr>
              <w:t>(1)</w:t>
            </w:r>
          </w:p>
        </w:tc>
        <w:tc>
          <w:tcPr>
            <w:tcW w:w="1246" w:type="dxa"/>
            <w:tcBorders>
              <w:top w:val="single" w:sz="4" w:space="0" w:color="auto"/>
            </w:tcBorders>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7,050</w:t>
            </w:r>
          </w:p>
        </w:tc>
        <w:tc>
          <w:tcPr>
            <w:tcW w:w="374" w:type="dxa"/>
            <w:tcBorders>
              <w:top w:val="single" w:sz="4" w:space="0" w:color="auto"/>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r w:rsidRPr="00A20086">
              <w:rPr>
                <w:sz w:val="18"/>
                <w:szCs w:val="18"/>
              </w:rPr>
              <w:t>(1)</w:t>
            </w:r>
          </w:p>
        </w:tc>
        <w:tc>
          <w:tcPr>
            <w:tcW w:w="1090" w:type="dxa"/>
            <w:tcBorders>
              <w:top w:val="single" w:sz="4" w:space="0" w:color="auto"/>
            </w:tcBorders>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1,</w:t>
            </w:r>
            <w:r>
              <w:t>4</w:t>
            </w:r>
            <w:r w:rsidRPr="00E3685C">
              <w:t>00</w:t>
            </w:r>
          </w:p>
        </w:tc>
        <w:tc>
          <w:tcPr>
            <w:tcW w:w="349" w:type="dxa"/>
            <w:tcBorders>
              <w:top w:val="single" w:sz="4" w:space="0" w:color="auto"/>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r w:rsidRPr="00A20086">
              <w:rPr>
                <w:sz w:val="18"/>
                <w:szCs w:val="18"/>
              </w:rPr>
              <w:t>(2)</w:t>
            </w:r>
          </w:p>
        </w:tc>
      </w:tr>
      <w:tr w:rsidR="001041FE" w:rsidRPr="00C20465" w:rsidTr="00CF7199">
        <w:trPr>
          <w:jc w:val="center"/>
        </w:trPr>
        <w:tc>
          <w:tcPr>
            <w:tcW w:w="4609" w:type="dxa"/>
          </w:tcPr>
          <w:p w:rsidR="001041FE" w:rsidRPr="00C20465" w:rsidRDefault="001041FE" w:rsidP="00CF7199">
            <w:pPr>
              <w:tabs>
                <w:tab w:val="left" w:pos="1176"/>
                <w:tab w:val="left" w:pos="1656"/>
                <w:tab w:val="left" w:pos="6696"/>
                <w:tab w:val="left" w:pos="8256"/>
              </w:tabs>
            </w:pPr>
            <w:r w:rsidRPr="00C20465">
              <w:t>Number of responses per respondent</w:t>
            </w:r>
          </w:p>
        </w:tc>
        <w:tc>
          <w:tcPr>
            <w:tcW w:w="1271" w:type="dxa"/>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2</w:t>
            </w:r>
          </w:p>
        </w:tc>
        <w:tc>
          <w:tcPr>
            <w:tcW w:w="514" w:type="dxa"/>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246" w:type="dxa"/>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3</w:t>
            </w:r>
          </w:p>
        </w:tc>
        <w:tc>
          <w:tcPr>
            <w:tcW w:w="374" w:type="dxa"/>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090" w:type="dxa"/>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1</w:t>
            </w:r>
          </w:p>
        </w:tc>
        <w:tc>
          <w:tcPr>
            <w:tcW w:w="349" w:type="dxa"/>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C20465" w:rsidTr="00CF7199">
        <w:trPr>
          <w:jc w:val="center"/>
        </w:trPr>
        <w:tc>
          <w:tcPr>
            <w:tcW w:w="4609" w:type="dxa"/>
          </w:tcPr>
          <w:p w:rsidR="001041FE" w:rsidRPr="00C20465" w:rsidRDefault="001041FE" w:rsidP="00CF7199">
            <w:pPr>
              <w:tabs>
                <w:tab w:val="left" w:pos="1176"/>
                <w:tab w:val="left" w:pos="1656"/>
                <w:tab w:val="left" w:pos="6696"/>
                <w:tab w:val="left" w:pos="8256"/>
              </w:tabs>
            </w:pPr>
            <w:r w:rsidRPr="00C20465">
              <w:t>Total annual responses</w:t>
            </w:r>
          </w:p>
        </w:tc>
        <w:tc>
          <w:tcPr>
            <w:tcW w:w="1271" w:type="dxa"/>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14,100</w:t>
            </w:r>
          </w:p>
        </w:tc>
        <w:tc>
          <w:tcPr>
            <w:tcW w:w="514" w:type="dxa"/>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246" w:type="dxa"/>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21,150</w:t>
            </w:r>
          </w:p>
        </w:tc>
        <w:tc>
          <w:tcPr>
            <w:tcW w:w="374" w:type="dxa"/>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090" w:type="dxa"/>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1,</w:t>
            </w:r>
            <w:r>
              <w:t>4</w:t>
            </w:r>
            <w:r w:rsidRPr="00E3685C">
              <w:t>00</w:t>
            </w:r>
          </w:p>
        </w:tc>
        <w:tc>
          <w:tcPr>
            <w:tcW w:w="349" w:type="dxa"/>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C20465" w:rsidTr="00CF7199">
        <w:trPr>
          <w:jc w:val="center"/>
        </w:trPr>
        <w:tc>
          <w:tcPr>
            <w:tcW w:w="4609" w:type="dxa"/>
          </w:tcPr>
          <w:p w:rsidR="001041FE" w:rsidRPr="00C20465" w:rsidRDefault="001041FE" w:rsidP="00CF7199">
            <w:pPr>
              <w:tabs>
                <w:tab w:val="left" w:pos="1176"/>
                <w:tab w:val="left" w:pos="1656"/>
                <w:tab w:val="left" w:pos="6696"/>
                <w:tab w:val="left" w:pos="8256"/>
              </w:tabs>
            </w:pPr>
            <w:r w:rsidRPr="00C20465">
              <w:t>Minutes per response</w:t>
            </w:r>
          </w:p>
        </w:tc>
        <w:tc>
          <w:tcPr>
            <w:tcW w:w="1271" w:type="dxa"/>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105</w:t>
            </w:r>
          </w:p>
        </w:tc>
        <w:tc>
          <w:tcPr>
            <w:tcW w:w="514" w:type="dxa"/>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246" w:type="dxa"/>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25</w:t>
            </w:r>
          </w:p>
        </w:tc>
        <w:tc>
          <w:tcPr>
            <w:tcW w:w="374" w:type="dxa"/>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090" w:type="dxa"/>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10</w:t>
            </w:r>
          </w:p>
        </w:tc>
        <w:tc>
          <w:tcPr>
            <w:tcW w:w="349" w:type="dxa"/>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C20465" w:rsidTr="00CF7199">
        <w:trPr>
          <w:jc w:val="center"/>
        </w:trPr>
        <w:tc>
          <w:tcPr>
            <w:tcW w:w="4609" w:type="dxa"/>
            <w:tcBorders>
              <w:bottom w:val="nil"/>
            </w:tcBorders>
          </w:tcPr>
          <w:p w:rsidR="001041FE" w:rsidRPr="00C20465" w:rsidRDefault="001041FE" w:rsidP="00CF7199">
            <w:pPr>
              <w:tabs>
                <w:tab w:val="left" w:pos="1176"/>
                <w:tab w:val="left" w:pos="1656"/>
                <w:tab w:val="left" w:pos="6696"/>
                <w:tab w:val="left" w:pos="8256"/>
              </w:tabs>
            </w:pPr>
            <w:r w:rsidRPr="00C20465">
              <w:t>Total hours</w:t>
            </w:r>
          </w:p>
        </w:tc>
        <w:tc>
          <w:tcPr>
            <w:tcW w:w="1271" w:type="dxa"/>
            <w:tcBorders>
              <w:bottom w:val="nil"/>
            </w:tcBorders>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24,675</w:t>
            </w:r>
          </w:p>
        </w:tc>
        <w:tc>
          <w:tcPr>
            <w:tcW w:w="514" w:type="dxa"/>
            <w:tcBorders>
              <w:bottom w:val="nil"/>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246" w:type="dxa"/>
            <w:tcBorders>
              <w:bottom w:val="nil"/>
            </w:tcBorders>
            <w:tcMar>
              <w:left w:w="58" w:type="dxa"/>
              <w:right w:w="58" w:type="dxa"/>
            </w:tcMar>
          </w:tcPr>
          <w:p w:rsidR="001041FE" w:rsidRPr="00C20465" w:rsidRDefault="001041FE" w:rsidP="00CF7199">
            <w:pPr>
              <w:tabs>
                <w:tab w:val="left" w:pos="1176"/>
                <w:tab w:val="left" w:pos="1656"/>
                <w:tab w:val="left" w:pos="6696"/>
                <w:tab w:val="left" w:pos="8256"/>
              </w:tabs>
              <w:jc w:val="right"/>
            </w:pPr>
            <w:r w:rsidRPr="00C20465">
              <w:t>8,81</w:t>
            </w:r>
            <w:r>
              <w:t>3</w:t>
            </w:r>
          </w:p>
        </w:tc>
        <w:tc>
          <w:tcPr>
            <w:tcW w:w="374" w:type="dxa"/>
            <w:tcBorders>
              <w:bottom w:val="nil"/>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090" w:type="dxa"/>
            <w:tcBorders>
              <w:bottom w:val="nil"/>
            </w:tcBorders>
            <w:tcMar>
              <w:left w:w="58" w:type="dxa"/>
              <w:right w:w="58" w:type="dxa"/>
            </w:tcMar>
          </w:tcPr>
          <w:p w:rsidR="001041FE" w:rsidRPr="00C20465" w:rsidRDefault="001041FE" w:rsidP="00CF7199">
            <w:pPr>
              <w:tabs>
                <w:tab w:val="left" w:pos="1176"/>
                <w:tab w:val="left" w:pos="1656"/>
                <w:tab w:val="left" w:pos="6696"/>
                <w:tab w:val="left" w:pos="8256"/>
              </w:tabs>
              <w:jc w:val="right"/>
            </w:pPr>
            <w:r>
              <w:t>233</w:t>
            </w:r>
          </w:p>
        </w:tc>
        <w:tc>
          <w:tcPr>
            <w:tcW w:w="349" w:type="dxa"/>
            <w:tcBorders>
              <w:bottom w:val="nil"/>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C20465" w:rsidTr="00CF7199">
        <w:trPr>
          <w:jc w:val="center"/>
        </w:trPr>
        <w:tc>
          <w:tcPr>
            <w:tcW w:w="4609" w:type="dxa"/>
            <w:tcBorders>
              <w:top w:val="nil"/>
              <w:bottom w:val="nil"/>
            </w:tcBorders>
          </w:tcPr>
          <w:p w:rsidR="001041FE" w:rsidRPr="00C20465" w:rsidRDefault="001041FE" w:rsidP="00CF7199">
            <w:pPr>
              <w:tabs>
                <w:tab w:val="left" w:pos="1176"/>
                <w:tab w:val="left" w:pos="1656"/>
                <w:tab w:val="left" w:pos="6696"/>
                <w:tab w:val="left" w:pos="8256"/>
              </w:tabs>
            </w:pPr>
          </w:p>
        </w:tc>
        <w:tc>
          <w:tcPr>
            <w:tcW w:w="1271" w:type="dxa"/>
            <w:tcBorders>
              <w:top w:val="nil"/>
              <w:bottom w:val="nil"/>
            </w:tcBorders>
            <w:tcMar>
              <w:left w:w="58" w:type="dxa"/>
              <w:right w:w="58" w:type="dxa"/>
            </w:tcMar>
          </w:tcPr>
          <w:p w:rsidR="001041FE" w:rsidRPr="00C20465" w:rsidRDefault="001041FE" w:rsidP="00CF7199">
            <w:pPr>
              <w:tabs>
                <w:tab w:val="left" w:pos="1176"/>
                <w:tab w:val="left" w:pos="1656"/>
                <w:tab w:val="left" w:pos="6696"/>
                <w:tab w:val="left" w:pos="8256"/>
              </w:tabs>
              <w:jc w:val="right"/>
            </w:pPr>
          </w:p>
        </w:tc>
        <w:tc>
          <w:tcPr>
            <w:tcW w:w="514" w:type="dxa"/>
            <w:tcBorders>
              <w:top w:val="nil"/>
              <w:bottom w:val="nil"/>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246" w:type="dxa"/>
            <w:tcBorders>
              <w:top w:val="nil"/>
              <w:bottom w:val="nil"/>
            </w:tcBorders>
            <w:tcMar>
              <w:left w:w="58" w:type="dxa"/>
              <w:right w:w="58" w:type="dxa"/>
            </w:tcMar>
          </w:tcPr>
          <w:p w:rsidR="001041FE" w:rsidRPr="00C20465" w:rsidRDefault="001041FE" w:rsidP="00CF7199">
            <w:pPr>
              <w:tabs>
                <w:tab w:val="left" w:pos="1176"/>
                <w:tab w:val="left" w:pos="1656"/>
                <w:tab w:val="left" w:pos="6696"/>
                <w:tab w:val="left" w:pos="8256"/>
              </w:tabs>
              <w:jc w:val="right"/>
            </w:pPr>
          </w:p>
        </w:tc>
        <w:tc>
          <w:tcPr>
            <w:tcW w:w="374" w:type="dxa"/>
            <w:tcBorders>
              <w:top w:val="nil"/>
              <w:bottom w:val="nil"/>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090" w:type="dxa"/>
            <w:tcBorders>
              <w:top w:val="nil"/>
              <w:bottom w:val="nil"/>
            </w:tcBorders>
            <w:tcMar>
              <w:left w:w="58" w:type="dxa"/>
              <w:right w:w="58" w:type="dxa"/>
            </w:tcMar>
          </w:tcPr>
          <w:p w:rsidR="001041FE" w:rsidRPr="00C20465" w:rsidRDefault="001041FE" w:rsidP="00CF7199">
            <w:pPr>
              <w:tabs>
                <w:tab w:val="left" w:pos="1176"/>
                <w:tab w:val="left" w:pos="1656"/>
                <w:tab w:val="left" w:pos="6696"/>
                <w:tab w:val="left" w:pos="8256"/>
              </w:tabs>
              <w:jc w:val="right"/>
            </w:pPr>
          </w:p>
        </w:tc>
        <w:tc>
          <w:tcPr>
            <w:tcW w:w="349" w:type="dxa"/>
            <w:tcBorders>
              <w:top w:val="nil"/>
              <w:bottom w:val="nil"/>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C20465" w:rsidTr="00CF7199">
        <w:trPr>
          <w:jc w:val="center"/>
        </w:trPr>
        <w:tc>
          <w:tcPr>
            <w:tcW w:w="4609" w:type="dxa"/>
            <w:tcBorders>
              <w:top w:val="nil"/>
              <w:bottom w:val="nil"/>
            </w:tcBorders>
          </w:tcPr>
          <w:p w:rsidR="001041FE" w:rsidRPr="00C20465" w:rsidRDefault="001041FE" w:rsidP="00CF7199">
            <w:pPr>
              <w:tabs>
                <w:tab w:val="left" w:pos="1176"/>
                <w:tab w:val="left" w:pos="1656"/>
                <w:tab w:val="left" w:pos="6696"/>
                <w:tab w:val="left" w:pos="8256"/>
              </w:tabs>
            </w:pPr>
            <w:r w:rsidRPr="00C20465">
              <w:t>Total Response Burden = 33,</w:t>
            </w:r>
            <w:r>
              <w:t>721</w:t>
            </w:r>
            <w:r w:rsidRPr="00C20465">
              <w:t xml:space="preserve"> hours</w:t>
            </w:r>
          </w:p>
        </w:tc>
        <w:tc>
          <w:tcPr>
            <w:tcW w:w="1271" w:type="dxa"/>
            <w:tcBorders>
              <w:top w:val="nil"/>
              <w:bottom w:val="nil"/>
            </w:tcBorders>
            <w:tcMar>
              <w:left w:w="58" w:type="dxa"/>
              <w:right w:w="58" w:type="dxa"/>
            </w:tcMar>
          </w:tcPr>
          <w:p w:rsidR="001041FE" w:rsidRPr="00C20465" w:rsidRDefault="001041FE" w:rsidP="00CF7199">
            <w:pPr>
              <w:tabs>
                <w:tab w:val="left" w:pos="1176"/>
                <w:tab w:val="left" w:pos="1656"/>
                <w:tab w:val="left" w:pos="6696"/>
                <w:tab w:val="left" w:pos="8256"/>
              </w:tabs>
              <w:jc w:val="right"/>
            </w:pPr>
          </w:p>
        </w:tc>
        <w:tc>
          <w:tcPr>
            <w:tcW w:w="514" w:type="dxa"/>
            <w:tcBorders>
              <w:top w:val="nil"/>
              <w:bottom w:val="nil"/>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246" w:type="dxa"/>
            <w:tcBorders>
              <w:top w:val="nil"/>
              <w:bottom w:val="nil"/>
            </w:tcBorders>
            <w:tcMar>
              <w:left w:w="58" w:type="dxa"/>
              <w:right w:w="58" w:type="dxa"/>
            </w:tcMar>
          </w:tcPr>
          <w:p w:rsidR="001041FE" w:rsidRPr="00C20465" w:rsidRDefault="001041FE" w:rsidP="00CF7199">
            <w:pPr>
              <w:tabs>
                <w:tab w:val="left" w:pos="1176"/>
                <w:tab w:val="left" w:pos="1656"/>
                <w:tab w:val="left" w:pos="6696"/>
                <w:tab w:val="left" w:pos="8256"/>
              </w:tabs>
              <w:jc w:val="right"/>
            </w:pPr>
          </w:p>
        </w:tc>
        <w:tc>
          <w:tcPr>
            <w:tcW w:w="374" w:type="dxa"/>
            <w:tcBorders>
              <w:top w:val="nil"/>
              <w:bottom w:val="nil"/>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090" w:type="dxa"/>
            <w:tcBorders>
              <w:top w:val="nil"/>
              <w:bottom w:val="nil"/>
            </w:tcBorders>
            <w:tcMar>
              <w:left w:w="58" w:type="dxa"/>
              <w:right w:w="58" w:type="dxa"/>
            </w:tcMar>
          </w:tcPr>
          <w:p w:rsidR="001041FE" w:rsidRPr="00C20465" w:rsidRDefault="001041FE" w:rsidP="00CF7199">
            <w:pPr>
              <w:tabs>
                <w:tab w:val="left" w:pos="1176"/>
                <w:tab w:val="left" w:pos="1656"/>
                <w:tab w:val="left" w:pos="6696"/>
                <w:tab w:val="left" w:pos="8256"/>
              </w:tabs>
              <w:jc w:val="right"/>
            </w:pPr>
          </w:p>
        </w:tc>
        <w:tc>
          <w:tcPr>
            <w:tcW w:w="349" w:type="dxa"/>
            <w:tcBorders>
              <w:top w:val="nil"/>
              <w:bottom w:val="nil"/>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C20465" w:rsidTr="00CF7199">
        <w:trPr>
          <w:jc w:val="center"/>
        </w:trPr>
        <w:tc>
          <w:tcPr>
            <w:tcW w:w="4609" w:type="dxa"/>
            <w:tcBorders>
              <w:top w:val="nil"/>
              <w:bottom w:val="single" w:sz="4" w:space="0" w:color="auto"/>
            </w:tcBorders>
          </w:tcPr>
          <w:p w:rsidR="001041FE" w:rsidRPr="00C20465" w:rsidRDefault="001041FE" w:rsidP="00CF7199">
            <w:pPr>
              <w:tabs>
                <w:tab w:val="left" w:pos="1176"/>
                <w:tab w:val="left" w:pos="1656"/>
                <w:tab w:val="left" w:pos="6696"/>
                <w:tab w:val="left" w:pos="8256"/>
              </w:tabs>
            </w:pPr>
          </w:p>
        </w:tc>
        <w:tc>
          <w:tcPr>
            <w:tcW w:w="1271" w:type="dxa"/>
            <w:tcBorders>
              <w:top w:val="nil"/>
              <w:bottom w:val="single" w:sz="4" w:space="0" w:color="auto"/>
            </w:tcBorders>
            <w:tcMar>
              <w:left w:w="58" w:type="dxa"/>
              <w:right w:w="58" w:type="dxa"/>
            </w:tcMar>
          </w:tcPr>
          <w:p w:rsidR="001041FE" w:rsidRPr="00C20465" w:rsidRDefault="001041FE" w:rsidP="00CF7199">
            <w:pPr>
              <w:tabs>
                <w:tab w:val="left" w:pos="1176"/>
                <w:tab w:val="left" w:pos="1656"/>
                <w:tab w:val="left" w:pos="6696"/>
                <w:tab w:val="left" w:pos="8256"/>
              </w:tabs>
              <w:jc w:val="right"/>
            </w:pPr>
          </w:p>
        </w:tc>
        <w:tc>
          <w:tcPr>
            <w:tcW w:w="514" w:type="dxa"/>
            <w:tcBorders>
              <w:top w:val="nil"/>
              <w:bottom w:val="single" w:sz="4" w:space="0" w:color="auto"/>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246" w:type="dxa"/>
            <w:tcBorders>
              <w:top w:val="nil"/>
              <w:bottom w:val="single" w:sz="4" w:space="0" w:color="auto"/>
            </w:tcBorders>
            <w:tcMar>
              <w:left w:w="58" w:type="dxa"/>
              <w:right w:w="58" w:type="dxa"/>
            </w:tcMar>
          </w:tcPr>
          <w:p w:rsidR="001041FE" w:rsidRPr="00C20465" w:rsidRDefault="001041FE" w:rsidP="00CF7199">
            <w:pPr>
              <w:tabs>
                <w:tab w:val="left" w:pos="1176"/>
                <w:tab w:val="left" w:pos="1656"/>
                <w:tab w:val="left" w:pos="6696"/>
                <w:tab w:val="left" w:pos="8256"/>
              </w:tabs>
              <w:jc w:val="right"/>
            </w:pPr>
          </w:p>
        </w:tc>
        <w:tc>
          <w:tcPr>
            <w:tcW w:w="374" w:type="dxa"/>
            <w:tcBorders>
              <w:top w:val="nil"/>
              <w:bottom w:val="single" w:sz="4" w:space="0" w:color="auto"/>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c>
          <w:tcPr>
            <w:tcW w:w="1090" w:type="dxa"/>
            <w:tcBorders>
              <w:top w:val="nil"/>
              <w:bottom w:val="single" w:sz="4" w:space="0" w:color="auto"/>
            </w:tcBorders>
            <w:tcMar>
              <w:left w:w="58" w:type="dxa"/>
              <w:right w:w="58" w:type="dxa"/>
            </w:tcMar>
          </w:tcPr>
          <w:p w:rsidR="001041FE" w:rsidRPr="00C20465" w:rsidRDefault="001041FE" w:rsidP="00CF7199">
            <w:pPr>
              <w:tabs>
                <w:tab w:val="left" w:pos="1176"/>
                <w:tab w:val="left" w:pos="1656"/>
                <w:tab w:val="left" w:pos="6696"/>
                <w:tab w:val="left" w:pos="8256"/>
              </w:tabs>
              <w:jc w:val="right"/>
            </w:pPr>
          </w:p>
        </w:tc>
        <w:tc>
          <w:tcPr>
            <w:tcW w:w="349" w:type="dxa"/>
            <w:tcBorders>
              <w:top w:val="nil"/>
              <w:bottom w:val="single" w:sz="4" w:space="0" w:color="auto"/>
            </w:tcBorders>
            <w:tcMar>
              <w:left w:w="58" w:type="dxa"/>
              <w:right w:w="58" w:type="dxa"/>
            </w:tcMar>
          </w:tcPr>
          <w:p w:rsidR="001041FE" w:rsidRPr="00A20086" w:rsidRDefault="001041FE" w:rsidP="00CF7199">
            <w:pPr>
              <w:tabs>
                <w:tab w:val="left" w:pos="1176"/>
                <w:tab w:val="left" w:pos="1656"/>
                <w:tab w:val="left" w:pos="6696"/>
                <w:tab w:val="left" w:pos="8256"/>
              </w:tabs>
              <w:rPr>
                <w:sz w:val="18"/>
                <w:szCs w:val="18"/>
              </w:rPr>
            </w:pPr>
          </w:p>
        </w:tc>
      </w:tr>
      <w:tr w:rsidR="001041FE" w:rsidRPr="00A20086" w:rsidTr="00CF7199">
        <w:trPr>
          <w:jc w:val="center"/>
        </w:trPr>
        <w:tc>
          <w:tcPr>
            <w:tcW w:w="9453" w:type="dxa"/>
            <w:gridSpan w:val="7"/>
            <w:tcBorders>
              <w:top w:val="single" w:sz="4" w:space="0" w:color="auto"/>
              <w:left w:val="nil"/>
              <w:bottom w:val="nil"/>
              <w:right w:val="nil"/>
            </w:tcBorders>
          </w:tcPr>
          <w:p w:rsidR="001041FE" w:rsidRPr="00A20086" w:rsidRDefault="001041FE" w:rsidP="00CF7199">
            <w:pPr>
              <w:tabs>
                <w:tab w:val="left" w:pos="1176"/>
                <w:tab w:val="left" w:pos="1656"/>
                <w:tab w:val="left" w:pos="6696"/>
                <w:tab w:val="left" w:pos="8256"/>
              </w:tabs>
              <w:rPr>
                <w:sz w:val="20"/>
                <w:szCs w:val="20"/>
              </w:rPr>
            </w:pPr>
            <w:r w:rsidRPr="00A20086">
              <w:rPr>
                <w:sz w:val="20"/>
                <w:szCs w:val="20"/>
              </w:rPr>
              <w:t>(1) The total number of respondents for the Diary Survey is 7,050.  The respondents who do the record-keeping are the same people who participate in the interviews.</w:t>
            </w:r>
          </w:p>
          <w:p w:rsidR="001041FE" w:rsidRPr="00A20086" w:rsidRDefault="001041FE" w:rsidP="00CF7199">
            <w:pPr>
              <w:tabs>
                <w:tab w:val="left" w:pos="1176"/>
                <w:tab w:val="left" w:pos="1656"/>
                <w:tab w:val="left" w:pos="6696"/>
                <w:tab w:val="left" w:pos="8256"/>
              </w:tabs>
              <w:rPr>
                <w:sz w:val="20"/>
                <w:szCs w:val="20"/>
              </w:rPr>
            </w:pPr>
            <w:r w:rsidRPr="00A20086">
              <w:rPr>
                <w:sz w:val="20"/>
                <w:szCs w:val="20"/>
              </w:rPr>
              <w:t xml:space="preserve">(2) </w:t>
            </w:r>
            <w:proofErr w:type="spellStart"/>
            <w:r w:rsidRPr="00A20086">
              <w:rPr>
                <w:sz w:val="20"/>
                <w:szCs w:val="20"/>
              </w:rPr>
              <w:t>Reinterviews</w:t>
            </w:r>
            <w:proofErr w:type="spellEnd"/>
            <w:r w:rsidRPr="00A20086">
              <w:rPr>
                <w:sz w:val="20"/>
                <w:szCs w:val="20"/>
              </w:rPr>
              <w:t xml:space="preserve"> are done on a subset of the original respondents.  Approximately 1,</w:t>
            </w:r>
            <w:r>
              <w:rPr>
                <w:sz w:val="20"/>
                <w:szCs w:val="20"/>
              </w:rPr>
              <w:t>6</w:t>
            </w:r>
            <w:r w:rsidRPr="00A20086">
              <w:rPr>
                <w:sz w:val="20"/>
                <w:szCs w:val="20"/>
              </w:rPr>
              <w:t xml:space="preserve">00 </w:t>
            </w:r>
            <w:proofErr w:type="spellStart"/>
            <w:r w:rsidRPr="00A20086">
              <w:rPr>
                <w:sz w:val="20"/>
                <w:szCs w:val="20"/>
              </w:rPr>
              <w:t>reinterviews</w:t>
            </w:r>
            <w:proofErr w:type="spellEnd"/>
            <w:r w:rsidRPr="00A20086">
              <w:rPr>
                <w:sz w:val="20"/>
                <w:szCs w:val="20"/>
              </w:rPr>
              <w:t xml:space="preserve"> will be attempted, of which 1,</w:t>
            </w:r>
            <w:r>
              <w:rPr>
                <w:sz w:val="20"/>
                <w:szCs w:val="20"/>
              </w:rPr>
              <w:t>4</w:t>
            </w:r>
            <w:r w:rsidRPr="00A20086">
              <w:rPr>
                <w:sz w:val="20"/>
                <w:szCs w:val="20"/>
              </w:rPr>
              <w:t>00 will be successfully completed.</w:t>
            </w:r>
          </w:p>
        </w:tc>
      </w:tr>
    </w:tbl>
    <w:p w:rsidR="001041FE" w:rsidRPr="00C20465" w:rsidRDefault="001041FE" w:rsidP="001041FE">
      <w:pPr>
        <w:tabs>
          <w:tab w:val="left" w:pos="1176"/>
          <w:tab w:val="left" w:pos="1656"/>
          <w:tab w:val="left" w:pos="6696"/>
          <w:tab w:val="left" w:pos="8256"/>
        </w:tabs>
        <w:ind w:left="480"/>
      </w:pPr>
    </w:p>
    <w:p w:rsidR="001041FE" w:rsidRDefault="00A10956" w:rsidP="001041FE">
      <w:pPr>
        <w:tabs>
          <w:tab w:val="left" w:pos="1176"/>
          <w:tab w:val="left" w:pos="1656"/>
          <w:tab w:val="left" w:pos="6696"/>
          <w:tab w:val="left" w:pos="8256"/>
        </w:tabs>
        <w:ind w:left="480"/>
      </w:pPr>
      <w:r>
        <w:t xml:space="preserve">The BLS will also conduct the Records Study with 100 respondents from a non-production sample.  Each respondent will participate in two interviews.  </w:t>
      </w:r>
      <w:proofErr w:type="gramStart"/>
      <w:r>
        <w:t>The first for 90 minutes and the second for 120 minutes.</w:t>
      </w:r>
      <w:proofErr w:type="gramEnd"/>
      <w:r>
        <w:t xml:space="preserve">  </w:t>
      </w:r>
    </w:p>
    <w:p w:rsidR="00A10956" w:rsidRPr="00C20465" w:rsidRDefault="00A10956" w:rsidP="001041FE">
      <w:pPr>
        <w:tabs>
          <w:tab w:val="left" w:pos="1176"/>
          <w:tab w:val="left" w:pos="1656"/>
          <w:tab w:val="left" w:pos="6696"/>
          <w:tab w:val="left" w:pos="8256"/>
        </w:tabs>
        <w:ind w:left="480"/>
      </w:pPr>
    </w:p>
    <w:p w:rsidR="001041FE" w:rsidRPr="00C20465" w:rsidRDefault="001041FE" w:rsidP="001041FE">
      <w:pPr>
        <w:tabs>
          <w:tab w:val="left" w:pos="1176"/>
          <w:tab w:val="left" w:pos="1656"/>
          <w:tab w:val="left" w:pos="5016"/>
          <w:tab w:val="left" w:pos="6696"/>
          <w:tab w:val="left" w:pos="8256"/>
        </w:tabs>
        <w:ind w:left="475"/>
        <w:rPr>
          <w:color w:val="000000"/>
        </w:rPr>
      </w:pPr>
      <w:r w:rsidRPr="00C20465">
        <w:t xml:space="preserve">The total response burden for both surveys combined is </w:t>
      </w:r>
      <w:r w:rsidR="00A717D7">
        <w:t>70,104</w:t>
      </w:r>
      <w:r w:rsidRPr="00C20465">
        <w:t xml:space="preserve"> hours.  The total annualized cost to respondents, based on burden hours and the federal minimum wage of $</w:t>
      </w:r>
      <w:r w:rsidRPr="00E3685C">
        <w:t>7.25</w:t>
      </w:r>
      <w:r w:rsidRPr="00C20465">
        <w:t xml:space="preserve"> per hour, </w:t>
      </w:r>
      <w:r w:rsidRPr="00C20465">
        <w:rPr>
          <w:color w:val="000000"/>
        </w:rPr>
        <w:t>is $</w:t>
      </w:r>
      <w:r w:rsidR="00A717D7">
        <w:rPr>
          <w:color w:val="000000"/>
        </w:rPr>
        <w:t>508,254</w:t>
      </w:r>
      <w:r w:rsidRPr="00C20465">
        <w:rPr>
          <w:color w:val="000000"/>
        </w:rPr>
        <w:t>.</w:t>
      </w:r>
    </w:p>
    <w:p w:rsidR="001041FE" w:rsidRPr="00C20465" w:rsidRDefault="001041FE" w:rsidP="001041FE">
      <w:pPr>
        <w:tabs>
          <w:tab w:val="left" w:pos="1176"/>
          <w:tab w:val="left" w:pos="1656"/>
          <w:tab w:val="left" w:pos="6696"/>
          <w:tab w:val="left" w:pos="8256"/>
        </w:tabs>
        <w:ind w:left="480"/>
      </w:pPr>
    </w:p>
    <w:tbl>
      <w:tblPr>
        <w:tblW w:w="0" w:type="auto"/>
        <w:jc w:val="center"/>
        <w:tblInd w:w="-1212" w:type="dxa"/>
        <w:tblBorders>
          <w:top w:val="single" w:sz="4" w:space="0" w:color="auto"/>
          <w:left w:val="single" w:sz="4" w:space="0" w:color="auto"/>
          <w:bottom w:val="single" w:sz="4" w:space="0" w:color="auto"/>
          <w:right w:val="single" w:sz="4" w:space="0" w:color="auto"/>
        </w:tblBorders>
        <w:tblLook w:val="01E0"/>
      </w:tblPr>
      <w:tblGrid>
        <w:gridCol w:w="2189"/>
        <w:gridCol w:w="1167"/>
        <w:gridCol w:w="975"/>
        <w:gridCol w:w="975"/>
        <w:gridCol w:w="1835"/>
        <w:gridCol w:w="1223"/>
      </w:tblGrid>
      <w:tr w:rsidR="00A717D7" w:rsidRPr="00C20465" w:rsidTr="00134979">
        <w:trPr>
          <w:trHeight w:val="70"/>
          <w:jc w:val="center"/>
        </w:trPr>
        <w:tc>
          <w:tcPr>
            <w:tcW w:w="8364" w:type="dxa"/>
            <w:gridSpan w:val="6"/>
            <w:tcBorders>
              <w:bottom w:val="nil"/>
            </w:tcBorders>
          </w:tcPr>
          <w:p w:rsidR="00A717D7" w:rsidRPr="00C20465" w:rsidRDefault="00A717D7" w:rsidP="00CF7199">
            <w:pPr>
              <w:tabs>
                <w:tab w:val="left" w:pos="1176"/>
                <w:tab w:val="left" w:pos="1656"/>
                <w:tab w:val="left" w:pos="6696"/>
                <w:tab w:val="left" w:pos="8256"/>
              </w:tabs>
              <w:jc w:val="center"/>
            </w:pPr>
            <w:r w:rsidRPr="00C20465">
              <w:t xml:space="preserve">Total </w:t>
            </w:r>
            <w:r w:rsidRPr="00E3685C">
              <w:t xml:space="preserve">Response Burden </w:t>
            </w:r>
            <w:r w:rsidRPr="00C20465">
              <w:t>for the Quarterly Interview and Diary Surveys</w:t>
            </w:r>
          </w:p>
        </w:tc>
      </w:tr>
      <w:tr w:rsidR="00A717D7" w:rsidRPr="00C20465" w:rsidTr="00A717D7">
        <w:trPr>
          <w:jc w:val="center"/>
        </w:trPr>
        <w:tc>
          <w:tcPr>
            <w:tcW w:w="2189" w:type="dxa"/>
            <w:tcBorders>
              <w:top w:val="nil"/>
              <w:bottom w:val="single" w:sz="4" w:space="0" w:color="auto"/>
            </w:tcBorders>
          </w:tcPr>
          <w:p w:rsidR="00A717D7" w:rsidRPr="00C20465" w:rsidRDefault="00A717D7" w:rsidP="00CF7199">
            <w:pPr>
              <w:tabs>
                <w:tab w:val="left" w:pos="1176"/>
                <w:tab w:val="left" w:pos="1656"/>
                <w:tab w:val="left" w:pos="6696"/>
                <w:tab w:val="left" w:pos="8256"/>
              </w:tabs>
            </w:pPr>
          </w:p>
        </w:tc>
        <w:tc>
          <w:tcPr>
            <w:tcW w:w="1167" w:type="dxa"/>
            <w:tcBorders>
              <w:top w:val="nil"/>
              <w:bottom w:val="single" w:sz="4" w:space="0" w:color="auto"/>
            </w:tcBorders>
          </w:tcPr>
          <w:p w:rsidR="00A717D7" w:rsidRPr="00C20465" w:rsidRDefault="00A717D7" w:rsidP="00CF7199">
            <w:pPr>
              <w:tabs>
                <w:tab w:val="left" w:pos="1176"/>
                <w:tab w:val="left" w:pos="1656"/>
                <w:tab w:val="left" w:pos="6696"/>
                <w:tab w:val="left" w:pos="8256"/>
              </w:tabs>
              <w:jc w:val="center"/>
            </w:pPr>
            <w:r w:rsidRPr="00C20465">
              <w:t>Quarterly</w:t>
            </w:r>
          </w:p>
        </w:tc>
        <w:tc>
          <w:tcPr>
            <w:tcW w:w="975" w:type="dxa"/>
            <w:tcBorders>
              <w:top w:val="nil"/>
              <w:bottom w:val="single" w:sz="4" w:space="0" w:color="auto"/>
            </w:tcBorders>
          </w:tcPr>
          <w:p w:rsidR="00A717D7" w:rsidRPr="00C20465" w:rsidRDefault="00A717D7" w:rsidP="00CF7199">
            <w:pPr>
              <w:tabs>
                <w:tab w:val="left" w:pos="1176"/>
                <w:tab w:val="left" w:pos="1656"/>
                <w:tab w:val="left" w:pos="6696"/>
                <w:tab w:val="left" w:pos="8256"/>
              </w:tabs>
              <w:jc w:val="center"/>
            </w:pPr>
            <w:r w:rsidRPr="00C20465">
              <w:t>Diary</w:t>
            </w:r>
          </w:p>
        </w:tc>
        <w:tc>
          <w:tcPr>
            <w:tcW w:w="975" w:type="dxa"/>
            <w:tcBorders>
              <w:top w:val="nil"/>
              <w:bottom w:val="single" w:sz="4" w:space="0" w:color="auto"/>
            </w:tcBorders>
          </w:tcPr>
          <w:p w:rsidR="00A717D7" w:rsidRPr="00C20465" w:rsidRDefault="00A717D7" w:rsidP="00CF7199">
            <w:pPr>
              <w:tabs>
                <w:tab w:val="left" w:pos="1176"/>
                <w:tab w:val="left" w:pos="1656"/>
                <w:tab w:val="left" w:pos="6696"/>
                <w:tab w:val="left" w:pos="8256"/>
              </w:tabs>
              <w:jc w:val="center"/>
            </w:pPr>
            <w:r w:rsidRPr="00C20465">
              <w:t>Both</w:t>
            </w:r>
          </w:p>
        </w:tc>
        <w:tc>
          <w:tcPr>
            <w:tcW w:w="1835" w:type="dxa"/>
            <w:tcBorders>
              <w:top w:val="nil"/>
              <w:bottom w:val="single" w:sz="4" w:space="0" w:color="auto"/>
            </w:tcBorders>
          </w:tcPr>
          <w:p w:rsidR="00A717D7" w:rsidRPr="00C20465" w:rsidRDefault="00A717D7" w:rsidP="00CF7199">
            <w:pPr>
              <w:tabs>
                <w:tab w:val="left" w:pos="1176"/>
                <w:tab w:val="left" w:pos="1656"/>
                <w:tab w:val="left" w:pos="6696"/>
                <w:tab w:val="left" w:pos="8256"/>
              </w:tabs>
              <w:jc w:val="center"/>
            </w:pPr>
            <w:r>
              <w:t>Records study</w:t>
            </w:r>
          </w:p>
        </w:tc>
        <w:tc>
          <w:tcPr>
            <w:tcW w:w="1223" w:type="dxa"/>
            <w:tcBorders>
              <w:top w:val="nil"/>
              <w:bottom w:val="single" w:sz="4" w:space="0" w:color="auto"/>
            </w:tcBorders>
          </w:tcPr>
          <w:p w:rsidR="00A717D7" w:rsidRDefault="00A717D7" w:rsidP="00CF7199">
            <w:pPr>
              <w:tabs>
                <w:tab w:val="left" w:pos="1176"/>
                <w:tab w:val="left" w:pos="1656"/>
                <w:tab w:val="left" w:pos="6696"/>
                <w:tab w:val="left" w:pos="8256"/>
              </w:tabs>
              <w:jc w:val="center"/>
            </w:pPr>
            <w:r>
              <w:t>Total</w:t>
            </w:r>
          </w:p>
        </w:tc>
      </w:tr>
      <w:tr w:rsidR="00A717D7" w:rsidRPr="00C20465" w:rsidTr="00A717D7">
        <w:trPr>
          <w:jc w:val="center"/>
        </w:trPr>
        <w:tc>
          <w:tcPr>
            <w:tcW w:w="2189" w:type="dxa"/>
            <w:tcBorders>
              <w:top w:val="single" w:sz="4" w:space="0" w:color="auto"/>
              <w:bottom w:val="nil"/>
            </w:tcBorders>
          </w:tcPr>
          <w:p w:rsidR="00A717D7" w:rsidRPr="00C20465" w:rsidRDefault="00A717D7" w:rsidP="00CF7199">
            <w:pPr>
              <w:tabs>
                <w:tab w:val="left" w:pos="1176"/>
                <w:tab w:val="left" w:pos="1656"/>
                <w:tab w:val="left" w:pos="6696"/>
                <w:tab w:val="left" w:pos="8256"/>
              </w:tabs>
            </w:pPr>
            <w:r w:rsidRPr="00C20465">
              <w:t>Number of respondents</w:t>
            </w:r>
          </w:p>
        </w:tc>
        <w:tc>
          <w:tcPr>
            <w:tcW w:w="1167" w:type="dxa"/>
            <w:tcBorders>
              <w:top w:val="single" w:sz="4" w:space="0" w:color="auto"/>
              <w:bottom w:val="nil"/>
            </w:tcBorders>
          </w:tcPr>
          <w:p w:rsidR="00A717D7" w:rsidRPr="00C20465" w:rsidRDefault="00A717D7" w:rsidP="00CF7199">
            <w:pPr>
              <w:tabs>
                <w:tab w:val="left" w:pos="1176"/>
                <w:tab w:val="left" w:pos="1656"/>
                <w:tab w:val="left" w:pos="6696"/>
                <w:tab w:val="left" w:pos="8256"/>
              </w:tabs>
              <w:jc w:val="center"/>
            </w:pPr>
            <w:r w:rsidRPr="00C20465">
              <w:t>8,</w:t>
            </w:r>
            <w:r w:rsidRPr="00E3685C">
              <w:t>8</w:t>
            </w:r>
            <w:r>
              <w:t>25</w:t>
            </w:r>
          </w:p>
        </w:tc>
        <w:tc>
          <w:tcPr>
            <w:tcW w:w="975" w:type="dxa"/>
            <w:tcBorders>
              <w:top w:val="single" w:sz="4" w:space="0" w:color="auto"/>
              <w:bottom w:val="nil"/>
            </w:tcBorders>
          </w:tcPr>
          <w:p w:rsidR="00A717D7" w:rsidRPr="00C20465" w:rsidRDefault="00A717D7" w:rsidP="00CF7199">
            <w:pPr>
              <w:tabs>
                <w:tab w:val="left" w:pos="1176"/>
                <w:tab w:val="left" w:pos="1656"/>
                <w:tab w:val="left" w:pos="6696"/>
                <w:tab w:val="left" w:pos="8256"/>
              </w:tabs>
              <w:jc w:val="center"/>
            </w:pPr>
            <w:r w:rsidRPr="00C20465">
              <w:t>7,050</w:t>
            </w:r>
          </w:p>
        </w:tc>
        <w:tc>
          <w:tcPr>
            <w:tcW w:w="975" w:type="dxa"/>
            <w:tcBorders>
              <w:top w:val="single" w:sz="4" w:space="0" w:color="auto"/>
              <w:bottom w:val="nil"/>
            </w:tcBorders>
          </w:tcPr>
          <w:p w:rsidR="00A717D7" w:rsidRPr="00C20465" w:rsidRDefault="00A717D7" w:rsidP="00CF7199">
            <w:pPr>
              <w:tabs>
                <w:tab w:val="left" w:pos="1176"/>
                <w:tab w:val="left" w:pos="1656"/>
                <w:tab w:val="left" w:pos="6696"/>
                <w:tab w:val="left" w:pos="8256"/>
              </w:tabs>
              <w:jc w:val="center"/>
            </w:pPr>
            <w:r w:rsidRPr="00C20465">
              <w:t>15,</w:t>
            </w:r>
            <w:r w:rsidRPr="00E3685C">
              <w:t>8</w:t>
            </w:r>
            <w:r>
              <w:t>75</w:t>
            </w:r>
          </w:p>
        </w:tc>
        <w:tc>
          <w:tcPr>
            <w:tcW w:w="1835" w:type="dxa"/>
            <w:tcBorders>
              <w:top w:val="single" w:sz="4" w:space="0" w:color="auto"/>
              <w:bottom w:val="nil"/>
            </w:tcBorders>
          </w:tcPr>
          <w:p w:rsidR="00A717D7" w:rsidRPr="00C20465" w:rsidRDefault="00A717D7" w:rsidP="00CF7199">
            <w:pPr>
              <w:tabs>
                <w:tab w:val="left" w:pos="1176"/>
                <w:tab w:val="left" w:pos="1656"/>
                <w:tab w:val="left" w:pos="6696"/>
                <w:tab w:val="left" w:pos="8256"/>
              </w:tabs>
              <w:jc w:val="center"/>
            </w:pPr>
            <w:r>
              <w:t>100</w:t>
            </w:r>
          </w:p>
        </w:tc>
        <w:tc>
          <w:tcPr>
            <w:tcW w:w="1223" w:type="dxa"/>
            <w:tcBorders>
              <w:top w:val="single" w:sz="4" w:space="0" w:color="auto"/>
              <w:bottom w:val="nil"/>
            </w:tcBorders>
          </w:tcPr>
          <w:p w:rsidR="00A717D7" w:rsidRDefault="00A717D7" w:rsidP="00CF7199">
            <w:pPr>
              <w:tabs>
                <w:tab w:val="left" w:pos="1176"/>
                <w:tab w:val="left" w:pos="1656"/>
                <w:tab w:val="left" w:pos="6696"/>
                <w:tab w:val="left" w:pos="8256"/>
              </w:tabs>
              <w:jc w:val="center"/>
            </w:pPr>
            <w:r>
              <w:t>15,975</w:t>
            </w:r>
          </w:p>
        </w:tc>
      </w:tr>
      <w:tr w:rsidR="00A717D7" w:rsidRPr="00C20465" w:rsidTr="00A717D7">
        <w:trPr>
          <w:jc w:val="center"/>
        </w:trPr>
        <w:tc>
          <w:tcPr>
            <w:tcW w:w="2189" w:type="dxa"/>
            <w:tcBorders>
              <w:top w:val="nil"/>
              <w:bottom w:val="nil"/>
            </w:tcBorders>
          </w:tcPr>
          <w:p w:rsidR="00A717D7" w:rsidRPr="00C20465" w:rsidRDefault="00A717D7" w:rsidP="00CF7199">
            <w:pPr>
              <w:tabs>
                <w:tab w:val="left" w:pos="1176"/>
                <w:tab w:val="left" w:pos="1656"/>
                <w:tab w:val="left" w:pos="6696"/>
                <w:tab w:val="left" w:pos="8256"/>
              </w:tabs>
            </w:pPr>
            <w:r w:rsidRPr="00C20465">
              <w:t>Number of responses</w:t>
            </w:r>
          </w:p>
        </w:tc>
        <w:tc>
          <w:tcPr>
            <w:tcW w:w="1167" w:type="dxa"/>
            <w:tcBorders>
              <w:top w:val="nil"/>
              <w:bottom w:val="nil"/>
            </w:tcBorders>
          </w:tcPr>
          <w:p w:rsidR="00A717D7" w:rsidRPr="00C20465" w:rsidRDefault="00A717D7" w:rsidP="00CF7199">
            <w:pPr>
              <w:tabs>
                <w:tab w:val="left" w:pos="1176"/>
                <w:tab w:val="left" w:pos="1656"/>
                <w:tab w:val="left" w:pos="6696"/>
                <w:tab w:val="left" w:pos="8256"/>
              </w:tabs>
              <w:jc w:val="center"/>
            </w:pPr>
            <w:r w:rsidRPr="00C20465">
              <w:t>39,</w:t>
            </w:r>
            <w:r>
              <w:t>7</w:t>
            </w:r>
            <w:r w:rsidRPr="00E3685C">
              <w:t>00</w:t>
            </w:r>
          </w:p>
        </w:tc>
        <w:tc>
          <w:tcPr>
            <w:tcW w:w="975" w:type="dxa"/>
            <w:tcBorders>
              <w:top w:val="nil"/>
              <w:bottom w:val="nil"/>
            </w:tcBorders>
          </w:tcPr>
          <w:p w:rsidR="00A717D7" w:rsidRPr="00C20465" w:rsidRDefault="00A717D7" w:rsidP="00CF7199">
            <w:pPr>
              <w:tabs>
                <w:tab w:val="left" w:pos="1176"/>
                <w:tab w:val="left" w:pos="1656"/>
                <w:tab w:val="left" w:pos="6696"/>
                <w:tab w:val="left" w:pos="8256"/>
              </w:tabs>
              <w:jc w:val="center"/>
            </w:pPr>
            <w:r w:rsidRPr="00C20465">
              <w:t>36,</w:t>
            </w:r>
            <w:r>
              <w:t>6</w:t>
            </w:r>
            <w:r w:rsidRPr="00E3685C">
              <w:t>50</w:t>
            </w:r>
          </w:p>
        </w:tc>
        <w:tc>
          <w:tcPr>
            <w:tcW w:w="975" w:type="dxa"/>
            <w:tcBorders>
              <w:top w:val="nil"/>
              <w:bottom w:val="nil"/>
            </w:tcBorders>
          </w:tcPr>
          <w:p w:rsidR="00A717D7" w:rsidRPr="00C20465" w:rsidRDefault="00A717D7" w:rsidP="00CF7199">
            <w:pPr>
              <w:tabs>
                <w:tab w:val="left" w:pos="1176"/>
                <w:tab w:val="left" w:pos="1656"/>
                <w:tab w:val="left" w:pos="6696"/>
                <w:tab w:val="left" w:pos="8256"/>
              </w:tabs>
              <w:jc w:val="center"/>
            </w:pPr>
            <w:r w:rsidRPr="00C20465">
              <w:t>7</w:t>
            </w:r>
            <w:r>
              <w:t>6,350</w:t>
            </w:r>
          </w:p>
        </w:tc>
        <w:tc>
          <w:tcPr>
            <w:tcW w:w="1835" w:type="dxa"/>
            <w:tcBorders>
              <w:top w:val="nil"/>
              <w:bottom w:val="nil"/>
            </w:tcBorders>
          </w:tcPr>
          <w:p w:rsidR="00A717D7" w:rsidRPr="00C20465" w:rsidRDefault="00A717D7" w:rsidP="00CF7199">
            <w:pPr>
              <w:tabs>
                <w:tab w:val="left" w:pos="1176"/>
                <w:tab w:val="left" w:pos="1656"/>
                <w:tab w:val="left" w:pos="6696"/>
                <w:tab w:val="left" w:pos="8256"/>
              </w:tabs>
              <w:jc w:val="center"/>
            </w:pPr>
            <w:r>
              <w:t>200</w:t>
            </w:r>
          </w:p>
        </w:tc>
        <w:tc>
          <w:tcPr>
            <w:tcW w:w="1223" w:type="dxa"/>
            <w:tcBorders>
              <w:top w:val="nil"/>
              <w:bottom w:val="nil"/>
            </w:tcBorders>
          </w:tcPr>
          <w:p w:rsidR="00A717D7" w:rsidRDefault="00A717D7" w:rsidP="00CF7199">
            <w:pPr>
              <w:tabs>
                <w:tab w:val="left" w:pos="1176"/>
                <w:tab w:val="left" w:pos="1656"/>
                <w:tab w:val="left" w:pos="6696"/>
                <w:tab w:val="left" w:pos="8256"/>
              </w:tabs>
              <w:jc w:val="center"/>
            </w:pPr>
            <w:r>
              <w:t>76,550</w:t>
            </w:r>
          </w:p>
        </w:tc>
      </w:tr>
      <w:tr w:rsidR="00A717D7" w:rsidRPr="00C20465" w:rsidTr="00A717D7">
        <w:trPr>
          <w:jc w:val="center"/>
        </w:trPr>
        <w:tc>
          <w:tcPr>
            <w:tcW w:w="2189" w:type="dxa"/>
            <w:tcBorders>
              <w:top w:val="nil"/>
              <w:bottom w:val="nil"/>
            </w:tcBorders>
          </w:tcPr>
          <w:p w:rsidR="00A717D7" w:rsidRPr="00C20465" w:rsidRDefault="00A717D7" w:rsidP="00CF7199">
            <w:pPr>
              <w:tabs>
                <w:tab w:val="left" w:pos="1176"/>
                <w:tab w:val="left" w:pos="1656"/>
                <w:tab w:val="left" w:pos="6696"/>
                <w:tab w:val="left" w:pos="8256"/>
              </w:tabs>
            </w:pPr>
            <w:r w:rsidRPr="00C20465">
              <w:lastRenderedPageBreak/>
              <w:t>Total burden hours</w:t>
            </w:r>
          </w:p>
        </w:tc>
        <w:tc>
          <w:tcPr>
            <w:tcW w:w="1167" w:type="dxa"/>
            <w:tcBorders>
              <w:top w:val="nil"/>
              <w:bottom w:val="nil"/>
            </w:tcBorders>
          </w:tcPr>
          <w:p w:rsidR="00A717D7" w:rsidRPr="00C20465" w:rsidRDefault="00A717D7" w:rsidP="00DA420A">
            <w:pPr>
              <w:tabs>
                <w:tab w:val="left" w:pos="1176"/>
                <w:tab w:val="left" w:pos="1656"/>
                <w:tab w:val="left" w:pos="6696"/>
                <w:tab w:val="left" w:pos="8256"/>
              </w:tabs>
              <w:jc w:val="center"/>
            </w:pPr>
            <w:r w:rsidRPr="00C20465">
              <w:t>3</w:t>
            </w:r>
            <w:r>
              <w:t>6,033</w:t>
            </w:r>
          </w:p>
        </w:tc>
        <w:tc>
          <w:tcPr>
            <w:tcW w:w="975" w:type="dxa"/>
            <w:tcBorders>
              <w:top w:val="nil"/>
              <w:bottom w:val="nil"/>
            </w:tcBorders>
          </w:tcPr>
          <w:p w:rsidR="00A717D7" w:rsidRPr="00C20465" w:rsidRDefault="00A717D7" w:rsidP="00CF7199">
            <w:pPr>
              <w:tabs>
                <w:tab w:val="left" w:pos="1176"/>
                <w:tab w:val="left" w:pos="1656"/>
                <w:tab w:val="left" w:pos="6696"/>
                <w:tab w:val="left" w:pos="8256"/>
              </w:tabs>
              <w:jc w:val="center"/>
            </w:pPr>
            <w:r w:rsidRPr="00C20465">
              <w:t>33,</w:t>
            </w:r>
            <w:r w:rsidRPr="00E3685C">
              <w:t>7</w:t>
            </w:r>
            <w:r>
              <w:t>21</w:t>
            </w:r>
          </w:p>
        </w:tc>
        <w:tc>
          <w:tcPr>
            <w:tcW w:w="975" w:type="dxa"/>
            <w:tcBorders>
              <w:top w:val="nil"/>
              <w:bottom w:val="nil"/>
            </w:tcBorders>
          </w:tcPr>
          <w:p w:rsidR="00A717D7" w:rsidRPr="00C20465" w:rsidRDefault="00A717D7" w:rsidP="00DA420A">
            <w:pPr>
              <w:tabs>
                <w:tab w:val="left" w:pos="1176"/>
                <w:tab w:val="left" w:pos="1656"/>
                <w:tab w:val="left" w:pos="6696"/>
                <w:tab w:val="left" w:pos="8256"/>
              </w:tabs>
              <w:jc w:val="center"/>
            </w:pPr>
            <w:r>
              <w:t>69,754</w:t>
            </w:r>
          </w:p>
        </w:tc>
        <w:tc>
          <w:tcPr>
            <w:tcW w:w="1835" w:type="dxa"/>
            <w:tcBorders>
              <w:top w:val="nil"/>
              <w:bottom w:val="nil"/>
            </w:tcBorders>
          </w:tcPr>
          <w:p w:rsidR="00A717D7" w:rsidRDefault="00A717D7" w:rsidP="00DA420A">
            <w:pPr>
              <w:tabs>
                <w:tab w:val="left" w:pos="1176"/>
                <w:tab w:val="left" w:pos="1656"/>
                <w:tab w:val="left" w:pos="6696"/>
                <w:tab w:val="left" w:pos="8256"/>
              </w:tabs>
              <w:jc w:val="center"/>
            </w:pPr>
            <w:r>
              <w:t>350</w:t>
            </w:r>
          </w:p>
        </w:tc>
        <w:tc>
          <w:tcPr>
            <w:tcW w:w="1223" w:type="dxa"/>
            <w:tcBorders>
              <w:top w:val="nil"/>
              <w:bottom w:val="nil"/>
            </w:tcBorders>
          </w:tcPr>
          <w:p w:rsidR="00A717D7" w:rsidRDefault="00A717D7" w:rsidP="00DA420A">
            <w:pPr>
              <w:tabs>
                <w:tab w:val="left" w:pos="1176"/>
                <w:tab w:val="left" w:pos="1656"/>
                <w:tab w:val="left" w:pos="6696"/>
                <w:tab w:val="left" w:pos="8256"/>
              </w:tabs>
              <w:jc w:val="center"/>
            </w:pPr>
            <w:r>
              <w:t>70,104</w:t>
            </w:r>
          </w:p>
        </w:tc>
      </w:tr>
      <w:tr w:rsidR="00A717D7" w:rsidRPr="00C20465" w:rsidTr="00A717D7">
        <w:trPr>
          <w:jc w:val="center"/>
        </w:trPr>
        <w:tc>
          <w:tcPr>
            <w:tcW w:w="2189" w:type="dxa"/>
            <w:tcBorders>
              <w:top w:val="nil"/>
              <w:bottom w:val="single" w:sz="4" w:space="0" w:color="auto"/>
            </w:tcBorders>
          </w:tcPr>
          <w:p w:rsidR="00A717D7" w:rsidRPr="00C20465" w:rsidRDefault="00A717D7" w:rsidP="00CF7199">
            <w:pPr>
              <w:tabs>
                <w:tab w:val="left" w:pos="1176"/>
                <w:tab w:val="left" w:pos="1656"/>
                <w:tab w:val="left" w:pos="6696"/>
                <w:tab w:val="left" w:pos="8256"/>
              </w:tabs>
            </w:pPr>
            <w:r w:rsidRPr="00C20465">
              <w:t>Average burden time per response (minutes)</w:t>
            </w:r>
          </w:p>
        </w:tc>
        <w:tc>
          <w:tcPr>
            <w:tcW w:w="1167" w:type="dxa"/>
            <w:tcBorders>
              <w:top w:val="nil"/>
              <w:bottom w:val="single" w:sz="4" w:space="0" w:color="auto"/>
            </w:tcBorders>
          </w:tcPr>
          <w:p w:rsidR="00A717D7" w:rsidRPr="00C20465" w:rsidRDefault="00A717D7" w:rsidP="00DA420A">
            <w:pPr>
              <w:tabs>
                <w:tab w:val="left" w:pos="1176"/>
                <w:tab w:val="left" w:pos="1656"/>
                <w:tab w:val="left" w:pos="6696"/>
                <w:tab w:val="left" w:pos="8256"/>
              </w:tabs>
              <w:jc w:val="center"/>
            </w:pPr>
            <w:r>
              <w:t>54.5</w:t>
            </w:r>
          </w:p>
        </w:tc>
        <w:tc>
          <w:tcPr>
            <w:tcW w:w="975" w:type="dxa"/>
            <w:tcBorders>
              <w:top w:val="nil"/>
              <w:bottom w:val="single" w:sz="4" w:space="0" w:color="auto"/>
            </w:tcBorders>
          </w:tcPr>
          <w:p w:rsidR="00A717D7" w:rsidRPr="00C20465" w:rsidRDefault="00A717D7" w:rsidP="00CF7199">
            <w:pPr>
              <w:tabs>
                <w:tab w:val="left" w:pos="1176"/>
                <w:tab w:val="left" w:pos="1656"/>
                <w:tab w:val="left" w:pos="6696"/>
                <w:tab w:val="left" w:pos="8256"/>
              </w:tabs>
              <w:jc w:val="center"/>
            </w:pPr>
            <w:r w:rsidRPr="00C20465">
              <w:t>55.</w:t>
            </w:r>
            <w:r>
              <w:t>2</w:t>
            </w:r>
          </w:p>
        </w:tc>
        <w:tc>
          <w:tcPr>
            <w:tcW w:w="975" w:type="dxa"/>
            <w:tcBorders>
              <w:top w:val="nil"/>
              <w:bottom w:val="single" w:sz="4" w:space="0" w:color="auto"/>
            </w:tcBorders>
          </w:tcPr>
          <w:p w:rsidR="00A717D7" w:rsidRPr="00C20465" w:rsidRDefault="00A717D7" w:rsidP="002129D8">
            <w:pPr>
              <w:tabs>
                <w:tab w:val="left" w:pos="1176"/>
                <w:tab w:val="left" w:pos="1656"/>
                <w:tab w:val="left" w:pos="6696"/>
                <w:tab w:val="left" w:pos="8256"/>
              </w:tabs>
              <w:jc w:val="center"/>
            </w:pPr>
            <w:r w:rsidRPr="00C20465">
              <w:t>5</w:t>
            </w:r>
            <w:r>
              <w:t>4.8</w:t>
            </w:r>
          </w:p>
        </w:tc>
        <w:tc>
          <w:tcPr>
            <w:tcW w:w="1835" w:type="dxa"/>
            <w:tcBorders>
              <w:top w:val="nil"/>
              <w:bottom w:val="single" w:sz="4" w:space="0" w:color="auto"/>
            </w:tcBorders>
          </w:tcPr>
          <w:p w:rsidR="00A717D7" w:rsidRPr="00C20465" w:rsidRDefault="00A717D7" w:rsidP="002129D8">
            <w:pPr>
              <w:tabs>
                <w:tab w:val="left" w:pos="1176"/>
                <w:tab w:val="left" w:pos="1656"/>
                <w:tab w:val="left" w:pos="6696"/>
                <w:tab w:val="left" w:pos="8256"/>
              </w:tabs>
              <w:jc w:val="center"/>
            </w:pPr>
            <w:r>
              <w:t>105</w:t>
            </w:r>
          </w:p>
        </w:tc>
        <w:tc>
          <w:tcPr>
            <w:tcW w:w="1223" w:type="dxa"/>
            <w:tcBorders>
              <w:top w:val="nil"/>
              <w:bottom w:val="single" w:sz="4" w:space="0" w:color="auto"/>
            </w:tcBorders>
          </w:tcPr>
          <w:p w:rsidR="00A717D7" w:rsidRDefault="00A717D7" w:rsidP="002129D8">
            <w:pPr>
              <w:tabs>
                <w:tab w:val="left" w:pos="1176"/>
                <w:tab w:val="left" w:pos="1656"/>
                <w:tab w:val="left" w:pos="6696"/>
                <w:tab w:val="left" w:pos="8256"/>
              </w:tabs>
              <w:jc w:val="center"/>
            </w:pPr>
            <w:r>
              <w:t>54.9</w:t>
            </w:r>
          </w:p>
        </w:tc>
      </w:tr>
    </w:tbl>
    <w:p w:rsidR="001041FE" w:rsidRPr="00C20465" w:rsidRDefault="001041FE" w:rsidP="001041FE">
      <w:pPr>
        <w:tabs>
          <w:tab w:val="left" w:pos="1176"/>
          <w:tab w:val="left" w:pos="1656"/>
          <w:tab w:val="left" w:pos="6696"/>
          <w:tab w:val="left" w:pos="8256"/>
        </w:tabs>
        <w:ind w:left="480"/>
      </w:pPr>
    </w:p>
    <w:p w:rsidR="001041FE" w:rsidRDefault="001041FE" w:rsidP="001041FE">
      <w:pPr>
        <w:tabs>
          <w:tab w:val="left" w:pos="1176"/>
          <w:tab w:val="left" w:pos="1656"/>
          <w:tab w:val="left" w:pos="5016"/>
          <w:tab w:val="left" w:pos="6696"/>
          <w:tab w:val="left" w:pos="8256"/>
        </w:tabs>
      </w:pPr>
    </w:p>
    <w:p w:rsidR="00673B1B" w:rsidRDefault="00673B1B" w:rsidP="003044E9">
      <w:pPr>
        <w:tabs>
          <w:tab w:val="left" w:pos="1176"/>
          <w:tab w:val="left" w:pos="1656"/>
          <w:tab w:val="left" w:pos="5016"/>
          <w:tab w:val="left" w:pos="6696"/>
          <w:tab w:val="left" w:pos="8256"/>
        </w:tabs>
      </w:pPr>
    </w:p>
    <w:p w:rsidR="00673B1B" w:rsidRDefault="00673B1B" w:rsidP="00673B1B">
      <w:pPr>
        <w:tabs>
          <w:tab w:val="left" w:pos="1176"/>
          <w:tab w:val="left" w:pos="1656"/>
          <w:tab w:val="left" w:pos="5016"/>
          <w:tab w:val="left" w:pos="6696"/>
          <w:tab w:val="left" w:pos="8256"/>
        </w:tabs>
        <w:ind w:left="480" w:hanging="480"/>
      </w:pPr>
      <w:r>
        <w:t>13.</w:t>
      </w:r>
      <w:r>
        <w:tab/>
      </w:r>
      <w:r w:rsidR="00732CAB" w:rsidRPr="00732CAB">
        <w:rPr>
          <w:b/>
        </w:rPr>
        <w:t>Annual Cost to Respondents</w:t>
      </w:r>
      <w:r w:rsidR="00732CAB" w:rsidRPr="00732CAB">
        <w:rPr>
          <w:b/>
        </w:rPr>
        <w:br/>
      </w:r>
      <w:r w:rsidR="00732CAB">
        <w:br/>
      </w:r>
      <w:r>
        <w:t>There are no capital and start-up costs and no operational, maintenance, or service costs required of respondents.</w:t>
      </w:r>
    </w:p>
    <w:p w:rsidR="00673B1B" w:rsidRDefault="00673B1B" w:rsidP="00673B1B">
      <w:pPr>
        <w:tabs>
          <w:tab w:val="left" w:pos="1176"/>
          <w:tab w:val="left" w:pos="1656"/>
          <w:tab w:val="left" w:pos="5016"/>
          <w:tab w:val="left" w:pos="6696"/>
          <w:tab w:val="left" w:pos="8256"/>
        </w:tabs>
      </w:pPr>
    </w:p>
    <w:p w:rsidR="00030025" w:rsidRPr="00DA5671" w:rsidRDefault="00673B1B" w:rsidP="00030025">
      <w:pPr>
        <w:pStyle w:val="BodyTextIndent3"/>
        <w:tabs>
          <w:tab w:val="left" w:pos="720"/>
        </w:tabs>
        <w:ind w:left="450" w:hanging="450"/>
      </w:pPr>
      <w:r>
        <w:t>14.</w:t>
      </w:r>
      <w:r>
        <w:tab/>
      </w:r>
      <w:r w:rsidR="00732CAB" w:rsidRPr="00732CAB">
        <w:rPr>
          <w:b/>
        </w:rPr>
        <w:t>Annual Cost to the Federal Government</w:t>
      </w:r>
      <w:r w:rsidR="00732CAB">
        <w:br/>
      </w:r>
      <w:r w:rsidR="00732CAB">
        <w:br/>
      </w:r>
      <w:r w:rsidR="00030025" w:rsidRPr="00DA5671">
        <w:t>The annual cost to the Federal Government of collecting, processing, reviewing, and publishing the data collected in the CE Surveys was approximately $41.8 million in fiscal year 2010.  This included</w:t>
      </w:r>
      <w:r w:rsidR="00DA5671">
        <w:t xml:space="preserve"> </w:t>
      </w:r>
      <w:r w:rsidR="00030025" w:rsidRPr="00DA5671">
        <w:t>$32.4 million in costs incurred by the Census Bureau for collecting and processing the data, operational costs associated with maintaining the survey, and development costs.  The BLS portion of $9.4 million was for costs incurred by the BLS in personnel and computer-related costs associated with managing the survey, processing the data upon receipt from the Census Bureau, reviewing, and publishing the data, and for research and development.</w:t>
      </w:r>
    </w:p>
    <w:p w:rsidR="00673B1B" w:rsidRPr="008A2D20" w:rsidRDefault="00673B1B" w:rsidP="00030025">
      <w:pPr>
        <w:pStyle w:val="BodyTextIndent3"/>
        <w:tabs>
          <w:tab w:val="left" w:pos="720"/>
        </w:tabs>
        <w:ind w:left="450" w:hanging="450"/>
      </w:pPr>
    </w:p>
    <w:p w:rsidR="00673B1B" w:rsidRDefault="00673B1B" w:rsidP="00673B1B">
      <w:pPr>
        <w:pStyle w:val="BodyTextIndent"/>
        <w:ind w:left="486"/>
      </w:pPr>
      <w:r w:rsidRPr="008A2D20">
        <w:t>The costs of the Consumer Expenditure</w:t>
      </w:r>
      <w:r w:rsidR="00030025">
        <w:t xml:space="preserve"> include </w:t>
      </w:r>
      <w:r w:rsidRPr="008A2D20">
        <w:t>the actual costs to collect, and process the data and other operational costs, like printing, postage, and communication costs to maintain the survey</w:t>
      </w:r>
      <w:r w:rsidR="00030025">
        <w:t xml:space="preserve"> w</w:t>
      </w:r>
      <w:r w:rsidR="00030025" w:rsidRPr="008A2D20">
        <w:t>ithin the Census Bureau</w:t>
      </w:r>
      <w:r w:rsidRPr="008A2D20">
        <w:t>.</w:t>
      </w:r>
      <w:r w:rsidRPr="008A2D20">
        <w:br/>
      </w:r>
      <w:r w:rsidRPr="008A2D20">
        <w:br/>
        <w:t>Within the BLS, this includes the actual costs incurred in personnel, computer related costs, training, and other operational costs incurred to manage the survey</w:t>
      </w:r>
      <w:r w:rsidR="000A116F">
        <w:t xml:space="preserve">, </w:t>
      </w:r>
      <w:r w:rsidRPr="008A2D20">
        <w:t>process the data upon receipt from the Census Bureau, review, and publish the data</w:t>
      </w:r>
      <w:r>
        <w:t>.</w:t>
      </w:r>
      <w:r>
        <w:br/>
      </w:r>
    </w:p>
    <w:p w:rsidR="00673B1B" w:rsidRPr="00004351" w:rsidRDefault="00732CAB" w:rsidP="001F537D">
      <w:pPr>
        <w:pStyle w:val="BodyTextIndent2"/>
        <w:numPr>
          <w:ilvl w:val="0"/>
          <w:numId w:val="23"/>
        </w:numPr>
        <w:tabs>
          <w:tab w:val="clear" w:pos="1176"/>
          <w:tab w:val="clear" w:pos="1656"/>
          <w:tab w:val="clear" w:pos="1821"/>
          <w:tab w:val="clear" w:pos="5016"/>
          <w:tab w:val="clear" w:pos="6696"/>
          <w:tab w:val="clear" w:pos="8256"/>
          <w:tab w:val="num" w:pos="540"/>
        </w:tabs>
        <w:ind w:left="540" w:hanging="540"/>
      </w:pPr>
      <w:r w:rsidRPr="00732CAB">
        <w:rPr>
          <w:b/>
        </w:rPr>
        <w:t>Change in Respondent Burden</w:t>
      </w:r>
      <w:r>
        <w:br/>
      </w:r>
      <w:r>
        <w:br/>
      </w:r>
      <w:r w:rsidR="003F133B">
        <w:t xml:space="preserve">Reporting burden has decreased from 76,070 to </w:t>
      </w:r>
      <w:r w:rsidR="00A717D7">
        <w:t>70,104</w:t>
      </w:r>
      <w:r w:rsidR="009179FC">
        <w:t xml:space="preserve"> hours</w:t>
      </w:r>
      <w:r w:rsidR="00B94036">
        <w:t>.  This new number is based on actual data collection times over the last two years adjusted for the 2011 forms changes, in particular changes to Section 9 as well as</w:t>
      </w:r>
      <w:r w:rsidR="003F133B">
        <w:t xml:space="preserve"> completion of the Measurement Issues Study</w:t>
      </w:r>
      <w:r w:rsidR="00A717D7">
        <w:t xml:space="preserve"> and the start up of the Records Study</w:t>
      </w:r>
      <w:r w:rsidR="00B94036">
        <w:t>.</w:t>
      </w:r>
      <w:r w:rsidR="001F537D" w:rsidRPr="00004351">
        <w:t xml:space="preserve">  </w:t>
      </w:r>
    </w:p>
    <w:p w:rsidR="00673B1B" w:rsidRDefault="00673B1B" w:rsidP="00673B1B">
      <w:pPr>
        <w:tabs>
          <w:tab w:val="left" w:pos="450"/>
          <w:tab w:val="left" w:pos="1656"/>
          <w:tab w:val="left" w:pos="5016"/>
          <w:tab w:val="left" w:pos="6696"/>
          <w:tab w:val="left" w:pos="8256"/>
        </w:tabs>
        <w:ind w:left="955" w:hanging="475"/>
      </w:pPr>
    </w:p>
    <w:p w:rsidR="00673B1B" w:rsidRDefault="00673B1B" w:rsidP="00673B1B">
      <w:pPr>
        <w:tabs>
          <w:tab w:val="left" w:pos="1176"/>
          <w:tab w:val="left" w:pos="1656"/>
          <w:tab w:val="left" w:pos="5016"/>
          <w:tab w:val="left" w:pos="6696"/>
          <w:tab w:val="left" w:pos="8256"/>
        </w:tabs>
        <w:ind w:left="480" w:hanging="480"/>
      </w:pPr>
      <w:r>
        <w:t>16.</w:t>
      </w:r>
      <w:r>
        <w:tab/>
      </w:r>
      <w:r w:rsidR="00732CAB" w:rsidRPr="00732CAB">
        <w:rPr>
          <w:b/>
        </w:rPr>
        <w:t>Publication Plan</w:t>
      </w:r>
      <w:r w:rsidR="00732CAB" w:rsidRPr="00732CAB">
        <w:rPr>
          <w:b/>
        </w:rPr>
        <w:br/>
      </w:r>
      <w:r w:rsidR="00732CAB">
        <w:br/>
      </w:r>
      <w:r>
        <w:t>Data collection activities for the continuing surveys began in September 1979 for the Diary Survey and in October 1979 for the Quarterly Interview Survey.  The Census Bureau delivered the first edited and weighted data tape to the BLS in April 1981.  Delivery is now scheduled with Quarterly Interview Survey data to be delivere</w:t>
      </w:r>
      <w:r w:rsidR="0012749D">
        <w:t>d three weeks after the</w:t>
      </w:r>
      <w:r>
        <w:t xml:space="preserve"> interview </w:t>
      </w:r>
      <w:r w:rsidR="0012749D">
        <w:t xml:space="preserve">month </w:t>
      </w:r>
      <w:r>
        <w:t>and Diary Survey data to be delivered two months after the interview month.</w:t>
      </w:r>
    </w:p>
    <w:p w:rsidR="00673B1B" w:rsidRDefault="00673B1B" w:rsidP="00673B1B">
      <w:pPr>
        <w:tabs>
          <w:tab w:val="left" w:pos="1176"/>
          <w:tab w:val="left" w:pos="1656"/>
          <w:tab w:val="left" w:pos="5016"/>
          <w:tab w:val="left" w:pos="6696"/>
          <w:tab w:val="left" w:pos="8256"/>
        </w:tabs>
      </w:pPr>
    </w:p>
    <w:p w:rsidR="00673B1B" w:rsidRDefault="00673B1B" w:rsidP="00673B1B">
      <w:pPr>
        <w:tabs>
          <w:tab w:val="left" w:pos="1176"/>
          <w:tab w:val="left" w:pos="1656"/>
          <w:tab w:val="left" w:pos="5016"/>
          <w:tab w:val="left" w:pos="6696"/>
          <w:tab w:val="left" w:pos="8256"/>
        </w:tabs>
        <w:ind w:left="480"/>
      </w:pPr>
      <w:r>
        <w:t>In May 1983, the BLS published the first tables from the continuing CE Surveys and selected data from the 1980</w:t>
      </w:r>
      <w:r>
        <w:noBreakHyphen/>
        <w:t xml:space="preserve">81 Diary Surveys.  Also, </w:t>
      </w:r>
      <w:proofErr w:type="spellStart"/>
      <w:r>
        <w:t>microdata</w:t>
      </w:r>
      <w:proofErr w:type="spellEnd"/>
      <w:r>
        <w:t xml:space="preserve"> on public use tapes were made available for the first time in June 1983 for the Diary Survey and in October 1984 for the Interview Survey.</w:t>
      </w:r>
    </w:p>
    <w:p w:rsidR="00673B1B" w:rsidRDefault="00673B1B" w:rsidP="00673B1B">
      <w:pPr>
        <w:tabs>
          <w:tab w:val="left" w:pos="1176"/>
          <w:tab w:val="left" w:pos="1656"/>
          <w:tab w:val="left" w:pos="5016"/>
          <w:tab w:val="left" w:pos="6696"/>
          <w:tab w:val="left" w:pos="8256"/>
        </w:tabs>
      </w:pPr>
    </w:p>
    <w:p w:rsidR="00673B1B" w:rsidRDefault="00673B1B" w:rsidP="00673B1B">
      <w:pPr>
        <w:tabs>
          <w:tab w:val="left" w:pos="1176"/>
          <w:tab w:val="left" w:pos="1656"/>
          <w:tab w:val="left" w:pos="5016"/>
          <w:tab w:val="left" w:pos="6696"/>
          <w:tab w:val="left" w:pos="8256"/>
        </w:tabs>
        <w:ind w:left="480"/>
      </w:pPr>
      <w:r>
        <w:lastRenderedPageBreak/>
        <w:t xml:space="preserve">The BLS has released Diary and Quarterly Interview Survey public use </w:t>
      </w:r>
      <w:proofErr w:type="spellStart"/>
      <w:r>
        <w:t>microdata</w:t>
      </w:r>
      <w:proofErr w:type="spellEnd"/>
      <w:r>
        <w:t xml:space="preserve"> and integrated summary data up to and including </w:t>
      </w:r>
      <w:r w:rsidR="002243AF">
        <w:t>200</w:t>
      </w:r>
      <w:r w:rsidR="003F133B">
        <w:t>9</w:t>
      </w:r>
      <w:r>
        <w:t>.</w:t>
      </w:r>
      <w:r w:rsidR="00F063D4">
        <w:t xml:space="preserve">  The BLS will release the 20</w:t>
      </w:r>
      <w:r w:rsidR="003F133B">
        <w:t>10</w:t>
      </w:r>
      <w:r w:rsidR="00F063D4">
        <w:t xml:space="preserve"> </w:t>
      </w:r>
      <w:r w:rsidR="00732CAB">
        <w:t xml:space="preserve">data </w:t>
      </w:r>
      <w:r w:rsidR="00F063D4">
        <w:t xml:space="preserve">in </w:t>
      </w:r>
      <w:r w:rsidR="003F133B">
        <w:t>September 2011</w:t>
      </w:r>
      <w:r w:rsidR="00F063D4">
        <w:t>.</w:t>
      </w:r>
    </w:p>
    <w:p w:rsidR="00673B1B" w:rsidRDefault="00673B1B" w:rsidP="00673B1B">
      <w:pPr>
        <w:pStyle w:val="BodyText"/>
        <w:tabs>
          <w:tab w:val="clear" w:pos="1176"/>
          <w:tab w:val="clear" w:pos="1656"/>
          <w:tab w:val="clear" w:pos="6696"/>
          <w:tab w:val="clear" w:pos="8256"/>
          <w:tab w:val="left" w:pos="720"/>
        </w:tabs>
        <w:ind w:left="540"/>
      </w:pPr>
    </w:p>
    <w:p w:rsidR="00673B1B" w:rsidRDefault="00732CAB" w:rsidP="00673B1B">
      <w:pPr>
        <w:pStyle w:val="BodyText"/>
        <w:numPr>
          <w:ilvl w:val="0"/>
          <w:numId w:val="17"/>
        </w:numPr>
        <w:tabs>
          <w:tab w:val="clear" w:pos="1176"/>
          <w:tab w:val="clear" w:pos="1656"/>
          <w:tab w:val="clear" w:pos="6696"/>
          <w:tab w:val="clear" w:pos="8256"/>
          <w:tab w:val="left" w:pos="720"/>
        </w:tabs>
      </w:pPr>
      <w:r w:rsidRPr="00732CAB">
        <w:rPr>
          <w:b/>
        </w:rPr>
        <w:t xml:space="preserve">Reason for not </w:t>
      </w:r>
      <w:proofErr w:type="gramStart"/>
      <w:r w:rsidRPr="00732CAB">
        <w:rPr>
          <w:b/>
        </w:rPr>
        <w:t>Displaying</w:t>
      </w:r>
      <w:proofErr w:type="gramEnd"/>
      <w:r w:rsidRPr="00732CAB">
        <w:rPr>
          <w:b/>
        </w:rPr>
        <w:t xml:space="preserve"> the OMB Expiration Date</w:t>
      </w:r>
      <w:r w:rsidRPr="00732CAB">
        <w:rPr>
          <w:b/>
        </w:rPr>
        <w:br/>
      </w:r>
      <w:r>
        <w:br/>
      </w:r>
      <w:r w:rsidR="00673B1B">
        <w:t>The BLS does not wish to display the assigned expiration date of the information collection because the Quarterly Interview and the Diary Household Characteristics instruments are automated; the respondent, therefore, never sees the date.  The OMB control number for the CE Surveys is included in the advance letter given to respondents</w:t>
      </w:r>
      <w:r w:rsidR="001D557B">
        <w:t xml:space="preserve"> </w:t>
      </w:r>
      <w:r w:rsidR="00673B1B">
        <w:t xml:space="preserve">(see Attachment </w:t>
      </w:r>
      <w:r w:rsidR="007A62B8">
        <w:t>I</w:t>
      </w:r>
      <w:r w:rsidR="00673B1B">
        <w:t xml:space="preserve">).  To avoid confusion, the expiration date is not included in the letter.  For the Diary CE-801 there is a significant costs savings in printing a large quantity of forms at one time due to the set up costs involved in printing for the survey instrument.  By not printing the date on the form the BLS would be able to continue to use forms in stock, assuming no form changes, once the OMB clearance date has expired and a new expiration date has been approved.  The BLS would save both time and money by not having to destroy the old questionnaires and </w:t>
      </w:r>
      <w:r w:rsidR="00475B5E">
        <w:t>printing new ones</w:t>
      </w:r>
      <w:r w:rsidR="00673B1B">
        <w:t>.</w:t>
      </w:r>
      <w:r w:rsidR="00673B1B">
        <w:br/>
      </w:r>
    </w:p>
    <w:p w:rsidR="007801DB" w:rsidRDefault="00673B1B" w:rsidP="005E2032">
      <w:pPr>
        <w:tabs>
          <w:tab w:val="left" w:pos="1176"/>
          <w:tab w:val="left" w:pos="1656"/>
          <w:tab w:val="left" w:pos="5016"/>
          <w:tab w:val="left" w:pos="6696"/>
          <w:tab w:val="left" w:pos="8256"/>
        </w:tabs>
        <w:ind w:left="480" w:hanging="480"/>
      </w:pPr>
      <w:r>
        <w:t xml:space="preserve">18.   </w:t>
      </w:r>
      <w:r w:rsidR="00732CAB" w:rsidRPr="00732CAB">
        <w:rPr>
          <w:b/>
        </w:rPr>
        <w:t>Certification Statement</w:t>
      </w:r>
      <w:r w:rsidR="00732CAB">
        <w:br/>
      </w:r>
      <w:r w:rsidR="00732CAB">
        <w:br/>
      </w:r>
      <w:r>
        <w:t xml:space="preserve">There </w:t>
      </w:r>
      <w:proofErr w:type="gramStart"/>
      <w:r>
        <w:t>are</w:t>
      </w:r>
      <w:proofErr w:type="gramEnd"/>
      <w:r>
        <w:t xml:space="preserve"> no exceptions to the certification statement.</w:t>
      </w:r>
    </w:p>
    <w:sectPr w:rsidR="007801DB" w:rsidSect="00B0054D">
      <w:headerReference w:type="default" r:id="rId11"/>
      <w:footerReference w:type="even" r:id="rId12"/>
      <w:footerReference w:type="default" r:id="rId13"/>
      <w:pgSz w:w="12240" w:h="15840" w:code="1"/>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956" w:rsidRDefault="00A10956">
      <w:r>
        <w:separator/>
      </w:r>
    </w:p>
  </w:endnote>
  <w:endnote w:type="continuationSeparator" w:id="0">
    <w:p w:rsidR="00A10956" w:rsidRDefault="00A10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956" w:rsidRDefault="00EC351E">
    <w:pPr>
      <w:pStyle w:val="Footer"/>
      <w:framePr w:wrap="around" w:vAnchor="text" w:hAnchor="margin" w:xAlign="center" w:y="1"/>
      <w:rPr>
        <w:rStyle w:val="PageNumber"/>
      </w:rPr>
    </w:pPr>
    <w:r>
      <w:rPr>
        <w:rStyle w:val="PageNumber"/>
      </w:rPr>
      <w:fldChar w:fldCharType="begin"/>
    </w:r>
    <w:r w:rsidR="00A10956">
      <w:rPr>
        <w:rStyle w:val="PageNumber"/>
      </w:rPr>
      <w:instrText xml:space="preserve">PAGE  </w:instrText>
    </w:r>
    <w:r>
      <w:rPr>
        <w:rStyle w:val="PageNumber"/>
      </w:rPr>
      <w:fldChar w:fldCharType="end"/>
    </w:r>
  </w:p>
  <w:p w:rsidR="00A10956" w:rsidRDefault="00A109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956" w:rsidRDefault="00EC351E">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A10956">
      <w:rPr>
        <w:rStyle w:val="PageNumber"/>
        <w:rFonts w:ascii="Courier" w:hAnsi="Courier"/>
        <w:sz w:val="24"/>
      </w:rPr>
      <w:instrText xml:space="preserve">PAGE  </w:instrText>
    </w:r>
    <w:r>
      <w:rPr>
        <w:rStyle w:val="PageNumber"/>
        <w:rFonts w:ascii="Courier" w:hAnsi="Courier"/>
        <w:sz w:val="24"/>
      </w:rPr>
      <w:fldChar w:fldCharType="separate"/>
    </w:r>
    <w:r w:rsidR="00A620E0">
      <w:rPr>
        <w:rStyle w:val="PageNumber"/>
        <w:rFonts w:ascii="Courier" w:hAnsi="Courier"/>
        <w:noProof/>
        <w:sz w:val="24"/>
      </w:rPr>
      <w:t>7</w:t>
    </w:r>
    <w:r>
      <w:rPr>
        <w:rStyle w:val="PageNumber"/>
        <w:rFonts w:ascii="Courier" w:hAnsi="Courier"/>
        <w:sz w:val="24"/>
      </w:rPr>
      <w:fldChar w:fldCharType="end"/>
    </w:r>
  </w:p>
  <w:p w:rsidR="00A10956" w:rsidRDefault="00A109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956" w:rsidRDefault="00A10956">
      <w:r>
        <w:separator/>
      </w:r>
    </w:p>
  </w:footnote>
  <w:footnote w:type="continuationSeparator" w:id="0">
    <w:p w:rsidR="00A10956" w:rsidRDefault="00A109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956" w:rsidRDefault="00A109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5">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9">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337A68"/>
    <w:multiLevelType w:val="singleLevel"/>
    <w:tmpl w:val="0409000F"/>
    <w:lvl w:ilvl="0">
      <w:start w:val="1"/>
      <w:numFmt w:val="decimal"/>
      <w:lvlText w:val="%1."/>
      <w:lvlJc w:val="left"/>
      <w:pPr>
        <w:tabs>
          <w:tab w:val="num" w:pos="360"/>
        </w:tabs>
        <w:ind w:left="360" w:hanging="360"/>
      </w:pPr>
    </w:lvl>
  </w:abstractNum>
  <w:abstractNum w:abstractNumId="11">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2">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3">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4">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5">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6">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51E0509"/>
    <w:multiLevelType w:val="singleLevel"/>
    <w:tmpl w:val="0409000F"/>
    <w:lvl w:ilvl="0">
      <w:start w:val="1"/>
      <w:numFmt w:val="decimal"/>
      <w:lvlText w:val="%1."/>
      <w:lvlJc w:val="left"/>
      <w:pPr>
        <w:tabs>
          <w:tab w:val="num" w:pos="360"/>
        </w:tabs>
        <w:ind w:left="360" w:hanging="360"/>
      </w:pPr>
    </w:lvl>
  </w:abstractNum>
  <w:abstractNum w:abstractNumId="21">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2">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3">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27">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641699"/>
    <w:multiLevelType w:val="singleLevel"/>
    <w:tmpl w:val="0409000F"/>
    <w:lvl w:ilvl="0">
      <w:start w:val="1"/>
      <w:numFmt w:val="decimal"/>
      <w:lvlText w:val="%1."/>
      <w:lvlJc w:val="left"/>
      <w:pPr>
        <w:tabs>
          <w:tab w:val="num" w:pos="360"/>
        </w:tabs>
        <w:ind w:left="360" w:hanging="360"/>
      </w:pPr>
    </w:lvl>
  </w:abstractNum>
  <w:abstractNum w:abstractNumId="32">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3">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4">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B1A0C84"/>
    <w:multiLevelType w:val="singleLevel"/>
    <w:tmpl w:val="D9C02A58"/>
    <w:lvl w:ilvl="0">
      <w:start w:val="1"/>
      <w:numFmt w:val="none"/>
      <w:lvlText w:val="3."/>
      <w:lvlJc w:val="left"/>
      <w:pPr>
        <w:tabs>
          <w:tab w:val="num" w:pos="360"/>
        </w:tabs>
        <w:ind w:left="360" w:hanging="360"/>
      </w:pPr>
    </w:lvl>
  </w:abstractNum>
  <w:abstractNum w:abstractNumId="36">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9D2B52"/>
    <w:multiLevelType w:val="singleLevel"/>
    <w:tmpl w:val="C922D49A"/>
    <w:lvl w:ilvl="0">
      <w:start w:val="3"/>
      <w:numFmt w:val="none"/>
      <w:lvlText w:val="3"/>
      <w:lvlJc w:val="left"/>
      <w:pPr>
        <w:tabs>
          <w:tab w:val="num" w:pos="360"/>
        </w:tabs>
        <w:ind w:left="360" w:hanging="360"/>
      </w:pPr>
    </w:lvl>
  </w:abstractNum>
  <w:abstractNum w:abstractNumId="38">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39">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2"/>
  </w:num>
  <w:num w:numId="2">
    <w:abstractNumId w:val="15"/>
  </w:num>
  <w:num w:numId="3">
    <w:abstractNumId w:val="26"/>
  </w:num>
  <w:num w:numId="4">
    <w:abstractNumId w:val="13"/>
  </w:num>
  <w:num w:numId="5">
    <w:abstractNumId w:val="38"/>
  </w:num>
  <w:num w:numId="6">
    <w:abstractNumId w:val="4"/>
  </w:num>
  <w:num w:numId="7">
    <w:abstractNumId w:val="19"/>
  </w:num>
  <w:num w:numId="8">
    <w:abstractNumId w:val="40"/>
  </w:num>
  <w:num w:numId="9">
    <w:abstractNumId w:val="22"/>
  </w:num>
  <w:num w:numId="10">
    <w:abstractNumId w:val="37"/>
  </w:num>
  <w:num w:numId="11">
    <w:abstractNumId w:val="35"/>
  </w:num>
  <w:num w:numId="12">
    <w:abstractNumId w:val="10"/>
  </w:num>
  <w:num w:numId="13">
    <w:abstractNumId w:val="20"/>
  </w:num>
  <w:num w:numId="14">
    <w:abstractNumId w:val="31"/>
  </w:num>
  <w:num w:numId="15">
    <w:abstractNumId w:val="5"/>
  </w:num>
  <w:num w:numId="16">
    <w:abstractNumId w:val="2"/>
  </w:num>
  <w:num w:numId="17">
    <w:abstractNumId w:val="9"/>
  </w:num>
  <w:num w:numId="18">
    <w:abstractNumId w:val="25"/>
  </w:num>
  <w:num w:numId="19">
    <w:abstractNumId w:val="29"/>
  </w:num>
  <w:num w:numId="20">
    <w:abstractNumId w:val="28"/>
  </w:num>
  <w:num w:numId="21">
    <w:abstractNumId w:val="34"/>
  </w:num>
  <w:num w:numId="22">
    <w:abstractNumId w:val="16"/>
  </w:num>
  <w:num w:numId="23">
    <w:abstractNumId w:val="27"/>
  </w:num>
  <w:num w:numId="24">
    <w:abstractNumId w:val="30"/>
  </w:num>
  <w:num w:numId="25">
    <w:abstractNumId w:val="8"/>
  </w:num>
  <w:num w:numId="26">
    <w:abstractNumId w:val="14"/>
  </w:num>
  <w:num w:numId="27">
    <w:abstractNumId w:val="3"/>
  </w:num>
  <w:num w:numId="28">
    <w:abstractNumId w:val="36"/>
  </w:num>
  <w:num w:numId="29">
    <w:abstractNumId w:val="1"/>
  </w:num>
  <w:num w:numId="30">
    <w:abstractNumId w:val="39"/>
  </w:num>
  <w:num w:numId="31">
    <w:abstractNumId w:val="23"/>
  </w:num>
  <w:num w:numId="32">
    <w:abstractNumId w:val="33"/>
  </w:num>
  <w:num w:numId="33">
    <w:abstractNumId w:val="17"/>
  </w:num>
  <w:num w:numId="34">
    <w:abstractNumId w:val="6"/>
  </w:num>
  <w:num w:numId="35">
    <w:abstractNumId w:val="21"/>
  </w:num>
  <w:num w:numId="36">
    <w:abstractNumId w:val="11"/>
  </w:num>
  <w:num w:numId="37">
    <w:abstractNumId w:val="24"/>
  </w:num>
  <w:num w:numId="38">
    <w:abstractNumId w:val="18"/>
  </w:num>
  <w:num w:numId="39">
    <w:abstractNumId w:val="32"/>
  </w:num>
  <w:num w:numId="40">
    <w:abstractNumId w:val="7"/>
  </w:num>
  <w:num w:numId="41">
    <w:abstractNumId w:val="0"/>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4EFB"/>
    <w:rsid w:val="0000379B"/>
    <w:rsid w:val="00004351"/>
    <w:rsid w:val="00007FEB"/>
    <w:rsid w:val="00010526"/>
    <w:rsid w:val="00024F80"/>
    <w:rsid w:val="00030025"/>
    <w:rsid w:val="000332C6"/>
    <w:rsid w:val="000358D4"/>
    <w:rsid w:val="00042D62"/>
    <w:rsid w:val="00045379"/>
    <w:rsid w:val="00050A7C"/>
    <w:rsid w:val="000556E5"/>
    <w:rsid w:val="0005755B"/>
    <w:rsid w:val="00063CA0"/>
    <w:rsid w:val="00066270"/>
    <w:rsid w:val="00072BA3"/>
    <w:rsid w:val="00077A45"/>
    <w:rsid w:val="00084C77"/>
    <w:rsid w:val="000A116F"/>
    <w:rsid w:val="000A1C63"/>
    <w:rsid w:val="000A2CD0"/>
    <w:rsid w:val="000A2EED"/>
    <w:rsid w:val="000A6627"/>
    <w:rsid w:val="000B632A"/>
    <w:rsid w:val="000C12FA"/>
    <w:rsid w:val="000D3819"/>
    <w:rsid w:val="000E0FED"/>
    <w:rsid w:val="000E1156"/>
    <w:rsid w:val="000E329B"/>
    <w:rsid w:val="000E46C3"/>
    <w:rsid w:val="000E4EFB"/>
    <w:rsid w:val="001041FE"/>
    <w:rsid w:val="00106C16"/>
    <w:rsid w:val="00113B2A"/>
    <w:rsid w:val="00114AF0"/>
    <w:rsid w:val="0012063A"/>
    <w:rsid w:val="001226D4"/>
    <w:rsid w:val="00124118"/>
    <w:rsid w:val="0012749D"/>
    <w:rsid w:val="001309A9"/>
    <w:rsid w:val="00132F17"/>
    <w:rsid w:val="00135CF0"/>
    <w:rsid w:val="0014116F"/>
    <w:rsid w:val="001426B7"/>
    <w:rsid w:val="00146DC6"/>
    <w:rsid w:val="00147160"/>
    <w:rsid w:val="00157750"/>
    <w:rsid w:val="00177A87"/>
    <w:rsid w:val="00190C4F"/>
    <w:rsid w:val="001930A9"/>
    <w:rsid w:val="0019402E"/>
    <w:rsid w:val="0019444C"/>
    <w:rsid w:val="00194FE3"/>
    <w:rsid w:val="001A1BBB"/>
    <w:rsid w:val="001A481D"/>
    <w:rsid w:val="001A560C"/>
    <w:rsid w:val="001A6C7A"/>
    <w:rsid w:val="001A6DF5"/>
    <w:rsid w:val="001B4633"/>
    <w:rsid w:val="001B6A70"/>
    <w:rsid w:val="001B6C2E"/>
    <w:rsid w:val="001B7D60"/>
    <w:rsid w:val="001D557B"/>
    <w:rsid w:val="001D6ABA"/>
    <w:rsid w:val="001E6D44"/>
    <w:rsid w:val="001F309D"/>
    <w:rsid w:val="001F4333"/>
    <w:rsid w:val="001F537D"/>
    <w:rsid w:val="002128BF"/>
    <w:rsid w:val="002129D8"/>
    <w:rsid w:val="0021510F"/>
    <w:rsid w:val="00223241"/>
    <w:rsid w:val="002243AF"/>
    <w:rsid w:val="00225901"/>
    <w:rsid w:val="002329E7"/>
    <w:rsid w:val="00241013"/>
    <w:rsid w:val="002502B2"/>
    <w:rsid w:val="00261C1A"/>
    <w:rsid w:val="00263BC5"/>
    <w:rsid w:val="00271C7A"/>
    <w:rsid w:val="00273892"/>
    <w:rsid w:val="002858B7"/>
    <w:rsid w:val="002863FB"/>
    <w:rsid w:val="002866EB"/>
    <w:rsid w:val="00287C57"/>
    <w:rsid w:val="002A5A87"/>
    <w:rsid w:val="002A5F72"/>
    <w:rsid w:val="002A7031"/>
    <w:rsid w:val="002A70E6"/>
    <w:rsid w:val="002A7FD3"/>
    <w:rsid w:val="002B1873"/>
    <w:rsid w:val="002C0787"/>
    <w:rsid w:val="002C0D7B"/>
    <w:rsid w:val="002C264E"/>
    <w:rsid w:val="002C6DD7"/>
    <w:rsid w:val="002D2A21"/>
    <w:rsid w:val="002D73BE"/>
    <w:rsid w:val="002E1361"/>
    <w:rsid w:val="002F1A9C"/>
    <w:rsid w:val="002F2A0E"/>
    <w:rsid w:val="002F7E84"/>
    <w:rsid w:val="00302B48"/>
    <w:rsid w:val="003044E9"/>
    <w:rsid w:val="003103A5"/>
    <w:rsid w:val="0033578F"/>
    <w:rsid w:val="0033757E"/>
    <w:rsid w:val="00340351"/>
    <w:rsid w:val="00347119"/>
    <w:rsid w:val="003537F4"/>
    <w:rsid w:val="0035645F"/>
    <w:rsid w:val="00366AA6"/>
    <w:rsid w:val="00371BD6"/>
    <w:rsid w:val="003733A4"/>
    <w:rsid w:val="003744DB"/>
    <w:rsid w:val="00376086"/>
    <w:rsid w:val="003B0735"/>
    <w:rsid w:val="003C2E7E"/>
    <w:rsid w:val="003C49C6"/>
    <w:rsid w:val="003D2223"/>
    <w:rsid w:val="003D355A"/>
    <w:rsid w:val="003E2CF1"/>
    <w:rsid w:val="003E7639"/>
    <w:rsid w:val="003F133B"/>
    <w:rsid w:val="003F60DD"/>
    <w:rsid w:val="003F7588"/>
    <w:rsid w:val="00405B2A"/>
    <w:rsid w:val="0041220B"/>
    <w:rsid w:val="004129E1"/>
    <w:rsid w:val="004224A1"/>
    <w:rsid w:val="0042539F"/>
    <w:rsid w:val="004253BD"/>
    <w:rsid w:val="00431FB5"/>
    <w:rsid w:val="00436B9C"/>
    <w:rsid w:val="00442CFD"/>
    <w:rsid w:val="00444844"/>
    <w:rsid w:val="004707F1"/>
    <w:rsid w:val="00474884"/>
    <w:rsid w:val="00475B5E"/>
    <w:rsid w:val="00482DCA"/>
    <w:rsid w:val="00486FF3"/>
    <w:rsid w:val="004922BC"/>
    <w:rsid w:val="00494AA0"/>
    <w:rsid w:val="00495A44"/>
    <w:rsid w:val="004A23E4"/>
    <w:rsid w:val="004A651E"/>
    <w:rsid w:val="004D19F1"/>
    <w:rsid w:val="004E1442"/>
    <w:rsid w:val="004E358D"/>
    <w:rsid w:val="004F62E9"/>
    <w:rsid w:val="005013F8"/>
    <w:rsid w:val="00514BD8"/>
    <w:rsid w:val="005217B8"/>
    <w:rsid w:val="005241DA"/>
    <w:rsid w:val="005249D1"/>
    <w:rsid w:val="00535657"/>
    <w:rsid w:val="00537249"/>
    <w:rsid w:val="005454D4"/>
    <w:rsid w:val="0056556D"/>
    <w:rsid w:val="00566264"/>
    <w:rsid w:val="00566971"/>
    <w:rsid w:val="00571A4D"/>
    <w:rsid w:val="00575100"/>
    <w:rsid w:val="00585E44"/>
    <w:rsid w:val="00593419"/>
    <w:rsid w:val="005B7063"/>
    <w:rsid w:val="005C5867"/>
    <w:rsid w:val="005E1776"/>
    <w:rsid w:val="005E2032"/>
    <w:rsid w:val="005E4614"/>
    <w:rsid w:val="00610037"/>
    <w:rsid w:val="0061234B"/>
    <w:rsid w:val="00622A1A"/>
    <w:rsid w:val="00634A1E"/>
    <w:rsid w:val="00636757"/>
    <w:rsid w:val="00653887"/>
    <w:rsid w:val="0066587A"/>
    <w:rsid w:val="00673B1B"/>
    <w:rsid w:val="00696913"/>
    <w:rsid w:val="006C563C"/>
    <w:rsid w:val="006C6669"/>
    <w:rsid w:val="006D2416"/>
    <w:rsid w:val="006D53CD"/>
    <w:rsid w:val="006E46EC"/>
    <w:rsid w:val="006F339D"/>
    <w:rsid w:val="006F4286"/>
    <w:rsid w:val="00705047"/>
    <w:rsid w:val="00706125"/>
    <w:rsid w:val="00707B51"/>
    <w:rsid w:val="00707FCD"/>
    <w:rsid w:val="007151BC"/>
    <w:rsid w:val="00732CAB"/>
    <w:rsid w:val="00741F6D"/>
    <w:rsid w:val="0075796A"/>
    <w:rsid w:val="00763E85"/>
    <w:rsid w:val="00770FA9"/>
    <w:rsid w:val="007801DB"/>
    <w:rsid w:val="00780D1B"/>
    <w:rsid w:val="00782571"/>
    <w:rsid w:val="0078739C"/>
    <w:rsid w:val="007A2D7E"/>
    <w:rsid w:val="007A3675"/>
    <w:rsid w:val="007A45A8"/>
    <w:rsid w:val="007A48E9"/>
    <w:rsid w:val="007A62B8"/>
    <w:rsid w:val="007A662F"/>
    <w:rsid w:val="007B3489"/>
    <w:rsid w:val="007B7D10"/>
    <w:rsid w:val="007C3709"/>
    <w:rsid w:val="007C7177"/>
    <w:rsid w:val="007D48AC"/>
    <w:rsid w:val="007F3CD3"/>
    <w:rsid w:val="008031C1"/>
    <w:rsid w:val="00803914"/>
    <w:rsid w:val="00806D97"/>
    <w:rsid w:val="00811B8A"/>
    <w:rsid w:val="0081306A"/>
    <w:rsid w:val="008165A2"/>
    <w:rsid w:val="00837917"/>
    <w:rsid w:val="00847A57"/>
    <w:rsid w:val="008506A8"/>
    <w:rsid w:val="008663C1"/>
    <w:rsid w:val="008667BA"/>
    <w:rsid w:val="00870BD0"/>
    <w:rsid w:val="008768FC"/>
    <w:rsid w:val="0087690F"/>
    <w:rsid w:val="008858A9"/>
    <w:rsid w:val="00892F33"/>
    <w:rsid w:val="008A2D20"/>
    <w:rsid w:val="008A3775"/>
    <w:rsid w:val="008A6C20"/>
    <w:rsid w:val="008B3C59"/>
    <w:rsid w:val="008B6AB3"/>
    <w:rsid w:val="008C3706"/>
    <w:rsid w:val="008D1E4F"/>
    <w:rsid w:val="008D526C"/>
    <w:rsid w:val="008D58C8"/>
    <w:rsid w:val="008E2D07"/>
    <w:rsid w:val="008F56FE"/>
    <w:rsid w:val="00903D14"/>
    <w:rsid w:val="009179FC"/>
    <w:rsid w:val="00920FF5"/>
    <w:rsid w:val="009309E9"/>
    <w:rsid w:val="0093617F"/>
    <w:rsid w:val="009408CE"/>
    <w:rsid w:val="00941D58"/>
    <w:rsid w:val="00943074"/>
    <w:rsid w:val="00945F78"/>
    <w:rsid w:val="0095415E"/>
    <w:rsid w:val="009549F8"/>
    <w:rsid w:val="00954D4A"/>
    <w:rsid w:val="009662E1"/>
    <w:rsid w:val="009955A8"/>
    <w:rsid w:val="009A2ECD"/>
    <w:rsid w:val="009B14F3"/>
    <w:rsid w:val="009B2F2E"/>
    <w:rsid w:val="009C0E03"/>
    <w:rsid w:val="009C64AF"/>
    <w:rsid w:val="009D75C0"/>
    <w:rsid w:val="00A04A8A"/>
    <w:rsid w:val="00A06F6C"/>
    <w:rsid w:val="00A10956"/>
    <w:rsid w:val="00A11492"/>
    <w:rsid w:val="00A22445"/>
    <w:rsid w:val="00A3390C"/>
    <w:rsid w:val="00A34830"/>
    <w:rsid w:val="00A36E6B"/>
    <w:rsid w:val="00A40778"/>
    <w:rsid w:val="00A40BB3"/>
    <w:rsid w:val="00A43D11"/>
    <w:rsid w:val="00A57AD7"/>
    <w:rsid w:val="00A620E0"/>
    <w:rsid w:val="00A717D7"/>
    <w:rsid w:val="00A75780"/>
    <w:rsid w:val="00A8191E"/>
    <w:rsid w:val="00A83EA4"/>
    <w:rsid w:val="00A93705"/>
    <w:rsid w:val="00AA043D"/>
    <w:rsid w:val="00AA13D9"/>
    <w:rsid w:val="00AA51D1"/>
    <w:rsid w:val="00AB1521"/>
    <w:rsid w:val="00AB3512"/>
    <w:rsid w:val="00AC300A"/>
    <w:rsid w:val="00AD7A67"/>
    <w:rsid w:val="00AE0264"/>
    <w:rsid w:val="00AE36B8"/>
    <w:rsid w:val="00AF0774"/>
    <w:rsid w:val="00AF3D0B"/>
    <w:rsid w:val="00AF412F"/>
    <w:rsid w:val="00AF6676"/>
    <w:rsid w:val="00B0054D"/>
    <w:rsid w:val="00B041D9"/>
    <w:rsid w:val="00B23D15"/>
    <w:rsid w:val="00B2624E"/>
    <w:rsid w:val="00B27662"/>
    <w:rsid w:val="00B327DA"/>
    <w:rsid w:val="00B53CB5"/>
    <w:rsid w:val="00B62B4B"/>
    <w:rsid w:val="00B64EE2"/>
    <w:rsid w:val="00B77DE4"/>
    <w:rsid w:val="00B815B2"/>
    <w:rsid w:val="00B94036"/>
    <w:rsid w:val="00BA652C"/>
    <w:rsid w:val="00BC12A1"/>
    <w:rsid w:val="00BC44D0"/>
    <w:rsid w:val="00BC6008"/>
    <w:rsid w:val="00BC620F"/>
    <w:rsid w:val="00BC6371"/>
    <w:rsid w:val="00BD3F1B"/>
    <w:rsid w:val="00BE5D9D"/>
    <w:rsid w:val="00BF652C"/>
    <w:rsid w:val="00C0147F"/>
    <w:rsid w:val="00C03D86"/>
    <w:rsid w:val="00C22CBF"/>
    <w:rsid w:val="00C275B8"/>
    <w:rsid w:val="00C3132A"/>
    <w:rsid w:val="00C40EED"/>
    <w:rsid w:val="00C41336"/>
    <w:rsid w:val="00C45BE4"/>
    <w:rsid w:val="00C47015"/>
    <w:rsid w:val="00C540D3"/>
    <w:rsid w:val="00C5750A"/>
    <w:rsid w:val="00C62B2A"/>
    <w:rsid w:val="00C64F6C"/>
    <w:rsid w:val="00C6626B"/>
    <w:rsid w:val="00CB340C"/>
    <w:rsid w:val="00CB69B3"/>
    <w:rsid w:val="00CC05E8"/>
    <w:rsid w:val="00CD6B92"/>
    <w:rsid w:val="00CD6EE6"/>
    <w:rsid w:val="00CD720D"/>
    <w:rsid w:val="00CE0A4E"/>
    <w:rsid w:val="00CE2650"/>
    <w:rsid w:val="00CF7199"/>
    <w:rsid w:val="00D00EB6"/>
    <w:rsid w:val="00D04AE1"/>
    <w:rsid w:val="00D0606A"/>
    <w:rsid w:val="00D46B32"/>
    <w:rsid w:val="00D55723"/>
    <w:rsid w:val="00D55A62"/>
    <w:rsid w:val="00D63C05"/>
    <w:rsid w:val="00D654C8"/>
    <w:rsid w:val="00D66342"/>
    <w:rsid w:val="00D701C7"/>
    <w:rsid w:val="00D76BA4"/>
    <w:rsid w:val="00D81077"/>
    <w:rsid w:val="00D815B5"/>
    <w:rsid w:val="00D91232"/>
    <w:rsid w:val="00DA420A"/>
    <w:rsid w:val="00DA5671"/>
    <w:rsid w:val="00DA6CA3"/>
    <w:rsid w:val="00DB3FDD"/>
    <w:rsid w:val="00DB59FB"/>
    <w:rsid w:val="00DB5E07"/>
    <w:rsid w:val="00DC60A3"/>
    <w:rsid w:val="00DC64DD"/>
    <w:rsid w:val="00DC7362"/>
    <w:rsid w:val="00DD4B14"/>
    <w:rsid w:val="00DE2F80"/>
    <w:rsid w:val="00E02D6D"/>
    <w:rsid w:val="00E12D48"/>
    <w:rsid w:val="00E2198C"/>
    <w:rsid w:val="00E30779"/>
    <w:rsid w:val="00E31E43"/>
    <w:rsid w:val="00E3685C"/>
    <w:rsid w:val="00E4346B"/>
    <w:rsid w:val="00E5133F"/>
    <w:rsid w:val="00E5450B"/>
    <w:rsid w:val="00E66E14"/>
    <w:rsid w:val="00E72DC8"/>
    <w:rsid w:val="00E73546"/>
    <w:rsid w:val="00E80008"/>
    <w:rsid w:val="00E8147E"/>
    <w:rsid w:val="00E83CE9"/>
    <w:rsid w:val="00E84310"/>
    <w:rsid w:val="00E866E9"/>
    <w:rsid w:val="00E869DA"/>
    <w:rsid w:val="00E86F93"/>
    <w:rsid w:val="00E92A29"/>
    <w:rsid w:val="00E97328"/>
    <w:rsid w:val="00EA09A5"/>
    <w:rsid w:val="00EA263F"/>
    <w:rsid w:val="00EB5B53"/>
    <w:rsid w:val="00EB670C"/>
    <w:rsid w:val="00EC0DF7"/>
    <w:rsid w:val="00EC351E"/>
    <w:rsid w:val="00ED2C8D"/>
    <w:rsid w:val="00ED38BB"/>
    <w:rsid w:val="00EE7B82"/>
    <w:rsid w:val="00EF1C79"/>
    <w:rsid w:val="00EF60EB"/>
    <w:rsid w:val="00F00E55"/>
    <w:rsid w:val="00F063D4"/>
    <w:rsid w:val="00F070C5"/>
    <w:rsid w:val="00F20B0D"/>
    <w:rsid w:val="00F23E74"/>
    <w:rsid w:val="00F240CB"/>
    <w:rsid w:val="00F30F7D"/>
    <w:rsid w:val="00F45AE7"/>
    <w:rsid w:val="00F512D5"/>
    <w:rsid w:val="00F610CC"/>
    <w:rsid w:val="00F721B6"/>
    <w:rsid w:val="00F7557A"/>
    <w:rsid w:val="00F80DC3"/>
    <w:rsid w:val="00F87DCE"/>
    <w:rsid w:val="00F90337"/>
    <w:rsid w:val="00F93209"/>
    <w:rsid w:val="00F94658"/>
    <w:rsid w:val="00F951E2"/>
    <w:rsid w:val="00F96A53"/>
    <w:rsid w:val="00FA0E5B"/>
    <w:rsid w:val="00FB6C6E"/>
    <w:rsid w:val="00FC2470"/>
    <w:rsid w:val="00FD3270"/>
    <w:rsid w:val="00FE0A5F"/>
    <w:rsid w:val="00FE0ED4"/>
    <w:rsid w:val="00FE3262"/>
    <w:rsid w:val="00FE526C"/>
    <w:rsid w:val="00FF2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rsid w:val="00AF412F"/>
    <w:pPr>
      <w:tabs>
        <w:tab w:val="center" w:pos="4320"/>
        <w:tab w:val="right" w:pos="8640"/>
      </w:tabs>
    </w:pPr>
  </w:style>
  <w:style w:type="table" w:styleId="TableGrid">
    <w:name w:val="Table Grid"/>
    <w:basedOn w:val="TableNormal"/>
    <w:rsid w:val="00521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s>
</file>

<file path=word/webSettings.xml><?xml version="1.0" encoding="utf-8"?>
<w:webSettings xmlns:r="http://schemas.openxmlformats.org/officeDocument/2006/relationships" xmlns:w="http://schemas.openxmlformats.org/wordprocessingml/2006/main">
  <w:divs>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979875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FBB81-0E51-46E3-A85C-B9BFF0FE1D1A}">
  <ds:schemaRefs>
    <ds:schemaRef ds:uri="http://schemas.openxmlformats.org/officeDocument/2006/bibliography"/>
  </ds:schemaRefs>
</ds:datastoreItem>
</file>

<file path=customXml/itemProps2.xml><?xml version="1.0" encoding="utf-8"?>
<ds:datastoreItem xmlns:ds="http://schemas.openxmlformats.org/officeDocument/2006/customXml" ds:itemID="{E99884E0-270F-4323-83F1-D7E355CA5517}">
  <ds:schemaRefs>
    <ds:schemaRef ds:uri="http://schemas.openxmlformats.org/officeDocument/2006/bibliography"/>
  </ds:schemaRefs>
</ds:datastoreItem>
</file>

<file path=customXml/itemProps3.xml><?xml version="1.0" encoding="utf-8"?>
<ds:datastoreItem xmlns:ds="http://schemas.openxmlformats.org/officeDocument/2006/customXml" ds:itemID="{613957F3-DAFE-4933-89E6-573583DA4A1B}">
  <ds:schemaRefs>
    <ds:schemaRef ds:uri="http://schemas.openxmlformats.org/officeDocument/2006/bibliography"/>
  </ds:schemaRefs>
</ds:datastoreItem>
</file>

<file path=customXml/itemProps4.xml><?xml version="1.0" encoding="utf-8"?>
<ds:datastoreItem xmlns:ds="http://schemas.openxmlformats.org/officeDocument/2006/customXml" ds:itemID="{D5F773F8-AAFD-441B-A466-9C8E83B9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3957</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subject/>
  <dc:creator>FRIEDLANDER_M</dc:creator>
  <cp:keywords/>
  <dc:description/>
  <cp:lastModifiedBy>KINCAID_N</cp:lastModifiedBy>
  <cp:revision>2</cp:revision>
  <cp:lastPrinted>2010-08-16T12:03:00Z</cp:lastPrinted>
  <dcterms:created xsi:type="dcterms:W3CDTF">2011-01-11T12:49:00Z</dcterms:created>
  <dcterms:modified xsi:type="dcterms:W3CDTF">2011-01-11T12:49:00Z</dcterms:modified>
</cp:coreProperties>
</file>