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7CC" w:rsidRPr="008855AA" w:rsidRDefault="00E827CC" w:rsidP="0099293A">
      <w:pPr>
        <w:pStyle w:val="Title"/>
      </w:pPr>
      <w:r w:rsidRPr="008855AA">
        <w:t>Census of Fatal Occupational Injuries</w:t>
      </w:r>
    </w:p>
    <w:p w:rsidR="00E827CC" w:rsidRPr="008855AA" w:rsidRDefault="00E827CC" w:rsidP="0099293A">
      <w:pPr>
        <w:jc w:val="center"/>
        <w:rPr>
          <w:rFonts w:ascii="Times New Roman" w:hAnsi="Times New Roman"/>
          <w:sz w:val="24"/>
        </w:rPr>
      </w:pPr>
      <w:r w:rsidRPr="008855AA">
        <w:rPr>
          <w:rFonts w:ascii="Times New Roman" w:hAnsi="Times New Roman"/>
          <w:b/>
          <w:sz w:val="24"/>
        </w:rPr>
        <w:t>Supporting Statement</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p>
    <w:p w:rsidR="00E827CC" w:rsidRPr="008855AA" w:rsidRDefault="00E827CC" w:rsidP="0099293A">
      <w:pPr>
        <w:pStyle w:val="Heading2"/>
      </w:pPr>
      <w:r w:rsidRPr="008855AA">
        <w:t>Part A.  Justification</w:t>
      </w:r>
    </w:p>
    <w:p w:rsidR="00E827CC" w:rsidRPr="008855AA" w:rsidRDefault="00E827CC" w:rsidP="0099293A">
      <w:pPr>
        <w:rPr>
          <w:rFonts w:ascii="Times New Roman" w:hAnsi="Times New Roman"/>
          <w:b/>
          <w:sz w:val="24"/>
        </w:rPr>
      </w:pPr>
    </w:p>
    <w:p w:rsidR="00E827CC" w:rsidRPr="008855AA" w:rsidRDefault="00E827CC" w:rsidP="0099293A">
      <w:pPr>
        <w:rPr>
          <w:rFonts w:ascii="Times New Roman" w:hAnsi="Times New Roman"/>
          <w:b/>
          <w:sz w:val="24"/>
        </w:rPr>
      </w:pPr>
      <w:r w:rsidRPr="008855AA">
        <w:rPr>
          <w:rFonts w:ascii="Times New Roman" w:hAnsi="Times New Roman"/>
          <w:b/>
          <w:sz w:val="24"/>
        </w:rPr>
        <w:t>1.  Circumstances necessitating data collection</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The Bureau of Labor Statistics (BLS) was delegated responsibility by the Secretary of Labor for implementing Section 24(a) of the Occupational Safety and Health Act of 1970.  This section states that "the Secretary shall compile accurate statistics on work injuries and illnesses which shall include all disabling, serious, or significant injuries and illnesses..."</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Prior to the implementation of the Census of Fatal Occupational Injuries (CFOI), </w:t>
      </w:r>
      <w:r>
        <w:rPr>
          <w:rFonts w:ascii="Times New Roman" w:hAnsi="Times New Roman"/>
          <w:sz w:val="24"/>
        </w:rPr>
        <w:t xml:space="preserve">the </w:t>
      </w:r>
      <w:r w:rsidRPr="008855AA">
        <w:rPr>
          <w:rFonts w:ascii="Times New Roman" w:hAnsi="Times New Roman"/>
          <w:sz w:val="24"/>
        </w:rPr>
        <w:t xml:space="preserve">BLS generated estimates of occupational fatalities for private sector employers from a sample survey of about 280,000 establishments.  Studies showed that occupational fatalities were underreported in those estimates as well as </w:t>
      </w:r>
      <w:r>
        <w:rPr>
          <w:rFonts w:ascii="Times New Roman" w:hAnsi="Times New Roman"/>
          <w:sz w:val="24"/>
        </w:rPr>
        <w:t xml:space="preserve">in </w:t>
      </w:r>
      <w:r w:rsidRPr="008855AA">
        <w:rPr>
          <w:rFonts w:ascii="Times New Roman" w:hAnsi="Times New Roman"/>
          <w:sz w:val="24"/>
        </w:rPr>
        <w:t xml:space="preserve">those compiled by regulatory, vital statistics, and workers' compensation systems.  Estimates </w:t>
      </w:r>
      <w:r>
        <w:rPr>
          <w:rFonts w:ascii="Times New Roman" w:hAnsi="Times New Roman"/>
          <w:sz w:val="24"/>
        </w:rPr>
        <w:t xml:space="preserve">prior to CFOI </w:t>
      </w:r>
      <w:r w:rsidRPr="008855AA">
        <w:rPr>
          <w:rFonts w:ascii="Times New Roman" w:hAnsi="Times New Roman"/>
          <w:sz w:val="24"/>
        </w:rPr>
        <w:t>varied widely</w:t>
      </w:r>
      <w:r>
        <w:rPr>
          <w:rFonts w:ascii="Times New Roman" w:hAnsi="Times New Roman"/>
          <w:sz w:val="24"/>
        </w:rPr>
        <w:t>, ranging from</w:t>
      </w:r>
      <w:r w:rsidRPr="008855AA">
        <w:rPr>
          <w:rFonts w:ascii="Times New Roman" w:hAnsi="Times New Roman"/>
          <w:sz w:val="24"/>
        </w:rPr>
        <w:t xml:space="preserve"> 3,000 </w:t>
      </w:r>
      <w:r>
        <w:rPr>
          <w:rFonts w:ascii="Times New Roman" w:hAnsi="Times New Roman"/>
          <w:sz w:val="24"/>
        </w:rPr>
        <w:t xml:space="preserve">to </w:t>
      </w:r>
      <w:r w:rsidRPr="008855AA">
        <w:rPr>
          <w:rFonts w:ascii="Times New Roman" w:hAnsi="Times New Roman"/>
          <w:sz w:val="24"/>
        </w:rPr>
        <w:t xml:space="preserve">10,000 </w:t>
      </w:r>
      <w:r>
        <w:rPr>
          <w:rFonts w:ascii="Times New Roman" w:hAnsi="Times New Roman"/>
          <w:sz w:val="24"/>
        </w:rPr>
        <w:t xml:space="preserve">fatal work injuries </w:t>
      </w:r>
      <w:r w:rsidRPr="008855AA">
        <w:rPr>
          <w:rFonts w:ascii="Times New Roman" w:hAnsi="Times New Roman"/>
          <w:sz w:val="24"/>
        </w:rPr>
        <w:t>annually.  In addition, information needed to develop prevention strategies was often missing from these earlier systems.</w:t>
      </w:r>
    </w:p>
    <w:p w:rsidR="00E827CC" w:rsidRPr="008855AA" w:rsidRDefault="00E827CC" w:rsidP="0099293A">
      <w:pPr>
        <w:rPr>
          <w:rFonts w:ascii="Times New Roman" w:hAnsi="Times New Roman"/>
          <w:sz w:val="24"/>
        </w:rPr>
      </w:pPr>
    </w:p>
    <w:p w:rsidR="00E827CC" w:rsidRDefault="00E827CC" w:rsidP="0099293A">
      <w:pPr>
        <w:rPr>
          <w:rFonts w:ascii="Times New Roman" w:hAnsi="Times New Roman"/>
          <w:sz w:val="24"/>
        </w:rPr>
      </w:pPr>
      <w:r w:rsidRPr="008855AA">
        <w:rPr>
          <w:rFonts w:ascii="Times New Roman" w:hAnsi="Times New Roman"/>
          <w:sz w:val="24"/>
        </w:rPr>
        <w:t xml:space="preserve">In the late 1980s, the National Academy of Sciences study, </w:t>
      </w:r>
      <w:r w:rsidRPr="008855AA">
        <w:rPr>
          <w:rFonts w:ascii="Times New Roman" w:hAnsi="Times New Roman"/>
          <w:sz w:val="24"/>
          <w:u w:val="single"/>
        </w:rPr>
        <w:t>Counting Injuries and Illnesses in the Workplace</w:t>
      </w:r>
      <w:r w:rsidRPr="008855AA">
        <w:rPr>
          <w:rFonts w:ascii="Times New Roman" w:hAnsi="Times New Roman"/>
          <w:sz w:val="24"/>
        </w:rPr>
        <w:t xml:space="preserve">, and </w:t>
      </w:r>
      <w:r>
        <w:rPr>
          <w:rFonts w:ascii="Times New Roman" w:hAnsi="Times New Roman"/>
          <w:sz w:val="24"/>
        </w:rPr>
        <w:t>another</w:t>
      </w:r>
      <w:r w:rsidRPr="008855AA">
        <w:rPr>
          <w:rFonts w:ascii="Times New Roman" w:hAnsi="Times New Roman"/>
          <w:sz w:val="24"/>
        </w:rPr>
        <w:t xml:space="preserve"> report, </w:t>
      </w:r>
      <w:r w:rsidRPr="008855AA">
        <w:rPr>
          <w:rFonts w:ascii="Times New Roman" w:hAnsi="Times New Roman"/>
          <w:sz w:val="24"/>
          <w:u w:val="single"/>
        </w:rPr>
        <w:t>Keystone National Policy Dialogue on Work-Related Illness and Injury Recordkeeping</w:t>
      </w:r>
      <w:r w:rsidRPr="008855AA">
        <w:rPr>
          <w:rFonts w:ascii="Times New Roman" w:hAnsi="Times New Roman"/>
          <w:sz w:val="24"/>
        </w:rPr>
        <w:t xml:space="preserve">, emphasized the need for </w:t>
      </w:r>
      <w:r>
        <w:rPr>
          <w:rFonts w:ascii="Times New Roman" w:hAnsi="Times New Roman"/>
          <w:sz w:val="24"/>
        </w:rPr>
        <w:t xml:space="preserve">the </w:t>
      </w:r>
      <w:r w:rsidRPr="008855AA">
        <w:rPr>
          <w:rFonts w:ascii="Times New Roman" w:hAnsi="Times New Roman"/>
          <w:sz w:val="24"/>
        </w:rPr>
        <w:t xml:space="preserve">BLS to compile a complete roster of work-related fatalities because of concern </w:t>
      </w:r>
      <w:r>
        <w:rPr>
          <w:rFonts w:ascii="Times New Roman" w:hAnsi="Times New Roman"/>
          <w:sz w:val="24"/>
        </w:rPr>
        <w:t xml:space="preserve">about </w:t>
      </w:r>
      <w:r w:rsidRPr="008855AA">
        <w:rPr>
          <w:rFonts w:ascii="Times New Roman" w:hAnsi="Times New Roman"/>
          <w:sz w:val="24"/>
        </w:rPr>
        <w:t xml:space="preserve">using a sample survey to estimate the incidence of occupational fatalities.  These studies also recommended the use of all available data sources to compile detailed information for fatality prevention efforts.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In 1989 and 1990, </w:t>
      </w:r>
      <w:r>
        <w:rPr>
          <w:rFonts w:ascii="Times New Roman" w:hAnsi="Times New Roman"/>
          <w:sz w:val="24"/>
        </w:rPr>
        <w:t xml:space="preserve">the </w:t>
      </w:r>
      <w:r w:rsidRPr="008855AA">
        <w:rPr>
          <w:rFonts w:ascii="Times New Roman" w:hAnsi="Times New Roman"/>
          <w:sz w:val="24"/>
        </w:rPr>
        <w:t xml:space="preserve">BLS, in conjunction with the </w:t>
      </w:r>
      <w:smartTag w:uri="urn:schemas-microsoft-com:office:smarttags" w:element="place">
        <w:smartTag w:uri="urn:schemas-microsoft-com:office:smarttags" w:element="State">
          <w:r w:rsidRPr="008855AA">
            <w:rPr>
              <w:rFonts w:ascii="Times New Roman" w:hAnsi="Times New Roman"/>
              <w:sz w:val="24"/>
            </w:rPr>
            <w:t>Texas</w:t>
          </w:r>
        </w:smartTag>
      </w:smartTag>
      <w:r w:rsidRPr="008855AA">
        <w:rPr>
          <w:rFonts w:ascii="Times New Roman" w:hAnsi="Times New Roman"/>
          <w:sz w:val="24"/>
        </w:rPr>
        <w:t xml:space="preserve"> and Colorado Departments of Health and the Texas Workers’ Compensation Commission, tested the feasibility of collecting fatality data in this manner.  </w:t>
      </w:r>
      <w:r>
        <w:rPr>
          <w:rFonts w:ascii="Times New Roman" w:hAnsi="Times New Roman"/>
          <w:sz w:val="24"/>
        </w:rPr>
        <w:t xml:space="preserve">These studies, which can be found in Appendix </w:t>
      </w:r>
      <w:proofErr w:type="gramStart"/>
      <w:r>
        <w:rPr>
          <w:rFonts w:ascii="Times New Roman" w:hAnsi="Times New Roman"/>
          <w:sz w:val="24"/>
        </w:rPr>
        <w:t>A</w:t>
      </w:r>
      <w:proofErr w:type="gramEnd"/>
      <w:r>
        <w:rPr>
          <w:rFonts w:ascii="Times New Roman" w:hAnsi="Times New Roman"/>
          <w:sz w:val="24"/>
        </w:rPr>
        <w:t xml:space="preserve">:  Development of the Census of Fatal Occupational Injuries of BLS Report 845, April 1993, </w:t>
      </w:r>
      <w:r w:rsidRPr="008855AA">
        <w:rPr>
          <w:rFonts w:ascii="Times New Roman" w:hAnsi="Times New Roman"/>
          <w:sz w:val="24"/>
        </w:rPr>
        <w:t>concluded that:</w:t>
      </w:r>
    </w:p>
    <w:p w:rsidR="00E827CC" w:rsidRPr="008855AA" w:rsidRDefault="00E827CC" w:rsidP="0099293A">
      <w:pPr>
        <w:rPr>
          <w:rFonts w:ascii="Times New Roman" w:hAnsi="Times New Roman"/>
          <w:sz w:val="24"/>
        </w:rPr>
      </w:pPr>
    </w:p>
    <w:p w:rsidR="00E827CC" w:rsidRPr="008855AA" w:rsidRDefault="00E827CC" w:rsidP="0099293A">
      <w:pPr>
        <w:numPr>
          <w:ilvl w:val="0"/>
          <w:numId w:val="2"/>
        </w:numPr>
        <w:rPr>
          <w:rFonts w:ascii="Times New Roman" w:hAnsi="Times New Roman"/>
          <w:sz w:val="24"/>
        </w:rPr>
      </w:pPr>
      <w:r w:rsidRPr="008855AA">
        <w:rPr>
          <w:rFonts w:ascii="Times New Roman" w:hAnsi="Times New Roman"/>
          <w:sz w:val="24"/>
        </w:rPr>
        <w:t xml:space="preserve">Multiple sources are needed to yield a comprehensive count of fatal occupational </w:t>
      </w:r>
      <w:r w:rsidRPr="008855AA">
        <w:rPr>
          <w:rFonts w:ascii="Times New Roman" w:hAnsi="Times New Roman"/>
          <w:sz w:val="24"/>
        </w:rPr>
        <w:br/>
        <w:t>injuries;</w:t>
      </w:r>
    </w:p>
    <w:p w:rsidR="00E827CC" w:rsidRPr="008855AA" w:rsidRDefault="00E827CC" w:rsidP="0099293A">
      <w:pPr>
        <w:numPr>
          <w:ilvl w:val="0"/>
          <w:numId w:val="2"/>
        </w:numPr>
        <w:rPr>
          <w:rFonts w:ascii="Times New Roman" w:hAnsi="Times New Roman"/>
          <w:sz w:val="24"/>
        </w:rPr>
      </w:pPr>
      <w:r w:rsidRPr="008855AA">
        <w:rPr>
          <w:rFonts w:ascii="Times New Roman" w:hAnsi="Times New Roman"/>
          <w:sz w:val="24"/>
        </w:rPr>
        <w:t xml:space="preserve">Collecting data from multiple sources is feasible; </w:t>
      </w:r>
    </w:p>
    <w:p w:rsidR="00E827CC" w:rsidRPr="008855AA" w:rsidRDefault="00E827CC" w:rsidP="0099293A">
      <w:pPr>
        <w:numPr>
          <w:ilvl w:val="0"/>
          <w:numId w:val="2"/>
        </w:numPr>
        <w:rPr>
          <w:rFonts w:ascii="Times New Roman" w:hAnsi="Times New Roman"/>
          <w:sz w:val="24"/>
        </w:rPr>
      </w:pPr>
      <w:r w:rsidRPr="008855AA">
        <w:rPr>
          <w:rFonts w:ascii="Times New Roman" w:hAnsi="Times New Roman"/>
          <w:sz w:val="24"/>
        </w:rPr>
        <w:t>Detailed information is commonly available from administrative sources; and</w:t>
      </w:r>
    </w:p>
    <w:p w:rsidR="00E827CC" w:rsidRPr="008855AA" w:rsidRDefault="00E827CC" w:rsidP="0099293A">
      <w:pPr>
        <w:pStyle w:val="BodyText"/>
        <w:numPr>
          <w:ilvl w:val="0"/>
          <w:numId w:val="2"/>
        </w:numPr>
      </w:pPr>
      <w:r w:rsidRPr="008855AA">
        <w:t xml:space="preserve">Follow-up verification was necessary for instances where only one source document </w:t>
      </w:r>
      <w:r w:rsidRPr="008855AA">
        <w:br/>
        <w:t>identified the death as work related.</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The resulting CFOI program was implemented in 32 States in 1991.  National data--covering all 50 States and the </w:t>
      </w:r>
      <w:smartTag w:uri="urn:schemas-microsoft-com:office:smarttags" w:element="State">
        <w:smartTag w:uri="urn:schemas-microsoft-com:office:smarttags" w:element="place">
          <w:r w:rsidRPr="008855AA">
            <w:rPr>
              <w:rFonts w:ascii="Times New Roman" w:hAnsi="Times New Roman"/>
              <w:sz w:val="24"/>
            </w:rPr>
            <w:t>District of Columbia</w:t>
          </w:r>
        </w:smartTag>
      </w:smartTag>
      <w:r w:rsidRPr="008855AA">
        <w:rPr>
          <w:rFonts w:ascii="Times New Roman" w:hAnsi="Times New Roman"/>
          <w:sz w:val="24"/>
        </w:rPr>
        <w:t xml:space="preserve">--have been compiled and published </w:t>
      </w:r>
      <w:proofErr w:type="gramStart"/>
      <w:r w:rsidRPr="008855AA">
        <w:rPr>
          <w:rFonts w:ascii="Times New Roman" w:hAnsi="Times New Roman"/>
          <w:sz w:val="24"/>
        </w:rPr>
        <w:t>for</w:t>
      </w:r>
      <w:proofErr w:type="gramEnd"/>
      <w:r w:rsidRPr="008855AA">
        <w:rPr>
          <w:rFonts w:ascii="Times New Roman" w:hAnsi="Times New Roman"/>
          <w:sz w:val="24"/>
        </w:rPr>
        <w:t xml:space="preserve"> 1992-200</w:t>
      </w:r>
      <w:r>
        <w:rPr>
          <w:rFonts w:ascii="Times New Roman" w:hAnsi="Times New Roman"/>
          <w:sz w:val="24"/>
        </w:rPr>
        <w:t>9</w:t>
      </w:r>
      <w:r w:rsidRPr="008855AA">
        <w:rPr>
          <w:rFonts w:ascii="Times New Roman" w:hAnsi="Times New Roman"/>
          <w:sz w:val="24"/>
        </w:rPr>
        <w:t xml:space="preserve">, approximately eight months after </w:t>
      </w:r>
      <w:r>
        <w:rPr>
          <w:rFonts w:ascii="Times New Roman" w:hAnsi="Times New Roman"/>
          <w:sz w:val="24"/>
        </w:rPr>
        <w:t xml:space="preserve">the end of </w:t>
      </w:r>
      <w:r w:rsidRPr="008855AA">
        <w:rPr>
          <w:rFonts w:ascii="Times New Roman" w:hAnsi="Times New Roman"/>
          <w:sz w:val="24"/>
        </w:rPr>
        <w:t xml:space="preserve">each calendar year. </w:t>
      </w:r>
      <w:r w:rsidRPr="008855AA">
        <w:rPr>
          <w:rFonts w:ascii="Times New Roman" w:hAnsi="Times New Roman"/>
          <w:sz w:val="24"/>
        </w:rPr>
        <w:br w:type="page"/>
      </w:r>
    </w:p>
    <w:p w:rsidR="00E827CC" w:rsidRPr="008855AA" w:rsidRDefault="00E827CC" w:rsidP="0099293A">
      <w:pPr>
        <w:rPr>
          <w:rFonts w:ascii="Times New Roman" w:hAnsi="Times New Roman"/>
          <w:b/>
          <w:sz w:val="24"/>
        </w:rPr>
      </w:pPr>
      <w:r w:rsidRPr="008855AA">
        <w:rPr>
          <w:rFonts w:ascii="Times New Roman" w:hAnsi="Times New Roman"/>
          <w:b/>
          <w:sz w:val="24"/>
        </w:rPr>
        <w:t>2. Purpose of data collection</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The C</w:t>
      </w:r>
      <w:r>
        <w:rPr>
          <w:rFonts w:ascii="Times New Roman" w:hAnsi="Times New Roman"/>
          <w:sz w:val="24"/>
        </w:rPr>
        <w:t>FOI</w:t>
      </w:r>
      <w:r w:rsidRPr="008855AA">
        <w:rPr>
          <w:rFonts w:ascii="Times New Roman" w:hAnsi="Times New Roman"/>
          <w:sz w:val="24"/>
        </w:rPr>
        <w:t xml:space="preserve"> compiles comprehensive, accurate, and timely information on </w:t>
      </w:r>
      <w:r>
        <w:rPr>
          <w:rFonts w:ascii="Times New Roman" w:hAnsi="Times New Roman"/>
          <w:sz w:val="24"/>
        </w:rPr>
        <w:t xml:space="preserve">fatal </w:t>
      </w:r>
      <w:r w:rsidRPr="008855AA">
        <w:rPr>
          <w:rFonts w:ascii="Times New Roman" w:hAnsi="Times New Roman"/>
          <w:sz w:val="24"/>
        </w:rPr>
        <w:t>work</w:t>
      </w:r>
      <w:r>
        <w:rPr>
          <w:rFonts w:ascii="Times New Roman" w:hAnsi="Times New Roman"/>
          <w:sz w:val="24"/>
        </w:rPr>
        <w:t xml:space="preserve"> </w:t>
      </w:r>
      <w:r w:rsidRPr="008855AA">
        <w:rPr>
          <w:rFonts w:ascii="Times New Roman" w:hAnsi="Times New Roman"/>
          <w:sz w:val="24"/>
        </w:rPr>
        <w:t>injur</w:t>
      </w:r>
      <w:r>
        <w:rPr>
          <w:rFonts w:ascii="Times New Roman" w:hAnsi="Times New Roman"/>
          <w:sz w:val="24"/>
        </w:rPr>
        <w:t xml:space="preserve">ies </w:t>
      </w:r>
      <w:r w:rsidRPr="008855AA">
        <w:rPr>
          <w:rFonts w:ascii="Times New Roman" w:hAnsi="Times New Roman"/>
          <w:sz w:val="24"/>
        </w:rPr>
        <w:t xml:space="preserve">needed to develop effective prevention strategies.  The system collects information about the worker, the employer, and the fatal incident.  (Data elements collected are listed in Attachment 1A.)  </w:t>
      </w:r>
    </w:p>
    <w:p w:rsidR="00E827CC" w:rsidRPr="008855AA" w:rsidRDefault="00E827CC" w:rsidP="0099293A">
      <w:pPr>
        <w:rPr>
          <w:rFonts w:ascii="Times New Roman" w:hAnsi="Times New Roman"/>
          <w:sz w:val="24"/>
        </w:rPr>
      </w:pPr>
    </w:p>
    <w:p w:rsidR="00E827CC" w:rsidRDefault="00E827CC" w:rsidP="0099293A">
      <w:pPr>
        <w:rPr>
          <w:rFonts w:ascii="Times New Roman" w:hAnsi="Times New Roman"/>
          <w:sz w:val="24"/>
        </w:rPr>
      </w:pPr>
      <w:r w:rsidRPr="008855AA">
        <w:rPr>
          <w:rFonts w:ascii="Times New Roman" w:hAnsi="Times New Roman"/>
          <w:sz w:val="24"/>
        </w:rPr>
        <w:t>Data are used by employers and various public and private safety and health organizations to:</w:t>
      </w:r>
    </w:p>
    <w:p w:rsidR="00E827CC" w:rsidRPr="008855AA" w:rsidRDefault="00E827CC" w:rsidP="0099293A">
      <w:pPr>
        <w:rPr>
          <w:rFonts w:ascii="Times New Roman" w:hAnsi="Times New Roman"/>
          <w:sz w:val="24"/>
        </w:rPr>
      </w:pPr>
    </w:p>
    <w:p w:rsidR="00E827CC" w:rsidRPr="008855AA" w:rsidRDefault="00E827CC" w:rsidP="0099293A">
      <w:pPr>
        <w:numPr>
          <w:ilvl w:val="0"/>
          <w:numId w:val="1"/>
        </w:numPr>
        <w:tabs>
          <w:tab w:val="clear" w:pos="360"/>
          <w:tab w:val="num" w:pos="1080"/>
        </w:tabs>
        <w:ind w:left="1080"/>
        <w:rPr>
          <w:rFonts w:ascii="Times New Roman" w:hAnsi="Times New Roman"/>
          <w:sz w:val="24"/>
        </w:rPr>
      </w:pPr>
      <w:r w:rsidRPr="008855AA">
        <w:rPr>
          <w:rFonts w:ascii="Times New Roman" w:hAnsi="Times New Roman"/>
          <w:sz w:val="24"/>
        </w:rPr>
        <w:t>develop employee safety training programs;</w:t>
      </w:r>
    </w:p>
    <w:p w:rsidR="00E827CC" w:rsidRPr="008855AA" w:rsidRDefault="00E827CC" w:rsidP="0099293A">
      <w:pPr>
        <w:numPr>
          <w:ilvl w:val="0"/>
          <w:numId w:val="1"/>
        </w:numPr>
        <w:tabs>
          <w:tab w:val="clear" w:pos="360"/>
          <w:tab w:val="num" w:pos="1080"/>
        </w:tabs>
        <w:ind w:left="1080"/>
        <w:rPr>
          <w:rFonts w:ascii="Times New Roman" w:hAnsi="Times New Roman"/>
          <w:sz w:val="24"/>
        </w:rPr>
      </w:pPr>
      <w:r w:rsidRPr="008855AA">
        <w:rPr>
          <w:rFonts w:ascii="Times New Roman" w:hAnsi="Times New Roman"/>
          <w:sz w:val="24"/>
        </w:rPr>
        <w:t>assess and improve workplace safety standards;</w:t>
      </w:r>
    </w:p>
    <w:p w:rsidR="00E827CC" w:rsidRPr="008855AA" w:rsidRDefault="00E827CC" w:rsidP="0099293A">
      <w:pPr>
        <w:numPr>
          <w:ilvl w:val="0"/>
          <w:numId w:val="1"/>
        </w:numPr>
        <w:tabs>
          <w:tab w:val="clear" w:pos="360"/>
          <w:tab w:val="num" w:pos="1080"/>
        </w:tabs>
        <w:ind w:left="1080"/>
        <w:rPr>
          <w:rFonts w:ascii="Times New Roman" w:hAnsi="Times New Roman"/>
          <w:sz w:val="24"/>
        </w:rPr>
      </w:pPr>
      <w:r w:rsidRPr="008855AA">
        <w:rPr>
          <w:rFonts w:ascii="Times New Roman" w:hAnsi="Times New Roman"/>
          <w:sz w:val="24"/>
        </w:rPr>
        <w:t>develop safety equipment;</w:t>
      </w:r>
    </w:p>
    <w:p w:rsidR="00E827CC" w:rsidRPr="008855AA" w:rsidRDefault="00E827CC" w:rsidP="0099293A">
      <w:pPr>
        <w:numPr>
          <w:ilvl w:val="0"/>
          <w:numId w:val="1"/>
        </w:numPr>
        <w:tabs>
          <w:tab w:val="clear" w:pos="360"/>
          <w:tab w:val="num" w:pos="1080"/>
        </w:tabs>
        <w:ind w:left="1080"/>
        <w:rPr>
          <w:rFonts w:ascii="Times New Roman" w:hAnsi="Times New Roman"/>
          <w:sz w:val="24"/>
        </w:rPr>
      </w:pPr>
      <w:r w:rsidRPr="008855AA">
        <w:rPr>
          <w:rFonts w:ascii="Times New Roman" w:hAnsi="Times New Roman"/>
          <w:sz w:val="24"/>
        </w:rPr>
        <w:t>conduct research for developing prevention strategies; and</w:t>
      </w:r>
    </w:p>
    <w:p w:rsidR="00E827CC" w:rsidRPr="008855AA" w:rsidRDefault="00E827CC" w:rsidP="0099293A">
      <w:pPr>
        <w:numPr>
          <w:ilvl w:val="0"/>
          <w:numId w:val="1"/>
        </w:numPr>
        <w:tabs>
          <w:tab w:val="clear" w:pos="360"/>
          <w:tab w:val="num" w:pos="1080"/>
        </w:tabs>
        <w:ind w:left="1080"/>
        <w:rPr>
          <w:rFonts w:ascii="Times New Roman" w:hAnsi="Times New Roman"/>
          <w:sz w:val="24"/>
        </w:rPr>
      </w:pPr>
      <w:proofErr w:type="gramStart"/>
      <w:r w:rsidRPr="008855AA">
        <w:rPr>
          <w:rFonts w:ascii="Times New Roman" w:hAnsi="Times New Roman"/>
          <w:sz w:val="24"/>
        </w:rPr>
        <w:t>compare</w:t>
      </w:r>
      <w:proofErr w:type="gramEnd"/>
      <w:r w:rsidRPr="008855AA">
        <w:rPr>
          <w:rFonts w:ascii="Times New Roman" w:hAnsi="Times New Roman"/>
          <w:sz w:val="24"/>
        </w:rPr>
        <w:t xml:space="preserve"> </w:t>
      </w:r>
      <w:r>
        <w:rPr>
          <w:rFonts w:ascii="Times New Roman" w:hAnsi="Times New Roman"/>
          <w:sz w:val="24"/>
        </w:rPr>
        <w:t xml:space="preserve">fatal work injuries </w:t>
      </w:r>
      <w:r w:rsidRPr="008855AA">
        <w:rPr>
          <w:rFonts w:ascii="Times New Roman" w:hAnsi="Times New Roman"/>
          <w:sz w:val="24"/>
        </w:rPr>
        <w:t>between States to evaluate safety programs.</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In addition, State</w:t>
      </w:r>
      <w:r>
        <w:rPr>
          <w:rFonts w:ascii="Times New Roman" w:hAnsi="Times New Roman"/>
          <w:sz w:val="24"/>
        </w:rPr>
        <w:t xml:space="preserve"> partners</w:t>
      </w:r>
      <w:r w:rsidRPr="008855AA">
        <w:rPr>
          <w:rFonts w:ascii="Times New Roman" w:hAnsi="Times New Roman"/>
          <w:sz w:val="24"/>
        </w:rPr>
        <w:t xml:space="preserve"> use the data to publish State reports, to identify State-specific hazards, to allocate resources for promoting safety in the workplace, and to evaluate the quality of work life in the State.</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CFOI data are also used by the Department of Health and Human Services to measure </w:t>
      </w:r>
      <w:r>
        <w:rPr>
          <w:rFonts w:ascii="Times New Roman" w:hAnsi="Times New Roman"/>
          <w:sz w:val="24"/>
        </w:rPr>
        <w:t xml:space="preserve">fatal </w:t>
      </w:r>
      <w:r w:rsidRPr="008855AA">
        <w:rPr>
          <w:rFonts w:ascii="Times New Roman" w:hAnsi="Times New Roman"/>
          <w:sz w:val="24"/>
        </w:rPr>
        <w:t xml:space="preserve">workplace </w:t>
      </w:r>
      <w:r>
        <w:rPr>
          <w:rFonts w:ascii="Times New Roman" w:hAnsi="Times New Roman"/>
          <w:sz w:val="24"/>
        </w:rPr>
        <w:t xml:space="preserve">injuries </w:t>
      </w:r>
      <w:r w:rsidRPr="008855AA">
        <w:rPr>
          <w:rFonts w:ascii="Times New Roman" w:hAnsi="Times New Roman"/>
          <w:sz w:val="24"/>
        </w:rPr>
        <w:t xml:space="preserve">in their Healthy People 2010 initiative.  The National Safety Council and other organizations have adopted the CFOI program as the sole source of a comprehensive count of fatal work injuries for the </w:t>
      </w:r>
      <w:smartTag w:uri="urn:schemas-microsoft-com:office:smarttags" w:element="place">
        <w:smartTag w:uri="urn:schemas-microsoft-com:office:smarttags" w:element="country-region">
          <w:r w:rsidRPr="008855AA">
            <w:rPr>
              <w:rFonts w:ascii="Times New Roman" w:hAnsi="Times New Roman"/>
              <w:sz w:val="24"/>
            </w:rPr>
            <w:t>U.S.</w:t>
          </w:r>
        </w:smartTag>
      </w:smartTag>
      <w:r w:rsidRPr="008855AA">
        <w:rPr>
          <w:rFonts w:ascii="Times New Roman" w:hAnsi="Times New Roman"/>
          <w:sz w:val="24"/>
        </w:rPr>
        <w:t xml:space="preserve">  The National Institute for Occupational Safety and Health (NIOSH) now uses CFOI data for the majority of its fatal</w:t>
      </w:r>
      <w:r>
        <w:rPr>
          <w:rFonts w:ascii="Times New Roman" w:hAnsi="Times New Roman"/>
          <w:sz w:val="24"/>
        </w:rPr>
        <w:t xml:space="preserve"> injury </w:t>
      </w:r>
      <w:r w:rsidRPr="008855AA">
        <w:rPr>
          <w:rFonts w:ascii="Times New Roman" w:hAnsi="Times New Roman"/>
          <w:sz w:val="24"/>
        </w:rPr>
        <w:t>research. This official</w:t>
      </w:r>
      <w:r>
        <w:rPr>
          <w:rFonts w:ascii="Times New Roman" w:hAnsi="Times New Roman"/>
          <w:sz w:val="24"/>
        </w:rPr>
        <w:t>,</w:t>
      </w:r>
      <w:r w:rsidRPr="008855AA">
        <w:rPr>
          <w:rFonts w:ascii="Times New Roman" w:hAnsi="Times New Roman"/>
          <w:sz w:val="24"/>
        </w:rPr>
        <w:t xml:space="preserve"> systematic, verifiable count mutes controversy over the various counts from different sources.  If this information were not collected, the confusion over the number and patterns in fatal occupational injuries would continue, thus hampering prevention efforts.</w:t>
      </w:r>
      <w:r>
        <w:rPr>
          <w:rFonts w:ascii="Times New Roman" w:hAnsi="Times New Roman"/>
          <w:sz w:val="24"/>
        </w:rPr>
        <w:t xml:space="preserve">  In 2008, 5,214 workers lost their lives as a result of fatal injuries received on the job.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During 200</w:t>
      </w:r>
      <w:r>
        <w:rPr>
          <w:rFonts w:ascii="Times New Roman" w:hAnsi="Times New Roman"/>
          <w:sz w:val="24"/>
        </w:rPr>
        <w:t>9</w:t>
      </w:r>
      <w:r w:rsidRPr="008855AA">
        <w:rPr>
          <w:rFonts w:ascii="Times New Roman" w:hAnsi="Times New Roman"/>
          <w:sz w:val="24"/>
        </w:rPr>
        <w:t xml:space="preserve">, </w:t>
      </w:r>
      <w:r>
        <w:rPr>
          <w:rFonts w:ascii="Times New Roman" w:hAnsi="Times New Roman"/>
          <w:sz w:val="24"/>
        </w:rPr>
        <w:t xml:space="preserve">the </w:t>
      </w:r>
      <w:r w:rsidRPr="008855AA">
        <w:rPr>
          <w:rFonts w:ascii="Times New Roman" w:hAnsi="Times New Roman"/>
          <w:sz w:val="24"/>
        </w:rPr>
        <w:t xml:space="preserve">BLS Washington staff responded to </w:t>
      </w:r>
      <w:r>
        <w:rPr>
          <w:rFonts w:ascii="Times New Roman" w:hAnsi="Times New Roman"/>
          <w:sz w:val="24"/>
        </w:rPr>
        <w:t xml:space="preserve">approximately </w:t>
      </w:r>
      <w:r w:rsidRPr="008855AA">
        <w:rPr>
          <w:rFonts w:ascii="Times New Roman" w:hAnsi="Times New Roman"/>
          <w:sz w:val="24"/>
        </w:rPr>
        <w:t>1,</w:t>
      </w:r>
      <w:r>
        <w:rPr>
          <w:rFonts w:ascii="Times New Roman" w:hAnsi="Times New Roman"/>
          <w:sz w:val="24"/>
        </w:rPr>
        <w:t>000</w:t>
      </w:r>
      <w:r w:rsidRPr="008855AA">
        <w:rPr>
          <w:rFonts w:ascii="Times New Roman" w:hAnsi="Times New Roman"/>
          <w:sz w:val="24"/>
        </w:rPr>
        <w:t xml:space="preserve"> requests for CFOI data from various organizations, including manufacturers, insurance companies, engineering firms, security services, universities, business associations, trade unions, government organizations, and news services. (This figure excludes requests received by the BLS regional offices and States.)  In addition, the </w:t>
      </w:r>
      <w:r>
        <w:rPr>
          <w:rFonts w:ascii="Times New Roman" w:hAnsi="Times New Roman"/>
          <w:sz w:val="24"/>
        </w:rPr>
        <w:t xml:space="preserve">CFOI page of the </w:t>
      </w:r>
      <w:r w:rsidRPr="008855AA">
        <w:rPr>
          <w:rFonts w:ascii="Times New Roman" w:hAnsi="Times New Roman"/>
          <w:sz w:val="24"/>
        </w:rPr>
        <w:t xml:space="preserve">BLS Website averaged about </w:t>
      </w:r>
      <w:r>
        <w:rPr>
          <w:rFonts w:ascii="Times New Roman" w:hAnsi="Times New Roman"/>
          <w:sz w:val="24"/>
        </w:rPr>
        <w:t>7</w:t>
      </w:r>
      <w:r w:rsidRPr="008855AA">
        <w:rPr>
          <w:rFonts w:ascii="Times New Roman" w:hAnsi="Times New Roman"/>
          <w:sz w:val="24"/>
        </w:rPr>
        <w:t>,</w:t>
      </w:r>
      <w:r>
        <w:rPr>
          <w:rFonts w:ascii="Times New Roman" w:hAnsi="Times New Roman"/>
          <w:sz w:val="24"/>
        </w:rPr>
        <w:t>0</w:t>
      </w:r>
      <w:r w:rsidRPr="008855AA">
        <w:rPr>
          <w:rFonts w:ascii="Times New Roman" w:hAnsi="Times New Roman"/>
          <w:sz w:val="24"/>
        </w:rPr>
        <w:t>00 users per month</w:t>
      </w:r>
      <w:r>
        <w:rPr>
          <w:rFonts w:ascii="Times New Roman" w:hAnsi="Times New Roman"/>
          <w:sz w:val="24"/>
        </w:rPr>
        <w:t xml:space="preserve"> in 2009</w:t>
      </w:r>
      <w:r w:rsidRPr="008855AA">
        <w:rPr>
          <w:rFonts w:ascii="Times New Roman" w:hAnsi="Times New Roman"/>
          <w:sz w:val="24"/>
        </w:rPr>
        <w:t xml:space="preserve">.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The CFOI research file, made available to safety and health groups under letters of agreement to protect confidentiality, is currently being used by 15 organizations to conduct studies on specific topics</w:t>
      </w:r>
      <w:r>
        <w:rPr>
          <w:rFonts w:ascii="Times New Roman" w:hAnsi="Times New Roman"/>
          <w:sz w:val="24"/>
        </w:rPr>
        <w:t xml:space="preserve">.  (Attachment 1B lists data elements included on the research file.)  Study topics include fatalities by worker demographic category (young workers, older workers, Hispanic workers); by occupation or industry (construction workers, police officers, firefighters, landscaping workers, workers in oil and gas extraction); by event (heat-related fatalities; fatalities from workplace violence, suicides, </w:t>
      </w:r>
      <w:r>
        <w:rPr>
          <w:rFonts w:ascii="Times New Roman" w:hAnsi="Times New Roman"/>
          <w:sz w:val="24"/>
        </w:rPr>
        <w:lastRenderedPageBreak/>
        <w:t xml:space="preserve">and falls from ladders); or other research such as </w:t>
      </w:r>
      <w:r w:rsidRPr="008855AA">
        <w:rPr>
          <w:rFonts w:ascii="Times New Roman" w:hAnsi="Times New Roman"/>
          <w:sz w:val="24"/>
        </w:rPr>
        <w:t>safety and health program effectiveness</w:t>
      </w:r>
      <w:r>
        <w:rPr>
          <w:rFonts w:ascii="Times New Roman" w:hAnsi="Times New Roman"/>
          <w:sz w:val="24"/>
        </w:rPr>
        <w:t xml:space="preserve"> and the impact of fatality risk on wages, cost estimates of fatal injuries, and the value of a statistical life.  </w:t>
      </w:r>
    </w:p>
    <w:p w:rsidR="00E827CC" w:rsidRPr="008855AA" w:rsidRDefault="00E827CC" w:rsidP="0099293A">
      <w:pPr>
        <w:rPr>
          <w:rFonts w:ascii="Times New Roman" w:hAnsi="Times New Roman"/>
          <w:sz w:val="24"/>
        </w:rPr>
      </w:pPr>
    </w:p>
    <w:p w:rsidR="00E827CC" w:rsidRDefault="00E827CC" w:rsidP="0099293A">
      <w:pPr>
        <w:rPr>
          <w:rFonts w:ascii="Times New Roman" w:hAnsi="Times New Roman"/>
          <w:sz w:val="24"/>
        </w:rPr>
      </w:pPr>
      <w:r w:rsidRPr="008855AA">
        <w:rPr>
          <w:rFonts w:ascii="Times New Roman" w:hAnsi="Times New Roman"/>
          <w:sz w:val="24"/>
        </w:rPr>
        <w:t xml:space="preserve">A list of research articles and reports that include CFOI data can be found in BLS Report </w:t>
      </w:r>
      <w:r>
        <w:rPr>
          <w:rFonts w:ascii="Times New Roman" w:hAnsi="Times New Roman"/>
          <w:sz w:val="24"/>
        </w:rPr>
        <w:t>1015</w:t>
      </w:r>
      <w:r w:rsidRPr="008855AA">
        <w:rPr>
          <w:rFonts w:ascii="Times New Roman" w:hAnsi="Times New Roman"/>
          <w:sz w:val="24"/>
        </w:rPr>
        <w:t xml:space="preserve">, </w:t>
      </w:r>
      <w:r>
        <w:rPr>
          <w:rFonts w:ascii="Times New Roman" w:hAnsi="Times New Roman"/>
          <w:sz w:val="24"/>
        </w:rPr>
        <w:t xml:space="preserve">“Fatal Workplace Injuries in 2006: A Collection of Data and Analysis,” Appendix G, </w:t>
      </w:r>
      <w:r w:rsidRPr="008855AA">
        <w:rPr>
          <w:rFonts w:ascii="Times New Roman" w:hAnsi="Times New Roman"/>
          <w:sz w:val="24"/>
        </w:rPr>
        <w:t xml:space="preserve">dated </w:t>
      </w:r>
      <w:r>
        <w:rPr>
          <w:rFonts w:ascii="Times New Roman" w:hAnsi="Times New Roman"/>
          <w:sz w:val="24"/>
        </w:rPr>
        <w:t>June 2009</w:t>
      </w:r>
      <w:r w:rsidRPr="008855AA">
        <w:rPr>
          <w:rFonts w:ascii="Times New Roman" w:hAnsi="Times New Roman"/>
          <w:sz w:val="24"/>
        </w:rPr>
        <w:t xml:space="preserve">.  Most of the articles listed in that Appendix can be found in the annual BLS Reports numbered </w:t>
      </w:r>
      <w:r>
        <w:rPr>
          <w:rFonts w:ascii="Times New Roman" w:hAnsi="Times New Roman"/>
          <w:sz w:val="24"/>
        </w:rPr>
        <w:t xml:space="preserve">988, 977, </w:t>
      </w:r>
      <w:r w:rsidRPr="008855AA">
        <w:rPr>
          <w:rFonts w:ascii="Times New Roman" w:hAnsi="Times New Roman"/>
          <w:sz w:val="24"/>
        </w:rPr>
        <w:t xml:space="preserve">970, 961, 954, 934, 922, 913, 908, 891, 845, and 870. </w:t>
      </w:r>
    </w:p>
    <w:p w:rsidR="00E827CC" w:rsidRDefault="00E827CC" w:rsidP="0099293A">
      <w:pPr>
        <w:rPr>
          <w:rFonts w:ascii="Times New Roman" w:hAnsi="Times New Roman"/>
          <w:sz w:val="24"/>
        </w:rPr>
      </w:pPr>
    </w:p>
    <w:p w:rsidR="00E827CC" w:rsidRDefault="00E827CC" w:rsidP="0099293A">
      <w:pPr>
        <w:rPr>
          <w:rFonts w:ascii="Times New Roman" w:hAnsi="Times New Roman"/>
          <w:sz w:val="24"/>
          <w:szCs w:val="24"/>
        </w:rPr>
      </w:pPr>
      <w:r w:rsidRPr="00892190">
        <w:rPr>
          <w:rFonts w:ascii="Times New Roman" w:hAnsi="Times New Roman"/>
          <w:sz w:val="24"/>
          <w:szCs w:val="24"/>
        </w:rPr>
        <w:t>Beginning with data for 2011, some additional data elements will be coded by the States on a trial basis:</w:t>
      </w:r>
    </w:p>
    <w:p w:rsidR="00E827CC" w:rsidRPr="00892190" w:rsidRDefault="00E827CC" w:rsidP="0099293A">
      <w:pPr>
        <w:rPr>
          <w:rFonts w:ascii="Times New Roman" w:hAnsi="Times New Roman"/>
          <w:sz w:val="24"/>
          <w:szCs w:val="24"/>
        </w:rPr>
      </w:pPr>
    </w:p>
    <w:p w:rsidR="00E827CC" w:rsidRPr="00892190" w:rsidRDefault="00E827CC" w:rsidP="0099293A">
      <w:pPr>
        <w:numPr>
          <w:ilvl w:val="0"/>
          <w:numId w:val="12"/>
        </w:numPr>
        <w:rPr>
          <w:rFonts w:ascii="Times New Roman" w:hAnsi="Times New Roman"/>
          <w:sz w:val="24"/>
          <w:szCs w:val="24"/>
        </w:rPr>
      </w:pPr>
      <w:r w:rsidRPr="00892190">
        <w:rPr>
          <w:rFonts w:ascii="Times New Roman" w:hAnsi="Times New Roman"/>
          <w:sz w:val="24"/>
          <w:szCs w:val="24"/>
        </w:rPr>
        <w:t>whether deceased was working as a contractor at the time of the injury, and if so, the industry of the contracting firm;</w:t>
      </w:r>
    </w:p>
    <w:p w:rsidR="00E827CC" w:rsidRPr="00892190" w:rsidRDefault="00E827CC" w:rsidP="0099293A">
      <w:pPr>
        <w:numPr>
          <w:ilvl w:val="0"/>
          <w:numId w:val="12"/>
        </w:numPr>
        <w:rPr>
          <w:rFonts w:ascii="Times New Roman" w:hAnsi="Times New Roman"/>
          <w:sz w:val="24"/>
          <w:szCs w:val="24"/>
        </w:rPr>
      </w:pPr>
      <w:r w:rsidRPr="00892190">
        <w:rPr>
          <w:rFonts w:ascii="Times New Roman" w:hAnsi="Times New Roman"/>
          <w:sz w:val="24"/>
          <w:szCs w:val="24"/>
        </w:rPr>
        <w:t>whether deceased was a member of a union;</w:t>
      </w:r>
    </w:p>
    <w:p w:rsidR="00E827CC" w:rsidRPr="00892190" w:rsidRDefault="00E827CC" w:rsidP="0099293A">
      <w:pPr>
        <w:numPr>
          <w:ilvl w:val="0"/>
          <w:numId w:val="12"/>
        </w:numPr>
        <w:rPr>
          <w:rFonts w:ascii="Times New Roman" w:hAnsi="Times New Roman"/>
          <w:sz w:val="24"/>
          <w:szCs w:val="24"/>
        </w:rPr>
      </w:pPr>
      <w:r w:rsidRPr="00892190">
        <w:rPr>
          <w:rFonts w:ascii="Times New Roman" w:hAnsi="Times New Roman"/>
          <w:sz w:val="24"/>
          <w:szCs w:val="24"/>
        </w:rPr>
        <w:t>whether fatality involved a confined space;</w:t>
      </w:r>
    </w:p>
    <w:p w:rsidR="00E827CC" w:rsidRPr="00892190" w:rsidRDefault="00E827CC" w:rsidP="0099293A">
      <w:pPr>
        <w:numPr>
          <w:ilvl w:val="0"/>
          <w:numId w:val="12"/>
        </w:numPr>
        <w:rPr>
          <w:rFonts w:ascii="Times New Roman" w:hAnsi="Times New Roman"/>
          <w:sz w:val="24"/>
          <w:szCs w:val="24"/>
        </w:rPr>
      </w:pPr>
      <w:r w:rsidRPr="00892190">
        <w:rPr>
          <w:rFonts w:ascii="Times New Roman" w:hAnsi="Times New Roman"/>
          <w:sz w:val="24"/>
          <w:szCs w:val="24"/>
        </w:rPr>
        <w:t>whether alcohol or drugs was a contributing factor;</w:t>
      </w:r>
      <w:r>
        <w:rPr>
          <w:rFonts w:ascii="Times New Roman" w:hAnsi="Times New Roman"/>
          <w:sz w:val="24"/>
          <w:szCs w:val="24"/>
        </w:rPr>
        <w:t xml:space="preserve"> and</w:t>
      </w:r>
    </w:p>
    <w:p w:rsidR="00E827CC" w:rsidRPr="00F40E84" w:rsidRDefault="00E827CC" w:rsidP="0099293A">
      <w:pPr>
        <w:numPr>
          <w:ilvl w:val="0"/>
          <w:numId w:val="12"/>
        </w:numPr>
        <w:spacing w:after="200"/>
        <w:rPr>
          <w:rFonts w:ascii="Times New Roman" w:hAnsi="Times New Roman"/>
          <w:sz w:val="24"/>
          <w:szCs w:val="24"/>
        </w:rPr>
      </w:pPr>
      <w:proofErr w:type="gramStart"/>
      <w:r w:rsidRPr="00892190">
        <w:rPr>
          <w:rFonts w:ascii="Times New Roman" w:hAnsi="Times New Roman"/>
          <w:sz w:val="24"/>
          <w:szCs w:val="24"/>
        </w:rPr>
        <w:t>whether</w:t>
      </w:r>
      <w:proofErr w:type="gramEnd"/>
      <w:r w:rsidRPr="00892190">
        <w:rPr>
          <w:rFonts w:ascii="Times New Roman" w:hAnsi="Times New Roman"/>
          <w:sz w:val="24"/>
          <w:szCs w:val="24"/>
        </w:rPr>
        <w:t xml:space="preserve"> seat belts were used</w:t>
      </w:r>
      <w:r>
        <w:rPr>
          <w:rFonts w:ascii="Times New Roman" w:hAnsi="Times New Roman"/>
          <w:sz w:val="24"/>
          <w:szCs w:val="24"/>
        </w:rPr>
        <w:t xml:space="preserve"> (for motor vehicle incidents).</w:t>
      </w:r>
      <w:r w:rsidRPr="00892190">
        <w:rPr>
          <w:rFonts w:ascii="Times New Roman" w:hAnsi="Times New Roman"/>
          <w:sz w:val="24"/>
          <w:szCs w:val="24"/>
        </w:rPr>
        <w:t xml:space="preserve"> </w:t>
      </w:r>
    </w:p>
    <w:p w:rsidR="00E827CC" w:rsidRPr="00892190" w:rsidRDefault="00E827CC" w:rsidP="0099293A">
      <w:pPr>
        <w:rPr>
          <w:rFonts w:ascii="Times New Roman" w:hAnsi="Times New Roman"/>
          <w:sz w:val="24"/>
          <w:szCs w:val="24"/>
        </w:rPr>
      </w:pPr>
      <w:r w:rsidRPr="00892190">
        <w:rPr>
          <w:rFonts w:ascii="Times New Roman" w:hAnsi="Times New Roman"/>
          <w:sz w:val="24"/>
          <w:szCs w:val="24"/>
        </w:rPr>
        <w:t>Some of this information is currently contained in the case narrative.  No additional burden to the public will be associated with this collection since these data will be coded using source documents already received for the case.</w:t>
      </w:r>
    </w:p>
    <w:p w:rsidR="00E827CC" w:rsidRDefault="00E827CC" w:rsidP="0099293A">
      <w:pPr>
        <w:rPr>
          <w:rFonts w:ascii="Times New Roman" w:hAnsi="Times New Roman"/>
          <w:sz w:val="24"/>
          <w:szCs w:val="24"/>
        </w:rPr>
      </w:pPr>
    </w:p>
    <w:p w:rsidR="00E827CC" w:rsidRPr="00892190" w:rsidRDefault="00E827CC" w:rsidP="0099293A">
      <w:pPr>
        <w:rPr>
          <w:rFonts w:ascii="Times New Roman" w:hAnsi="Times New Roman"/>
          <w:sz w:val="24"/>
          <w:szCs w:val="24"/>
        </w:rPr>
      </w:pPr>
      <w:r w:rsidRPr="00892190">
        <w:rPr>
          <w:rFonts w:ascii="Times New Roman" w:hAnsi="Times New Roman"/>
          <w:sz w:val="24"/>
          <w:szCs w:val="24"/>
        </w:rPr>
        <w:t xml:space="preserve">These changes will not entail modifications to the CFOI </w:t>
      </w:r>
      <w:proofErr w:type="spellStart"/>
      <w:r w:rsidRPr="00892190">
        <w:rPr>
          <w:rFonts w:ascii="Times New Roman" w:hAnsi="Times New Roman"/>
          <w:sz w:val="24"/>
          <w:szCs w:val="24"/>
        </w:rPr>
        <w:t>followback</w:t>
      </w:r>
      <w:proofErr w:type="spellEnd"/>
      <w:r w:rsidRPr="00892190">
        <w:rPr>
          <w:rFonts w:ascii="Times New Roman" w:hAnsi="Times New Roman"/>
          <w:sz w:val="24"/>
          <w:szCs w:val="24"/>
        </w:rPr>
        <w:t xml:space="preserve"> questionnaire at this time.</w:t>
      </w:r>
    </w:p>
    <w:p w:rsidR="00E827CC" w:rsidRPr="00892190" w:rsidRDefault="00E827CC" w:rsidP="0099293A">
      <w:pPr>
        <w:rPr>
          <w:rFonts w:ascii="Times New Roman" w:hAnsi="Times New Roman"/>
          <w:sz w:val="24"/>
          <w:szCs w:val="24"/>
        </w:rPr>
      </w:pPr>
    </w:p>
    <w:p w:rsidR="00E827CC" w:rsidRDefault="00E827CC" w:rsidP="0099293A">
      <w:pPr>
        <w:rPr>
          <w:rFonts w:ascii="Times New Roman" w:hAnsi="Times New Roman"/>
          <w:sz w:val="24"/>
          <w:szCs w:val="24"/>
        </w:rPr>
      </w:pPr>
      <w:r w:rsidRPr="00892190">
        <w:rPr>
          <w:rFonts w:ascii="Times New Roman" w:hAnsi="Times New Roman"/>
          <w:sz w:val="24"/>
          <w:szCs w:val="24"/>
        </w:rPr>
        <w:t>In addition, beginning that same year, the following data elements will no longer be coded:</w:t>
      </w:r>
    </w:p>
    <w:p w:rsidR="00E827CC" w:rsidRPr="00892190" w:rsidRDefault="00E827CC" w:rsidP="0099293A">
      <w:pPr>
        <w:rPr>
          <w:rFonts w:ascii="Times New Roman" w:hAnsi="Times New Roman"/>
          <w:sz w:val="24"/>
          <w:szCs w:val="24"/>
        </w:rPr>
      </w:pPr>
    </w:p>
    <w:p w:rsidR="00E827CC" w:rsidRPr="00892190" w:rsidRDefault="00E827CC" w:rsidP="0099293A">
      <w:pPr>
        <w:numPr>
          <w:ilvl w:val="0"/>
          <w:numId w:val="13"/>
        </w:numPr>
        <w:rPr>
          <w:rFonts w:ascii="Times New Roman" w:hAnsi="Times New Roman"/>
          <w:sz w:val="24"/>
          <w:szCs w:val="24"/>
        </w:rPr>
      </w:pPr>
      <w:r w:rsidRPr="00892190">
        <w:rPr>
          <w:rFonts w:ascii="Times New Roman" w:hAnsi="Times New Roman"/>
          <w:sz w:val="24"/>
          <w:szCs w:val="24"/>
        </w:rPr>
        <w:t>cause of injury</w:t>
      </w:r>
      <w:r>
        <w:rPr>
          <w:rFonts w:ascii="Times New Roman" w:hAnsi="Times New Roman"/>
          <w:sz w:val="24"/>
          <w:szCs w:val="24"/>
        </w:rPr>
        <w:t>;</w:t>
      </w:r>
    </w:p>
    <w:p w:rsidR="00E827CC" w:rsidRPr="00892190" w:rsidRDefault="00E827CC" w:rsidP="0099293A">
      <w:pPr>
        <w:numPr>
          <w:ilvl w:val="0"/>
          <w:numId w:val="13"/>
        </w:numPr>
        <w:rPr>
          <w:rFonts w:ascii="Times New Roman" w:hAnsi="Times New Roman"/>
          <w:sz w:val="24"/>
          <w:szCs w:val="24"/>
        </w:rPr>
      </w:pPr>
      <w:r w:rsidRPr="00892190">
        <w:rPr>
          <w:rFonts w:ascii="Times New Roman" w:hAnsi="Times New Roman"/>
          <w:sz w:val="24"/>
          <w:szCs w:val="24"/>
        </w:rPr>
        <w:t>length of tenure in occupation and with employer (length of tenure in position will continue to be coded);</w:t>
      </w:r>
      <w:r>
        <w:rPr>
          <w:rFonts w:ascii="Times New Roman" w:hAnsi="Times New Roman"/>
          <w:sz w:val="24"/>
          <w:szCs w:val="24"/>
        </w:rPr>
        <w:t xml:space="preserve"> and</w:t>
      </w:r>
    </w:p>
    <w:p w:rsidR="00E827CC" w:rsidRPr="00F40E84" w:rsidRDefault="00E827CC" w:rsidP="0099293A">
      <w:pPr>
        <w:numPr>
          <w:ilvl w:val="0"/>
          <w:numId w:val="13"/>
        </w:numPr>
        <w:spacing w:after="200"/>
        <w:rPr>
          <w:rFonts w:ascii="Times New Roman" w:hAnsi="Times New Roman"/>
          <w:sz w:val="24"/>
          <w:szCs w:val="24"/>
        </w:rPr>
      </w:pPr>
      <w:proofErr w:type="gramStart"/>
      <w:r w:rsidRPr="00892190">
        <w:rPr>
          <w:rFonts w:ascii="Times New Roman" w:hAnsi="Times New Roman"/>
          <w:sz w:val="24"/>
          <w:szCs w:val="24"/>
        </w:rPr>
        <w:t>usual</w:t>
      </w:r>
      <w:proofErr w:type="gramEnd"/>
      <w:r w:rsidRPr="00892190">
        <w:rPr>
          <w:rFonts w:ascii="Times New Roman" w:hAnsi="Times New Roman"/>
          <w:sz w:val="24"/>
          <w:szCs w:val="24"/>
        </w:rPr>
        <w:t xml:space="preserve"> lifetime industry and usual lifetime occupation.</w:t>
      </w:r>
    </w:p>
    <w:p w:rsidR="00E827CC" w:rsidRPr="00892190" w:rsidRDefault="00E827CC" w:rsidP="0099293A">
      <w:pPr>
        <w:rPr>
          <w:rFonts w:ascii="Times New Roman" w:hAnsi="Times New Roman"/>
          <w:sz w:val="24"/>
          <w:szCs w:val="24"/>
        </w:rPr>
      </w:pPr>
      <w:r w:rsidRPr="00892190">
        <w:rPr>
          <w:rFonts w:ascii="Times New Roman" w:hAnsi="Times New Roman"/>
          <w:sz w:val="24"/>
          <w:szCs w:val="24"/>
        </w:rPr>
        <w:t xml:space="preserve">Each of these data elements </w:t>
      </w:r>
      <w:r>
        <w:rPr>
          <w:rFonts w:ascii="Times New Roman" w:hAnsi="Times New Roman"/>
          <w:sz w:val="24"/>
          <w:szCs w:val="24"/>
        </w:rPr>
        <w:t>is</w:t>
      </w:r>
      <w:r w:rsidRPr="00892190">
        <w:rPr>
          <w:rFonts w:ascii="Times New Roman" w:hAnsi="Times New Roman"/>
          <w:sz w:val="24"/>
          <w:szCs w:val="24"/>
        </w:rPr>
        <w:t xml:space="preserve"> available for </w:t>
      </w:r>
      <w:r>
        <w:rPr>
          <w:rFonts w:ascii="Times New Roman" w:hAnsi="Times New Roman"/>
          <w:sz w:val="24"/>
          <w:szCs w:val="24"/>
        </w:rPr>
        <w:t>fewer</w:t>
      </w:r>
      <w:r w:rsidRPr="00892190">
        <w:rPr>
          <w:rFonts w:ascii="Times New Roman" w:hAnsi="Times New Roman"/>
          <w:sz w:val="24"/>
          <w:szCs w:val="24"/>
        </w:rPr>
        <w:t xml:space="preserve"> than 30 percent of the fatal injuries.  With the exception of length of time with employer, these data were not included on the CFOI research file.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b/>
          <w:sz w:val="24"/>
        </w:rPr>
      </w:pPr>
      <w:r w:rsidRPr="008855AA">
        <w:rPr>
          <w:rFonts w:ascii="Times New Roman" w:hAnsi="Times New Roman"/>
          <w:b/>
          <w:sz w:val="24"/>
        </w:rPr>
        <w:t>3.  Use of improved information technology to reduce burden</w:t>
      </w:r>
    </w:p>
    <w:p w:rsidR="00E827CC" w:rsidRPr="008855AA" w:rsidRDefault="00E827CC" w:rsidP="0099293A">
      <w:pPr>
        <w:rPr>
          <w:rFonts w:ascii="Times New Roman" w:hAnsi="Times New Roman"/>
          <w:sz w:val="24"/>
        </w:rPr>
      </w:pPr>
    </w:p>
    <w:p w:rsidR="00E827CC" w:rsidRDefault="00E827CC" w:rsidP="0099293A">
      <w:pPr>
        <w:rPr>
          <w:rFonts w:ascii="Times New Roman" w:hAnsi="Times New Roman"/>
          <w:sz w:val="24"/>
        </w:rPr>
      </w:pPr>
      <w:r w:rsidRPr="008855AA">
        <w:rPr>
          <w:rFonts w:ascii="Times New Roman" w:hAnsi="Times New Roman"/>
          <w:sz w:val="24"/>
        </w:rPr>
        <w:t>To reduce employer burden, the CFOI program primarily uses existing documents (death certificates, workers' compensation reports, Occupational Safety and Health Administration</w:t>
      </w:r>
      <w:r>
        <w:rPr>
          <w:rFonts w:ascii="Times New Roman" w:hAnsi="Times New Roman"/>
          <w:sz w:val="24"/>
        </w:rPr>
        <w:t xml:space="preserve"> (OSHA)</w:t>
      </w:r>
      <w:r w:rsidRPr="008855AA">
        <w:rPr>
          <w:rFonts w:ascii="Times New Roman" w:hAnsi="Times New Roman"/>
          <w:sz w:val="24"/>
        </w:rPr>
        <w:t xml:space="preserve"> investigation reports, news sources, etc.) to identify and compile information on </w:t>
      </w:r>
      <w:r>
        <w:rPr>
          <w:rFonts w:ascii="Times New Roman" w:hAnsi="Times New Roman"/>
          <w:sz w:val="24"/>
        </w:rPr>
        <w:t xml:space="preserve">fatal </w:t>
      </w:r>
      <w:r w:rsidRPr="008855AA">
        <w:rPr>
          <w:rFonts w:ascii="Times New Roman" w:hAnsi="Times New Roman"/>
          <w:sz w:val="24"/>
        </w:rPr>
        <w:t xml:space="preserve">occupational </w:t>
      </w:r>
      <w:r>
        <w:rPr>
          <w:rFonts w:ascii="Times New Roman" w:hAnsi="Times New Roman"/>
          <w:sz w:val="24"/>
        </w:rPr>
        <w:t>injuries</w:t>
      </w:r>
      <w:r w:rsidRPr="008855AA">
        <w:rPr>
          <w:rFonts w:ascii="Times New Roman" w:hAnsi="Times New Roman"/>
          <w:sz w:val="24"/>
        </w:rPr>
        <w:t xml:space="preserve">.  States are encouraged to use as many existing data sources as are available and necessary to compile a complete count of </w:t>
      </w:r>
      <w:r>
        <w:rPr>
          <w:rFonts w:ascii="Times New Roman" w:hAnsi="Times New Roman"/>
          <w:sz w:val="24"/>
        </w:rPr>
        <w:t xml:space="preserve">fatal </w:t>
      </w:r>
      <w:r w:rsidRPr="008855AA">
        <w:rPr>
          <w:rFonts w:ascii="Times New Roman" w:hAnsi="Times New Roman"/>
          <w:sz w:val="24"/>
        </w:rPr>
        <w:t xml:space="preserve">occupational </w:t>
      </w:r>
      <w:r>
        <w:rPr>
          <w:rFonts w:ascii="Times New Roman" w:hAnsi="Times New Roman"/>
          <w:sz w:val="24"/>
        </w:rPr>
        <w:t>injuries</w:t>
      </w:r>
      <w:r w:rsidRPr="008855AA">
        <w:rPr>
          <w:rFonts w:ascii="Times New Roman" w:hAnsi="Times New Roman"/>
          <w:sz w:val="24"/>
        </w:rPr>
        <w:t xml:space="preserve">.  Instead of the administrative form itself, some agencies provide </w:t>
      </w:r>
      <w:r w:rsidRPr="008855AA">
        <w:rPr>
          <w:rFonts w:ascii="Times New Roman" w:hAnsi="Times New Roman"/>
          <w:sz w:val="24"/>
        </w:rPr>
        <w:lastRenderedPageBreak/>
        <w:t xml:space="preserve">computer files or listings of the </w:t>
      </w:r>
      <w:r>
        <w:rPr>
          <w:rFonts w:ascii="Times New Roman" w:hAnsi="Times New Roman"/>
          <w:sz w:val="24"/>
        </w:rPr>
        <w:t>fatal work injury</w:t>
      </w:r>
      <w:r w:rsidRPr="008855AA">
        <w:rPr>
          <w:rFonts w:ascii="Times New Roman" w:hAnsi="Times New Roman"/>
          <w:sz w:val="24"/>
        </w:rPr>
        <w:t xml:space="preserve"> information.  </w:t>
      </w:r>
      <w:r>
        <w:rPr>
          <w:rFonts w:ascii="Times New Roman" w:hAnsi="Times New Roman"/>
          <w:sz w:val="24"/>
        </w:rPr>
        <w:t xml:space="preserve">In addition, participating State partners make use of various Internet sites to gather information on fatal work injuries.  </w:t>
      </w:r>
      <w:r w:rsidRPr="008855AA">
        <w:rPr>
          <w:rFonts w:ascii="Times New Roman" w:hAnsi="Times New Roman"/>
          <w:sz w:val="24"/>
        </w:rPr>
        <w:t xml:space="preserve">The lack of standardization in data </w:t>
      </w:r>
      <w:r>
        <w:rPr>
          <w:rFonts w:ascii="Times New Roman" w:hAnsi="Times New Roman"/>
          <w:sz w:val="24"/>
        </w:rPr>
        <w:t xml:space="preserve">included </w:t>
      </w:r>
      <w:r w:rsidRPr="008855AA">
        <w:rPr>
          <w:rFonts w:ascii="Times New Roman" w:hAnsi="Times New Roman"/>
          <w:sz w:val="24"/>
        </w:rPr>
        <w:t xml:space="preserve">and </w:t>
      </w:r>
      <w:r>
        <w:rPr>
          <w:rFonts w:ascii="Times New Roman" w:hAnsi="Times New Roman"/>
          <w:sz w:val="24"/>
        </w:rPr>
        <w:t xml:space="preserve">the methods of coding </w:t>
      </w:r>
      <w:r w:rsidRPr="008855AA">
        <w:rPr>
          <w:rFonts w:ascii="Times New Roman" w:hAnsi="Times New Roman"/>
          <w:sz w:val="24"/>
        </w:rPr>
        <w:t xml:space="preserve">between data sources and between States impedes additional computerization.  </w:t>
      </w:r>
    </w:p>
    <w:p w:rsidR="00E827CC" w:rsidRDefault="00E827CC" w:rsidP="0099293A">
      <w:pPr>
        <w:rPr>
          <w:rFonts w:ascii="Times New Roman" w:hAnsi="Times New Roman"/>
          <w:sz w:val="24"/>
        </w:rPr>
      </w:pPr>
    </w:p>
    <w:p w:rsidR="00E827CC" w:rsidRDefault="00E827CC" w:rsidP="0099293A">
      <w:pPr>
        <w:rPr>
          <w:rFonts w:ascii="Times New Roman" w:hAnsi="Times New Roman"/>
          <w:sz w:val="24"/>
        </w:rPr>
      </w:pPr>
      <w:r w:rsidRPr="008855AA">
        <w:rPr>
          <w:rFonts w:ascii="Times New Roman" w:hAnsi="Times New Roman"/>
          <w:sz w:val="24"/>
        </w:rPr>
        <w:t xml:space="preserve">The </w:t>
      </w:r>
      <w:proofErr w:type="spellStart"/>
      <w:r w:rsidRPr="008855AA">
        <w:rPr>
          <w:rFonts w:ascii="Times New Roman" w:hAnsi="Times New Roman"/>
          <w:sz w:val="24"/>
        </w:rPr>
        <w:t>followback</w:t>
      </w:r>
      <w:proofErr w:type="spellEnd"/>
      <w:r w:rsidRPr="008855AA">
        <w:rPr>
          <w:rFonts w:ascii="Times New Roman" w:hAnsi="Times New Roman"/>
          <w:sz w:val="24"/>
        </w:rPr>
        <w:t xml:space="preserve"> questionnaire, BLS CFOI-1 (Attachment 2</w:t>
      </w:r>
      <w:r>
        <w:rPr>
          <w:rFonts w:ascii="Times New Roman" w:hAnsi="Times New Roman"/>
          <w:sz w:val="24"/>
        </w:rPr>
        <w:t>A</w:t>
      </w:r>
      <w:r w:rsidRPr="008855AA">
        <w:rPr>
          <w:rFonts w:ascii="Times New Roman" w:hAnsi="Times New Roman"/>
          <w:sz w:val="24"/>
        </w:rPr>
        <w:t xml:space="preserve">), is used to substantiate work relationship when only one source document is available and to obtain missing data. The questionnaire is used </w:t>
      </w:r>
      <w:r>
        <w:rPr>
          <w:rFonts w:ascii="Times New Roman" w:hAnsi="Times New Roman"/>
          <w:sz w:val="24"/>
        </w:rPr>
        <w:t xml:space="preserve">for </w:t>
      </w:r>
      <w:r w:rsidRPr="008855AA">
        <w:rPr>
          <w:rFonts w:ascii="Times New Roman" w:hAnsi="Times New Roman"/>
          <w:sz w:val="24"/>
        </w:rPr>
        <w:t xml:space="preserve">about </w:t>
      </w:r>
      <w:r>
        <w:rPr>
          <w:rFonts w:ascii="Times New Roman" w:hAnsi="Times New Roman"/>
          <w:sz w:val="24"/>
        </w:rPr>
        <w:t xml:space="preserve">21 </w:t>
      </w:r>
      <w:r w:rsidRPr="008855AA">
        <w:rPr>
          <w:rFonts w:ascii="Times New Roman" w:hAnsi="Times New Roman"/>
          <w:sz w:val="24"/>
        </w:rPr>
        <w:t>percent of the fatal</w:t>
      </w:r>
      <w:r>
        <w:rPr>
          <w:rFonts w:ascii="Times New Roman" w:hAnsi="Times New Roman"/>
          <w:sz w:val="24"/>
        </w:rPr>
        <w:t xml:space="preserve"> work injuries for which a report is received</w:t>
      </w:r>
      <w:r w:rsidRPr="008855AA">
        <w:rPr>
          <w:rFonts w:ascii="Times New Roman" w:hAnsi="Times New Roman"/>
          <w:sz w:val="24"/>
        </w:rPr>
        <w:t xml:space="preserve">.  The BLS CFOI questionnaire is designed so that only those sections pertinent to the respondent will be completed.  The respondent only need complete the questions for the missing information.  Because the respondent ordinarily completes only one section of the questionnaire, computerizing the form would not be cost-efficient.  </w:t>
      </w:r>
    </w:p>
    <w:p w:rsidR="00E827CC"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Pr>
          <w:rFonts w:ascii="Times New Roman" w:hAnsi="Times New Roman"/>
          <w:sz w:val="24"/>
        </w:rPr>
        <w:t xml:space="preserve">The participating </w:t>
      </w:r>
      <w:r w:rsidRPr="008855AA">
        <w:rPr>
          <w:rFonts w:ascii="Times New Roman" w:hAnsi="Times New Roman"/>
          <w:sz w:val="24"/>
        </w:rPr>
        <w:t>State</w:t>
      </w:r>
      <w:r>
        <w:rPr>
          <w:rFonts w:ascii="Times New Roman" w:hAnsi="Times New Roman"/>
          <w:sz w:val="24"/>
        </w:rPr>
        <w:t xml:space="preserve"> and territorial partners </w:t>
      </w:r>
      <w:r w:rsidRPr="008855AA">
        <w:rPr>
          <w:rFonts w:ascii="Times New Roman" w:hAnsi="Times New Roman"/>
          <w:sz w:val="24"/>
        </w:rPr>
        <w:t>collect and process data for an average of about 1</w:t>
      </w:r>
      <w:r>
        <w:rPr>
          <w:rFonts w:ascii="Times New Roman" w:hAnsi="Times New Roman"/>
          <w:sz w:val="24"/>
        </w:rPr>
        <w:t xml:space="preserve">16 </w:t>
      </w:r>
      <w:r w:rsidRPr="008855AA">
        <w:rPr>
          <w:rFonts w:ascii="Times New Roman" w:hAnsi="Times New Roman"/>
          <w:sz w:val="24"/>
        </w:rPr>
        <w:t xml:space="preserve">occupational injury fatalities </w:t>
      </w:r>
      <w:r w:rsidRPr="008855AA">
        <w:rPr>
          <w:rFonts w:ascii="Times New Roman" w:hAnsi="Times New Roman"/>
          <w:sz w:val="24"/>
          <w:szCs w:val="24"/>
        </w:rPr>
        <w:t>per year (or about 1</w:t>
      </w:r>
      <w:r>
        <w:rPr>
          <w:rFonts w:ascii="Times New Roman" w:hAnsi="Times New Roman"/>
          <w:sz w:val="24"/>
          <w:szCs w:val="24"/>
        </w:rPr>
        <w:t>45 fa</w:t>
      </w:r>
      <w:r w:rsidRPr="008855AA">
        <w:rPr>
          <w:rFonts w:ascii="Times New Roman" w:hAnsi="Times New Roman"/>
          <w:sz w:val="24"/>
          <w:szCs w:val="24"/>
        </w:rPr>
        <w:t xml:space="preserve">talities including illnesses).  </w:t>
      </w:r>
      <w:r>
        <w:rPr>
          <w:rFonts w:ascii="Times New Roman" w:hAnsi="Times New Roman"/>
          <w:sz w:val="24"/>
          <w:szCs w:val="24"/>
        </w:rPr>
        <w:t xml:space="preserve">States enter data into a web-based system at the BLS and code the variables using a uniform coding structure.  The BLS validates the </w:t>
      </w:r>
      <w:r w:rsidRPr="008855AA">
        <w:rPr>
          <w:rFonts w:ascii="Times New Roman" w:hAnsi="Times New Roman"/>
          <w:sz w:val="24"/>
          <w:szCs w:val="24"/>
        </w:rPr>
        <w:t xml:space="preserve">coding and </w:t>
      </w:r>
      <w:r>
        <w:rPr>
          <w:rFonts w:ascii="Times New Roman" w:hAnsi="Times New Roman"/>
          <w:sz w:val="24"/>
          <w:szCs w:val="24"/>
        </w:rPr>
        <w:t xml:space="preserve">publishes the </w:t>
      </w:r>
      <w:r w:rsidRPr="008855AA">
        <w:rPr>
          <w:rFonts w:ascii="Times New Roman" w:hAnsi="Times New Roman"/>
          <w:sz w:val="24"/>
          <w:szCs w:val="24"/>
        </w:rPr>
        <w:t>results.</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b/>
          <w:sz w:val="24"/>
        </w:rPr>
      </w:pPr>
      <w:r w:rsidRPr="008855AA">
        <w:rPr>
          <w:rFonts w:ascii="Times New Roman" w:hAnsi="Times New Roman"/>
          <w:b/>
          <w:sz w:val="24"/>
        </w:rPr>
        <w:t>4.  Efforts to identify duplication</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During the development of the CFOI program, </w:t>
      </w:r>
      <w:r>
        <w:rPr>
          <w:rFonts w:ascii="Times New Roman" w:hAnsi="Times New Roman"/>
          <w:sz w:val="24"/>
        </w:rPr>
        <w:t xml:space="preserve">the </w:t>
      </w:r>
      <w:r w:rsidRPr="008855AA">
        <w:rPr>
          <w:rFonts w:ascii="Times New Roman" w:hAnsi="Times New Roman"/>
          <w:sz w:val="24"/>
        </w:rPr>
        <w:t xml:space="preserve">BLS met with representatives from OSHA, NIOSH, the National Center for Health Statistics (NCHS), and the Mine Safety and Health Administration (MSHA).  </w:t>
      </w:r>
      <w:r>
        <w:rPr>
          <w:rFonts w:ascii="Times New Roman" w:hAnsi="Times New Roman"/>
          <w:sz w:val="24"/>
        </w:rPr>
        <w:t xml:space="preserve">The BLS </w:t>
      </w:r>
      <w:r w:rsidRPr="008855AA">
        <w:rPr>
          <w:rFonts w:ascii="Times New Roman" w:hAnsi="Times New Roman"/>
          <w:sz w:val="24"/>
        </w:rPr>
        <w:t xml:space="preserve">keeps these and other agencies informed of CFOI data collection and availability.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On September 9, 1992, a CFOI National Conference was held in Washington, DC to 1) introduce the program to potential data users; 2) solicit suggestions on how to improve the CFOI program; and 3) encourage the active participation of data users and providers.  Representatives from various Federal and State agencies attended the one-day conference.  The conference summary is available on request.  Research papers presented at the conference were published in BLS Report 845, dated April 1993.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Pr>
          <w:rFonts w:ascii="Times New Roman" w:hAnsi="Times New Roman"/>
          <w:sz w:val="24"/>
        </w:rPr>
        <w:t xml:space="preserve">The BLS </w:t>
      </w:r>
      <w:r w:rsidRPr="008855AA">
        <w:rPr>
          <w:rFonts w:ascii="Times New Roman" w:hAnsi="Times New Roman"/>
          <w:sz w:val="24"/>
        </w:rPr>
        <w:t xml:space="preserve">also keeps abreast of developments in this area by reviewing current literature; publishing articles; </w:t>
      </w:r>
      <w:r>
        <w:rPr>
          <w:rFonts w:ascii="Times New Roman" w:hAnsi="Times New Roman"/>
          <w:sz w:val="24"/>
        </w:rPr>
        <w:t xml:space="preserve">working closely with OSHA and NIOSH surveillance staff; </w:t>
      </w:r>
      <w:r w:rsidRPr="008855AA">
        <w:rPr>
          <w:rFonts w:ascii="Times New Roman" w:hAnsi="Times New Roman"/>
          <w:sz w:val="24"/>
        </w:rPr>
        <w:t xml:space="preserve">and actively participating in national safety and health conferences and meetings.  Staff members regularly make presentations at the annual National Safety Council Congress and American Public Health Association meeting as well as other selected safety and health conferences.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As mentioned previously, the CFOI program has been adopted by virtually all organizations involved in occupational health as the sole source of a comprehensive count of fatal work injuries for the U.S.  The CFOI program is far more comprehensive and timely than </w:t>
      </w:r>
      <w:r>
        <w:rPr>
          <w:rFonts w:ascii="Times New Roman" w:hAnsi="Times New Roman"/>
          <w:sz w:val="24"/>
        </w:rPr>
        <w:t xml:space="preserve">the previous </w:t>
      </w:r>
      <w:r w:rsidRPr="008855AA">
        <w:rPr>
          <w:rFonts w:ascii="Times New Roman" w:hAnsi="Times New Roman"/>
          <w:sz w:val="24"/>
        </w:rPr>
        <w:t>national fatal work injury surveillance system.  The only other major national occupational fatality surveillance system</w:t>
      </w:r>
      <w:r>
        <w:rPr>
          <w:rFonts w:ascii="Times New Roman" w:hAnsi="Times New Roman"/>
          <w:sz w:val="24"/>
        </w:rPr>
        <w:t xml:space="preserve"> has been discontinued.  NIOSH operated </w:t>
      </w:r>
      <w:r w:rsidRPr="008855AA">
        <w:rPr>
          <w:rFonts w:ascii="Times New Roman" w:hAnsi="Times New Roman"/>
          <w:sz w:val="24"/>
        </w:rPr>
        <w:t xml:space="preserve">the National Traumatic Occupational Fatality (NTOF) program </w:t>
      </w:r>
      <w:r>
        <w:rPr>
          <w:rFonts w:ascii="Times New Roman" w:hAnsi="Times New Roman"/>
          <w:sz w:val="24"/>
        </w:rPr>
        <w:t xml:space="preserve">which </w:t>
      </w:r>
      <w:r w:rsidRPr="008855AA">
        <w:rPr>
          <w:rFonts w:ascii="Times New Roman" w:hAnsi="Times New Roman"/>
          <w:sz w:val="24"/>
        </w:rPr>
        <w:lastRenderedPageBreak/>
        <w:t>relied solely on information contained on death certificates marked “at work” and exclude</w:t>
      </w:r>
      <w:r>
        <w:rPr>
          <w:rFonts w:ascii="Times New Roman" w:hAnsi="Times New Roman"/>
          <w:sz w:val="24"/>
        </w:rPr>
        <w:t>d</w:t>
      </w:r>
      <w:r w:rsidRPr="008855AA">
        <w:rPr>
          <w:rFonts w:ascii="Times New Roman" w:hAnsi="Times New Roman"/>
          <w:sz w:val="24"/>
        </w:rPr>
        <w:t xml:space="preserve"> fatalities occurring to individuals under 16 years of age.  </w:t>
      </w:r>
    </w:p>
    <w:p w:rsidR="00E827CC" w:rsidRPr="008855AA" w:rsidRDefault="00E827CC" w:rsidP="0099293A">
      <w:pPr>
        <w:rPr>
          <w:rFonts w:ascii="Times New Roman" w:hAnsi="Times New Roman"/>
          <w:sz w:val="24"/>
        </w:rPr>
      </w:pPr>
    </w:p>
    <w:p w:rsidR="00E827CC" w:rsidRDefault="00E827CC" w:rsidP="0099293A">
      <w:pPr>
        <w:rPr>
          <w:rFonts w:ascii="Times New Roman" w:hAnsi="Times New Roman"/>
          <w:sz w:val="24"/>
        </w:rPr>
      </w:pPr>
      <w:r w:rsidRPr="008855AA">
        <w:rPr>
          <w:rFonts w:ascii="Times New Roman" w:hAnsi="Times New Roman"/>
          <w:sz w:val="24"/>
        </w:rPr>
        <w:t>Each year a file of the job-related fatal</w:t>
      </w:r>
      <w:r>
        <w:rPr>
          <w:rFonts w:ascii="Times New Roman" w:hAnsi="Times New Roman"/>
          <w:sz w:val="24"/>
        </w:rPr>
        <w:t xml:space="preserve"> injuries </w:t>
      </w:r>
      <w:r w:rsidRPr="008855AA">
        <w:rPr>
          <w:rFonts w:ascii="Times New Roman" w:hAnsi="Times New Roman"/>
          <w:sz w:val="24"/>
        </w:rPr>
        <w:t>is created and made available, upon written request, to universities and safety and health organizations that conduct research in workplace injury prevention</w:t>
      </w:r>
      <w:r>
        <w:rPr>
          <w:rFonts w:ascii="Times New Roman" w:hAnsi="Times New Roman"/>
          <w:sz w:val="24"/>
        </w:rPr>
        <w:t xml:space="preserve"> for statistical use only</w:t>
      </w:r>
      <w:r w:rsidRPr="008855AA">
        <w:rPr>
          <w:rFonts w:ascii="Times New Roman" w:hAnsi="Times New Roman"/>
          <w:sz w:val="24"/>
        </w:rPr>
        <w:t xml:space="preserve">.  Data are masked to the extent possible to protect confidentiality of decedents, companies, and data sources without losing details needed for research in injury prevention projects.  </w:t>
      </w:r>
      <w:r>
        <w:rPr>
          <w:rFonts w:ascii="Times New Roman" w:hAnsi="Times New Roman"/>
          <w:sz w:val="24"/>
        </w:rPr>
        <w:t xml:space="preserve">The </w:t>
      </w:r>
      <w:r w:rsidRPr="008855AA">
        <w:rPr>
          <w:rFonts w:ascii="Times New Roman" w:hAnsi="Times New Roman"/>
          <w:sz w:val="24"/>
        </w:rPr>
        <w:t>State codes and personal identifiers have been removed from the file</w:t>
      </w:r>
      <w:r>
        <w:rPr>
          <w:rFonts w:ascii="Times New Roman" w:hAnsi="Times New Roman"/>
          <w:sz w:val="24"/>
        </w:rPr>
        <w:t xml:space="preserve"> so that individual cases cannot be matched to other data sources.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Pr>
          <w:rFonts w:ascii="Times New Roman" w:hAnsi="Times New Roman"/>
          <w:sz w:val="24"/>
        </w:rPr>
        <w:t xml:space="preserve">The </w:t>
      </w:r>
      <w:r w:rsidRPr="008855AA">
        <w:rPr>
          <w:rFonts w:ascii="Times New Roman" w:hAnsi="Times New Roman"/>
          <w:sz w:val="24"/>
        </w:rPr>
        <w:t xml:space="preserve">NIOSH currently </w:t>
      </w:r>
      <w:r>
        <w:rPr>
          <w:rFonts w:ascii="Times New Roman" w:hAnsi="Times New Roman"/>
          <w:sz w:val="24"/>
        </w:rPr>
        <w:t>has approximately 6</w:t>
      </w:r>
      <w:r w:rsidRPr="008855AA">
        <w:rPr>
          <w:rFonts w:ascii="Times New Roman" w:hAnsi="Times New Roman"/>
          <w:sz w:val="24"/>
        </w:rPr>
        <w:t xml:space="preserve">0 staff members registered to use the CFOI Research File.  NIOSH has requested additional data elements beyond those available on the current Research File for their use in conducting State-specific research and developing prevention programs.  NIOSH has requested the following additional data elements:  State codes, date of birth, date of death, death certificate identification number, and the narrative industry and occupation description.  </w:t>
      </w:r>
      <w:r>
        <w:rPr>
          <w:rFonts w:ascii="Times New Roman" w:hAnsi="Times New Roman"/>
          <w:sz w:val="24"/>
        </w:rPr>
        <w:t xml:space="preserve">BLS partners have </w:t>
      </w:r>
      <w:r w:rsidRPr="008855AA">
        <w:rPr>
          <w:rFonts w:ascii="Times New Roman" w:hAnsi="Times New Roman"/>
          <w:sz w:val="24"/>
        </w:rPr>
        <w:t xml:space="preserve">agreed that the additional information could be provided to NIOSH for meeting NIOSH's education and research mission.  To safeguard against unauthorized use of the file, each research organization requesting the file must agree in writing to adhere to </w:t>
      </w:r>
      <w:r>
        <w:rPr>
          <w:rFonts w:ascii="Times New Roman" w:hAnsi="Times New Roman"/>
          <w:sz w:val="24"/>
        </w:rPr>
        <w:t xml:space="preserve">the </w:t>
      </w:r>
      <w:r w:rsidRPr="008855AA">
        <w:rPr>
          <w:rFonts w:ascii="Times New Roman" w:hAnsi="Times New Roman"/>
          <w:sz w:val="24"/>
        </w:rPr>
        <w:t>BLS confidentiality policy. (See Attachment 1B for a list of data elements made available to researchers.)</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Pr>
          <w:rFonts w:ascii="Times New Roman" w:hAnsi="Times New Roman"/>
          <w:sz w:val="24"/>
        </w:rPr>
        <w:t xml:space="preserve">The </w:t>
      </w:r>
      <w:r w:rsidRPr="008855AA">
        <w:rPr>
          <w:rFonts w:ascii="Times New Roman" w:hAnsi="Times New Roman"/>
          <w:sz w:val="24"/>
        </w:rPr>
        <w:t xml:space="preserve">BLS </w:t>
      </w:r>
      <w:r>
        <w:rPr>
          <w:rFonts w:ascii="Times New Roman" w:hAnsi="Times New Roman"/>
          <w:sz w:val="24"/>
        </w:rPr>
        <w:t xml:space="preserve">receives and provides </w:t>
      </w:r>
      <w:r w:rsidRPr="008855AA">
        <w:rPr>
          <w:rFonts w:ascii="Times New Roman" w:hAnsi="Times New Roman"/>
          <w:sz w:val="24"/>
        </w:rPr>
        <w:t xml:space="preserve">fatality reports </w:t>
      </w:r>
      <w:r>
        <w:rPr>
          <w:rFonts w:ascii="Times New Roman" w:hAnsi="Times New Roman"/>
          <w:sz w:val="24"/>
        </w:rPr>
        <w:t xml:space="preserve">to State partners </w:t>
      </w:r>
      <w:r w:rsidRPr="008855AA">
        <w:rPr>
          <w:rFonts w:ascii="Times New Roman" w:hAnsi="Times New Roman"/>
          <w:sz w:val="24"/>
        </w:rPr>
        <w:t xml:space="preserve">from the following agencies: </w:t>
      </w:r>
      <w:r>
        <w:rPr>
          <w:rFonts w:ascii="Times New Roman" w:hAnsi="Times New Roman"/>
          <w:sz w:val="24"/>
        </w:rPr>
        <w:t xml:space="preserve"> </w:t>
      </w:r>
      <w:r w:rsidRPr="008855AA">
        <w:rPr>
          <w:rFonts w:ascii="Times New Roman" w:hAnsi="Times New Roman"/>
          <w:sz w:val="24"/>
        </w:rPr>
        <w:t xml:space="preserve">OSHA, </w:t>
      </w:r>
      <w:r>
        <w:rPr>
          <w:rFonts w:ascii="Times New Roman" w:hAnsi="Times New Roman"/>
          <w:sz w:val="24"/>
        </w:rPr>
        <w:t xml:space="preserve">the </w:t>
      </w:r>
      <w:proofErr w:type="spellStart"/>
      <w:r>
        <w:rPr>
          <w:rFonts w:ascii="Times New Roman" w:hAnsi="Times New Roman"/>
          <w:sz w:val="24"/>
        </w:rPr>
        <w:t>Longshore</w:t>
      </w:r>
      <w:proofErr w:type="spellEnd"/>
      <w:r>
        <w:rPr>
          <w:rFonts w:ascii="Times New Roman" w:hAnsi="Times New Roman"/>
          <w:sz w:val="24"/>
        </w:rPr>
        <w:t xml:space="preserve"> and Harbor Workers and Federal Employee Compensation Divisions (OWCP</w:t>
      </w:r>
      <w:r w:rsidRPr="008855AA">
        <w:rPr>
          <w:rFonts w:ascii="Times New Roman" w:hAnsi="Times New Roman"/>
          <w:sz w:val="24"/>
        </w:rPr>
        <w:t>)</w:t>
      </w:r>
      <w:r>
        <w:rPr>
          <w:rFonts w:ascii="Times New Roman" w:hAnsi="Times New Roman"/>
          <w:sz w:val="24"/>
        </w:rPr>
        <w:t xml:space="preserve">, </w:t>
      </w:r>
      <w:r w:rsidRPr="008855AA">
        <w:rPr>
          <w:rFonts w:ascii="Times New Roman" w:hAnsi="Times New Roman"/>
          <w:sz w:val="24"/>
        </w:rPr>
        <w:t>the Department of Transportation</w:t>
      </w:r>
      <w:r>
        <w:rPr>
          <w:rFonts w:ascii="Times New Roman" w:hAnsi="Times New Roman"/>
          <w:sz w:val="24"/>
        </w:rPr>
        <w:t xml:space="preserve"> (Federal Railroad Administration and the National Highway Traffic Safety Administration (NHTSA)), and the Coast Guard</w:t>
      </w:r>
      <w:r w:rsidRPr="008855AA">
        <w:rPr>
          <w:rFonts w:ascii="Times New Roman" w:hAnsi="Times New Roman"/>
          <w:sz w:val="24"/>
        </w:rPr>
        <w:t xml:space="preserve">.  </w:t>
      </w:r>
      <w:r>
        <w:rPr>
          <w:rFonts w:ascii="Times New Roman" w:hAnsi="Times New Roman"/>
          <w:sz w:val="24"/>
        </w:rPr>
        <w:t xml:space="preserve">Fatality reports from other Federal agencies, such as MSHA, NIOSH, and </w:t>
      </w:r>
      <w:r w:rsidRPr="008855AA">
        <w:rPr>
          <w:rFonts w:ascii="Times New Roman" w:hAnsi="Times New Roman"/>
          <w:sz w:val="24"/>
        </w:rPr>
        <w:t>the National Transportation Safety Board</w:t>
      </w:r>
      <w:r>
        <w:rPr>
          <w:rFonts w:ascii="Times New Roman" w:hAnsi="Times New Roman"/>
          <w:sz w:val="24"/>
        </w:rPr>
        <w:t xml:space="preserve"> (NTSB)</w:t>
      </w:r>
      <w:r w:rsidRPr="008855AA">
        <w:rPr>
          <w:rFonts w:ascii="Times New Roman" w:hAnsi="Times New Roman"/>
          <w:sz w:val="24"/>
        </w:rPr>
        <w:t xml:space="preserve"> </w:t>
      </w:r>
      <w:r>
        <w:rPr>
          <w:rFonts w:ascii="Times New Roman" w:hAnsi="Times New Roman"/>
          <w:sz w:val="24"/>
        </w:rPr>
        <w:t xml:space="preserve">are accessed by the participating State partner from the Federal agencies’ Website.  </w:t>
      </w:r>
      <w:r w:rsidRPr="008855AA">
        <w:rPr>
          <w:rFonts w:ascii="Times New Roman" w:hAnsi="Times New Roman"/>
          <w:sz w:val="24"/>
        </w:rPr>
        <w:t xml:space="preserve">States have </w:t>
      </w:r>
      <w:r>
        <w:rPr>
          <w:rFonts w:ascii="Times New Roman" w:hAnsi="Times New Roman"/>
          <w:sz w:val="24"/>
        </w:rPr>
        <w:t xml:space="preserve">also </w:t>
      </w:r>
      <w:r w:rsidRPr="008855AA">
        <w:rPr>
          <w:rFonts w:ascii="Times New Roman" w:hAnsi="Times New Roman"/>
          <w:sz w:val="24"/>
        </w:rPr>
        <w:t>made arrangements to obtain source documents, such as death certificates, workers’ compensation reports, medical examiner reports, and highway fatality reports, within their States.</w:t>
      </w:r>
    </w:p>
    <w:p w:rsidR="00E827CC" w:rsidRPr="008855AA" w:rsidRDefault="00E827CC" w:rsidP="0099293A">
      <w:pPr>
        <w:rPr>
          <w:rFonts w:ascii="Times New Roman" w:hAnsi="Times New Roman"/>
          <w:sz w:val="24"/>
        </w:rPr>
      </w:pPr>
    </w:p>
    <w:p w:rsidR="00E827CC" w:rsidRDefault="00E827CC" w:rsidP="0099293A">
      <w:pPr>
        <w:rPr>
          <w:rFonts w:ascii="Times New Roman" w:hAnsi="Times New Roman"/>
          <w:sz w:val="24"/>
        </w:rPr>
      </w:pPr>
      <w:r w:rsidRPr="008855AA">
        <w:rPr>
          <w:rFonts w:ascii="Times New Roman" w:hAnsi="Times New Roman"/>
          <w:sz w:val="24"/>
        </w:rPr>
        <w:t xml:space="preserve">Thus, the CFOI system is based primarily on administrative records received from Federal, State and local governmental agencies as well as some private sector organizations.  Employers are not required to report fatalities to both the regulatory agency and to the State </w:t>
      </w:r>
      <w:r>
        <w:rPr>
          <w:rFonts w:ascii="Times New Roman" w:hAnsi="Times New Roman"/>
          <w:sz w:val="24"/>
        </w:rPr>
        <w:t xml:space="preserve">partners </w:t>
      </w:r>
      <w:r w:rsidRPr="008855AA">
        <w:rPr>
          <w:rFonts w:ascii="Times New Roman" w:hAnsi="Times New Roman"/>
          <w:sz w:val="24"/>
        </w:rPr>
        <w:t>operating the CFOI program.  Employers or individuals are contacted only to clarify data or obtain missing information.</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Using multiple data sources and </w:t>
      </w:r>
      <w:proofErr w:type="spellStart"/>
      <w:r w:rsidRPr="008855AA">
        <w:rPr>
          <w:rFonts w:ascii="Times New Roman" w:hAnsi="Times New Roman"/>
          <w:sz w:val="24"/>
        </w:rPr>
        <w:t>followback</w:t>
      </w:r>
      <w:proofErr w:type="spellEnd"/>
      <w:r w:rsidRPr="008855AA">
        <w:rPr>
          <w:rFonts w:ascii="Times New Roman" w:hAnsi="Times New Roman"/>
          <w:sz w:val="24"/>
        </w:rPr>
        <w:t xml:space="preserve"> techniques, the BLS CFOI program:</w:t>
      </w:r>
    </w:p>
    <w:p w:rsidR="00E827CC" w:rsidRPr="008855AA" w:rsidRDefault="00E827CC" w:rsidP="0099293A">
      <w:pPr>
        <w:rPr>
          <w:rFonts w:ascii="Times New Roman" w:hAnsi="Times New Roman"/>
          <w:sz w:val="24"/>
        </w:rPr>
      </w:pPr>
    </w:p>
    <w:p w:rsidR="00E827CC" w:rsidRDefault="00E827CC" w:rsidP="0099293A">
      <w:pPr>
        <w:numPr>
          <w:ilvl w:val="0"/>
          <w:numId w:val="1"/>
        </w:numPr>
        <w:rPr>
          <w:rFonts w:ascii="Times New Roman" w:hAnsi="Times New Roman"/>
          <w:sz w:val="24"/>
        </w:rPr>
      </w:pPr>
      <w:r>
        <w:rPr>
          <w:rFonts w:ascii="Times New Roman" w:hAnsi="Times New Roman"/>
          <w:sz w:val="24"/>
        </w:rPr>
        <w:t>compiles the most complete count of work-related injury fatalities in the United States;</w:t>
      </w:r>
    </w:p>
    <w:p w:rsidR="00E827CC" w:rsidRDefault="00E827CC" w:rsidP="0099293A">
      <w:pPr>
        <w:numPr>
          <w:ilvl w:val="0"/>
          <w:numId w:val="1"/>
        </w:numPr>
        <w:rPr>
          <w:rFonts w:ascii="Times New Roman" w:hAnsi="Times New Roman"/>
          <w:sz w:val="24"/>
        </w:rPr>
      </w:pPr>
      <w:r>
        <w:rPr>
          <w:rFonts w:ascii="Times New Roman" w:hAnsi="Times New Roman"/>
          <w:sz w:val="24"/>
        </w:rPr>
        <w:t>substantiates work relationship using a consistent definition;</w:t>
      </w:r>
    </w:p>
    <w:p w:rsidR="00E827CC" w:rsidRDefault="00E827CC" w:rsidP="0099293A">
      <w:pPr>
        <w:numPr>
          <w:ilvl w:val="0"/>
          <w:numId w:val="1"/>
        </w:numPr>
        <w:rPr>
          <w:rFonts w:ascii="Times New Roman" w:hAnsi="Times New Roman"/>
          <w:sz w:val="24"/>
        </w:rPr>
      </w:pPr>
      <w:r w:rsidRPr="002852A4">
        <w:rPr>
          <w:rFonts w:ascii="Times New Roman" w:hAnsi="Times New Roman"/>
          <w:sz w:val="24"/>
        </w:rPr>
        <w:t xml:space="preserve">includes work-related fatalities occurring to </w:t>
      </w:r>
      <w:r>
        <w:rPr>
          <w:rFonts w:ascii="Times New Roman" w:hAnsi="Times New Roman"/>
          <w:sz w:val="24"/>
        </w:rPr>
        <w:t xml:space="preserve">workers </w:t>
      </w:r>
      <w:r w:rsidRPr="002852A4">
        <w:rPr>
          <w:rFonts w:ascii="Times New Roman" w:hAnsi="Times New Roman"/>
          <w:sz w:val="24"/>
        </w:rPr>
        <w:t>of all age</w:t>
      </w:r>
      <w:r w:rsidRPr="008855AA">
        <w:rPr>
          <w:rFonts w:ascii="Times New Roman" w:hAnsi="Times New Roman"/>
          <w:sz w:val="24"/>
        </w:rPr>
        <w:t>s;</w:t>
      </w:r>
    </w:p>
    <w:p w:rsidR="00E827CC" w:rsidRDefault="00E827CC" w:rsidP="0099293A">
      <w:pPr>
        <w:numPr>
          <w:ilvl w:val="0"/>
          <w:numId w:val="1"/>
        </w:numPr>
        <w:rPr>
          <w:rFonts w:ascii="Times New Roman" w:hAnsi="Times New Roman"/>
          <w:sz w:val="24"/>
        </w:rPr>
      </w:pPr>
      <w:r w:rsidRPr="002852A4">
        <w:rPr>
          <w:rFonts w:ascii="Times New Roman" w:hAnsi="Times New Roman"/>
          <w:sz w:val="24"/>
        </w:rPr>
        <w:t xml:space="preserve">identifies the industry, occupation, </w:t>
      </w:r>
      <w:r>
        <w:rPr>
          <w:rFonts w:ascii="Times New Roman" w:hAnsi="Times New Roman"/>
          <w:sz w:val="24"/>
        </w:rPr>
        <w:t xml:space="preserve">demographic information such as race, ethnicity and gender, </w:t>
      </w:r>
      <w:r w:rsidRPr="002852A4">
        <w:rPr>
          <w:rFonts w:ascii="Times New Roman" w:hAnsi="Times New Roman"/>
          <w:sz w:val="24"/>
        </w:rPr>
        <w:t>and circumstances related t</w:t>
      </w:r>
      <w:r w:rsidRPr="008855AA">
        <w:rPr>
          <w:rFonts w:ascii="Times New Roman" w:hAnsi="Times New Roman"/>
          <w:sz w:val="24"/>
        </w:rPr>
        <w:t>o the fatal injury;</w:t>
      </w:r>
    </w:p>
    <w:p w:rsidR="00E827CC" w:rsidRDefault="00E827CC" w:rsidP="0099293A">
      <w:pPr>
        <w:numPr>
          <w:ilvl w:val="0"/>
          <w:numId w:val="1"/>
        </w:numPr>
        <w:rPr>
          <w:rFonts w:ascii="Times New Roman" w:hAnsi="Times New Roman"/>
          <w:sz w:val="24"/>
        </w:rPr>
      </w:pPr>
      <w:r w:rsidRPr="002852A4">
        <w:rPr>
          <w:rFonts w:ascii="Times New Roman" w:hAnsi="Times New Roman"/>
          <w:sz w:val="24"/>
        </w:rPr>
        <w:lastRenderedPageBreak/>
        <w:t>provides detailed information on a timely basis about the event for developing and i</w:t>
      </w:r>
      <w:r w:rsidRPr="008855AA">
        <w:rPr>
          <w:rFonts w:ascii="Times New Roman" w:hAnsi="Times New Roman"/>
          <w:sz w:val="24"/>
        </w:rPr>
        <w:t>mplementing prevention strategies; and</w:t>
      </w:r>
    </w:p>
    <w:p w:rsidR="00E827CC" w:rsidRDefault="00E827CC" w:rsidP="0099293A">
      <w:pPr>
        <w:numPr>
          <w:ilvl w:val="0"/>
          <w:numId w:val="1"/>
        </w:numPr>
        <w:rPr>
          <w:rFonts w:ascii="Times New Roman" w:hAnsi="Times New Roman"/>
          <w:sz w:val="24"/>
        </w:rPr>
      </w:pPr>
      <w:proofErr w:type="gramStart"/>
      <w:r w:rsidRPr="002852A4">
        <w:rPr>
          <w:rFonts w:ascii="Times New Roman" w:hAnsi="Times New Roman"/>
          <w:sz w:val="24"/>
        </w:rPr>
        <w:t>allows</w:t>
      </w:r>
      <w:proofErr w:type="gramEnd"/>
      <w:r w:rsidRPr="002852A4">
        <w:rPr>
          <w:rFonts w:ascii="Times New Roman" w:hAnsi="Times New Roman"/>
          <w:sz w:val="24"/>
        </w:rPr>
        <w:t xml:space="preserve"> policymakers, researchers, and other users to conduct research using a single database to assist in identifying rel</w:t>
      </w:r>
      <w:r w:rsidRPr="008855AA">
        <w:rPr>
          <w:rFonts w:ascii="Times New Roman" w:hAnsi="Times New Roman"/>
          <w:sz w:val="24"/>
        </w:rPr>
        <w:t>ationships in serious workplace hazards that may not have otherwise been recognized.</w:t>
      </w:r>
    </w:p>
    <w:p w:rsidR="00E827CC" w:rsidRDefault="00E827CC" w:rsidP="0099293A">
      <w:pPr>
        <w:rPr>
          <w:rFonts w:ascii="Times New Roman" w:hAnsi="Times New Roman"/>
          <w:b/>
          <w:sz w:val="24"/>
        </w:rPr>
      </w:pPr>
    </w:p>
    <w:p w:rsidR="00E827CC" w:rsidRPr="002852A4" w:rsidRDefault="00E827CC" w:rsidP="0099293A">
      <w:pPr>
        <w:rPr>
          <w:rFonts w:ascii="Times New Roman" w:hAnsi="Times New Roman"/>
          <w:b/>
          <w:sz w:val="24"/>
        </w:rPr>
      </w:pPr>
      <w:r w:rsidRPr="002852A4">
        <w:rPr>
          <w:rFonts w:ascii="Times New Roman" w:hAnsi="Times New Roman"/>
          <w:b/>
          <w:sz w:val="24"/>
        </w:rPr>
        <w:t>5.  Minimizing small employer burden</w:t>
      </w:r>
    </w:p>
    <w:p w:rsidR="00E827CC" w:rsidRPr="002852A4"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2852A4">
        <w:rPr>
          <w:rFonts w:ascii="Times New Roman" w:hAnsi="Times New Roman"/>
          <w:sz w:val="24"/>
        </w:rPr>
        <w:t xml:space="preserve">The burden on small businesses is minimal because the CFOI program relies on existing data sources for much of the information </w:t>
      </w:r>
      <w:r>
        <w:rPr>
          <w:rFonts w:ascii="Times New Roman" w:hAnsi="Times New Roman"/>
          <w:sz w:val="24"/>
        </w:rPr>
        <w:t>related to a fatal work injury</w:t>
      </w:r>
      <w:r w:rsidRPr="002852A4">
        <w:rPr>
          <w:rFonts w:ascii="Times New Roman" w:hAnsi="Times New Roman"/>
          <w:sz w:val="24"/>
        </w:rPr>
        <w:t>.  Emp</w:t>
      </w:r>
      <w:r w:rsidRPr="00892190">
        <w:rPr>
          <w:rFonts w:ascii="Times New Roman" w:hAnsi="Times New Roman"/>
          <w:sz w:val="24"/>
        </w:rPr>
        <w:t>l</w:t>
      </w:r>
      <w:r w:rsidRPr="008855AA">
        <w:rPr>
          <w:rFonts w:ascii="Times New Roman" w:hAnsi="Times New Roman"/>
          <w:sz w:val="24"/>
        </w:rPr>
        <w:t>oyers are not the sole source to contact to substantiate work-relationship or obtain required data elements missing from source documents.  Alternate sources include the informant named on the death certificate and the attending physicia</w:t>
      </w:r>
      <w:r>
        <w:rPr>
          <w:rFonts w:ascii="Times New Roman" w:hAnsi="Times New Roman"/>
          <w:sz w:val="24"/>
        </w:rPr>
        <w:t xml:space="preserve">n or coroner or news reports.  </w:t>
      </w:r>
      <w:r w:rsidRPr="008855AA">
        <w:rPr>
          <w:rFonts w:ascii="Times New Roman" w:hAnsi="Times New Roman"/>
          <w:sz w:val="24"/>
        </w:rPr>
        <w:t xml:space="preserve">Approximately </w:t>
      </w:r>
      <w:r>
        <w:rPr>
          <w:rFonts w:ascii="Times New Roman" w:hAnsi="Times New Roman"/>
          <w:sz w:val="24"/>
        </w:rPr>
        <w:t>1,100</w:t>
      </w:r>
      <w:r w:rsidRPr="008855AA">
        <w:rPr>
          <w:rFonts w:ascii="Times New Roman" w:hAnsi="Times New Roman"/>
          <w:sz w:val="24"/>
        </w:rPr>
        <w:t xml:space="preserve"> </w:t>
      </w:r>
      <w:r>
        <w:rPr>
          <w:rFonts w:ascii="Times New Roman" w:hAnsi="Times New Roman"/>
          <w:sz w:val="24"/>
        </w:rPr>
        <w:t xml:space="preserve">(70%) </w:t>
      </w:r>
      <w:r w:rsidRPr="008855AA">
        <w:rPr>
          <w:rFonts w:ascii="Times New Roman" w:hAnsi="Times New Roman"/>
          <w:sz w:val="24"/>
        </w:rPr>
        <w:t xml:space="preserve">of the total </w:t>
      </w:r>
      <w:proofErr w:type="spellStart"/>
      <w:r w:rsidRPr="008855AA">
        <w:rPr>
          <w:rFonts w:ascii="Times New Roman" w:hAnsi="Times New Roman"/>
          <w:sz w:val="24"/>
        </w:rPr>
        <w:t>followback</w:t>
      </w:r>
      <w:proofErr w:type="spellEnd"/>
      <w:r w:rsidRPr="008855AA">
        <w:rPr>
          <w:rFonts w:ascii="Times New Roman" w:hAnsi="Times New Roman"/>
          <w:sz w:val="24"/>
        </w:rPr>
        <w:t xml:space="preserve"> respondents are </w:t>
      </w:r>
      <w:r>
        <w:rPr>
          <w:rFonts w:ascii="Times New Roman" w:hAnsi="Times New Roman"/>
          <w:sz w:val="24"/>
        </w:rPr>
        <w:t xml:space="preserve">private sector </w:t>
      </w:r>
      <w:r w:rsidRPr="008855AA">
        <w:rPr>
          <w:rFonts w:ascii="Times New Roman" w:hAnsi="Times New Roman"/>
          <w:sz w:val="24"/>
        </w:rPr>
        <w:t xml:space="preserve">employers.  Data are not compiled to determine how many of these employers </w:t>
      </w:r>
      <w:proofErr w:type="gramStart"/>
      <w:r w:rsidRPr="008855AA">
        <w:rPr>
          <w:rFonts w:ascii="Times New Roman" w:hAnsi="Times New Roman"/>
          <w:sz w:val="24"/>
        </w:rPr>
        <w:t>are small businesses</w:t>
      </w:r>
      <w:proofErr w:type="gramEnd"/>
      <w:r w:rsidRPr="008855AA">
        <w:rPr>
          <w:rFonts w:ascii="Times New Roman" w:hAnsi="Times New Roman"/>
          <w:sz w:val="24"/>
        </w:rPr>
        <w:t xml:space="preserve">.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When necessary, the </w:t>
      </w:r>
      <w:proofErr w:type="spellStart"/>
      <w:r w:rsidRPr="008855AA">
        <w:rPr>
          <w:rFonts w:ascii="Times New Roman" w:hAnsi="Times New Roman"/>
          <w:sz w:val="24"/>
        </w:rPr>
        <w:t>followback</w:t>
      </w:r>
      <w:proofErr w:type="spellEnd"/>
      <w:r w:rsidRPr="008855AA">
        <w:rPr>
          <w:rFonts w:ascii="Times New Roman" w:hAnsi="Times New Roman"/>
          <w:sz w:val="24"/>
        </w:rPr>
        <w:t xml:space="preserve"> to small businesses is to ensure that fatal injuries occurring to workers in smaller establishments are included in the count of fatal work injuries and that information concerning these deaths is correctly included on the CFOI database.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b/>
          <w:sz w:val="24"/>
        </w:rPr>
      </w:pPr>
      <w:r w:rsidRPr="008855AA">
        <w:rPr>
          <w:rFonts w:ascii="Times New Roman" w:hAnsi="Times New Roman"/>
          <w:b/>
          <w:sz w:val="24"/>
        </w:rPr>
        <w:t>6.  Consequences of less frequent data collection</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Data collection is ongoing to compile and publish data on a current basis, usually 8 months after the </w:t>
      </w:r>
      <w:r>
        <w:rPr>
          <w:rFonts w:ascii="Times New Roman" w:hAnsi="Times New Roman"/>
          <w:sz w:val="24"/>
        </w:rPr>
        <w:t xml:space="preserve">end of the calendar </w:t>
      </w:r>
      <w:r w:rsidRPr="008855AA">
        <w:rPr>
          <w:rFonts w:ascii="Times New Roman" w:hAnsi="Times New Roman"/>
          <w:sz w:val="24"/>
        </w:rPr>
        <w:t xml:space="preserve">year.  By providing timely </w:t>
      </w:r>
      <w:r>
        <w:rPr>
          <w:rFonts w:ascii="Times New Roman" w:hAnsi="Times New Roman"/>
          <w:sz w:val="24"/>
        </w:rPr>
        <w:t xml:space="preserve">fatal </w:t>
      </w:r>
      <w:r w:rsidRPr="008855AA">
        <w:rPr>
          <w:rFonts w:ascii="Times New Roman" w:hAnsi="Times New Roman"/>
          <w:sz w:val="24"/>
        </w:rPr>
        <w:t xml:space="preserve">occupational </w:t>
      </w:r>
      <w:r>
        <w:rPr>
          <w:rFonts w:ascii="Times New Roman" w:hAnsi="Times New Roman"/>
          <w:sz w:val="24"/>
        </w:rPr>
        <w:t xml:space="preserve">injury </w:t>
      </w:r>
      <w:r w:rsidRPr="008855AA">
        <w:rPr>
          <w:rFonts w:ascii="Times New Roman" w:hAnsi="Times New Roman"/>
          <w:sz w:val="24"/>
        </w:rPr>
        <w:t xml:space="preserve">data, the CFOI program provides </w:t>
      </w:r>
      <w:r>
        <w:rPr>
          <w:rFonts w:ascii="Times New Roman" w:hAnsi="Times New Roman"/>
          <w:sz w:val="24"/>
        </w:rPr>
        <w:t xml:space="preserve">employers, workers, and </w:t>
      </w:r>
      <w:r w:rsidRPr="008855AA">
        <w:rPr>
          <w:rFonts w:ascii="Times New Roman" w:hAnsi="Times New Roman"/>
          <w:sz w:val="24"/>
        </w:rPr>
        <w:t>safety and health professionals the information necessary to respond to emerging workplace hazards.</w:t>
      </w:r>
      <w:r>
        <w:rPr>
          <w:rFonts w:ascii="Times New Roman" w:hAnsi="Times New Roman"/>
          <w:sz w:val="24"/>
        </w:rPr>
        <w:t xml:space="preserve">  A</w:t>
      </w:r>
      <w:r w:rsidRPr="008855AA">
        <w:rPr>
          <w:rFonts w:ascii="Times New Roman" w:hAnsi="Times New Roman"/>
          <w:sz w:val="24"/>
        </w:rPr>
        <w:t xml:space="preserve"> number of organizations use CFOI data annually in their publications, in their research, and for strategic planning or performance measurement activities.</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The CFOI program has also been able to provide work-related fatal</w:t>
      </w:r>
      <w:r>
        <w:rPr>
          <w:rFonts w:ascii="Times New Roman" w:hAnsi="Times New Roman"/>
          <w:sz w:val="24"/>
        </w:rPr>
        <w:t xml:space="preserve"> injuries </w:t>
      </w:r>
      <w:r w:rsidRPr="008855AA">
        <w:rPr>
          <w:rFonts w:ascii="Times New Roman" w:hAnsi="Times New Roman"/>
          <w:sz w:val="24"/>
        </w:rPr>
        <w:t>data for unexpected multiple-fatality events, such as the Oklahoma City bombing and the September 11 terrorist attacks, which would not be possible if data were collected less frequently.</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b/>
          <w:sz w:val="24"/>
        </w:rPr>
      </w:pPr>
      <w:r w:rsidRPr="008855AA">
        <w:rPr>
          <w:rFonts w:ascii="Times New Roman" w:hAnsi="Times New Roman"/>
          <w:b/>
          <w:sz w:val="24"/>
        </w:rPr>
        <w:t>7.  Special circumstances relating to 5 CFR 1320.5</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Pr>
          <w:rFonts w:ascii="Times New Roman" w:hAnsi="Times New Roman"/>
          <w:sz w:val="24"/>
        </w:rPr>
        <w:t xml:space="preserve">While responses are voluntary, the </w:t>
      </w:r>
      <w:r w:rsidRPr="008855AA">
        <w:rPr>
          <w:rFonts w:ascii="Times New Roman" w:hAnsi="Times New Roman"/>
          <w:sz w:val="24"/>
        </w:rPr>
        <w:t>BLS ask</w:t>
      </w:r>
      <w:r>
        <w:rPr>
          <w:rFonts w:ascii="Times New Roman" w:hAnsi="Times New Roman"/>
          <w:sz w:val="24"/>
        </w:rPr>
        <w:t xml:space="preserve">s </w:t>
      </w:r>
      <w:r w:rsidRPr="008855AA">
        <w:rPr>
          <w:rFonts w:ascii="Times New Roman" w:hAnsi="Times New Roman"/>
          <w:sz w:val="24"/>
        </w:rPr>
        <w:t xml:space="preserve">that </w:t>
      </w:r>
      <w:proofErr w:type="spellStart"/>
      <w:r w:rsidRPr="008855AA">
        <w:rPr>
          <w:rFonts w:ascii="Times New Roman" w:hAnsi="Times New Roman"/>
          <w:sz w:val="24"/>
        </w:rPr>
        <w:t>followback</w:t>
      </w:r>
      <w:proofErr w:type="spellEnd"/>
      <w:r w:rsidRPr="008855AA">
        <w:rPr>
          <w:rFonts w:ascii="Times New Roman" w:hAnsi="Times New Roman"/>
          <w:sz w:val="24"/>
        </w:rPr>
        <w:t xml:space="preserve"> respondents complete and return the CFOI questionnaire as soon as possible to reduce the number of </w:t>
      </w:r>
      <w:proofErr w:type="spellStart"/>
      <w:r w:rsidRPr="008855AA">
        <w:rPr>
          <w:rFonts w:ascii="Times New Roman" w:hAnsi="Times New Roman"/>
          <w:sz w:val="24"/>
        </w:rPr>
        <w:t>nonrespondents</w:t>
      </w:r>
      <w:proofErr w:type="spellEnd"/>
      <w:r w:rsidRPr="008855AA">
        <w:rPr>
          <w:rFonts w:ascii="Times New Roman" w:hAnsi="Times New Roman"/>
          <w:sz w:val="24"/>
        </w:rPr>
        <w:t xml:space="preserve"> due to relocation and to minimize recall problems for respondents.</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Survey studies have shown that one's retention of information about an event declines over time.  </w:t>
      </w:r>
      <w:proofErr w:type="gramStart"/>
      <w:r w:rsidRPr="008855AA">
        <w:rPr>
          <w:rFonts w:ascii="Times New Roman" w:hAnsi="Times New Roman"/>
          <w:sz w:val="24"/>
        </w:rPr>
        <w:t xml:space="preserve">(See </w:t>
      </w:r>
      <w:r>
        <w:rPr>
          <w:rFonts w:ascii="Times New Roman" w:hAnsi="Times New Roman"/>
          <w:sz w:val="24"/>
        </w:rPr>
        <w:t>M. Warner, et al.</w:t>
      </w:r>
      <w:r w:rsidRPr="008855AA">
        <w:rPr>
          <w:rFonts w:ascii="Times New Roman" w:hAnsi="Times New Roman"/>
          <w:sz w:val="24"/>
        </w:rPr>
        <w:t>, “</w:t>
      </w:r>
      <w:r>
        <w:rPr>
          <w:rFonts w:ascii="Times New Roman" w:hAnsi="Times New Roman"/>
          <w:sz w:val="24"/>
        </w:rPr>
        <w:t>The effects of recall on reporting injury and poisoning episodes in the National Health Interview Survey,”</w:t>
      </w:r>
      <w:r w:rsidRPr="008855AA">
        <w:rPr>
          <w:rFonts w:ascii="Times New Roman" w:hAnsi="Times New Roman"/>
          <w:sz w:val="24"/>
        </w:rPr>
        <w:t xml:space="preserve"> </w:t>
      </w:r>
      <w:r w:rsidRPr="00B21A07">
        <w:rPr>
          <w:rFonts w:ascii="Times New Roman" w:hAnsi="Times New Roman"/>
          <w:i/>
          <w:sz w:val="24"/>
        </w:rPr>
        <w:t>Injury Prevention</w:t>
      </w:r>
      <w:r w:rsidRPr="008855AA">
        <w:rPr>
          <w:rFonts w:ascii="Times New Roman" w:hAnsi="Times New Roman"/>
          <w:sz w:val="24"/>
        </w:rPr>
        <w:t xml:space="preserve">, </w:t>
      </w:r>
      <w:r>
        <w:rPr>
          <w:rFonts w:ascii="Times New Roman" w:hAnsi="Times New Roman"/>
          <w:sz w:val="24"/>
        </w:rPr>
        <w:t xml:space="preserve">11, </w:t>
      </w:r>
      <w:r>
        <w:rPr>
          <w:rFonts w:ascii="Times New Roman" w:hAnsi="Times New Roman"/>
          <w:sz w:val="24"/>
        </w:rPr>
        <w:lastRenderedPageBreak/>
        <w:t xml:space="preserve">October 2005, </w:t>
      </w:r>
      <w:r w:rsidRPr="008855AA">
        <w:rPr>
          <w:rFonts w:ascii="Times New Roman" w:hAnsi="Times New Roman"/>
          <w:sz w:val="24"/>
        </w:rPr>
        <w:t xml:space="preserve">pp. </w:t>
      </w:r>
      <w:r>
        <w:rPr>
          <w:rFonts w:ascii="Times New Roman" w:hAnsi="Times New Roman"/>
          <w:sz w:val="24"/>
        </w:rPr>
        <w:t>282-7</w:t>
      </w:r>
      <w:r w:rsidRPr="008855AA">
        <w:rPr>
          <w:rFonts w:ascii="Times New Roman" w:hAnsi="Times New Roman"/>
          <w:sz w:val="24"/>
        </w:rPr>
        <w:t>, for a discussion of recall of information in survey studies.)</w:t>
      </w:r>
      <w:proofErr w:type="gramEnd"/>
      <w:r w:rsidRPr="008855AA">
        <w:rPr>
          <w:rFonts w:ascii="Times New Roman" w:hAnsi="Times New Roman"/>
          <w:sz w:val="24"/>
        </w:rPr>
        <w:t xml:space="preserve">  Timely </w:t>
      </w:r>
      <w:proofErr w:type="spellStart"/>
      <w:r w:rsidRPr="008855AA">
        <w:rPr>
          <w:rFonts w:ascii="Times New Roman" w:hAnsi="Times New Roman"/>
          <w:sz w:val="24"/>
        </w:rPr>
        <w:t>followback</w:t>
      </w:r>
      <w:proofErr w:type="spellEnd"/>
      <w:r w:rsidRPr="008855AA">
        <w:rPr>
          <w:rFonts w:ascii="Times New Roman" w:hAnsi="Times New Roman"/>
          <w:sz w:val="24"/>
        </w:rPr>
        <w:t xml:space="preserve"> is, therefore, essential for collecting accurate fatality data.</w:t>
      </w:r>
    </w:p>
    <w:p w:rsidR="00E827CC" w:rsidRPr="008855AA" w:rsidRDefault="00E827CC" w:rsidP="0099293A">
      <w:pPr>
        <w:rPr>
          <w:rFonts w:ascii="Times New Roman" w:hAnsi="Times New Roman"/>
          <w:sz w:val="24"/>
        </w:rPr>
      </w:pPr>
    </w:p>
    <w:p w:rsidR="00E827CC" w:rsidRPr="008855AA" w:rsidRDefault="00E827CC" w:rsidP="0099293A">
      <w:pPr>
        <w:numPr>
          <w:ilvl w:val="0"/>
          <w:numId w:val="3"/>
        </w:numPr>
        <w:rPr>
          <w:rFonts w:ascii="Times New Roman" w:hAnsi="Times New Roman"/>
          <w:b/>
          <w:sz w:val="24"/>
        </w:rPr>
      </w:pPr>
      <w:r>
        <w:rPr>
          <w:rFonts w:ascii="Times New Roman" w:hAnsi="Times New Roman"/>
          <w:b/>
          <w:sz w:val="24"/>
        </w:rPr>
        <w:t xml:space="preserve">Consultation </w:t>
      </w:r>
      <w:r w:rsidRPr="008855AA">
        <w:rPr>
          <w:rFonts w:ascii="Times New Roman" w:hAnsi="Times New Roman"/>
          <w:b/>
          <w:sz w:val="24"/>
        </w:rPr>
        <w:t xml:space="preserve">outside </w:t>
      </w:r>
      <w:r>
        <w:rPr>
          <w:rFonts w:ascii="Times New Roman" w:hAnsi="Times New Roman"/>
          <w:b/>
          <w:sz w:val="24"/>
        </w:rPr>
        <w:t>the agency</w:t>
      </w:r>
    </w:p>
    <w:p w:rsidR="00E827CC" w:rsidRPr="008855AA" w:rsidRDefault="00E827CC" w:rsidP="0099293A">
      <w:pPr>
        <w:pStyle w:val="Heading1"/>
      </w:pPr>
    </w:p>
    <w:p w:rsidR="00E827CC" w:rsidRDefault="00E827CC" w:rsidP="0099293A">
      <w:pPr>
        <w:rPr>
          <w:rFonts w:ascii="Times New Roman" w:hAnsi="Times New Roman"/>
          <w:sz w:val="24"/>
        </w:rPr>
      </w:pPr>
      <w:r>
        <w:rPr>
          <w:rFonts w:ascii="Times New Roman" w:hAnsi="Times New Roman"/>
          <w:sz w:val="24"/>
        </w:rPr>
        <w:t xml:space="preserve">No comments were received as a result of the Federal Register notice published in 75 FR 64746 on October 20, 2010.  </w:t>
      </w:r>
    </w:p>
    <w:p w:rsidR="00E827CC" w:rsidRDefault="00E827CC" w:rsidP="0099293A">
      <w:pPr>
        <w:rPr>
          <w:rFonts w:ascii="Times New Roman" w:hAnsi="Times New Roman"/>
          <w:sz w:val="24"/>
        </w:rPr>
      </w:pPr>
    </w:p>
    <w:p w:rsidR="00E827CC" w:rsidRDefault="00E827CC" w:rsidP="0099293A">
      <w:pPr>
        <w:rPr>
          <w:rFonts w:ascii="Times New Roman" w:hAnsi="Times New Roman"/>
          <w:sz w:val="24"/>
        </w:rPr>
      </w:pPr>
      <w:r>
        <w:rPr>
          <w:rFonts w:ascii="Times New Roman" w:hAnsi="Times New Roman"/>
          <w:sz w:val="24"/>
        </w:rPr>
        <w:t xml:space="preserve">The </w:t>
      </w:r>
      <w:r w:rsidRPr="008855AA">
        <w:rPr>
          <w:rFonts w:ascii="Times New Roman" w:hAnsi="Times New Roman"/>
          <w:sz w:val="24"/>
        </w:rPr>
        <w:t xml:space="preserve">BLS meets annually with the State </w:t>
      </w:r>
      <w:r>
        <w:rPr>
          <w:rFonts w:ascii="Times New Roman" w:hAnsi="Times New Roman"/>
          <w:sz w:val="24"/>
        </w:rPr>
        <w:t xml:space="preserve">partners </w:t>
      </w:r>
      <w:r w:rsidRPr="008855AA">
        <w:rPr>
          <w:rFonts w:ascii="Times New Roman" w:hAnsi="Times New Roman"/>
          <w:sz w:val="24"/>
        </w:rPr>
        <w:t xml:space="preserve">receiving grants to conduct the fatality census and </w:t>
      </w:r>
      <w:r>
        <w:rPr>
          <w:rFonts w:ascii="Times New Roman" w:hAnsi="Times New Roman"/>
          <w:sz w:val="24"/>
        </w:rPr>
        <w:t xml:space="preserve">has met </w:t>
      </w:r>
      <w:r w:rsidRPr="008855AA">
        <w:rPr>
          <w:rFonts w:ascii="Times New Roman" w:hAnsi="Times New Roman"/>
          <w:sz w:val="24"/>
        </w:rPr>
        <w:t xml:space="preserve">semiannually with the </w:t>
      </w:r>
      <w:r>
        <w:rPr>
          <w:rFonts w:ascii="Times New Roman" w:hAnsi="Times New Roman"/>
          <w:sz w:val="24"/>
        </w:rPr>
        <w:t xml:space="preserve">BLS Data Users Advisory </w:t>
      </w:r>
      <w:r w:rsidRPr="008855AA">
        <w:rPr>
          <w:rFonts w:ascii="Times New Roman" w:hAnsi="Times New Roman"/>
          <w:sz w:val="24"/>
        </w:rPr>
        <w:t>Committee to solicit their respective views on data availability, frequency of collection, data elements collected, and recommendations for program enhancements.</w:t>
      </w:r>
    </w:p>
    <w:p w:rsidR="00E827CC"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During the past several years, </w:t>
      </w:r>
      <w:r>
        <w:rPr>
          <w:rFonts w:ascii="Times New Roman" w:hAnsi="Times New Roman"/>
          <w:sz w:val="24"/>
        </w:rPr>
        <w:t xml:space="preserve">BLS </w:t>
      </w:r>
      <w:r w:rsidRPr="008855AA">
        <w:rPr>
          <w:rFonts w:ascii="Times New Roman" w:hAnsi="Times New Roman"/>
          <w:sz w:val="24"/>
        </w:rPr>
        <w:t>staff participated in numerous national conferences and presented CFOI data to the following major organizations:  National Safety Council, American Public Health Association, Occupational Safety and Health State Plan Association, American National Standards Institute Z16 Committee, Voluntary Protection Programs Participants</w:t>
      </w:r>
      <w:r>
        <w:rPr>
          <w:rFonts w:ascii="Times New Roman" w:hAnsi="Times New Roman"/>
          <w:sz w:val="24"/>
        </w:rPr>
        <w:t xml:space="preserve"> Association</w:t>
      </w:r>
      <w:r w:rsidRPr="008855AA">
        <w:rPr>
          <w:rFonts w:ascii="Times New Roman" w:hAnsi="Times New Roman"/>
          <w:sz w:val="24"/>
        </w:rPr>
        <w:t xml:space="preserve">, American Society of Agricultural Engineers, </w:t>
      </w:r>
      <w:r>
        <w:rPr>
          <w:rFonts w:ascii="Times New Roman" w:hAnsi="Times New Roman"/>
          <w:sz w:val="24"/>
        </w:rPr>
        <w:t xml:space="preserve">International Safety Equipment Association, </w:t>
      </w:r>
      <w:r w:rsidRPr="008855AA">
        <w:rPr>
          <w:rFonts w:ascii="Times New Roman" w:hAnsi="Times New Roman"/>
          <w:sz w:val="24"/>
        </w:rPr>
        <w:t>National Academy of Sciences, and the NIOSH National Occupational Injury Research Symposium.</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Because of the usefulness of CFOI data in developing injury prevention programs, CFOI </w:t>
      </w:r>
      <w:proofErr w:type="gramStart"/>
      <w:r w:rsidRPr="008855AA">
        <w:rPr>
          <w:rFonts w:ascii="Times New Roman" w:hAnsi="Times New Roman"/>
          <w:sz w:val="24"/>
        </w:rPr>
        <w:t>staff are</w:t>
      </w:r>
      <w:proofErr w:type="gramEnd"/>
      <w:r w:rsidRPr="008855AA">
        <w:rPr>
          <w:rFonts w:ascii="Times New Roman" w:hAnsi="Times New Roman"/>
          <w:sz w:val="24"/>
        </w:rPr>
        <w:t xml:space="preserve"> often asked to participate in National workgroups such as NIOSH National Occupational Research Agenda task force</w:t>
      </w:r>
      <w:r>
        <w:rPr>
          <w:rFonts w:ascii="Times New Roman" w:hAnsi="Times New Roman"/>
          <w:sz w:val="24"/>
        </w:rPr>
        <w:t>s</w:t>
      </w:r>
      <w:r w:rsidRPr="008855AA">
        <w:rPr>
          <w:rFonts w:ascii="Times New Roman" w:hAnsi="Times New Roman"/>
          <w:sz w:val="24"/>
        </w:rPr>
        <w:t xml:space="preserve"> and the Hispanic Forum.</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These exchanges provide </w:t>
      </w:r>
      <w:r>
        <w:rPr>
          <w:rFonts w:ascii="Times New Roman" w:hAnsi="Times New Roman"/>
          <w:sz w:val="24"/>
        </w:rPr>
        <w:t xml:space="preserve">the </w:t>
      </w:r>
      <w:r w:rsidRPr="008855AA">
        <w:rPr>
          <w:rFonts w:ascii="Times New Roman" w:hAnsi="Times New Roman"/>
          <w:sz w:val="24"/>
        </w:rPr>
        <w:t xml:space="preserve">BLS with input from data users to improve the CFOI program, promote the use of CFOI data in injury prevention programs, and provide </w:t>
      </w:r>
      <w:r>
        <w:rPr>
          <w:rFonts w:ascii="Times New Roman" w:hAnsi="Times New Roman"/>
          <w:sz w:val="24"/>
        </w:rPr>
        <w:t xml:space="preserve">the </w:t>
      </w:r>
      <w:r w:rsidRPr="008855AA">
        <w:rPr>
          <w:rFonts w:ascii="Times New Roman" w:hAnsi="Times New Roman"/>
          <w:sz w:val="24"/>
        </w:rPr>
        <w:t>BLS with information about other data systems.  Researchers who use the CFOI research file also frequently provide feedback for improving information on the research file for use in developing injury prevention programs.</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In addition, </w:t>
      </w:r>
      <w:r>
        <w:rPr>
          <w:rFonts w:ascii="Times New Roman" w:hAnsi="Times New Roman"/>
          <w:sz w:val="24"/>
        </w:rPr>
        <w:t xml:space="preserve">the </w:t>
      </w:r>
      <w:r w:rsidRPr="008855AA">
        <w:rPr>
          <w:rFonts w:ascii="Times New Roman" w:hAnsi="Times New Roman"/>
          <w:sz w:val="24"/>
        </w:rPr>
        <w:t xml:space="preserve">BLS meets </w:t>
      </w:r>
      <w:r>
        <w:rPr>
          <w:rFonts w:ascii="Times New Roman" w:hAnsi="Times New Roman"/>
          <w:sz w:val="24"/>
        </w:rPr>
        <w:t xml:space="preserve">with or </w:t>
      </w:r>
      <w:r w:rsidRPr="008855AA">
        <w:rPr>
          <w:rFonts w:ascii="Times New Roman" w:hAnsi="Times New Roman"/>
          <w:sz w:val="24"/>
        </w:rPr>
        <w:t xml:space="preserve">periodically </w:t>
      </w:r>
      <w:r>
        <w:rPr>
          <w:rFonts w:ascii="Times New Roman" w:hAnsi="Times New Roman"/>
          <w:sz w:val="24"/>
        </w:rPr>
        <w:t xml:space="preserve">consults </w:t>
      </w:r>
      <w:r w:rsidRPr="008855AA">
        <w:rPr>
          <w:rFonts w:ascii="Times New Roman" w:hAnsi="Times New Roman"/>
          <w:sz w:val="24"/>
        </w:rPr>
        <w:t>with representatives from the following user groups:</w:t>
      </w:r>
    </w:p>
    <w:p w:rsidR="00E827CC" w:rsidRPr="008855AA" w:rsidRDefault="00E827CC" w:rsidP="0099293A">
      <w:pPr>
        <w:rPr>
          <w:rFonts w:ascii="Times New Roman" w:hAnsi="Times New Roman"/>
          <w:sz w:val="24"/>
        </w:rPr>
      </w:pPr>
    </w:p>
    <w:p w:rsidR="00E827CC" w:rsidRPr="008855AA" w:rsidRDefault="00E827CC" w:rsidP="0099293A">
      <w:pPr>
        <w:numPr>
          <w:ilvl w:val="0"/>
          <w:numId w:val="4"/>
        </w:numPr>
        <w:tabs>
          <w:tab w:val="clear" w:pos="360"/>
          <w:tab w:val="num" w:pos="720"/>
        </w:tabs>
        <w:ind w:left="720"/>
        <w:rPr>
          <w:rFonts w:ascii="Times New Roman" w:hAnsi="Times New Roman"/>
          <w:sz w:val="24"/>
        </w:rPr>
      </w:pPr>
      <w:r w:rsidRPr="008855AA">
        <w:rPr>
          <w:rFonts w:ascii="Times New Roman" w:hAnsi="Times New Roman"/>
          <w:sz w:val="24"/>
        </w:rPr>
        <w:t>Occupational Safety and Health Administration and their advisory committees</w:t>
      </w:r>
    </w:p>
    <w:p w:rsidR="00E827CC" w:rsidRPr="008855AA" w:rsidRDefault="00E827CC" w:rsidP="0099293A">
      <w:pPr>
        <w:numPr>
          <w:ilvl w:val="0"/>
          <w:numId w:val="4"/>
        </w:numPr>
        <w:tabs>
          <w:tab w:val="clear" w:pos="360"/>
          <w:tab w:val="num" w:pos="720"/>
        </w:tabs>
        <w:ind w:left="720"/>
        <w:rPr>
          <w:rFonts w:ascii="Times New Roman" w:hAnsi="Times New Roman"/>
          <w:sz w:val="24"/>
        </w:rPr>
      </w:pPr>
      <w:r w:rsidRPr="008855AA">
        <w:rPr>
          <w:rFonts w:ascii="Times New Roman" w:hAnsi="Times New Roman"/>
          <w:sz w:val="24"/>
        </w:rPr>
        <w:t>Mine Safety and Health Administration</w:t>
      </w:r>
    </w:p>
    <w:p w:rsidR="00E827CC" w:rsidRDefault="00E827CC" w:rsidP="0099293A">
      <w:pPr>
        <w:numPr>
          <w:ilvl w:val="0"/>
          <w:numId w:val="4"/>
        </w:numPr>
        <w:tabs>
          <w:tab w:val="clear" w:pos="360"/>
          <w:tab w:val="num" w:pos="720"/>
        </w:tabs>
        <w:ind w:left="720"/>
        <w:rPr>
          <w:rFonts w:ascii="Times New Roman" w:hAnsi="Times New Roman"/>
          <w:sz w:val="24"/>
        </w:rPr>
      </w:pPr>
      <w:r w:rsidRPr="008855AA">
        <w:rPr>
          <w:rFonts w:ascii="Times New Roman" w:hAnsi="Times New Roman"/>
          <w:sz w:val="24"/>
        </w:rPr>
        <w:t xml:space="preserve">U.S. Department of Transportation </w:t>
      </w:r>
    </w:p>
    <w:p w:rsidR="00E827CC" w:rsidRPr="008855AA" w:rsidRDefault="00E827CC" w:rsidP="0099293A">
      <w:pPr>
        <w:numPr>
          <w:ilvl w:val="0"/>
          <w:numId w:val="4"/>
        </w:numPr>
        <w:tabs>
          <w:tab w:val="clear" w:pos="360"/>
          <w:tab w:val="num" w:pos="720"/>
        </w:tabs>
        <w:ind w:left="720"/>
        <w:rPr>
          <w:rFonts w:ascii="Times New Roman" w:hAnsi="Times New Roman"/>
          <w:sz w:val="24"/>
        </w:rPr>
      </w:pPr>
      <w:r w:rsidRPr="008855AA">
        <w:rPr>
          <w:rFonts w:ascii="Times New Roman" w:hAnsi="Times New Roman"/>
          <w:sz w:val="24"/>
        </w:rPr>
        <w:t>United States Coast Guard</w:t>
      </w:r>
    </w:p>
    <w:p w:rsidR="00E827CC" w:rsidRPr="008855AA" w:rsidRDefault="00E827CC" w:rsidP="0099293A">
      <w:pPr>
        <w:numPr>
          <w:ilvl w:val="0"/>
          <w:numId w:val="4"/>
        </w:numPr>
        <w:tabs>
          <w:tab w:val="clear" w:pos="360"/>
          <w:tab w:val="num" w:pos="720"/>
        </w:tabs>
        <w:ind w:left="720"/>
        <w:rPr>
          <w:rFonts w:ascii="Times New Roman" w:hAnsi="Times New Roman"/>
          <w:sz w:val="24"/>
        </w:rPr>
      </w:pPr>
      <w:r w:rsidRPr="008855AA">
        <w:rPr>
          <w:rFonts w:ascii="Times New Roman" w:hAnsi="Times New Roman"/>
          <w:sz w:val="24"/>
        </w:rPr>
        <w:t>Centers for Disease Control and Prevention</w:t>
      </w:r>
    </w:p>
    <w:p w:rsidR="00E827CC" w:rsidRPr="008855AA" w:rsidRDefault="00E827CC" w:rsidP="0099293A">
      <w:pPr>
        <w:numPr>
          <w:ilvl w:val="0"/>
          <w:numId w:val="4"/>
        </w:numPr>
        <w:tabs>
          <w:tab w:val="clear" w:pos="360"/>
          <w:tab w:val="num" w:pos="720"/>
        </w:tabs>
        <w:ind w:left="720"/>
        <w:rPr>
          <w:rFonts w:ascii="Times New Roman" w:hAnsi="Times New Roman"/>
          <w:sz w:val="24"/>
        </w:rPr>
      </w:pPr>
      <w:r w:rsidRPr="008855AA">
        <w:rPr>
          <w:rFonts w:ascii="Times New Roman" w:hAnsi="Times New Roman"/>
          <w:sz w:val="24"/>
        </w:rPr>
        <w:t>National Institute for Occupational Safety and Health (NIOSH)</w:t>
      </w:r>
    </w:p>
    <w:p w:rsidR="00E827CC" w:rsidRPr="008855AA" w:rsidRDefault="00E827CC" w:rsidP="0099293A">
      <w:pPr>
        <w:numPr>
          <w:ilvl w:val="0"/>
          <w:numId w:val="4"/>
        </w:numPr>
        <w:tabs>
          <w:tab w:val="clear" w:pos="360"/>
          <w:tab w:val="num" w:pos="720"/>
        </w:tabs>
        <w:ind w:left="720"/>
        <w:rPr>
          <w:rFonts w:ascii="Times New Roman" w:hAnsi="Times New Roman"/>
          <w:sz w:val="24"/>
        </w:rPr>
      </w:pPr>
      <w:r w:rsidRPr="008855AA">
        <w:rPr>
          <w:rFonts w:ascii="Times New Roman" w:hAnsi="Times New Roman"/>
          <w:sz w:val="24"/>
        </w:rPr>
        <w:t>National Center for Health Statistics</w:t>
      </w:r>
    </w:p>
    <w:p w:rsidR="00E827CC" w:rsidRPr="008855AA" w:rsidRDefault="00E827CC" w:rsidP="0099293A">
      <w:pPr>
        <w:numPr>
          <w:ilvl w:val="0"/>
          <w:numId w:val="4"/>
        </w:numPr>
        <w:tabs>
          <w:tab w:val="clear" w:pos="360"/>
          <w:tab w:val="num" w:pos="720"/>
        </w:tabs>
        <w:ind w:left="720"/>
        <w:rPr>
          <w:rFonts w:ascii="Times New Roman" w:hAnsi="Times New Roman"/>
          <w:sz w:val="24"/>
        </w:rPr>
      </w:pPr>
      <w:r w:rsidRPr="008855AA">
        <w:rPr>
          <w:rFonts w:ascii="Times New Roman" w:hAnsi="Times New Roman"/>
          <w:sz w:val="24"/>
        </w:rPr>
        <w:t>Association of Vital Records and Health Statistics</w:t>
      </w:r>
    </w:p>
    <w:p w:rsidR="00E827CC" w:rsidRPr="008855AA" w:rsidRDefault="00E827CC" w:rsidP="0099293A">
      <w:pPr>
        <w:numPr>
          <w:ilvl w:val="0"/>
          <w:numId w:val="5"/>
        </w:numPr>
        <w:tabs>
          <w:tab w:val="clear" w:pos="360"/>
          <w:tab w:val="num" w:pos="720"/>
        </w:tabs>
        <w:ind w:left="720"/>
        <w:rPr>
          <w:rFonts w:ascii="Times New Roman" w:hAnsi="Times New Roman"/>
          <w:sz w:val="24"/>
        </w:rPr>
      </w:pPr>
      <w:r w:rsidRPr="008855AA">
        <w:rPr>
          <w:rFonts w:ascii="Times New Roman" w:hAnsi="Times New Roman"/>
          <w:sz w:val="24"/>
        </w:rPr>
        <w:t>Council of State and Territorial Epidemiologists</w:t>
      </w:r>
    </w:p>
    <w:p w:rsidR="00E827CC" w:rsidRPr="008855AA" w:rsidRDefault="00E827CC" w:rsidP="0099293A">
      <w:pPr>
        <w:numPr>
          <w:ilvl w:val="0"/>
          <w:numId w:val="4"/>
        </w:numPr>
        <w:tabs>
          <w:tab w:val="clear" w:pos="360"/>
          <w:tab w:val="num" w:pos="720"/>
        </w:tabs>
        <w:ind w:left="720"/>
        <w:rPr>
          <w:rFonts w:ascii="Times New Roman" w:hAnsi="Times New Roman"/>
          <w:sz w:val="24"/>
        </w:rPr>
      </w:pPr>
      <w:r w:rsidRPr="008855AA">
        <w:rPr>
          <w:rFonts w:ascii="Times New Roman" w:hAnsi="Times New Roman"/>
          <w:sz w:val="24"/>
        </w:rPr>
        <w:t>International Association of Industrial Accident Boards and Commissions (IAIABC)</w:t>
      </w:r>
    </w:p>
    <w:p w:rsidR="00E827CC" w:rsidRPr="008855AA" w:rsidRDefault="00E827CC" w:rsidP="0099293A">
      <w:pPr>
        <w:numPr>
          <w:ilvl w:val="0"/>
          <w:numId w:val="4"/>
        </w:numPr>
        <w:tabs>
          <w:tab w:val="clear" w:pos="360"/>
          <w:tab w:val="num" w:pos="720"/>
        </w:tabs>
        <w:ind w:left="720"/>
        <w:rPr>
          <w:rFonts w:ascii="Times New Roman" w:hAnsi="Times New Roman"/>
          <w:sz w:val="24"/>
        </w:rPr>
      </w:pPr>
      <w:r w:rsidRPr="008855AA">
        <w:rPr>
          <w:rFonts w:ascii="Times New Roman" w:hAnsi="Times New Roman"/>
          <w:sz w:val="24"/>
        </w:rPr>
        <w:t xml:space="preserve">Medical </w:t>
      </w:r>
      <w:r>
        <w:rPr>
          <w:rFonts w:ascii="Times New Roman" w:hAnsi="Times New Roman"/>
          <w:sz w:val="24"/>
        </w:rPr>
        <w:t>e</w:t>
      </w:r>
      <w:r w:rsidRPr="008855AA">
        <w:rPr>
          <w:rFonts w:ascii="Times New Roman" w:hAnsi="Times New Roman"/>
          <w:sz w:val="24"/>
        </w:rPr>
        <w:t>xaminer</w:t>
      </w:r>
      <w:r>
        <w:rPr>
          <w:rFonts w:ascii="Times New Roman" w:hAnsi="Times New Roman"/>
          <w:sz w:val="24"/>
        </w:rPr>
        <w:t xml:space="preserve"> associations</w:t>
      </w:r>
    </w:p>
    <w:p w:rsidR="00E827CC" w:rsidRPr="008855AA" w:rsidRDefault="00E827CC" w:rsidP="0099293A">
      <w:pPr>
        <w:numPr>
          <w:ilvl w:val="0"/>
          <w:numId w:val="4"/>
        </w:numPr>
        <w:tabs>
          <w:tab w:val="clear" w:pos="360"/>
          <w:tab w:val="num" w:pos="720"/>
        </w:tabs>
        <w:ind w:left="720"/>
        <w:rPr>
          <w:rFonts w:ascii="Times New Roman" w:hAnsi="Times New Roman"/>
          <w:sz w:val="24"/>
        </w:rPr>
      </w:pPr>
      <w:r w:rsidRPr="008855AA">
        <w:rPr>
          <w:rFonts w:ascii="Times New Roman" w:hAnsi="Times New Roman"/>
          <w:sz w:val="24"/>
        </w:rPr>
        <w:lastRenderedPageBreak/>
        <w:t xml:space="preserve">Center </w:t>
      </w:r>
      <w:r>
        <w:rPr>
          <w:rFonts w:ascii="Times New Roman" w:hAnsi="Times New Roman"/>
          <w:sz w:val="24"/>
        </w:rPr>
        <w:t>for Construction Research and Training</w:t>
      </w:r>
      <w:r w:rsidRPr="008855AA">
        <w:rPr>
          <w:rFonts w:ascii="Times New Roman" w:hAnsi="Times New Roman"/>
          <w:sz w:val="24"/>
        </w:rPr>
        <w:t xml:space="preserve"> </w:t>
      </w:r>
    </w:p>
    <w:p w:rsidR="00E827CC" w:rsidRPr="008855AA" w:rsidRDefault="00E827CC" w:rsidP="0099293A">
      <w:pPr>
        <w:numPr>
          <w:ilvl w:val="0"/>
          <w:numId w:val="4"/>
        </w:numPr>
        <w:tabs>
          <w:tab w:val="clear" w:pos="360"/>
          <w:tab w:val="num" w:pos="720"/>
        </w:tabs>
        <w:ind w:left="720"/>
        <w:rPr>
          <w:rFonts w:ascii="Times New Roman" w:hAnsi="Times New Roman"/>
          <w:sz w:val="24"/>
        </w:rPr>
      </w:pPr>
      <w:r w:rsidRPr="008855AA">
        <w:rPr>
          <w:rFonts w:ascii="Times New Roman" w:hAnsi="Times New Roman"/>
          <w:sz w:val="24"/>
        </w:rPr>
        <w:t xml:space="preserve">American Federation of Labor and Congress of Industrial Organizations </w:t>
      </w:r>
    </w:p>
    <w:p w:rsidR="00E827CC" w:rsidRPr="008855AA" w:rsidRDefault="00E827CC" w:rsidP="0099293A">
      <w:pPr>
        <w:numPr>
          <w:ilvl w:val="0"/>
          <w:numId w:val="4"/>
        </w:numPr>
        <w:tabs>
          <w:tab w:val="clear" w:pos="360"/>
          <w:tab w:val="num" w:pos="720"/>
        </w:tabs>
        <w:ind w:left="720"/>
        <w:rPr>
          <w:rFonts w:ascii="Times New Roman" w:hAnsi="Times New Roman"/>
          <w:sz w:val="24"/>
        </w:rPr>
      </w:pPr>
      <w:r w:rsidRPr="008855AA">
        <w:rPr>
          <w:rFonts w:ascii="Times New Roman" w:hAnsi="Times New Roman"/>
          <w:sz w:val="24"/>
        </w:rPr>
        <w:t>American National Standards Institute (ANSI Z16.2) Committee</w:t>
      </w:r>
    </w:p>
    <w:p w:rsidR="00E827CC" w:rsidRDefault="00E827CC" w:rsidP="0099293A">
      <w:pPr>
        <w:numPr>
          <w:ilvl w:val="0"/>
          <w:numId w:val="4"/>
        </w:numPr>
        <w:tabs>
          <w:tab w:val="clear" w:pos="360"/>
          <w:tab w:val="num" w:pos="720"/>
        </w:tabs>
        <w:ind w:left="720"/>
        <w:rPr>
          <w:rFonts w:ascii="Times New Roman" w:hAnsi="Times New Roman"/>
          <w:sz w:val="24"/>
        </w:rPr>
      </w:pPr>
      <w:r w:rsidRPr="008855AA">
        <w:rPr>
          <w:rFonts w:ascii="Times New Roman" w:hAnsi="Times New Roman"/>
          <w:sz w:val="24"/>
        </w:rPr>
        <w:t>Occupational Safety and Health State Plan Association</w:t>
      </w:r>
    </w:p>
    <w:p w:rsidR="00E827CC" w:rsidRDefault="00E827CC" w:rsidP="0099293A">
      <w:pPr>
        <w:numPr>
          <w:ilvl w:val="0"/>
          <w:numId w:val="4"/>
        </w:numPr>
        <w:tabs>
          <w:tab w:val="clear" w:pos="360"/>
          <w:tab w:val="num" w:pos="720"/>
        </w:tabs>
        <w:ind w:left="720"/>
        <w:rPr>
          <w:rFonts w:ascii="Times New Roman" w:hAnsi="Times New Roman"/>
          <w:sz w:val="24"/>
        </w:rPr>
      </w:pPr>
      <w:r>
        <w:rPr>
          <w:rFonts w:ascii="Times New Roman" w:hAnsi="Times New Roman"/>
          <w:sz w:val="24"/>
        </w:rPr>
        <w:t>International Association of Chiefs of Police</w:t>
      </w:r>
    </w:p>
    <w:p w:rsidR="00E827CC" w:rsidRDefault="00E827CC" w:rsidP="0099293A">
      <w:pPr>
        <w:numPr>
          <w:ilvl w:val="0"/>
          <w:numId w:val="4"/>
        </w:numPr>
        <w:tabs>
          <w:tab w:val="clear" w:pos="360"/>
          <w:tab w:val="num" w:pos="720"/>
        </w:tabs>
        <w:ind w:left="720"/>
        <w:rPr>
          <w:rFonts w:ascii="Times New Roman" w:hAnsi="Times New Roman"/>
          <w:sz w:val="24"/>
        </w:rPr>
      </w:pPr>
      <w:r>
        <w:rPr>
          <w:rFonts w:ascii="Times New Roman" w:hAnsi="Times New Roman"/>
          <w:sz w:val="24"/>
        </w:rPr>
        <w:t>National Safety Council</w:t>
      </w:r>
    </w:p>
    <w:p w:rsidR="00E827CC" w:rsidRDefault="00E827CC" w:rsidP="0099293A">
      <w:pPr>
        <w:numPr>
          <w:ilvl w:val="0"/>
          <w:numId w:val="4"/>
        </w:numPr>
        <w:tabs>
          <w:tab w:val="clear" w:pos="360"/>
          <w:tab w:val="num" w:pos="720"/>
        </w:tabs>
        <w:ind w:left="720"/>
        <w:rPr>
          <w:rFonts w:ascii="Times New Roman" w:hAnsi="Times New Roman"/>
          <w:sz w:val="24"/>
        </w:rPr>
      </w:pPr>
      <w:r>
        <w:rPr>
          <w:rFonts w:ascii="Times New Roman" w:hAnsi="Times New Roman"/>
          <w:sz w:val="24"/>
        </w:rPr>
        <w:t>State health agencies</w:t>
      </w:r>
    </w:p>
    <w:p w:rsidR="00E827CC" w:rsidRDefault="00E827CC" w:rsidP="0099293A">
      <w:pPr>
        <w:numPr>
          <w:ilvl w:val="0"/>
          <w:numId w:val="4"/>
        </w:numPr>
        <w:tabs>
          <w:tab w:val="clear" w:pos="360"/>
          <w:tab w:val="num" w:pos="720"/>
        </w:tabs>
        <w:ind w:left="720"/>
        <w:rPr>
          <w:rFonts w:ascii="Times New Roman" w:hAnsi="Times New Roman"/>
          <w:sz w:val="24"/>
        </w:rPr>
      </w:pPr>
      <w:r>
        <w:rPr>
          <w:rFonts w:ascii="Times New Roman" w:hAnsi="Times New Roman"/>
          <w:sz w:val="24"/>
        </w:rPr>
        <w:t>Universities</w:t>
      </w:r>
    </w:p>
    <w:p w:rsidR="00E827CC" w:rsidRDefault="00E827CC" w:rsidP="0099293A">
      <w:pPr>
        <w:numPr>
          <w:ilvl w:val="0"/>
          <w:numId w:val="4"/>
        </w:numPr>
        <w:tabs>
          <w:tab w:val="clear" w:pos="360"/>
          <w:tab w:val="num" w:pos="720"/>
        </w:tabs>
        <w:ind w:left="720"/>
        <w:rPr>
          <w:rFonts w:ascii="Times New Roman" w:hAnsi="Times New Roman"/>
          <w:sz w:val="24"/>
        </w:rPr>
      </w:pPr>
      <w:r>
        <w:rPr>
          <w:rFonts w:ascii="Times New Roman" w:hAnsi="Times New Roman"/>
          <w:sz w:val="24"/>
        </w:rPr>
        <w:t>Hispanic safety groups</w:t>
      </w:r>
    </w:p>
    <w:p w:rsidR="00E827CC" w:rsidRPr="008855AA" w:rsidRDefault="00E827CC" w:rsidP="0099293A">
      <w:pPr>
        <w:numPr>
          <w:ilvl w:val="0"/>
          <w:numId w:val="4"/>
        </w:numPr>
        <w:tabs>
          <w:tab w:val="clear" w:pos="360"/>
          <w:tab w:val="num" w:pos="720"/>
        </w:tabs>
        <w:ind w:left="720"/>
        <w:rPr>
          <w:rFonts w:ascii="Times New Roman" w:hAnsi="Times New Roman"/>
          <w:sz w:val="24"/>
        </w:rPr>
      </w:pPr>
      <w:r>
        <w:rPr>
          <w:rFonts w:ascii="Times New Roman" w:hAnsi="Times New Roman"/>
          <w:sz w:val="24"/>
        </w:rPr>
        <w:t>Oil and gas extraction safety groups</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b/>
          <w:sz w:val="24"/>
        </w:rPr>
      </w:pPr>
      <w:r w:rsidRPr="008855AA">
        <w:rPr>
          <w:rFonts w:ascii="Times New Roman" w:hAnsi="Times New Roman"/>
          <w:b/>
          <w:sz w:val="24"/>
        </w:rPr>
        <w:t>9.  Payments to respondents</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Pr>
          <w:rFonts w:ascii="Times New Roman" w:hAnsi="Times New Roman"/>
          <w:sz w:val="24"/>
        </w:rPr>
        <w:t xml:space="preserve">The BLS does not pay </w:t>
      </w:r>
      <w:proofErr w:type="spellStart"/>
      <w:r>
        <w:rPr>
          <w:rFonts w:ascii="Times New Roman" w:hAnsi="Times New Roman"/>
          <w:sz w:val="24"/>
        </w:rPr>
        <w:t>f</w:t>
      </w:r>
      <w:r w:rsidRPr="008855AA">
        <w:rPr>
          <w:rFonts w:ascii="Times New Roman" w:hAnsi="Times New Roman"/>
          <w:sz w:val="24"/>
        </w:rPr>
        <w:t>ollowback</w:t>
      </w:r>
      <w:proofErr w:type="spellEnd"/>
      <w:r w:rsidRPr="008855AA">
        <w:rPr>
          <w:rFonts w:ascii="Times New Roman" w:hAnsi="Times New Roman"/>
          <w:sz w:val="24"/>
        </w:rPr>
        <w:t xml:space="preserve"> respondents to complete the questionnaire.  However, some agencies providing source documents, such as the State vital statistics agencies, require a nominal fee to cover copying costs.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b/>
          <w:sz w:val="24"/>
        </w:rPr>
      </w:pPr>
      <w:r w:rsidRPr="008855AA">
        <w:rPr>
          <w:rFonts w:ascii="Times New Roman" w:hAnsi="Times New Roman"/>
          <w:b/>
          <w:sz w:val="24"/>
        </w:rPr>
        <w:t>10.  Confidentiality provisions</w:t>
      </w:r>
    </w:p>
    <w:p w:rsidR="00E827CC" w:rsidRPr="008855AA" w:rsidRDefault="00E827CC" w:rsidP="0099293A">
      <w:pPr>
        <w:rPr>
          <w:rFonts w:ascii="Times New Roman" w:hAnsi="Times New Roman"/>
          <w:sz w:val="24"/>
        </w:rPr>
      </w:pPr>
    </w:p>
    <w:p w:rsidR="00E827CC" w:rsidRPr="008855AA" w:rsidRDefault="00E827CC" w:rsidP="0099293A">
      <w:pPr>
        <w:spacing w:line="260" w:lineRule="atLeast"/>
        <w:rPr>
          <w:rFonts w:ascii="Times New Roman" w:hAnsi="Times New Roman"/>
          <w:sz w:val="24"/>
          <w:szCs w:val="24"/>
        </w:rPr>
      </w:pPr>
      <w:r w:rsidRPr="008855AA">
        <w:rPr>
          <w:rFonts w:ascii="Times New Roman" w:hAnsi="Times New Roman"/>
          <w:sz w:val="24"/>
        </w:rPr>
        <w:t xml:space="preserve">The Commissioner's Order No. </w:t>
      </w:r>
      <w:r>
        <w:rPr>
          <w:rFonts w:ascii="Times New Roman" w:hAnsi="Times New Roman"/>
          <w:sz w:val="24"/>
        </w:rPr>
        <w:t>1</w:t>
      </w:r>
      <w:r w:rsidRPr="008855AA">
        <w:rPr>
          <w:rFonts w:ascii="Times New Roman" w:hAnsi="Times New Roman"/>
          <w:sz w:val="24"/>
        </w:rPr>
        <w:t>-0</w:t>
      </w:r>
      <w:r>
        <w:rPr>
          <w:rFonts w:ascii="Times New Roman" w:hAnsi="Times New Roman"/>
          <w:sz w:val="24"/>
        </w:rPr>
        <w:t>6</w:t>
      </w:r>
      <w:r w:rsidRPr="008855AA">
        <w:rPr>
          <w:rFonts w:ascii="Times New Roman" w:hAnsi="Times New Roman"/>
          <w:sz w:val="24"/>
        </w:rPr>
        <w:t xml:space="preserve"> "Confidential Nature of BLS </w:t>
      </w:r>
      <w:r>
        <w:rPr>
          <w:rFonts w:ascii="Times New Roman" w:hAnsi="Times New Roman"/>
          <w:sz w:val="24"/>
        </w:rPr>
        <w:t>Statistical Data</w:t>
      </w:r>
      <w:r w:rsidRPr="008855AA">
        <w:rPr>
          <w:rFonts w:ascii="Times New Roman" w:hAnsi="Times New Roman"/>
          <w:sz w:val="24"/>
        </w:rPr>
        <w:t xml:space="preserve">," outlines </w:t>
      </w:r>
      <w:r>
        <w:rPr>
          <w:rFonts w:ascii="Times New Roman" w:hAnsi="Times New Roman"/>
          <w:sz w:val="24"/>
        </w:rPr>
        <w:t xml:space="preserve">the </w:t>
      </w:r>
      <w:r w:rsidRPr="008855AA">
        <w:rPr>
          <w:rFonts w:ascii="Times New Roman" w:hAnsi="Times New Roman"/>
          <w:sz w:val="24"/>
        </w:rPr>
        <w:t xml:space="preserve">BLS policy regarding the confidentiality of </w:t>
      </w:r>
      <w:r>
        <w:rPr>
          <w:rFonts w:ascii="Times New Roman" w:hAnsi="Times New Roman"/>
          <w:sz w:val="24"/>
        </w:rPr>
        <w:t>BLS statistical data</w:t>
      </w:r>
      <w:r w:rsidRPr="008855AA">
        <w:rPr>
          <w:rFonts w:ascii="Times New Roman" w:hAnsi="Times New Roman"/>
          <w:sz w:val="24"/>
        </w:rPr>
        <w:t xml:space="preserve">. The </w:t>
      </w:r>
      <w:r>
        <w:rPr>
          <w:rFonts w:ascii="Times New Roman" w:hAnsi="Times New Roman"/>
          <w:sz w:val="24"/>
        </w:rPr>
        <w:t xml:space="preserve">partner </w:t>
      </w:r>
      <w:r w:rsidRPr="008855AA">
        <w:rPr>
          <w:rFonts w:ascii="Times New Roman" w:hAnsi="Times New Roman"/>
          <w:sz w:val="24"/>
        </w:rPr>
        <w:t>State agencies must adhere to this policy, which</w:t>
      </w:r>
      <w:r>
        <w:rPr>
          <w:rFonts w:ascii="Times New Roman" w:hAnsi="Times New Roman"/>
          <w:sz w:val="24"/>
        </w:rPr>
        <w:t xml:space="preserve"> states, </w:t>
      </w:r>
      <w:r w:rsidRPr="008855AA">
        <w:rPr>
          <w:rFonts w:ascii="Times New Roman" w:hAnsi="Times New Roman"/>
          <w:sz w:val="24"/>
        </w:rPr>
        <w:t>"</w:t>
      </w:r>
      <w:r w:rsidRPr="008855AA">
        <w:rPr>
          <w:rFonts w:ascii="Times New Roman" w:hAnsi="Times New Roman"/>
          <w:sz w:val="24"/>
          <w:szCs w:val="24"/>
        </w:rPr>
        <w:t xml:space="preserve">In conformance with existing law and Departmental regulations, it is the policy of the BLS that </w:t>
      </w:r>
      <w:r>
        <w:rPr>
          <w:rFonts w:ascii="Times New Roman" w:hAnsi="Times New Roman"/>
          <w:sz w:val="24"/>
          <w:szCs w:val="24"/>
        </w:rPr>
        <w:t xml:space="preserve">respondent identifiable information collected or </w:t>
      </w:r>
      <w:r w:rsidRPr="008855AA">
        <w:rPr>
          <w:rFonts w:ascii="Times New Roman" w:hAnsi="Times New Roman"/>
          <w:sz w:val="24"/>
          <w:szCs w:val="24"/>
        </w:rPr>
        <w:t xml:space="preserve">maintained by, or under the auspices of, the BLS for exclusively statistical purposes and under a pledge of confidentiality shall be treated in a manner that will ensure that the </w:t>
      </w:r>
      <w:r>
        <w:rPr>
          <w:rFonts w:ascii="Times New Roman" w:hAnsi="Times New Roman"/>
          <w:sz w:val="24"/>
          <w:szCs w:val="24"/>
        </w:rPr>
        <w:t xml:space="preserve">information </w:t>
      </w:r>
      <w:r w:rsidRPr="008855AA">
        <w:rPr>
          <w:rFonts w:ascii="Times New Roman" w:hAnsi="Times New Roman"/>
          <w:sz w:val="24"/>
          <w:szCs w:val="24"/>
        </w:rPr>
        <w:t xml:space="preserve">will be used only for statistical purposes and will be accessible only to authorized persons." </w:t>
      </w:r>
    </w:p>
    <w:p w:rsidR="00E827CC" w:rsidRPr="008855AA" w:rsidRDefault="00E827CC" w:rsidP="0099293A">
      <w:pPr>
        <w:spacing w:line="260" w:lineRule="atLeast"/>
        <w:ind w:left="1296" w:hanging="576"/>
        <w:rPr>
          <w:rFonts w:ascii="Times New Roman" w:hAnsi="Times New Roman"/>
          <w:sz w:val="24"/>
          <w:szCs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In addition, BLS State </w:t>
      </w:r>
      <w:r>
        <w:rPr>
          <w:rFonts w:ascii="Times New Roman" w:hAnsi="Times New Roman"/>
          <w:sz w:val="24"/>
        </w:rPr>
        <w:t xml:space="preserve">partners </w:t>
      </w:r>
      <w:r w:rsidRPr="008855AA">
        <w:rPr>
          <w:rFonts w:ascii="Times New Roman" w:hAnsi="Times New Roman"/>
          <w:sz w:val="24"/>
        </w:rPr>
        <w:t>agree to comply with the confidentiality provisions of the source agencies such as the vital statistics agency, workers' compensation agency, and other organizations that supply information.</w:t>
      </w:r>
      <w:r>
        <w:rPr>
          <w:rFonts w:ascii="Times New Roman" w:hAnsi="Times New Roman"/>
          <w:sz w:val="24"/>
        </w:rPr>
        <w:t xml:space="preserve">  These documents are maintained by State partners and the BLS does not have access to these documents.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The reporting form (BLS CFOI-1) used to substantiate occupational fatalities and solicit missing information about the circumstances of a fatal incident carries the statement,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t>
      </w:r>
      <w:r>
        <w:rPr>
          <w:rFonts w:ascii="Times New Roman" w:hAnsi="Times New Roman"/>
          <w:sz w:val="24"/>
        </w:rPr>
        <w:t>without your informed consent.</w:t>
      </w:r>
      <w:r w:rsidRPr="008855AA">
        <w:rPr>
          <w:rFonts w:ascii="Times New Roman" w:hAnsi="Times New Roman"/>
          <w:sz w:val="24"/>
        </w:rPr>
        <w:t>"</w:t>
      </w:r>
    </w:p>
    <w:p w:rsidR="00E827CC" w:rsidRPr="008855AA" w:rsidRDefault="00E827CC" w:rsidP="0099293A">
      <w:pPr>
        <w:rPr>
          <w:rFonts w:ascii="Times New Roman" w:hAnsi="Times New Roman"/>
          <w:sz w:val="24"/>
        </w:rPr>
      </w:pPr>
    </w:p>
    <w:p w:rsidR="00E827CC" w:rsidRDefault="00E827CC" w:rsidP="0099293A">
      <w:pPr>
        <w:pStyle w:val="NormalWeb"/>
        <w:spacing w:before="0" w:beforeAutospacing="0" w:after="0" w:afterAutospacing="0"/>
      </w:pPr>
      <w:r w:rsidRPr="008855AA">
        <w:t>The basis for the wording of this standard pledge is the Confidential Information and Statistical Efficiency Act of 2002 (Title 5 of Public Law 107-</w:t>
      </w:r>
      <w:r>
        <w:t>347), Commissioner's Order No. 1</w:t>
      </w:r>
      <w:r w:rsidRPr="008855AA">
        <w:t>-0</w:t>
      </w:r>
      <w:r>
        <w:t>6</w:t>
      </w:r>
      <w:r w:rsidRPr="008855AA">
        <w:t xml:space="preserve">, "Confidential Nature of BLS </w:t>
      </w:r>
      <w:r>
        <w:t>Statistical Data</w:t>
      </w:r>
      <w:r w:rsidRPr="008855AA">
        <w:t>," and advice received from the Department of Labor, Office of the Solicitor.</w:t>
      </w:r>
    </w:p>
    <w:p w:rsidR="00E827CC" w:rsidRPr="008855AA" w:rsidRDefault="00E827CC" w:rsidP="0099293A">
      <w:pPr>
        <w:pStyle w:val="NormalWeb"/>
        <w:spacing w:before="0" w:beforeAutospacing="0" w:after="0" w:afterAutospacing="0"/>
      </w:pPr>
    </w:p>
    <w:p w:rsidR="00E827CC" w:rsidRPr="008855AA" w:rsidRDefault="00E827CC" w:rsidP="0099293A">
      <w:pPr>
        <w:rPr>
          <w:rFonts w:ascii="Times New Roman" w:hAnsi="Times New Roman"/>
          <w:sz w:val="24"/>
        </w:rPr>
      </w:pPr>
      <w:r w:rsidRPr="008855AA">
        <w:rPr>
          <w:rFonts w:ascii="Times New Roman" w:hAnsi="Times New Roman"/>
          <w:sz w:val="24"/>
        </w:rPr>
        <w:t xml:space="preserve">Those requesting the CFOI research file must sign a letter of agreement stating that they will comply with </w:t>
      </w:r>
      <w:r>
        <w:rPr>
          <w:rFonts w:ascii="Times New Roman" w:hAnsi="Times New Roman"/>
          <w:sz w:val="24"/>
        </w:rPr>
        <w:t>the BLS</w:t>
      </w:r>
      <w:r w:rsidRPr="008855AA">
        <w:rPr>
          <w:rFonts w:ascii="Times New Roman" w:hAnsi="Times New Roman"/>
          <w:sz w:val="24"/>
        </w:rPr>
        <w:t xml:space="preserve">’s confidentiality and computer security provisions.  </w:t>
      </w:r>
      <w:r>
        <w:rPr>
          <w:rFonts w:ascii="Times New Roman" w:hAnsi="Times New Roman"/>
          <w:sz w:val="24"/>
        </w:rPr>
        <w:t>Some d</w:t>
      </w:r>
      <w:r w:rsidRPr="008855AA">
        <w:rPr>
          <w:rFonts w:ascii="Times New Roman" w:hAnsi="Times New Roman"/>
          <w:sz w:val="24"/>
        </w:rPr>
        <w:t>ata elements on the research file are masked to reduce the risk of identifying individual decedents or companies.</w:t>
      </w:r>
    </w:p>
    <w:p w:rsidR="00E827CC" w:rsidRDefault="00E827CC" w:rsidP="0099293A">
      <w:pPr>
        <w:rPr>
          <w:rFonts w:ascii="Times New Roman" w:hAnsi="Times New Roman"/>
          <w:b/>
          <w:sz w:val="24"/>
        </w:rPr>
      </w:pPr>
    </w:p>
    <w:p w:rsidR="00E827CC" w:rsidRPr="008855AA" w:rsidRDefault="00E827CC" w:rsidP="0099293A">
      <w:pPr>
        <w:rPr>
          <w:rFonts w:ascii="Times New Roman" w:hAnsi="Times New Roman"/>
          <w:b/>
          <w:sz w:val="24"/>
        </w:rPr>
      </w:pPr>
      <w:r w:rsidRPr="008855AA">
        <w:rPr>
          <w:rFonts w:ascii="Times New Roman" w:hAnsi="Times New Roman"/>
          <w:b/>
          <w:sz w:val="24"/>
        </w:rPr>
        <w:t>11.  Sensitive questions</w:t>
      </w:r>
    </w:p>
    <w:p w:rsidR="00E827CC" w:rsidRPr="008855AA" w:rsidRDefault="00E827CC" w:rsidP="0099293A">
      <w:pPr>
        <w:pStyle w:val="PlainText"/>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No questions of a sensitive nature are asked.</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b/>
          <w:sz w:val="24"/>
        </w:rPr>
      </w:pPr>
      <w:r w:rsidRPr="008855AA">
        <w:rPr>
          <w:rFonts w:ascii="Times New Roman" w:hAnsi="Times New Roman"/>
          <w:b/>
          <w:sz w:val="24"/>
        </w:rPr>
        <w:t>12.  Estimated burden hours and costs</w:t>
      </w:r>
    </w:p>
    <w:p w:rsidR="00E827CC" w:rsidRDefault="00E827CC" w:rsidP="0099293A">
      <w:pPr>
        <w:rPr>
          <w:rFonts w:ascii="Times New Roman" w:hAnsi="Times New Roman"/>
          <w:sz w:val="24"/>
        </w:rPr>
      </w:pPr>
    </w:p>
    <w:p w:rsidR="00E827CC" w:rsidRDefault="00E827CC" w:rsidP="0099293A">
      <w:pPr>
        <w:rPr>
          <w:rFonts w:ascii="Times New Roman" w:hAnsi="Times New Roman"/>
          <w:sz w:val="24"/>
        </w:rPr>
      </w:pPr>
      <w:r>
        <w:rPr>
          <w:rFonts w:ascii="Times New Roman" w:hAnsi="Times New Roman"/>
          <w:sz w:val="24"/>
        </w:rPr>
        <w:t xml:space="preserve">The burden of providing information on fatal injuries falls on two primary groups:  Federal, State, and local government agencies that provide the majority of source documents, and employers and individuals whom States may request to fill out questionnaires when additional information is required.  Federal, state, and local agencies may also be requested to provide information in a </w:t>
      </w:r>
      <w:proofErr w:type="spellStart"/>
      <w:r>
        <w:rPr>
          <w:rFonts w:ascii="Times New Roman" w:hAnsi="Times New Roman"/>
          <w:sz w:val="24"/>
        </w:rPr>
        <w:t>followback</w:t>
      </w:r>
      <w:proofErr w:type="spellEnd"/>
      <w:r>
        <w:rPr>
          <w:rFonts w:ascii="Times New Roman" w:hAnsi="Times New Roman"/>
          <w:sz w:val="24"/>
        </w:rPr>
        <w:t xml:space="preserve"> questionnaire if the fatally-injured person is a government employee.  Because of the varying arrangements among these agencies to provide fatality reports, the total number of source documents and </w:t>
      </w:r>
      <w:proofErr w:type="spellStart"/>
      <w:r>
        <w:rPr>
          <w:rFonts w:ascii="Times New Roman" w:hAnsi="Times New Roman"/>
          <w:sz w:val="24"/>
        </w:rPr>
        <w:t>followback</w:t>
      </w:r>
      <w:proofErr w:type="spellEnd"/>
      <w:r>
        <w:rPr>
          <w:rFonts w:ascii="Times New Roman" w:hAnsi="Times New Roman"/>
          <w:sz w:val="24"/>
        </w:rPr>
        <w:t xml:space="preserve"> questionnaires received is being used for the number of responses on the Information Collection (IC) Forms.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The CFOI program requires that two or more independent source documents be collected to substantiate work-relationship for each fatality.  When only one source document has been </w:t>
      </w:r>
      <w:r>
        <w:rPr>
          <w:rFonts w:ascii="Times New Roman" w:hAnsi="Times New Roman"/>
          <w:sz w:val="24"/>
        </w:rPr>
        <w:t xml:space="preserve">obtained </w:t>
      </w:r>
      <w:r w:rsidRPr="008855AA">
        <w:rPr>
          <w:rFonts w:ascii="Times New Roman" w:hAnsi="Times New Roman"/>
          <w:sz w:val="24"/>
        </w:rPr>
        <w:t xml:space="preserve">for a fatality, the State agency mails a </w:t>
      </w:r>
      <w:proofErr w:type="spellStart"/>
      <w:r w:rsidRPr="008855AA">
        <w:rPr>
          <w:rFonts w:ascii="Times New Roman" w:hAnsi="Times New Roman"/>
          <w:sz w:val="24"/>
        </w:rPr>
        <w:t>followback</w:t>
      </w:r>
      <w:proofErr w:type="spellEnd"/>
      <w:r w:rsidRPr="008855AA">
        <w:rPr>
          <w:rFonts w:ascii="Times New Roman" w:hAnsi="Times New Roman"/>
          <w:sz w:val="24"/>
        </w:rPr>
        <w:t xml:space="preserve"> questionnaire (Attachment 2</w:t>
      </w:r>
      <w:r>
        <w:rPr>
          <w:rFonts w:ascii="Times New Roman" w:hAnsi="Times New Roman"/>
          <w:sz w:val="24"/>
        </w:rPr>
        <w:t>A</w:t>
      </w:r>
      <w:r w:rsidRPr="008855AA">
        <w:rPr>
          <w:rFonts w:ascii="Times New Roman" w:hAnsi="Times New Roman"/>
          <w:sz w:val="24"/>
        </w:rPr>
        <w:t xml:space="preserve">) to a business </w:t>
      </w:r>
      <w:r>
        <w:rPr>
          <w:rFonts w:ascii="Times New Roman" w:hAnsi="Times New Roman"/>
          <w:sz w:val="24"/>
        </w:rPr>
        <w:t xml:space="preserve">or person </w:t>
      </w:r>
      <w:r w:rsidRPr="008855AA">
        <w:rPr>
          <w:rFonts w:ascii="Times New Roman" w:hAnsi="Times New Roman"/>
          <w:sz w:val="24"/>
        </w:rPr>
        <w:t xml:space="preserve">named on one of the source documents.  The </w:t>
      </w:r>
      <w:proofErr w:type="spellStart"/>
      <w:r w:rsidRPr="008855AA">
        <w:rPr>
          <w:rFonts w:ascii="Times New Roman" w:hAnsi="Times New Roman"/>
          <w:sz w:val="24"/>
        </w:rPr>
        <w:t>followback</w:t>
      </w:r>
      <w:proofErr w:type="spellEnd"/>
      <w:r w:rsidRPr="008855AA">
        <w:rPr>
          <w:rFonts w:ascii="Times New Roman" w:hAnsi="Times New Roman"/>
          <w:sz w:val="24"/>
        </w:rPr>
        <w:t xml:space="preserve"> questionnaire is used to substantiate work relationship or to obtain missing information for approximately </w:t>
      </w:r>
      <w:r>
        <w:rPr>
          <w:rFonts w:ascii="Times New Roman" w:hAnsi="Times New Roman"/>
          <w:sz w:val="24"/>
        </w:rPr>
        <w:t>21 percent</w:t>
      </w:r>
      <w:r w:rsidRPr="008855AA">
        <w:rPr>
          <w:rFonts w:ascii="Times New Roman" w:hAnsi="Times New Roman"/>
          <w:sz w:val="24"/>
        </w:rPr>
        <w:t xml:space="preserve"> of the cases</w:t>
      </w:r>
      <w:r>
        <w:rPr>
          <w:rFonts w:ascii="Times New Roman" w:hAnsi="Times New Roman"/>
          <w:sz w:val="24"/>
        </w:rPr>
        <w:t xml:space="preserve"> received</w:t>
      </w:r>
      <w:r w:rsidRPr="008855AA">
        <w:rPr>
          <w:rFonts w:ascii="Times New Roman" w:hAnsi="Times New Roman"/>
          <w:sz w:val="24"/>
        </w:rPr>
        <w:t>.</w:t>
      </w:r>
      <w:r>
        <w:rPr>
          <w:rFonts w:ascii="Times New Roman" w:hAnsi="Times New Roman"/>
          <w:sz w:val="24"/>
        </w:rPr>
        <w:t xml:space="preserve">  </w:t>
      </w:r>
      <w:r w:rsidRPr="008855AA">
        <w:rPr>
          <w:rFonts w:ascii="Times New Roman" w:hAnsi="Times New Roman"/>
          <w:sz w:val="24"/>
        </w:rPr>
        <w:t xml:space="preserve">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i/>
          <w:sz w:val="24"/>
        </w:rPr>
      </w:pPr>
      <w:r w:rsidRPr="008855AA">
        <w:rPr>
          <w:rFonts w:ascii="Times New Roman" w:hAnsi="Times New Roman"/>
          <w:i/>
          <w:sz w:val="24"/>
        </w:rPr>
        <w:t>Source agency burden</w:t>
      </w:r>
    </w:p>
    <w:p w:rsidR="00E827CC" w:rsidRPr="008855AA" w:rsidRDefault="00E827CC" w:rsidP="0099293A">
      <w:pPr>
        <w:rPr>
          <w:rFonts w:ascii="Times New Roman" w:hAnsi="Times New Roman"/>
          <w:sz w:val="24"/>
        </w:rPr>
      </w:pPr>
    </w:p>
    <w:p w:rsidR="00E827CC" w:rsidRDefault="00E827CC" w:rsidP="0099293A">
      <w:pPr>
        <w:rPr>
          <w:rFonts w:ascii="Times New Roman" w:hAnsi="Times New Roman"/>
          <w:sz w:val="24"/>
        </w:rPr>
      </w:pPr>
      <w:r>
        <w:rPr>
          <w:rFonts w:ascii="Times New Roman" w:hAnsi="Times New Roman"/>
          <w:sz w:val="24"/>
        </w:rPr>
        <w:t xml:space="preserve">During program startup, the BLS provided a template (Attachment 2B) to the State partners for use in setting up arrangements to obtain these source documents from other agencies within the State.    States occasionally use this template to confirm these arrangements—particularly during periods of staff turnover.  Significant modifications to the letter are discussed with the BLS regional office beforehand.  Some States use the fax form (Attachment 2C) to obtain a source document for a fatality that has been identified by another source.  </w:t>
      </w:r>
    </w:p>
    <w:p w:rsidR="00E827CC" w:rsidRDefault="00E827CC" w:rsidP="0099293A">
      <w:pPr>
        <w:rPr>
          <w:rFonts w:ascii="Times New Roman" w:hAnsi="Times New Roman"/>
          <w:sz w:val="24"/>
        </w:rPr>
      </w:pPr>
    </w:p>
    <w:p w:rsidR="00E827CC" w:rsidRPr="00016FE9" w:rsidRDefault="00E827CC" w:rsidP="0099293A">
      <w:pPr>
        <w:rPr>
          <w:rFonts w:ascii="Times New Roman" w:hAnsi="Times New Roman"/>
          <w:b/>
          <w:sz w:val="24"/>
        </w:rPr>
      </w:pPr>
      <w:r w:rsidRPr="008855AA">
        <w:rPr>
          <w:rFonts w:ascii="Times New Roman" w:hAnsi="Times New Roman"/>
          <w:sz w:val="24"/>
        </w:rPr>
        <w:t xml:space="preserve">There </w:t>
      </w:r>
      <w:r>
        <w:rPr>
          <w:rFonts w:ascii="Times New Roman" w:hAnsi="Times New Roman"/>
          <w:sz w:val="24"/>
        </w:rPr>
        <w:t>are</w:t>
      </w:r>
      <w:r w:rsidRPr="008855AA">
        <w:rPr>
          <w:rFonts w:ascii="Times New Roman" w:hAnsi="Times New Roman"/>
          <w:sz w:val="24"/>
        </w:rPr>
        <w:t xml:space="preserve"> approximately </w:t>
      </w:r>
      <w:r w:rsidRPr="005424E4">
        <w:rPr>
          <w:rFonts w:ascii="Times New Roman" w:hAnsi="Times New Roman"/>
          <w:sz w:val="24"/>
        </w:rPr>
        <w:t>8,000</w:t>
      </w:r>
      <w:r w:rsidRPr="008855AA">
        <w:rPr>
          <w:rFonts w:ascii="Times New Roman" w:hAnsi="Times New Roman"/>
          <w:sz w:val="24"/>
        </w:rPr>
        <w:t xml:space="preserve"> </w:t>
      </w:r>
      <w:r>
        <w:rPr>
          <w:rFonts w:ascii="Times New Roman" w:hAnsi="Times New Roman"/>
          <w:sz w:val="24"/>
        </w:rPr>
        <w:t xml:space="preserve">potentially </w:t>
      </w:r>
      <w:r w:rsidRPr="008855AA">
        <w:rPr>
          <w:rFonts w:ascii="Times New Roman" w:hAnsi="Times New Roman"/>
          <w:sz w:val="24"/>
        </w:rPr>
        <w:t>work-related fatalities (injuries and illnesses combined) identified by the State</w:t>
      </w:r>
      <w:r>
        <w:rPr>
          <w:rFonts w:ascii="Times New Roman" w:hAnsi="Times New Roman"/>
          <w:sz w:val="24"/>
        </w:rPr>
        <w:t xml:space="preserve"> partners </w:t>
      </w:r>
      <w:r w:rsidRPr="008855AA">
        <w:rPr>
          <w:rFonts w:ascii="Times New Roman" w:hAnsi="Times New Roman"/>
          <w:sz w:val="24"/>
        </w:rPr>
        <w:t>participating in the CFOI program.  Source agencies (vital statistics agencies, workers' compensation agencies, State and Federal regulatory agencies, etc.) provide</w:t>
      </w:r>
      <w:r>
        <w:rPr>
          <w:rFonts w:ascii="Times New Roman" w:hAnsi="Times New Roman"/>
          <w:sz w:val="24"/>
        </w:rPr>
        <w:t>d</w:t>
      </w:r>
      <w:r w:rsidRPr="008855AA">
        <w:rPr>
          <w:rFonts w:ascii="Times New Roman" w:hAnsi="Times New Roman"/>
          <w:sz w:val="24"/>
        </w:rPr>
        <w:t xml:space="preserve"> </w:t>
      </w:r>
      <w:r>
        <w:rPr>
          <w:rFonts w:ascii="Times New Roman" w:hAnsi="Times New Roman"/>
          <w:sz w:val="24"/>
        </w:rPr>
        <w:t xml:space="preserve">almost </w:t>
      </w:r>
      <w:r w:rsidRPr="005424E4">
        <w:rPr>
          <w:rFonts w:ascii="Times New Roman" w:hAnsi="Times New Roman"/>
          <w:sz w:val="24"/>
        </w:rPr>
        <w:t>24,000</w:t>
      </w:r>
      <w:r>
        <w:rPr>
          <w:rFonts w:ascii="Times New Roman" w:hAnsi="Times New Roman"/>
          <w:sz w:val="24"/>
        </w:rPr>
        <w:t xml:space="preserve"> source documents annually for reference years 2004-2008.  </w:t>
      </w:r>
      <w:r w:rsidRPr="009933DC">
        <w:rPr>
          <w:rFonts w:ascii="Times New Roman" w:hAnsi="Times New Roman"/>
          <w:sz w:val="24"/>
        </w:rPr>
        <w:t xml:space="preserve">This total excludes media reports, which the participating </w:t>
      </w:r>
      <w:r>
        <w:rPr>
          <w:rFonts w:ascii="Times New Roman" w:hAnsi="Times New Roman"/>
          <w:sz w:val="24"/>
        </w:rPr>
        <w:t>S</w:t>
      </w:r>
      <w:r w:rsidRPr="009933DC">
        <w:rPr>
          <w:rFonts w:ascii="Times New Roman" w:hAnsi="Times New Roman"/>
          <w:sz w:val="24"/>
        </w:rPr>
        <w:t xml:space="preserve">tate </w:t>
      </w:r>
      <w:r>
        <w:rPr>
          <w:rFonts w:ascii="Times New Roman" w:hAnsi="Times New Roman"/>
          <w:sz w:val="24"/>
        </w:rPr>
        <w:t xml:space="preserve">partners </w:t>
      </w:r>
      <w:r w:rsidRPr="009933DC">
        <w:rPr>
          <w:rFonts w:ascii="Times New Roman" w:hAnsi="Times New Roman"/>
          <w:sz w:val="24"/>
        </w:rPr>
        <w:t xml:space="preserve">collect themselves, and therefore do not result in </w:t>
      </w:r>
      <w:r>
        <w:rPr>
          <w:rFonts w:ascii="Times New Roman" w:hAnsi="Times New Roman"/>
          <w:sz w:val="24"/>
        </w:rPr>
        <w:t xml:space="preserve">public </w:t>
      </w:r>
      <w:r w:rsidRPr="009933DC">
        <w:rPr>
          <w:rFonts w:ascii="Times New Roman" w:hAnsi="Times New Roman"/>
          <w:sz w:val="24"/>
        </w:rPr>
        <w:t>burden.</w:t>
      </w:r>
      <w:r>
        <w:rPr>
          <w:rFonts w:ascii="Times New Roman" w:hAnsi="Times New Roman"/>
          <w:sz w:val="24"/>
        </w:rPr>
        <w:t xml:space="preserve">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lastRenderedPageBreak/>
        <w:t xml:space="preserve">The burden to the source agencies includes retrieving and reproducing the necessary documents.  We estimate this burden to be </w:t>
      </w:r>
      <w:r>
        <w:rPr>
          <w:rFonts w:ascii="Times New Roman" w:hAnsi="Times New Roman"/>
          <w:sz w:val="24"/>
        </w:rPr>
        <w:t>between 8 and</w:t>
      </w:r>
      <w:r w:rsidRPr="008855AA">
        <w:rPr>
          <w:rFonts w:ascii="Times New Roman" w:hAnsi="Times New Roman"/>
          <w:sz w:val="24"/>
        </w:rPr>
        <w:t xml:space="preserve"> 10 minutes per case</w:t>
      </w:r>
      <w:r>
        <w:rPr>
          <w:rFonts w:ascii="Times New Roman" w:hAnsi="Times New Roman"/>
          <w:sz w:val="24"/>
        </w:rPr>
        <w:t>,</w:t>
      </w:r>
      <w:r w:rsidRPr="008855AA">
        <w:rPr>
          <w:rFonts w:ascii="Times New Roman" w:hAnsi="Times New Roman"/>
          <w:sz w:val="24"/>
        </w:rPr>
        <w:t xml:space="preserve"> depending on how the data are stored.  Note that some source agencies require a nominal fee to cover copying costs and some provide computerized files or microfiche.  The burden hours and associated costs shown should, therefore, be considered a maximum estimate.  </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i/>
          <w:sz w:val="24"/>
        </w:rPr>
      </w:pPr>
      <w:r w:rsidRPr="008855AA">
        <w:rPr>
          <w:rFonts w:ascii="Times New Roman" w:hAnsi="Times New Roman"/>
          <w:i/>
          <w:sz w:val="24"/>
        </w:rPr>
        <w:t xml:space="preserve">Burden to </w:t>
      </w:r>
      <w:proofErr w:type="spellStart"/>
      <w:r w:rsidRPr="008855AA">
        <w:rPr>
          <w:rFonts w:ascii="Times New Roman" w:hAnsi="Times New Roman"/>
          <w:i/>
          <w:sz w:val="24"/>
        </w:rPr>
        <w:t>followback</w:t>
      </w:r>
      <w:proofErr w:type="spellEnd"/>
      <w:r w:rsidRPr="008855AA">
        <w:rPr>
          <w:rFonts w:ascii="Times New Roman" w:hAnsi="Times New Roman"/>
          <w:i/>
          <w:sz w:val="24"/>
        </w:rPr>
        <w:t xml:space="preserve"> respondents</w:t>
      </w:r>
    </w:p>
    <w:p w:rsidR="00E827CC" w:rsidRPr="008855AA" w:rsidRDefault="00E827CC" w:rsidP="0099293A">
      <w:pPr>
        <w:rPr>
          <w:rFonts w:ascii="Times New Roman" w:hAnsi="Times New Roman"/>
          <w:sz w:val="24"/>
        </w:rPr>
      </w:pPr>
    </w:p>
    <w:p w:rsidR="00E827CC" w:rsidRDefault="00E827CC" w:rsidP="0099293A">
      <w:pPr>
        <w:rPr>
          <w:rFonts w:ascii="Times New Roman" w:hAnsi="Times New Roman"/>
          <w:sz w:val="24"/>
        </w:rPr>
      </w:pPr>
      <w:r w:rsidRPr="008855AA">
        <w:rPr>
          <w:rFonts w:ascii="Times New Roman" w:hAnsi="Times New Roman"/>
          <w:sz w:val="24"/>
        </w:rPr>
        <w:t xml:space="preserve">The </w:t>
      </w:r>
      <w:proofErr w:type="spellStart"/>
      <w:r w:rsidRPr="008855AA">
        <w:rPr>
          <w:rFonts w:ascii="Times New Roman" w:hAnsi="Times New Roman"/>
          <w:sz w:val="24"/>
        </w:rPr>
        <w:t>followback</w:t>
      </w:r>
      <w:proofErr w:type="spellEnd"/>
      <w:r w:rsidRPr="008855AA">
        <w:rPr>
          <w:rFonts w:ascii="Times New Roman" w:hAnsi="Times New Roman"/>
          <w:sz w:val="24"/>
        </w:rPr>
        <w:t xml:space="preserve"> questionnaire (BLS CFOI-1) is used to determine whether fatalities identified by only one source document are indeed work related</w:t>
      </w:r>
      <w:r>
        <w:rPr>
          <w:rFonts w:ascii="Times New Roman" w:hAnsi="Times New Roman"/>
          <w:sz w:val="24"/>
        </w:rPr>
        <w:t xml:space="preserve"> or to gather additional information about the fatality</w:t>
      </w:r>
      <w:r w:rsidRPr="008855AA">
        <w:rPr>
          <w:rFonts w:ascii="Times New Roman" w:hAnsi="Times New Roman"/>
          <w:sz w:val="24"/>
        </w:rPr>
        <w:t xml:space="preserve">.  About </w:t>
      </w:r>
      <w:r>
        <w:rPr>
          <w:rFonts w:ascii="Times New Roman" w:hAnsi="Times New Roman"/>
          <w:sz w:val="24"/>
        </w:rPr>
        <w:t>21 percent</w:t>
      </w:r>
      <w:r w:rsidRPr="008855AA">
        <w:rPr>
          <w:rFonts w:ascii="Times New Roman" w:hAnsi="Times New Roman"/>
          <w:sz w:val="24"/>
        </w:rPr>
        <w:t xml:space="preserve"> of the fatalities need a </w:t>
      </w:r>
      <w:proofErr w:type="spellStart"/>
      <w:r w:rsidRPr="008855AA">
        <w:rPr>
          <w:rFonts w:ascii="Times New Roman" w:hAnsi="Times New Roman"/>
          <w:sz w:val="24"/>
        </w:rPr>
        <w:t>followback</w:t>
      </w:r>
      <w:proofErr w:type="spellEnd"/>
      <w:r w:rsidRPr="008855AA">
        <w:rPr>
          <w:rFonts w:ascii="Times New Roman" w:hAnsi="Times New Roman"/>
          <w:sz w:val="24"/>
        </w:rPr>
        <w:t xml:space="preserve"> questionnaire.  </w:t>
      </w:r>
      <w:r>
        <w:rPr>
          <w:rFonts w:ascii="Times New Roman" w:hAnsi="Times New Roman"/>
          <w:sz w:val="24"/>
        </w:rPr>
        <w:t xml:space="preserve">Some cases require that a </w:t>
      </w:r>
      <w:proofErr w:type="spellStart"/>
      <w:r>
        <w:rPr>
          <w:rFonts w:ascii="Times New Roman" w:hAnsi="Times New Roman"/>
          <w:sz w:val="24"/>
        </w:rPr>
        <w:t>followback</w:t>
      </w:r>
      <w:proofErr w:type="spellEnd"/>
      <w:r>
        <w:rPr>
          <w:rFonts w:ascii="Times New Roman" w:hAnsi="Times New Roman"/>
          <w:sz w:val="24"/>
        </w:rPr>
        <w:t xml:space="preserve"> questionnaire be sent to more than one respondent.  Based on previous years’ counts, the total number of questionnaires for all respondents combined is not likely to exceed </w:t>
      </w:r>
      <w:r w:rsidRPr="005424E4">
        <w:rPr>
          <w:rFonts w:ascii="Times New Roman" w:hAnsi="Times New Roman"/>
          <w:sz w:val="24"/>
        </w:rPr>
        <w:t>1,800</w:t>
      </w:r>
      <w:r>
        <w:rPr>
          <w:rFonts w:ascii="Times New Roman" w:hAnsi="Times New Roman"/>
          <w:sz w:val="24"/>
        </w:rPr>
        <w:t xml:space="preserve"> annually for all respondents combined.</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The BLS CFOI-1 has been designed so that only those sections pertinent to the respondent will be completed.  The respondent completes only those questions with missing information.  The respondent burden can, therefore, vary from about 10 to 30 minutes, depending upon the information already available.  This burden will average around 20 minutes and should total about </w:t>
      </w:r>
      <w:r>
        <w:rPr>
          <w:rFonts w:ascii="Times New Roman" w:hAnsi="Times New Roman"/>
          <w:sz w:val="24"/>
        </w:rPr>
        <w:t xml:space="preserve">600 </w:t>
      </w:r>
      <w:r w:rsidRPr="008855AA">
        <w:rPr>
          <w:rFonts w:ascii="Times New Roman" w:hAnsi="Times New Roman"/>
          <w:sz w:val="24"/>
        </w:rPr>
        <w:t xml:space="preserve">hours.  </w:t>
      </w:r>
      <w:proofErr w:type="gramStart"/>
      <w:r w:rsidRPr="008855AA">
        <w:rPr>
          <w:rFonts w:ascii="Times New Roman" w:hAnsi="Times New Roman"/>
          <w:sz w:val="24"/>
        </w:rPr>
        <w:t>(</w:t>
      </w:r>
      <w:r>
        <w:rPr>
          <w:rFonts w:ascii="Times New Roman" w:hAnsi="Times New Roman"/>
          <w:sz w:val="24"/>
        </w:rPr>
        <w:t xml:space="preserve">1,800 </w:t>
      </w:r>
      <w:r w:rsidRPr="008855AA">
        <w:rPr>
          <w:rFonts w:ascii="Times New Roman" w:hAnsi="Times New Roman"/>
          <w:sz w:val="24"/>
        </w:rPr>
        <w:t>respondents x 20 minutes per response)</w:t>
      </w:r>
      <w:r>
        <w:rPr>
          <w:rFonts w:ascii="Times New Roman" w:hAnsi="Times New Roman"/>
          <w:sz w:val="24"/>
        </w:rPr>
        <w:t>.</w:t>
      </w:r>
      <w:proofErr w:type="gramEnd"/>
      <w:r>
        <w:rPr>
          <w:rFonts w:ascii="Times New Roman" w:hAnsi="Times New Roman"/>
          <w:sz w:val="24"/>
        </w:rPr>
        <w:t xml:space="preserve">  </w:t>
      </w:r>
    </w:p>
    <w:p w:rsidR="00E827CC" w:rsidRPr="008855AA" w:rsidRDefault="00E827CC" w:rsidP="0099293A">
      <w:pPr>
        <w:rPr>
          <w:rFonts w:ascii="Times New Roman" w:hAnsi="Times New Roman"/>
          <w:sz w:val="24"/>
        </w:rPr>
      </w:pPr>
    </w:p>
    <w:p w:rsidR="00E827CC" w:rsidRPr="001D3F1E" w:rsidRDefault="00E827CC" w:rsidP="0099293A">
      <w:pPr>
        <w:rPr>
          <w:rFonts w:ascii="Times New Roman" w:hAnsi="Times New Roman"/>
          <w:b/>
          <w:i/>
          <w:sz w:val="24"/>
        </w:rPr>
      </w:pPr>
      <w:r w:rsidRPr="001D3F1E">
        <w:rPr>
          <w:rFonts w:ascii="Times New Roman" w:hAnsi="Times New Roman"/>
          <w:b/>
          <w:i/>
          <w:sz w:val="24"/>
        </w:rPr>
        <w:t>a.   Federal Government</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i/>
          <w:sz w:val="24"/>
        </w:rPr>
      </w:pPr>
      <w:r w:rsidRPr="008855AA">
        <w:rPr>
          <w:rFonts w:ascii="Times New Roman" w:hAnsi="Times New Roman"/>
          <w:i/>
          <w:sz w:val="24"/>
        </w:rPr>
        <w:t>Number of respondents</w:t>
      </w:r>
    </w:p>
    <w:p w:rsidR="00E827CC" w:rsidRPr="008855AA" w:rsidRDefault="00E827CC" w:rsidP="0099293A">
      <w:pPr>
        <w:rPr>
          <w:rFonts w:ascii="Times New Roman" w:hAnsi="Times New Roman"/>
          <w:sz w:val="24"/>
        </w:rPr>
      </w:pPr>
    </w:p>
    <w:p w:rsidR="00E827CC" w:rsidRDefault="00E827CC" w:rsidP="0099293A">
      <w:pPr>
        <w:rPr>
          <w:rFonts w:ascii="Times New Roman" w:hAnsi="Times New Roman"/>
          <w:sz w:val="24"/>
        </w:rPr>
      </w:pPr>
      <w:r>
        <w:rPr>
          <w:rFonts w:ascii="Times New Roman" w:hAnsi="Times New Roman"/>
          <w:sz w:val="24"/>
        </w:rPr>
        <w:t xml:space="preserve">The BLS uses source documents from seven Federal agencies for work related fatalities.  Four of these agencies submit fatality reports on an electronic file or provide assistance with their Websites.  In addition to submitting source documents, Federal agencies may be requested to complete a </w:t>
      </w:r>
      <w:proofErr w:type="spellStart"/>
      <w:r>
        <w:rPr>
          <w:rFonts w:ascii="Times New Roman" w:hAnsi="Times New Roman"/>
          <w:sz w:val="24"/>
        </w:rPr>
        <w:t>followback</w:t>
      </w:r>
      <w:proofErr w:type="spellEnd"/>
      <w:r>
        <w:rPr>
          <w:rFonts w:ascii="Times New Roman" w:hAnsi="Times New Roman"/>
          <w:sz w:val="24"/>
        </w:rPr>
        <w:t xml:space="preserve"> questionnaire pertaining to a fatally-injured employee of the agency.  There are about 12 Federal agency responses annually to the </w:t>
      </w:r>
      <w:proofErr w:type="spellStart"/>
      <w:r>
        <w:rPr>
          <w:rFonts w:ascii="Times New Roman" w:hAnsi="Times New Roman"/>
          <w:sz w:val="24"/>
        </w:rPr>
        <w:t>followback</w:t>
      </w:r>
      <w:proofErr w:type="spellEnd"/>
      <w:r>
        <w:rPr>
          <w:rFonts w:ascii="Times New Roman" w:hAnsi="Times New Roman"/>
          <w:sz w:val="24"/>
        </w:rPr>
        <w:t xml:space="preserve"> questionnaire for a total of 16 Federal agency respondents.  </w:t>
      </w:r>
    </w:p>
    <w:p w:rsidR="00E827CC" w:rsidRDefault="00E827CC" w:rsidP="0099293A">
      <w:pPr>
        <w:rPr>
          <w:rFonts w:ascii="Times New Roman" w:hAnsi="Times New Roman"/>
          <w:sz w:val="24"/>
        </w:rPr>
      </w:pPr>
    </w:p>
    <w:p w:rsidR="00E827CC" w:rsidRPr="00724437" w:rsidRDefault="00E827CC" w:rsidP="0099293A">
      <w:pPr>
        <w:rPr>
          <w:rFonts w:ascii="Times New Roman" w:hAnsi="Times New Roman"/>
          <w:i/>
          <w:sz w:val="24"/>
        </w:rPr>
      </w:pPr>
      <w:r w:rsidRPr="00724437">
        <w:rPr>
          <w:rFonts w:ascii="Times New Roman" w:hAnsi="Times New Roman"/>
          <w:i/>
          <w:sz w:val="24"/>
        </w:rPr>
        <w:t>Number of responses</w:t>
      </w:r>
    </w:p>
    <w:p w:rsidR="00E827CC" w:rsidRDefault="00E827CC" w:rsidP="0099293A">
      <w:pPr>
        <w:rPr>
          <w:rFonts w:ascii="Times New Roman" w:hAnsi="Times New Roman"/>
          <w:sz w:val="24"/>
        </w:rPr>
      </w:pPr>
    </w:p>
    <w:p w:rsidR="00E827CC" w:rsidRDefault="00E827CC" w:rsidP="0099293A">
      <w:pPr>
        <w:rPr>
          <w:rFonts w:ascii="Times New Roman" w:hAnsi="Times New Roman"/>
          <w:sz w:val="24"/>
        </w:rPr>
      </w:pPr>
      <w:r>
        <w:rPr>
          <w:rFonts w:ascii="Times New Roman" w:hAnsi="Times New Roman"/>
          <w:sz w:val="24"/>
        </w:rPr>
        <w:t xml:space="preserve">Federal agencies are the source of information for approximately </w:t>
      </w:r>
      <w:r w:rsidRPr="005424E4">
        <w:rPr>
          <w:rFonts w:ascii="Times New Roman" w:hAnsi="Times New Roman"/>
          <w:sz w:val="24"/>
        </w:rPr>
        <w:t>4,400</w:t>
      </w:r>
      <w:r>
        <w:rPr>
          <w:rFonts w:ascii="Times New Roman" w:hAnsi="Times New Roman"/>
          <w:sz w:val="24"/>
        </w:rPr>
        <w:t xml:space="preserve"> work-related fatalities under their jurisdiction.  In addition, they complete about </w:t>
      </w:r>
      <w:r w:rsidRPr="005424E4">
        <w:rPr>
          <w:rFonts w:ascii="Times New Roman" w:hAnsi="Times New Roman"/>
          <w:sz w:val="24"/>
        </w:rPr>
        <w:t>12</w:t>
      </w:r>
      <w:r>
        <w:rPr>
          <w:rFonts w:ascii="Times New Roman" w:hAnsi="Times New Roman"/>
          <w:sz w:val="24"/>
        </w:rPr>
        <w:t xml:space="preserve"> </w:t>
      </w:r>
      <w:proofErr w:type="spellStart"/>
      <w:r>
        <w:rPr>
          <w:rFonts w:ascii="Times New Roman" w:hAnsi="Times New Roman"/>
          <w:sz w:val="24"/>
        </w:rPr>
        <w:t>followback</w:t>
      </w:r>
      <w:proofErr w:type="spellEnd"/>
      <w:r>
        <w:rPr>
          <w:rFonts w:ascii="Times New Roman" w:hAnsi="Times New Roman"/>
          <w:sz w:val="24"/>
        </w:rPr>
        <w:t xml:space="preserve"> questionnaires for fatalities to their employees for a total response of about 4,412 reports annually.</w:t>
      </w:r>
    </w:p>
    <w:p w:rsidR="00E827CC" w:rsidRDefault="00E827CC" w:rsidP="0099293A">
      <w:pPr>
        <w:rPr>
          <w:rFonts w:ascii="Times New Roman" w:hAnsi="Times New Roman"/>
          <w:sz w:val="24"/>
        </w:rPr>
      </w:pPr>
    </w:p>
    <w:p w:rsidR="00E827CC" w:rsidRPr="00724437" w:rsidRDefault="00E827CC" w:rsidP="0099293A">
      <w:pPr>
        <w:rPr>
          <w:rFonts w:ascii="Times New Roman" w:hAnsi="Times New Roman"/>
          <w:i/>
          <w:sz w:val="24"/>
        </w:rPr>
      </w:pPr>
      <w:r w:rsidRPr="00724437">
        <w:rPr>
          <w:rFonts w:ascii="Times New Roman" w:hAnsi="Times New Roman"/>
          <w:i/>
          <w:sz w:val="24"/>
        </w:rPr>
        <w:t xml:space="preserve">Annual </w:t>
      </w:r>
      <w:r>
        <w:rPr>
          <w:rFonts w:ascii="Times New Roman" w:hAnsi="Times New Roman"/>
          <w:i/>
          <w:sz w:val="24"/>
        </w:rPr>
        <w:t>t</w:t>
      </w:r>
      <w:r w:rsidRPr="00724437">
        <w:rPr>
          <w:rFonts w:ascii="Times New Roman" w:hAnsi="Times New Roman"/>
          <w:i/>
          <w:sz w:val="24"/>
        </w:rPr>
        <w:t>ime</w:t>
      </w:r>
      <w:r>
        <w:rPr>
          <w:rFonts w:ascii="Times New Roman" w:hAnsi="Times New Roman"/>
          <w:i/>
          <w:sz w:val="24"/>
        </w:rPr>
        <w:t xml:space="preserve"> and cost</w:t>
      </w:r>
      <w:r w:rsidRPr="00724437">
        <w:rPr>
          <w:rFonts w:ascii="Times New Roman" w:hAnsi="Times New Roman"/>
          <w:i/>
          <w:sz w:val="24"/>
        </w:rPr>
        <w:t xml:space="preserve"> </w:t>
      </w:r>
      <w:r>
        <w:rPr>
          <w:rFonts w:ascii="Times New Roman" w:hAnsi="Times New Roman"/>
          <w:i/>
          <w:sz w:val="24"/>
        </w:rPr>
        <w:t>b</w:t>
      </w:r>
      <w:r w:rsidRPr="00724437">
        <w:rPr>
          <w:rFonts w:ascii="Times New Roman" w:hAnsi="Times New Roman"/>
          <w:i/>
          <w:sz w:val="24"/>
        </w:rPr>
        <w:t>urden</w:t>
      </w:r>
    </w:p>
    <w:p w:rsidR="00E827CC" w:rsidRDefault="00E827CC" w:rsidP="0099293A">
      <w:pPr>
        <w:rPr>
          <w:rFonts w:ascii="Times New Roman" w:hAnsi="Times New Roman"/>
          <w:sz w:val="24"/>
        </w:rPr>
      </w:pPr>
    </w:p>
    <w:p w:rsidR="00E827CC" w:rsidRDefault="00E827CC" w:rsidP="0099293A">
      <w:pPr>
        <w:rPr>
          <w:rFonts w:ascii="Times New Roman" w:hAnsi="Times New Roman"/>
          <w:sz w:val="24"/>
        </w:rPr>
      </w:pPr>
      <w:r>
        <w:rPr>
          <w:rFonts w:ascii="Times New Roman" w:hAnsi="Times New Roman"/>
          <w:sz w:val="24"/>
        </w:rPr>
        <w:t xml:space="preserve">All 4,400 Federal agency reports are submitted electronically or accessed from a Website.  We estimate that it takes about 10 hours a year for each of the four agencies to actively provide information to the BLS by extracting the records from the administrative </w:t>
      </w:r>
      <w:r>
        <w:rPr>
          <w:rFonts w:ascii="Times New Roman" w:hAnsi="Times New Roman"/>
          <w:sz w:val="24"/>
        </w:rPr>
        <w:lastRenderedPageBreak/>
        <w:t>database and send the information to the BLS, resulting in a burden of 40 hours a year.  We estimate that the typical Federal employee performing this work to be a GS 12/1, with an hourly wage of $35.88.  The cost burden for this portion is therefore $1,435.</w:t>
      </w:r>
    </w:p>
    <w:p w:rsidR="00E827CC" w:rsidRDefault="00E827CC" w:rsidP="0099293A">
      <w:pPr>
        <w:rPr>
          <w:rFonts w:ascii="Times New Roman" w:hAnsi="Times New Roman"/>
          <w:sz w:val="24"/>
        </w:rPr>
      </w:pPr>
    </w:p>
    <w:p w:rsidR="00E827CC" w:rsidRDefault="00E827CC" w:rsidP="0099293A">
      <w:pPr>
        <w:rPr>
          <w:rFonts w:ascii="Times New Roman" w:hAnsi="Times New Roman"/>
          <w:sz w:val="24"/>
        </w:rPr>
      </w:pPr>
      <w:proofErr w:type="gramStart"/>
      <w:r>
        <w:rPr>
          <w:rFonts w:ascii="Times New Roman" w:hAnsi="Times New Roman"/>
          <w:sz w:val="24"/>
        </w:rPr>
        <w:t xml:space="preserve">Responding to the </w:t>
      </w:r>
      <w:proofErr w:type="spellStart"/>
      <w:r>
        <w:rPr>
          <w:rFonts w:ascii="Times New Roman" w:hAnsi="Times New Roman"/>
          <w:sz w:val="24"/>
        </w:rPr>
        <w:t>followback</w:t>
      </w:r>
      <w:proofErr w:type="spellEnd"/>
      <w:r>
        <w:rPr>
          <w:rFonts w:ascii="Times New Roman" w:hAnsi="Times New Roman"/>
          <w:sz w:val="24"/>
        </w:rPr>
        <w:t xml:space="preserve"> questionnaire results in an additional Federal agency burden of about 4 hours (12 x 20 minutes).</w:t>
      </w:r>
      <w:proofErr w:type="gramEnd"/>
      <w:r>
        <w:rPr>
          <w:rFonts w:ascii="Times New Roman" w:hAnsi="Times New Roman"/>
          <w:sz w:val="24"/>
        </w:rPr>
        <w:t xml:space="preserve">  We estimate that the typical Federal employee performing this work to be a GS 12/1, with an hourly wage of $35.88.  The burden for this portion is therefore $144.  The total Federal cost burden is estimated to be 44 hours, costing $1,579.</w:t>
      </w:r>
    </w:p>
    <w:p w:rsidR="00E827CC" w:rsidRDefault="00E827CC" w:rsidP="0099293A">
      <w:pPr>
        <w:rPr>
          <w:rFonts w:ascii="Times New Roman" w:hAnsi="Times New Roman"/>
          <w:sz w:val="24"/>
        </w:rPr>
      </w:pPr>
    </w:p>
    <w:p w:rsidR="00E827CC" w:rsidRPr="001D3F1E" w:rsidRDefault="00E827CC" w:rsidP="0099293A">
      <w:pPr>
        <w:numPr>
          <w:ilvl w:val="0"/>
          <w:numId w:val="11"/>
        </w:numPr>
        <w:jc w:val="both"/>
        <w:rPr>
          <w:rFonts w:ascii="Times New Roman" w:hAnsi="Times New Roman"/>
          <w:b/>
          <w:i/>
          <w:sz w:val="24"/>
        </w:rPr>
      </w:pPr>
      <w:r w:rsidRPr="001D3F1E">
        <w:rPr>
          <w:rFonts w:ascii="Times New Roman" w:hAnsi="Times New Roman"/>
          <w:b/>
          <w:i/>
          <w:sz w:val="24"/>
        </w:rPr>
        <w:t>Individuals or Households</w:t>
      </w:r>
    </w:p>
    <w:p w:rsidR="00E827CC" w:rsidRDefault="00E827CC" w:rsidP="0099293A">
      <w:pPr>
        <w:jc w:val="both"/>
        <w:rPr>
          <w:rFonts w:ascii="Times New Roman" w:hAnsi="Times New Roman"/>
          <w:i/>
          <w:sz w:val="24"/>
        </w:rPr>
      </w:pPr>
    </w:p>
    <w:p w:rsidR="00E827CC" w:rsidRPr="00B92891" w:rsidRDefault="00E827CC" w:rsidP="0099293A">
      <w:pPr>
        <w:rPr>
          <w:rFonts w:ascii="Times New Roman" w:hAnsi="Times New Roman"/>
          <w:sz w:val="24"/>
        </w:rPr>
      </w:pPr>
      <w:r w:rsidRPr="00B92891">
        <w:rPr>
          <w:rFonts w:ascii="Times New Roman" w:hAnsi="Times New Roman"/>
          <w:sz w:val="24"/>
        </w:rPr>
        <w:t xml:space="preserve">Participating State </w:t>
      </w:r>
      <w:r>
        <w:rPr>
          <w:rFonts w:ascii="Times New Roman" w:hAnsi="Times New Roman"/>
          <w:sz w:val="24"/>
        </w:rPr>
        <w:t xml:space="preserve">partners </w:t>
      </w:r>
      <w:r w:rsidRPr="00B92891">
        <w:rPr>
          <w:rFonts w:ascii="Times New Roman" w:hAnsi="Times New Roman"/>
          <w:sz w:val="24"/>
        </w:rPr>
        <w:t xml:space="preserve">are instructed to pursue other avenues for obtaining the necessary information before contacting individuals or households.  If, however, these attempts fail, the State sends a </w:t>
      </w:r>
      <w:proofErr w:type="spellStart"/>
      <w:r w:rsidRPr="00B92891">
        <w:rPr>
          <w:rFonts w:ascii="Times New Roman" w:hAnsi="Times New Roman"/>
          <w:sz w:val="24"/>
        </w:rPr>
        <w:t>followback</w:t>
      </w:r>
      <w:proofErr w:type="spellEnd"/>
      <w:r w:rsidRPr="00B92891">
        <w:rPr>
          <w:rFonts w:ascii="Times New Roman" w:hAnsi="Times New Roman"/>
          <w:sz w:val="24"/>
        </w:rPr>
        <w:t xml:space="preserve"> questionnaire to an individual listed on the source document that has been received</w:t>
      </w:r>
      <w:r>
        <w:rPr>
          <w:rFonts w:ascii="Times New Roman" w:hAnsi="Times New Roman"/>
          <w:sz w:val="24"/>
        </w:rPr>
        <w:t>, although some</w:t>
      </w:r>
      <w:r w:rsidRPr="00B92891">
        <w:rPr>
          <w:rFonts w:ascii="Times New Roman" w:hAnsi="Times New Roman"/>
          <w:sz w:val="24"/>
        </w:rPr>
        <w:t xml:space="preserve"> States </w:t>
      </w:r>
      <w:r>
        <w:rPr>
          <w:rFonts w:ascii="Times New Roman" w:hAnsi="Times New Roman"/>
          <w:sz w:val="24"/>
        </w:rPr>
        <w:t xml:space="preserve">have policies against </w:t>
      </w:r>
      <w:r w:rsidRPr="00B92891">
        <w:rPr>
          <w:rFonts w:ascii="Times New Roman" w:hAnsi="Times New Roman"/>
          <w:sz w:val="24"/>
        </w:rPr>
        <w:t>contacting the next-of-kin</w:t>
      </w:r>
      <w:r>
        <w:rPr>
          <w:rFonts w:ascii="Times New Roman" w:hAnsi="Times New Roman"/>
          <w:sz w:val="24"/>
        </w:rPr>
        <w:t xml:space="preserve"> or other individuals</w:t>
      </w:r>
      <w:r w:rsidRPr="00B92891">
        <w:rPr>
          <w:rFonts w:ascii="Times New Roman" w:hAnsi="Times New Roman"/>
          <w:sz w:val="24"/>
        </w:rPr>
        <w:t xml:space="preserve">.  There are typically no more than </w:t>
      </w:r>
      <w:r>
        <w:rPr>
          <w:rFonts w:ascii="Times New Roman" w:hAnsi="Times New Roman"/>
          <w:sz w:val="24"/>
        </w:rPr>
        <w:t>560</w:t>
      </w:r>
      <w:r w:rsidRPr="00B92891">
        <w:rPr>
          <w:rFonts w:ascii="Times New Roman" w:hAnsi="Times New Roman"/>
          <w:sz w:val="24"/>
        </w:rPr>
        <w:t xml:space="preserve"> </w:t>
      </w:r>
      <w:proofErr w:type="spellStart"/>
      <w:r w:rsidRPr="00B92891">
        <w:rPr>
          <w:rFonts w:ascii="Times New Roman" w:hAnsi="Times New Roman"/>
          <w:sz w:val="24"/>
        </w:rPr>
        <w:t>followback</w:t>
      </w:r>
      <w:proofErr w:type="spellEnd"/>
      <w:r w:rsidRPr="00B92891">
        <w:rPr>
          <w:rFonts w:ascii="Times New Roman" w:hAnsi="Times New Roman"/>
          <w:sz w:val="24"/>
        </w:rPr>
        <w:t xml:space="preserve"> questionnaires sent to individuals and households annually.  The burden hours for this response </w:t>
      </w:r>
      <w:r>
        <w:rPr>
          <w:rFonts w:ascii="Times New Roman" w:hAnsi="Times New Roman"/>
          <w:sz w:val="24"/>
        </w:rPr>
        <w:t>are</w:t>
      </w:r>
      <w:r w:rsidRPr="00B92891">
        <w:rPr>
          <w:rFonts w:ascii="Times New Roman" w:hAnsi="Times New Roman"/>
          <w:sz w:val="24"/>
        </w:rPr>
        <w:t xml:space="preserve"> estimated to be </w:t>
      </w:r>
      <w:r>
        <w:rPr>
          <w:rFonts w:ascii="Times New Roman" w:hAnsi="Times New Roman"/>
          <w:sz w:val="24"/>
        </w:rPr>
        <w:t xml:space="preserve">approximately 187 </w:t>
      </w:r>
      <w:r w:rsidRPr="00B92891">
        <w:rPr>
          <w:rFonts w:ascii="Times New Roman" w:hAnsi="Times New Roman"/>
          <w:sz w:val="24"/>
        </w:rPr>
        <w:t>hours (</w:t>
      </w:r>
      <w:r>
        <w:rPr>
          <w:rFonts w:ascii="Times New Roman" w:hAnsi="Times New Roman"/>
          <w:sz w:val="24"/>
        </w:rPr>
        <w:t>560</w:t>
      </w:r>
      <w:r w:rsidRPr="00B92891">
        <w:rPr>
          <w:rFonts w:ascii="Times New Roman" w:hAnsi="Times New Roman"/>
          <w:sz w:val="24"/>
        </w:rPr>
        <w:t xml:space="preserve"> x 20 minutes), and the annual cost burden is $</w:t>
      </w:r>
      <w:r>
        <w:rPr>
          <w:rFonts w:ascii="Times New Roman" w:hAnsi="Times New Roman"/>
          <w:sz w:val="24"/>
        </w:rPr>
        <w:t>3,901</w:t>
      </w:r>
      <w:r w:rsidRPr="00B92891">
        <w:rPr>
          <w:rFonts w:ascii="Times New Roman" w:hAnsi="Times New Roman"/>
          <w:sz w:val="24"/>
        </w:rPr>
        <w:t>.</w:t>
      </w:r>
      <w:r>
        <w:rPr>
          <w:rFonts w:ascii="Times New Roman" w:hAnsi="Times New Roman"/>
          <w:sz w:val="24"/>
        </w:rPr>
        <w:t xml:space="preserve">  This estimate is based on an hourly wage rate of $20.90, which is the average wage for civilian workers (National Compensation Survey, Summary 05-09). </w:t>
      </w:r>
    </w:p>
    <w:p w:rsidR="00E827CC" w:rsidRDefault="00E827CC" w:rsidP="0099293A">
      <w:pPr>
        <w:jc w:val="both"/>
        <w:rPr>
          <w:rFonts w:ascii="Times New Roman" w:hAnsi="Times New Roman"/>
          <w:i/>
          <w:sz w:val="24"/>
        </w:rPr>
      </w:pPr>
    </w:p>
    <w:p w:rsidR="00E827CC" w:rsidRPr="001D3F1E" w:rsidRDefault="00E827CC" w:rsidP="0099293A">
      <w:pPr>
        <w:numPr>
          <w:ilvl w:val="0"/>
          <w:numId w:val="11"/>
        </w:numPr>
        <w:jc w:val="both"/>
        <w:rPr>
          <w:rFonts w:ascii="Times New Roman" w:hAnsi="Times New Roman"/>
          <w:b/>
          <w:i/>
          <w:sz w:val="24"/>
        </w:rPr>
      </w:pPr>
      <w:r w:rsidRPr="001D3F1E">
        <w:rPr>
          <w:rFonts w:ascii="Times New Roman" w:hAnsi="Times New Roman"/>
          <w:b/>
          <w:i/>
          <w:sz w:val="24"/>
        </w:rPr>
        <w:t>Private Sector</w:t>
      </w:r>
    </w:p>
    <w:p w:rsidR="00E827CC" w:rsidRDefault="00E827CC" w:rsidP="0099293A">
      <w:pPr>
        <w:jc w:val="both"/>
        <w:rPr>
          <w:rFonts w:ascii="Times New Roman" w:hAnsi="Times New Roman"/>
          <w:i/>
          <w:sz w:val="24"/>
        </w:rPr>
      </w:pPr>
    </w:p>
    <w:p w:rsidR="00E827CC" w:rsidRPr="001117AD" w:rsidRDefault="00E827CC" w:rsidP="0099293A">
      <w:pPr>
        <w:rPr>
          <w:rFonts w:ascii="Times New Roman" w:hAnsi="Times New Roman"/>
          <w:sz w:val="24"/>
        </w:rPr>
      </w:pPr>
      <w:r w:rsidRPr="001117AD">
        <w:rPr>
          <w:rFonts w:ascii="Times New Roman" w:hAnsi="Times New Roman"/>
          <w:sz w:val="24"/>
        </w:rPr>
        <w:t xml:space="preserve">Private sector employers </w:t>
      </w:r>
      <w:r>
        <w:rPr>
          <w:rFonts w:ascii="Times New Roman" w:hAnsi="Times New Roman"/>
          <w:sz w:val="24"/>
        </w:rPr>
        <w:t xml:space="preserve">(including businesses, nonprofit institutions, and farms) </w:t>
      </w:r>
      <w:r w:rsidRPr="001117AD">
        <w:rPr>
          <w:rFonts w:ascii="Times New Roman" w:hAnsi="Times New Roman"/>
          <w:sz w:val="24"/>
        </w:rPr>
        <w:t xml:space="preserve">respond to approximately </w:t>
      </w:r>
      <w:r>
        <w:rPr>
          <w:rFonts w:ascii="Times New Roman" w:hAnsi="Times New Roman"/>
          <w:sz w:val="24"/>
        </w:rPr>
        <w:t>1,100</w:t>
      </w:r>
      <w:r w:rsidRPr="001117AD">
        <w:rPr>
          <w:rFonts w:ascii="Times New Roman" w:hAnsi="Times New Roman"/>
          <w:sz w:val="24"/>
        </w:rPr>
        <w:t xml:space="preserve"> </w:t>
      </w:r>
      <w:proofErr w:type="spellStart"/>
      <w:r w:rsidRPr="001117AD">
        <w:rPr>
          <w:rFonts w:ascii="Times New Roman" w:hAnsi="Times New Roman"/>
          <w:sz w:val="24"/>
        </w:rPr>
        <w:t>followback</w:t>
      </w:r>
      <w:proofErr w:type="spellEnd"/>
      <w:r w:rsidRPr="001117AD">
        <w:rPr>
          <w:rFonts w:ascii="Times New Roman" w:hAnsi="Times New Roman"/>
          <w:sz w:val="24"/>
        </w:rPr>
        <w:t xml:space="preserve"> questionnaires annually.  The burden for this response is estimated to be</w:t>
      </w:r>
      <w:r>
        <w:rPr>
          <w:rFonts w:ascii="Times New Roman" w:hAnsi="Times New Roman"/>
          <w:sz w:val="24"/>
        </w:rPr>
        <w:t xml:space="preserve"> approximately 367 </w:t>
      </w:r>
      <w:r w:rsidRPr="001117AD">
        <w:rPr>
          <w:rFonts w:ascii="Times New Roman" w:hAnsi="Times New Roman"/>
          <w:sz w:val="24"/>
        </w:rPr>
        <w:t>hours (</w:t>
      </w:r>
      <w:r>
        <w:rPr>
          <w:rFonts w:ascii="Times New Roman" w:hAnsi="Times New Roman"/>
          <w:sz w:val="24"/>
        </w:rPr>
        <w:t>1,100</w:t>
      </w:r>
      <w:r w:rsidRPr="001117AD">
        <w:rPr>
          <w:rFonts w:ascii="Times New Roman" w:hAnsi="Times New Roman"/>
          <w:sz w:val="24"/>
        </w:rPr>
        <w:t xml:space="preserve"> x 20 minutes)</w:t>
      </w:r>
      <w:r>
        <w:rPr>
          <w:rFonts w:ascii="Times New Roman" w:hAnsi="Times New Roman"/>
          <w:sz w:val="24"/>
        </w:rPr>
        <w:t>, and t</w:t>
      </w:r>
      <w:r w:rsidRPr="001117AD">
        <w:rPr>
          <w:rFonts w:ascii="Times New Roman" w:hAnsi="Times New Roman"/>
          <w:sz w:val="24"/>
        </w:rPr>
        <w:t>he cost for this burden is estimated to be $</w:t>
      </w:r>
      <w:r>
        <w:rPr>
          <w:rFonts w:ascii="Times New Roman" w:hAnsi="Times New Roman"/>
          <w:sz w:val="24"/>
        </w:rPr>
        <w:t>10,413</w:t>
      </w:r>
      <w:r w:rsidRPr="001117AD">
        <w:rPr>
          <w:rFonts w:ascii="Times New Roman" w:hAnsi="Times New Roman"/>
          <w:sz w:val="24"/>
        </w:rPr>
        <w:t xml:space="preserve"> annually.</w:t>
      </w:r>
      <w:r>
        <w:rPr>
          <w:rFonts w:ascii="Times New Roman" w:hAnsi="Times New Roman"/>
          <w:sz w:val="24"/>
        </w:rPr>
        <w:t xml:space="preserve">  This estimate is based on an hourly wage of $28.40—the wage for a human resource specialist (National Compensation Survey, Summary 05-09).</w:t>
      </w:r>
    </w:p>
    <w:p w:rsidR="00E827CC" w:rsidRDefault="00E827CC" w:rsidP="0099293A">
      <w:pPr>
        <w:jc w:val="both"/>
        <w:rPr>
          <w:rFonts w:ascii="Times New Roman" w:hAnsi="Times New Roman"/>
          <w:i/>
          <w:sz w:val="24"/>
        </w:rPr>
      </w:pPr>
    </w:p>
    <w:p w:rsidR="00E827CC" w:rsidRPr="001D3F1E" w:rsidRDefault="00E827CC" w:rsidP="0099293A">
      <w:pPr>
        <w:keepNext/>
        <w:numPr>
          <w:ilvl w:val="0"/>
          <w:numId w:val="11"/>
        </w:numPr>
        <w:jc w:val="both"/>
        <w:rPr>
          <w:rFonts w:ascii="Times New Roman" w:hAnsi="Times New Roman"/>
          <w:b/>
          <w:i/>
          <w:sz w:val="24"/>
        </w:rPr>
      </w:pPr>
      <w:r w:rsidRPr="001D3F1E">
        <w:rPr>
          <w:rFonts w:ascii="Times New Roman" w:hAnsi="Times New Roman"/>
          <w:b/>
          <w:i/>
          <w:sz w:val="24"/>
        </w:rPr>
        <w:t xml:space="preserve"> State, Local, or Tribal Governments</w:t>
      </w:r>
    </w:p>
    <w:p w:rsidR="00E827CC" w:rsidRDefault="00E827CC" w:rsidP="0099293A">
      <w:pPr>
        <w:keepNext/>
        <w:rPr>
          <w:rFonts w:ascii="Times New Roman" w:hAnsi="Times New Roman"/>
          <w:i/>
          <w:sz w:val="24"/>
        </w:rPr>
      </w:pPr>
    </w:p>
    <w:p w:rsidR="00E827CC" w:rsidRPr="0038389D" w:rsidRDefault="00E827CC" w:rsidP="0099293A">
      <w:pPr>
        <w:keepNext/>
        <w:rPr>
          <w:rFonts w:ascii="Times New Roman" w:hAnsi="Times New Roman"/>
          <w:sz w:val="24"/>
        </w:rPr>
      </w:pPr>
      <w:r w:rsidRPr="0038389D">
        <w:rPr>
          <w:rFonts w:ascii="Times New Roman" w:hAnsi="Times New Roman"/>
          <w:sz w:val="24"/>
        </w:rPr>
        <w:t>State</w:t>
      </w:r>
      <w:r>
        <w:rPr>
          <w:rFonts w:ascii="Times New Roman" w:hAnsi="Times New Roman"/>
          <w:sz w:val="24"/>
        </w:rPr>
        <w:t xml:space="preserve"> and </w:t>
      </w:r>
      <w:r w:rsidRPr="0038389D">
        <w:rPr>
          <w:rFonts w:ascii="Times New Roman" w:hAnsi="Times New Roman"/>
          <w:sz w:val="24"/>
        </w:rPr>
        <w:t xml:space="preserve">local government agencies provide source documents for potentially work-related fatalities to the CFOI program.  Some agencies require a nominal fee to </w:t>
      </w:r>
      <w:r>
        <w:rPr>
          <w:rFonts w:ascii="Times New Roman" w:hAnsi="Times New Roman"/>
          <w:sz w:val="24"/>
        </w:rPr>
        <w:t>cover copying costs and some provide computerized files or microfiche.  Because these arrangements vary from State to State, it is difficult to adjust the burden estimates for reports sent electronically as was done for reports submitted by the Federal agencies.  The burden hours and associated costs shown should, therefore, be considered a maximum estimate.</w:t>
      </w:r>
      <w:r w:rsidRPr="0038389D">
        <w:rPr>
          <w:rFonts w:ascii="Times New Roman" w:hAnsi="Times New Roman"/>
          <w:sz w:val="24"/>
        </w:rPr>
        <w:t xml:space="preserve"> </w:t>
      </w:r>
    </w:p>
    <w:p w:rsidR="00E827CC" w:rsidRDefault="00E827CC" w:rsidP="0099293A">
      <w:pPr>
        <w:rPr>
          <w:rFonts w:ascii="Times New Roman" w:hAnsi="Times New Roman"/>
          <w:i/>
          <w:sz w:val="24"/>
        </w:rPr>
      </w:pPr>
    </w:p>
    <w:p w:rsidR="00E827CC" w:rsidRPr="00100F21" w:rsidRDefault="00E827CC" w:rsidP="0099293A">
      <w:pPr>
        <w:rPr>
          <w:rFonts w:ascii="Times New Roman" w:hAnsi="Times New Roman"/>
          <w:i/>
          <w:sz w:val="24"/>
        </w:rPr>
      </w:pPr>
      <w:r w:rsidRPr="00100F21">
        <w:rPr>
          <w:rFonts w:ascii="Times New Roman" w:hAnsi="Times New Roman"/>
          <w:i/>
          <w:sz w:val="24"/>
        </w:rPr>
        <w:t>Number of respondents</w:t>
      </w:r>
    </w:p>
    <w:p w:rsidR="00E827CC" w:rsidRDefault="00E827CC" w:rsidP="0099293A">
      <w:pPr>
        <w:rPr>
          <w:rFonts w:ascii="Times New Roman" w:hAnsi="Times New Roman"/>
          <w:sz w:val="24"/>
        </w:rPr>
      </w:pPr>
    </w:p>
    <w:p w:rsidR="00E827CC" w:rsidRDefault="00E827CC" w:rsidP="0099293A">
      <w:pPr>
        <w:rPr>
          <w:rFonts w:ascii="Times New Roman" w:hAnsi="Times New Roman"/>
          <w:sz w:val="24"/>
        </w:rPr>
      </w:pPr>
      <w:r>
        <w:rPr>
          <w:rFonts w:ascii="Times New Roman" w:hAnsi="Times New Roman"/>
          <w:sz w:val="24"/>
        </w:rPr>
        <w:t xml:space="preserve">There are approximately 220 State and local government agencies supplying the CFOI program with source documents (about 4 source agencies per State x 55 States and </w:t>
      </w:r>
      <w:r>
        <w:rPr>
          <w:rFonts w:ascii="Times New Roman" w:hAnsi="Times New Roman"/>
          <w:sz w:val="24"/>
        </w:rPr>
        <w:lastRenderedPageBreak/>
        <w:t xml:space="preserve">territories participating in the CFOI program).  In addition, there are approximately 125 </w:t>
      </w:r>
      <w:proofErr w:type="spellStart"/>
      <w:r>
        <w:rPr>
          <w:rFonts w:ascii="Times New Roman" w:hAnsi="Times New Roman"/>
          <w:sz w:val="24"/>
        </w:rPr>
        <w:t>followback</w:t>
      </w:r>
      <w:proofErr w:type="spellEnd"/>
      <w:r>
        <w:rPr>
          <w:rFonts w:ascii="Times New Roman" w:hAnsi="Times New Roman"/>
          <w:sz w:val="24"/>
        </w:rPr>
        <w:t xml:space="preserve"> questionnaires completed by State or local government agencies for fatally-injured employees.  There are therefore a total of about 345 State, </w:t>
      </w:r>
      <w:proofErr w:type="gramStart"/>
      <w:r>
        <w:rPr>
          <w:rFonts w:ascii="Times New Roman" w:hAnsi="Times New Roman"/>
          <w:sz w:val="24"/>
        </w:rPr>
        <w:t>local,</w:t>
      </w:r>
      <w:proofErr w:type="gramEnd"/>
      <w:r>
        <w:rPr>
          <w:rFonts w:ascii="Times New Roman" w:hAnsi="Times New Roman"/>
          <w:sz w:val="24"/>
        </w:rPr>
        <w:t xml:space="preserve"> and tribal government respondents annually.</w:t>
      </w:r>
    </w:p>
    <w:p w:rsidR="00E827CC" w:rsidRDefault="00E827CC" w:rsidP="0099293A">
      <w:pPr>
        <w:rPr>
          <w:rFonts w:ascii="Times New Roman" w:hAnsi="Times New Roman"/>
          <w:sz w:val="24"/>
        </w:rPr>
      </w:pPr>
    </w:p>
    <w:p w:rsidR="00E827CC" w:rsidRPr="00100F21" w:rsidRDefault="00E827CC" w:rsidP="0099293A">
      <w:pPr>
        <w:rPr>
          <w:rFonts w:ascii="Times New Roman" w:hAnsi="Times New Roman"/>
          <w:i/>
          <w:sz w:val="24"/>
        </w:rPr>
      </w:pPr>
      <w:r w:rsidRPr="00100F21">
        <w:rPr>
          <w:rFonts w:ascii="Times New Roman" w:hAnsi="Times New Roman"/>
          <w:i/>
          <w:sz w:val="24"/>
        </w:rPr>
        <w:t>Number of responses</w:t>
      </w:r>
    </w:p>
    <w:p w:rsidR="00E827CC" w:rsidRDefault="00E827CC" w:rsidP="0099293A">
      <w:pPr>
        <w:rPr>
          <w:rFonts w:ascii="Times New Roman" w:hAnsi="Times New Roman"/>
          <w:sz w:val="24"/>
        </w:rPr>
      </w:pPr>
    </w:p>
    <w:p w:rsidR="00E827CC" w:rsidRDefault="00E827CC" w:rsidP="0099293A">
      <w:pPr>
        <w:rPr>
          <w:rFonts w:ascii="Times New Roman" w:hAnsi="Times New Roman"/>
          <w:sz w:val="24"/>
        </w:rPr>
      </w:pPr>
      <w:r>
        <w:rPr>
          <w:rFonts w:ascii="Times New Roman" w:hAnsi="Times New Roman"/>
          <w:sz w:val="24"/>
        </w:rPr>
        <w:t xml:space="preserve">State and local governments provide a total of about </w:t>
      </w:r>
      <w:r w:rsidRPr="005424E4">
        <w:rPr>
          <w:rFonts w:ascii="Times New Roman" w:hAnsi="Times New Roman"/>
          <w:sz w:val="24"/>
        </w:rPr>
        <w:t>20,600</w:t>
      </w:r>
      <w:r>
        <w:rPr>
          <w:rFonts w:ascii="Times New Roman" w:hAnsi="Times New Roman"/>
          <w:sz w:val="24"/>
        </w:rPr>
        <w:t xml:space="preserve"> source documents and respond to about </w:t>
      </w:r>
      <w:r w:rsidRPr="005424E4">
        <w:rPr>
          <w:rFonts w:ascii="Times New Roman" w:hAnsi="Times New Roman"/>
          <w:sz w:val="24"/>
        </w:rPr>
        <w:t>125</w:t>
      </w:r>
      <w:r>
        <w:rPr>
          <w:rFonts w:ascii="Times New Roman" w:hAnsi="Times New Roman"/>
          <w:sz w:val="24"/>
        </w:rPr>
        <w:t xml:space="preserve"> </w:t>
      </w:r>
      <w:proofErr w:type="spellStart"/>
      <w:r>
        <w:rPr>
          <w:rFonts w:ascii="Times New Roman" w:hAnsi="Times New Roman"/>
          <w:sz w:val="24"/>
        </w:rPr>
        <w:t>followback</w:t>
      </w:r>
      <w:proofErr w:type="spellEnd"/>
      <w:r>
        <w:rPr>
          <w:rFonts w:ascii="Times New Roman" w:hAnsi="Times New Roman"/>
          <w:sz w:val="24"/>
        </w:rPr>
        <w:t xml:space="preserve"> questionnaires annually for an estimated total of 20,725 responses.  </w:t>
      </w:r>
    </w:p>
    <w:p w:rsidR="00E827CC" w:rsidRDefault="00E827CC" w:rsidP="0099293A">
      <w:pPr>
        <w:rPr>
          <w:rFonts w:ascii="Times New Roman" w:hAnsi="Times New Roman"/>
          <w:sz w:val="24"/>
        </w:rPr>
      </w:pPr>
    </w:p>
    <w:p w:rsidR="00E827CC" w:rsidRPr="00100F21" w:rsidRDefault="00E827CC" w:rsidP="0099293A">
      <w:pPr>
        <w:rPr>
          <w:rFonts w:ascii="Times New Roman" w:hAnsi="Times New Roman"/>
          <w:i/>
          <w:sz w:val="24"/>
        </w:rPr>
      </w:pPr>
      <w:r w:rsidRPr="00100F21">
        <w:rPr>
          <w:rFonts w:ascii="Times New Roman" w:hAnsi="Times New Roman"/>
          <w:i/>
          <w:sz w:val="24"/>
        </w:rPr>
        <w:t>Annual time and cost burden</w:t>
      </w:r>
    </w:p>
    <w:p w:rsidR="00E827CC" w:rsidRDefault="00E827CC" w:rsidP="0099293A">
      <w:pPr>
        <w:rPr>
          <w:rFonts w:ascii="Times New Roman" w:hAnsi="Times New Roman"/>
          <w:sz w:val="24"/>
        </w:rPr>
      </w:pPr>
    </w:p>
    <w:p w:rsidR="00E827CC" w:rsidRDefault="00E827CC" w:rsidP="0099293A">
      <w:pPr>
        <w:rPr>
          <w:rFonts w:ascii="Times New Roman" w:hAnsi="Times New Roman"/>
          <w:sz w:val="24"/>
        </w:rPr>
      </w:pPr>
      <w:r>
        <w:rPr>
          <w:rFonts w:ascii="Times New Roman" w:hAnsi="Times New Roman"/>
          <w:sz w:val="24"/>
        </w:rPr>
        <w:t xml:space="preserve">The burden hours associated with providing source documents to the State agencies participating in the CFOI program is estimated to be approximately 3,433 hours (20,600 documents x 10 minutes).  To estimate the cost of this burden, we used a wage rate of $15.86 (correspondence clerk, National Compensation Survey, Summary 05-09).  The cost for this portion of the burden is estimated to be $54,453.  </w:t>
      </w:r>
    </w:p>
    <w:p w:rsidR="00E827CC" w:rsidRDefault="00E827CC" w:rsidP="0099293A">
      <w:pPr>
        <w:rPr>
          <w:rFonts w:ascii="Times New Roman" w:hAnsi="Times New Roman"/>
          <w:sz w:val="24"/>
        </w:rPr>
      </w:pPr>
    </w:p>
    <w:p w:rsidR="00E827CC" w:rsidRDefault="00E827CC" w:rsidP="0099293A">
      <w:pPr>
        <w:rPr>
          <w:rFonts w:ascii="Times New Roman" w:hAnsi="Times New Roman"/>
          <w:sz w:val="24"/>
        </w:rPr>
      </w:pPr>
      <w:r>
        <w:rPr>
          <w:rFonts w:ascii="Times New Roman" w:hAnsi="Times New Roman"/>
          <w:sz w:val="24"/>
        </w:rPr>
        <w:t xml:space="preserve">The State and local government burden for completing the </w:t>
      </w:r>
      <w:proofErr w:type="spellStart"/>
      <w:r>
        <w:rPr>
          <w:rFonts w:ascii="Times New Roman" w:hAnsi="Times New Roman"/>
          <w:sz w:val="24"/>
        </w:rPr>
        <w:t>followback</w:t>
      </w:r>
      <w:proofErr w:type="spellEnd"/>
      <w:r>
        <w:rPr>
          <w:rFonts w:ascii="Times New Roman" w:hAnsi="Times New Roman"/>
          <w:sz w:val="24"/>
        </w:rPr>
        <w:t xml:space="preserve"> questionnaires is estimated to be about approximately 42 hours (125 questionnaires x 20 minutes).  The wage rate of a human resource specialist, $28.40, was used to estimate the annual cost of $1,183.  </w:t>
      </w:r>
    </w:p>
    <w:p w:rsidR="00E827CC" w:rsidRDefault="00E827CC" w:rsidP="0099293A">
      <w:pPr>
        <w:rPr>
          <w:rFonts w:ascii="Times New Roman" w:hAnsi="Times New Roman"/>
          <w:sz w:val="24"/>
        </w:rPr>
      </w:pPr>
    </w:p>
    <w:p w:rsidR="00E827CC" w:rsidRDefault="00E827CC" w:rsidP="0099293A">
      <w:pPr>
        <w:rPr>
          <w:rFonts w:ascii="Times New Roman" w:hAnsi="Times New Roman"/>
          <w:sz w:val="24"/>
        </w:rPr>
      </w:pPr>
      <w:r>
        <w:rPr>
          <w:rFonts w:ascii="Times New Roman" w:hAnsi="Times New Roman"/>
          <w:sz w:val="24"/>
        </w:rPr>
        <w:t>The total burden for State, local, and tribal governments is estimated to be 3,475 hours, costing $55,636.</w:t>
      </w:r>
    </w:p>
    <w:p w:rsidR="00E827CC" w:rsidRDefault="00E827CC" w:rsidP="0099293A">
      <w:pPr>
        <w:rPr>
          <w:rFonts w:ascii="Times New Roman" w:hAnsi="Times New Roman"/>
          <w:sz w:val="24"/>
        </w:rPr>
      </w:pPr>
    </w:p>
    <w:p w:rsidR="00E827CC" w:rsidRPr="001D3F1E" w:rsidRDefault="00E827CC" w:rsidP="0099293A">
      <w:pPr>
        <w:rPr>
          <w:rFonts w:ascii="Times New Roman" w:hAnsi="Times New Roman"/>
          <w:b/>
          <w:i/>
          <w:sz w:val="24"/>
        </w:rPr>
      </w:pPr>
      <w:r w:rsidRPr="001D3F1E">
        <w:rPr>
          <w:rFonts w:ascii="Times New Roman" w:hAnsi="Times New Roman"/>
          <w:b/>
          <w:i/>
          <w:sz w:val="24"/>
        </w:rPr>
        <w:t>e.   Information Collection Request (ICR) Summary of Burden</w:t>
      </w:r>
    </w:p>
    <w:p w:rsidR="00E827CC" w:rsidRDefault="00E827CC" w:rsidP="0099293A">
      <w:pPr>
        <w:rPr>
          <w:rFonts w:ascii="Times New Roman" w:hAnsi="Times New Roman"/>
          <w:sz w:val="24"/>
        </w:rPr>
      </w:pPr>
    </w:p>
    <w:p w:rsidR="00E827CC" w:rsidRDefault="00E827CC" w:rsidP="0099293A">
      <w:pPr>
        <w:rPr>
          <w:rFonts w:ascii="Times New Roman" w:hAnsi="Times New Roman"/>
          <w:sz w:val="24"/>
        </w:rPr>
      </w:pPr>
      <w:r>
        <w:rPr>
          <w:rFonts w:ascii="Times New Roman" w:hAnsi="Times New Roman"/>
          <w:sz w:val="24"/>
        </w:rPr>
        <w:t>The following table summarizes the estimated annual burden for the various types of respondent.</w:t>
      </w:r>
    </w:p>
    <w:p w:rsidR="00E827CC" w:rsidRDefault="00E827CC" w:rsidP="0099293A">
      <w:pPr>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833"/>
        <w:gridCol w:w="1494"/>
        <w:gridCol w:w="1306"/>
        <w:gridCol w:w="975"/>
        <w:gridCol w:w="1248"/>
      </w:tblGrid>
      <w:tr w:rsidR="00E827CC" w:rsidRPr="00056199" w:rsidTr="00BC58BA">
        <w:tc>
          <w:tcPr>
            <w:tcW w:w="4428" w:type="dxa"/>
          </w:tcPr>
          <w:p w:rsidR="00E827CC" w:rsidRPr="00056199" w:rsidRDefault="00E827CC" w:rsidP="00BC58BA">
            <w:pPr>
              <w:jc w:val="center"/>
              <w:rPr>
                <w:rFonts w:ascii="Times New Roman" w:hAnsi="Times New Roman"/>
                <w:sz w:val="24"/>
              </w:rPr>
            </w:pPr>
            <w:r w:rsidRPr="00056199">
              <w:rPr>
                <w:rFonts w:ascii="Times New Roman" w:hAnsi="Times New Roman"/>
                <w:sz w:val="24"/>
              </w:rPr>
              <w:t>Type of respondent</w:t>
            </w:r>
          </w:p>
        </w:tc>
        <w:tc>
          <w:tcPr>
            <w:tcW w:w="1530" w:type="dxa"/>
          </w:tcPr>
          <w:p w:rsidR="00E827CC" w:rsidRPr="00056199" w:rsidRDefault="00E827CC" w:rsidP="00BC58BA">
            <w:pPr>
              <w:jc w:val="center"/>
              <w:rPr>
                <w:rFonts w:ascii="Times New Roman" w:hAnsi="Times New Roman"/>
                <w:sz w:val="24"/>
              </w:rPr>
            </w:pPr>
            <w:r w:rsidRPr="00056199">
              <w:rPr>
                <w:rFonts w:ascii="Times New Roman" w:hAnsi="Times New Roman"/>
                <w:sz w:val="24"/>
              </w:rPr>
              <w:t>Number of respondents</w:t>
            </w:r>
          </w:p>
        </w:tc>
        <w:tc>
          <w:tcPr>
            <w:tcW w:w="1350" w:type="dxa"/>
          </w:tcPr>
          <w:p w:rsidR="00E827CC" w:rsidRPr="00056199" w:rsidRDefault="00E827CC" w:rsidP="00BC58BA">
            <w:pPr>
              <w:jc w:val="center"/>
              <w:rPr>
                <w:rFonts w:ascii="Times New Roman" w:hAnsi="Times New Roman"/>
                <w:sz w:val="24"/>
              </w:rPr>
            </w:pPr>
            <w:r w:rsidRPr="00056199">
              <w:rPr>
                <w:rFonts w:ascii="Times New Roman" w:hAnsi="Times New Roman"/>
                <w:sz w:val="24"/>
              </w:rPr>
              <w:t>Number of responses</w:t>
            </w:r>
          </w:p>
        </w:tc>
        <w:tc>
          <w:tcPr>
            <w:tcW w:w="990" w:type="dxa"/>
          </w:tcPr>
          <w:p w:rsidR="00E827CC" w:rsidRPr="00056199" w:rsidRDefault="00E827CC" w:rsidP="00BC58BA">
            <w:pPr>
              <w:jc w:val="center"/>
              <w:rPr>
                <w:rFonts w:ascii="Times New Roman" w:hAnsi="Times New Roman"/>
                <w:sz w:val="24"/>
              </w:rPr>
            </w:pPr>
            <w:r w:rsidRPr="00056199">
              <w:rPr>
                <w:rFonts w:ascii="Times New Roman" w:hAnsi="Times New Roman"/>
                <w:sz w:val="24"/>
              </w:rPr>
              <w:t>Burden hours</w:t>
            </w:r>
          </w:p>
        </w:tc>
        <w:tc>
          <w:tcPr>
            <w:tcW w:w="1278" w:type="dxa"/>
          </w:tcPr>
          <w:p w:rsidR="00E827CC" w:rsidRPr="00056199" w:rsidRDefault="00E827CC" w:rsidP="00BC58BA">
            <w:pPr>
              <w:jc w:val="center"/>
              <w:rPr>
                <w:rFonts w:ascii="Times New Roman" w:hAnsi="Times New Roman"/>
                <w:sz w:val="24"/>
              </w:rPr>
            </w:pPr>
            <w:r w:rsidRPr="00056199">
              <w:rPr>
                <w:rFonts w:ascii="Times New Roman" w:hAnsi="Times New Roman"/>
                <w:sz w:val="24"/>
              </w:rPr>
              <w:t>Burden cost</w:t>
            </w:r>
          </w:p>
        </w:tc>
      </w:tr>
      <w:tr w:rsidR="00E827CC" w:rsidRPr="00056199" w:rsidTr="00BC58BA">
        <w:tc>
          <w:tcPr>
            <w:tcW w:w="4428" w:type="dxa"/>
          </w:tcPr>
          <w:p w:rsidR="00E827CC" w:rsidRPr="00056199" w:rsidRDefault="00E827CC" w:rsidP="00BC58BA">
            <w:pPr>
              <w:rPr>
                <w:rFonts w:ascii="Times New Roman" w:hAnsi="Times New Roman"/>
                <w:sz w:val="24"/>
              </w:rPr>
            </w:pPr>
            <w:r w:rsidRPr="00056199">
              <w:rPr>
                <w:rFonts w:ascii="Times New Roman" w:hAnsi="Times New Roman"/>
                <w:sz w:val="24"/>
              </w:rPr>
              <w:t>Federal government—source documents</w:t>
            </w:r>
          </w:p>
        </w:tc>
        <w:tc>
          <w:tcPr>
            <w:tcW w:w="1530" w:type="dxa"/>
          </w:tcPr>
          <w:p w:rsidR="00E827CC" w:rsidRPr="00056199" w:rsidRDefault="00E827CC" w:rsidP="00BC58BA">
            <w:pPr>
              <w:ind w:right="144"/>
              <w:jc w:val="right"/>
              <w:rPr>
                <w:rFonts w:ascii="Times New Roman" w:hAnsi="Times New Roman"/>
                <w:sz w:val="24"/>
              </w:rPr>
            </w:pPr>
            <w:r>
              <w:rPr>
                <w:rFonts w:ascii="Times New Roman" w:hAnsi="Times New Roman"/>
                <w:sz w:val="24"/>
              </w:rPr>
              <w:t>4</w:t>
            </w:r>
          </w:p>
        </w:tc>
        <w:tc>
          <w:tcPr>
            <w:tcW w:w="1350" w:type="dxa"/>
          </w:tcPr>
          <w:p w:rsidR="00E827CC" w:rsidRPr="00056199" w:rsidRDefault="00E827CC" w:rsidP="00BC58BA">
            <w:pPr>
              <w:ind w:right="144"/>
              <w:jc w:val="right"/>
              <w:rPr>
                <w:rFonts w:ascii="Times New Roman" w:hAnsi="Times New Roman"/>
                <w:sz w:val="24"/>
              </w:rPr>
            </w:pPr>
            <w:r>
              <w:rPr>
                <w:rFonts w:ascii="Times New Roman" w:hAnsi="Times New Roman"/>
                <w:sz w:val="24"/>
              </w:rPr>
              <w:t>4,400</w:t>
            </w:r>
          </w:p>
        </w:tc>
        <w:tc>
          <w:tcPr>
            <w:tcW w:w="990" w:type="dxa"/>
          </w:tcPr>
          <w:p w:rsidR="00E827CC" w:rsidRPr="00056199" w:rsidRDefault="00E827CC" w:rsidP="00BC58BA">
            <w:pPr>
              <w:ind w:right="144"/>
              <w:jc w:val="right"/>
              <w:rPr>
                <w:rFonts w:ascii="Times New Roman" w:hAnsi="Times New Roman"/>
                <w:sz w:val="24"/>
              </w:rPr>
            </w:pPr>
            <w:r>
              <w:rPr>
                <w:rFonts w:ascii="Times New Roman" w:hAnsi="Times New Roman"/>
                <w:sz w:val="24"/>
              </w:rPr>
              <w:t>40</w:t>
            </w:r>
          </w:p>
        </w:tc>
        <w:tc>
          <w:tcPr>
            <w:tcW w:w="1278" w:type="dxa"/>
          </w:tcPr>
          <w:p w:rsidR="00E827CC" w:rsidRPr="00056199" w:rsidRDefault="00E827CC" w:rsidP="00BC58BA">
            <w:pPr>
              <w:ind w:right="144"/>
              <w:jc w:val="right"/>
              <w:rPr>
                <w:rFonts w:ascii="Times New Roman" w:hAnsi="Times New Roman"/>
                <w:sz w:val="24"/>
              </w:rPr>
            </w:pPr>
            <w:r>
              <w:rPr>
                <w:rFonts w:ascii="Times New Roman" w:hAnsi="Times New Roman"/>
                <w:sz w:val="24"/>
              </w:rPr>
              <w:t>$1,435</w:t>
            </w:r>
          </w:p>
        </w:tc>
      </w:tr>
      <w:tr w:rsidR="00E827CC" w:rsidRPr="00056199" w:rsidTr="00BC58BA">
        <w:tc>
          <w:tcPr>
            <w:tcW w:w="4428" w:type="dxa"/>
          </w:tcPr>
          <w:p w:rsidR="00E827CC" w:rsidRPr="00056199" w:rsidRDefault="00E827CC" w:rsidP="00BC58BA">
            <w:pPr>
              <w:rPr>
                <w:rFonts w:ascii="Times New Roman" w:hAnsi="Times New Roman"/>
                <w:sz w:val="24"/>
              </w:rPr>
            </w:pPr>
            <w:r w:rsidRPr="00056199">
              <w:rPr>
                <w:rFonts w:ascii="Times New Roman" w:hAnsi="Times New Roman"/>
                <w:sz w:val="24"/>
              </w:rPr>
              <w:t>Federal government—CFOI-1</w:t>
            </w:r>
          </w:p>
        </w:tc>
        <w:tc>
          <w:tcPr>
            <w:tcW w:w="1530" w:type="dxa"/>
          </w:tcPr>
          <w:p w:rsidR="00E827CC" w:rsidRPr="00056199" w:rsidRDefault="00E827CC" w:rsidP="00BC58BA">
            <w:pPr>
              <w:ind w:right="144"/>
              <w:jc w:val="right"/>
              <w:rPr>
                <w:rFonts w:ascii="Times New Roman" w:hAnsi="Times New Roman"/>
                <w:sz w:val="24"/>
              </w:rPr>
            </w:pPr>
            <w:r>
              <w:rPr>
                <w:rFonts w:ascii="Times New Roman" w:hAnsi="Times New Roman"/>
                <w:sz w:val="24"/>
              </w:rPr>
              <w:t>12</w:t>
            </w:r>
          </w:p>
        </w:tc>
        <w:tc>
          <w:tcPr>
            <w:tcW w:w="1350" w:type="dxa"/>
          </w:tcPr>
          <w:p w:rsidR="00E827CC" w:rsidRPr="00056199" w:rsidRDefault="00E827CC" w:rsidP="00BC58BA">
            <w:pPr>
              <w:ind w:right="144"/>
              <w:jc w:val="right"/>
              <w:rPr>
                <w:rFonts w:ascii="Times New Roman" w:hAnsi="Times New Roman"/>
                <w:sz w:val="24"/>
              </w:rPr>
            </w:pPr>
            <w:r>
              <w:rPr>
                <w:rFonts w:ascii="Times New Roman" w:hAnsi="Times New Roman"/>
                <w:sz w:val="24"/>
              </w:rPr>
              <w:t>12</w:t>
            </w:r>
          </w:p>
        </w:tc>
        <w:tc>
          <w:tcPr>
            <w:tcW w:w="990" w:type="dxa"/>
          </w:tcPr>
          <w:p w:rsidR="00E827CC" w:rsidRPr="00056199" w:rsidRDefault="00E827CC" w:rsidP="00BC58BA">
            <w:pPr>
              <w:ind w:right="144"/>
              <w:jc w:val="right"/>
              <w:rPr>
                <w:rFonts w:ascii="Times New Roman" w:hAnsi="Times New Roman"/>
                <w:sz w:val="24"/>
              </w:rPr>
            </w:pPr>
            <w:r>
              <w:rPr>
                <w:rFonts w:ascii="Times New Roman" w:hAnsi="Times New Roman"/>
                <w:sz w:val="24"/>
              </w:rPr>
              <w:t>4</w:t>
            </w:r>
          </w:p>
        </w:tc>
        <w:tc>
          <w:tcPr>
            <w:tcW w:w="1278" w:type="dxa"/>
          </w:tcPr>
          <w:p w:rsidR="00E827CC" w:rsidRPr="00056199" w:rsidRDefault="00E827CC" w:rsidP="00BC58BA">
            <w:pPr>
              <w:ind w:right="144"/>
              <w:jc w:val="right"/>
              <w:rPr>
                <w:rFonts w:ascii="Times New Roman" w:hAnsi="Times New Roman"/>
                <w:sz w:val="24"/>
              </w:rPr>
            </w:pPr>
            <w:r>
              <w:rPr>
                <w:rFonts w:ascii="Times New Roman" w:hAnsi="Times New Roman"/>
                <w:sz w:val="24"/>
              </w:rPr>
              <w:t>144</w:t>
            </w:r>
          </w:p>
        </w:tc>
      </w:tr>
      <w:tr w:rsidR="00E827CC" w:rsidRPr="00056199" w:rsidTr="00BC58BA">
        <w:tc>
          <w:tcPr>
            <w:tcW w:w="4428" w:type="dxa"/>
          </w:tcPr>
          <w:p w:rsidR="00E827CC" w:rsidRPr="00056199" w:rsidRDefault="00E827CC" w:rsidP="00BC58BA">
            <w:pPr>
              <w:rPr>
                <w:rFonts w:ascii="Times New Roman" w:hAnsi="Times New Roman"/>
                <w:sz w:val="24"/>
              </w:rPr>
            </w:pPr>
            <w:r w:rsidRPr="00056199">
              <w:rPr>
                <w:rFonts w:ascii="Times New Roman" w:hAnsi="Times New Roman"/>
                <w:sz w:val="24"/>
              </w:rPr>
              <w:t>Individuals—CFOI-1</w:t>
            </w:r>
          </w:p>
        </w:tc>
        <w:tc>
          <w:tcPr>
            <w:tcW w:w="1530" w:type="dxa"/>
          </w:tcPr>
          <w:p w:rsidR="00E827CC" w:rsidRPr="00056199" w:rsidRDefault="00E827CC" w:rsidP="00BC58BA">
            <w:pPr>
              <w:ind w:right="144"/>
              <w:jc w:val="right"/>
              <w:rPr>
                <w:rFonts w:ascii="Times New Roman" w:hAnsi="Times New Roman"/>
                <w:sz w:val="24"/>
              </w:rPr>
            </w:pPr>
            <w:r>
              <w:rPr>
                <w:rFonts w:ascii="Times New Roman" w:hAnsi="Times New Roman"/>
                <w:sz w:val="24"/>
              </w:rPr>
              <w:t>560</w:t>
            </w:r>
          </w:p>
        </w:tc>
        <w:tc>
          <w:tcPr>
            <w:tcW w:w="1350" w:type="dxa"/>
          </w:tcPr>
          <w:p w:rsidR="00E827CC" w:rsidRPr="00056199" w:rsidRDefault="00E827CC" w:rsidP="00BC58BA">
            <w:pPr>
              <w:ind w:right="144"/>
              <w:jc w:val="right"/>
              <w:rPr>
                <w:rFonts w:ascii="Times New Roman" w:hAnsi="Times New Roman"/>
                <w:sz w:val="24"/>
              </w:rPr>
            </w:pPr>
            <w:r>
              <w:rPr>
                <w:rFonts w:ascii="Times New Roman" w:hAnsi="Times New Roman"/>
                <w:sz w:val="24"/>
              </w:rPr>
              <w:t>560</w:t>
            </w:r>
          </w:p>
        </w:tc>
        <w:tc>
          <w:tcPr>
            <w:tcW w:w="990" w:type="dxa"/>
          </w:tcPr>
          <w:p w:rsidR="00E827CC" w:rsidRPr="00056199" w:rsidRDefault="00E827CC" w:rsidP="00BC58BA">
            <w:pPr>
              <w:ind w:right="144"/>
              <w:jc w:val="right"/>
              <w:rPr>
                <w:rFonts w:ascii="Times New Roman" w:hAnsi="Times New Roman"/>
                <w:sz w:val="24"/>
              </w:rPr>
            </w:pPr>
            <w:r>
              <w:rPr>
                <w:rFonts w:ascii="Times New Roman" w:hAnsi="Times New Roman"/>
                <w:sz w:val="24"/>
              </w:rPr>
              <w:t>187</w:t>
            </w:r>
          </w:p>
        </w:tc>
        <w:tc>
          <w:tcPr>
            <w:tcW w:w="1278" w:type="dxa"/>
          </w:tcPr>
          <w:p w:rsidR="00E827CC" w:rsidRPr="00056199" w:rsidRDefault="00E827CC" w:rsidP="00BC58BA">
            <w:pPr>
              <w:ind w:right="144"/>
              <w:jc w:val="right"/>
              <w:rPr>
                <w:rFonts w:ascii="Times New Roman" w:hAnsi="Times New Roman"/>
                <w:sz w:val="24"/>
              </w:rPr>
            </w:pPr>
            <w:r>
              <w:rPr>
                <w:rFonts w:ascii="Times New Roman" w:hAnsi="Times New Roman"/>
                <w:sz w:val="24"/>
              </w:rPr>
              <w:t>3,901</w:t>
            </w:r>
          </w:p>
        </w:tc>
      </w:tr>
      <w:tr w:rsidR="00E827CC" w:rsidRPr="00056199" w:rsidTr="00BC58BA">
        <w:tc>
          <w:tcPr>
            <w:tcW w:w="4428" w:type="dxa"/>
          </w:tcPr>
          <w:p w:rsidR="00E827CC" w:rsidRPr="00056199" w:rsidRDefault="00E827CC" w:rsidP="00BC58BA">
            <w:pPr>
              <w:rPr>
                <w:rFonts w:ascii="Times New Roman" w:hAnsi="Times New Roman"/>
                <w:sz w:val="24"/>
              </w:rPr>
            </w:pPr>
            <w:r w:rsidRPr="00056199">
              <w:rPr>
                <w:rFonts w:ascii="Times New Roman" w:hAnsi="Times New Roman"/>
                <w:sz w:val="24"/>
              </w:rPr>
              <w:t>Private sector—CFOI-1</w:t>
            </w:r>
          </w:p>
        </w:tc>
        <w:tc>
          <w:tcPr>
            <w:tcW w:w="1530" w:type="dxa"/>
          </w:tcPr>
          <w:p w:rsidR="00E827CC" w:rsidRPr="00056199" w:rsidRDefault="00E827CC" w:rsidP="00BC58BA">
            <w:pPr>
              <w:ind w:right="144"/>
              <w:jc w:val="right"/>
              <w:rPr>
                <w:rFonts w:ascii="Times New Roman" w:hAnsi="Times New Roman"/>
                <w:sz w:val="24"/>
              </w:rPr>
            </w:pPr>
            <w:r>
              <w:rPr>
                <w:rFonts w:ascii="Times New Roman" w:hAnsi="Times New Roman"/>
                <w:sz w:val="24"/>
              </w:rPr>
              <w:t>1,100</w:t>
            </w:r>
          </w:p>
        </w:tc>
        <w:tc>
          <w:tcPr>
            <w:tcW w:w="1350" w:type="dxa"/>
          </w:tcPr>
          <w:p w:rsidR="00E827CC" w:rsidRPr="00056199" w:rsidRDefault="00E827CC" w:rsidP="00BC58BA">
            <w:pPr>
              <w:ind w:right="144"/>
              <w:jc w:val="right"/>
              <w:rPr>
                <w:rFonts w:ascii="Times New Roman" w:hAnsi="Times New Roman"/>
                <w:sz w:val="24"/>
              </w:rPr>
            </w:pPr>
            <w:r>
              <w:rPr>
                <w:rFonts w:ascii="Times New Roman" w:hAnsi="Times New Roman"/>
                <w:sz w:val="24"/>
              </w:rPr>
              <w:t>1,100</w:t>
            </w:r>
          </w:p>
        </w:tc>
        <w:tc>
          <w:tcPr>
            <w:tcW w:w="990" w:type="dxa"/>
          </w:tcPr>
          <w:p w:rsidR="00E827CC" w:rsidRPr="00056199" w:rsidRDefault="00E827CC" w:rsidP="00BC58BA">
            <w:pPr>
              <w:ind w:right="144"/>
              <w:jc w:val="right"/>
              <w:rPr>
                <w:rFonts w:ascii="Times New Roman" w:hAnsi="Times New Roman"/>
                <w:sz w:val="24"/>
              </w:rPr>
            </w:pPr>
            <w:r>
              <w:rPr>
                <w:rFonts w:ascii="Times New Roman" w:hAnsi="Times New Roman"/>
                <w:sz w:val="24"/>
              </w:rPr>
              <w:t>367</w:t>
            </w:r>
          </w:p>
        </w:tc>
        <w:tc>
          <w:tcPr>
            <w:tcW w:w="1278" w:type="dxa"/>
          </w:tcPr>
          <w:p w:rsidR="00E827CC" w:rsidRPr="00056199" w:rsidRDefault="00E827CC" w:rsidP="00BC58BA">
            <w:pPr>
              <w:ind w:right="144"/>
              <w:jc w:val="right"/>
              <w:rPr>
                <w:rFonts w:ascii="Times New Roman" w:hAnsi="Times New Roman"/>
                <w:sz w:val="24"/>
              </w:rPr>
            </w:pPr>
            <w:r>
              <w:rPr>
                <w:rFonts w:ascii="Times New Roman" w:hAnsi="Times New Roman"/>
                <w:sz w:val="24"/>
              </w:rPr>
              <w:t>10,413</w:t>
            </w:r>
          </w:p>
        </w:tc>
      </w:tr>
      <w:tr w:rsidR="00E827CC" w:rsidRPr="00056199" w:rsidTr="00BC58BA">
        <w:tc>
          <w:tcPr>
            <w:tcW w:w="4428" w:type="dxa"/>
          </w:tcPr>
          <w:p w:rsidR="00E827CC" w:rsidRPr="00056199" w:rsidRDefault="00E827CC" w:rsidP="00BC58BA">
            <w:pPr>
              <w:rPr>
                <w:rFonts w:ascii="Times New Roman" w:hAnsi="Times New Roman"/>
                <w:sz w:val="24"/>
              </w:rPr>
            </w:pPr>
            <w:r w:rsidRPr="00056199">
              <w:rPr>
                <w:rFonts w:ascii="Times New Roman" w:hAnsi="Times New Roman"/>
                <w:sz w:val="24"/>
              </w:rPr>
              <w:t>State and local governments—source documents</w:t>
            </w:r>
          </w:p>
        </w:tc>
        <w:tc>
          <w:tcPr>
            <w:tcW w:w="1530" w:type="dxa"/>
          </w:tcPr>
          <w:p w:rsidR="00E827CC" w:rsidRPr="00056199" w:rsidRDefault="00E827CC" w:rsidP="00BC58BA">
            <w:pPr>
              <w:ind w:right="144"/>
              <w:jc w:val="right"/>
              <w:rPr>
                <w:rFonts w:ascii="Times New Roman" w:hAnsi="Times New Roman"/>
                <w:sz w:val="24"/>
              </w:rPr>
            </w:pPr>
            <w:r w:rsidRPr="00056199">
              <w:rPr>
                <w:rFonts w:ascii="Times New Roman" w:hAnsi="Times New Roman"/>
                <w:sz w:val="24"/>
              </w:rPr>
              <w:t>220</w:t>
            </w:r>
          </w:p>
        </w:tc>
        <w:tc>
          <w:tcPr>
            <w:tcW w:w="1350" w:type="dxa"/>
          </w:tcPr>
          <w:p w:rsidR="00E827CC" w:rsidRPr="00056199" w:rsidRDefault="00E827CC" w:rsidP="00BC58BA">
            <w:pPr>
              <w:ind w:right="144"/>
              <w:jc w:val="right"/>
              <w:rPr>
                <w:rFonts w:ascii="Times New Roman" w:hAnsi="Times New Roman"/>
                <w:sz w:val="24"/>
              </w:rPr>
            </w:pPr>
            <w:r>
              <w:rPr>
                <w:rFonts w:ascii="Times New Roman" w:hAnsi="Times New Roman"/>
                <w:sz w:val="24"/>
              </w:rPr>
              <w:t>20,600</w:t>
            </w:r>
          </w:p>
        </w:tc>
        <w:tc>
          <w:tcPr>
            <w:tcW w:w="990" w:type="dxa"/>
          </w:tcPr>
          <w:p w:rsidR="00E827CC" w:rsidRPr="00056199" w:rsidRDefault="00E827CC" w:rsidP="00BC58BA">
            <w:pPr>
              <w:ind w:right="144"/>
              <w:jc w:val="right"/>
              <w:rPr>
                <w:rFonts w:ascii="Times New Roman" w:hAnsi="Times New Roman"/>
                <w:sz w:val="24"/>
              </w:rPr>
            </w:pPr>
            <w:r>
              <w:rPr>
                <w:rFonts w:ascii="Times New Roman" w:hAnsi="Times New Roman"/>
                <w:sz w:val="24"/>
              </w:rPr>
              <w:t>3,433</w:t>
            </w:r>
          </w:p>
        </w:tc>
        <w:tc>
          <w:tcPr>
            <w:tcW w:w="1278" w:type="dxa"/>
          </w:tcPr>
          <w:p w:rsidR="00E827CC" w:rsidRPr="00056199" w:rsidRDefault="00E827CC" w:rsidP="00BC58BA">
            <w:pPr>
              <w:ind w:right="144"/>
              <w:jc w:val="right"/>
              <w:rPr>
                <w:rFonts w:ascii="Times New Roman" w:hAnsi="Times New Roman"/>
                <w:sz w:val="24"/>
              </w:rPr>
            </w:pPr>
            <w:r>
              <w:rPr>
                <w:rFonts w:ascii="Times New Roman" w:hAnsi="Times New Roman"/>
                <w:sz w:val="24"/>
              </w:rPr>
              <w:t>54,453</w:t>
            </w:r>
          </w:p>
        </w:tc>
      </w:tr>
      <w:tr w:rsidR="00E827CC" w:rsidRPr="00056199" w:rsidTr="00BC58BA">
        <w:tc>
          <w:tcPr>
            <w:tcW w:w="4428" w:type="dxa"/>
          </w:tcPr>
          <w:p w:rsidR="00E827CC" w:rsidRPr="00056199" w:rsidRDefault="00E827CC" w:rsidP="00BC58BA">
            <w:pPr>
              <w:rPr>
                <w:rFonts w:ascii="Times New Roman" w:hAnsi="Times New Roman"/>
                <w:sz w:val="24"/>
              </w:rPr>
            </w:pPr>
            <w:r w:rsidRPr="00056199">
              <w:rPr>
                <w:rFonts w:ascii="Times New Roman" w:hAnsi="Times New Roman"/>
                <w:sz w:val="24"/>
              </w:rPr>
              <w:t>State and local governments—CFOI-1</w:t>
            </w:r>
          </w:p>
        </w:tc>
        <w:tc>
          <w:tcPr>
            <w:tcW w:w="1530" w:type="dxa"/>
          </w:tcPr>
          <w:p w:rsidR="00E827CC" w:rsidRPr="00056199" w:rsidRDefault="00E827CC" w:rsidP="00BC58BA">
            <w:pPr>
              <w:ind w:right="144"/>
              <w:jc w:val="right"/>
              <w:rPr>
                <w:rFonts w:ascii="Times New Roman" w:hAnsi="Times New Roman"/>
                <w:sz w:val="24"/>
              </w:rPr>
            </w:pPr>
            <w:r>
              <w:rPr>
                <w:rFonts w:ascii="Times New Roman" w:hAnsi="Times New Roman"/>
                <w:sz w:val="24"/>
              </w:rPr>
              <w:t>125</w:t>
            </w:r>
          </w:p>
        </w:tc>
        <w:tc>
          <w:tcPr>
            <w:tcW w:w="1350" w:type="dxa"/>
          </w:tcPr>
          <w:p w:rsidR="00E827CC" w:rsidRPr="00056199" w:rsidRDefault="00E827CC" w:rsidP="00BC58BA">
            <w:pPr>
              <w:ind w:right="144"/>
              <w:jc w:val="right"/>
              <w:rPr>
                <w:rFonts w:ascii="Times New Roman" w:hAnsi="Times New Roman"/>
                <w:sz w:val="24"/>
              </w:rPr>
            </w:pPr>
            <w:r>
              <w:rPr>
                <w:rFonts w:ascii="Times New Roman" w:hAnsi="Times New Roman"/>
                <w:sz w:val="24"/>
              </w:rPr>
              <w:t>125</w:t>
            </w:r>
          </w:p>
        </w:tc>
        <w:tc>
          <w:tcPr>
            <w:tcW w:w="990" w:type="dxa"/>
          </w:tcPr>
          <w:p w:rsidR="00E827CC" w:rsidRPr="00056199" w:rsidRDefault="00E827CC" w:rsidP="00BC58BA">
            <w:pPr>
              <w:ind w:right="144"/>
              <w:jc w:val="right"/>
              <w:rPr>
                <w:rFonts w:ascii="Times New Roman" w:hAnsi="Times New Roman"/>
                <w:sz w:val="24"/>
              </w:rPr>
            </w:pPr>
            <w:r>
              <w:rPr>
                <w:rFonts w:ascii="Times New Roman" w:hAnsi="Times New Roman"/>
                <w:sz w:val="24"/>
              </w:rPr>
              <w:t>42</w:t>
            </w:r>
          </w:p>
        </w:tc>
        <w:tc>
          <w:tcPr>
            <w:tcW w:w="1278" w:type="dxa"/>
          </w:tcPr>
          <w:p w:rsidR="00E827CC" w:rsidRPr="00056199" w:rsidRDefault="00E827CC" w:rsidP="00BC58BA">
            <w:pPr>
              <w:ind w:right="144"/>
              <w:jc w:val="right"/>
              <w:rPr>
                <w:rFonts w:ascii="Times New Roman" w:hAnsi="Times New Roman"/>
                <w:sz w:val="24"/>
              </w:rPr>
            </w:pPr>
            <w:r>
              <w:rPr>
                <w:rFonts w:ascii="Times New Roman" w:hAnsi="Times New Roman"/>
                <w:sz w:val="24"/>
              </w:rPr>
              <w:t>1,183</w:t>
            </w:r>
          </w:p>
        </w:tc>
      </w:tr>
      <w:tr w:rsidR="00E827CC" w:rsidRPr="00056199" w:rsidTr="00BC58BA">
        <w:tc>
          <w:tcPr>
            <w:tcW w:w="4428" w:type="dxa"/>
          </w:tcPr>
          <w:p w:rsidR="00E827CC" w:rsidRPr="00056199" w:rsidRDefault="00E827CC" w:rsidP="00BC58BA">
            <w:pPr>
              <w:rPr>
                <w:rFonts w:ascii="Times New Roman" w:hAnsi="Times New Roman"/>
                <w:i/>
                <w:sz w:val="24"/>
              </w:rPr>
            </w:pPr>
            <w:r w:rsidRPr="00056199">
              <w:rPr>
                <w:rFonts w:ascii="Times New Roman" w:hAnsi="Times New Roman"/>
                <w:i/>
                <w:sz w:val="24"/>
              </w:rPr>
              <w:t xml:space="preserve">     Totals</w:t>
            </w:r>
          </w:p>
        </w:tc>
        <w:tc>
          <w:tcPr>
            <w:tcW w:w="1530" w:type="dxa"/>
          </w:tcPr>
          <w:p w:rsidR="00E827CC" w:rsidRPr="00056199" w:rsidRDefault="00E827CC" w:rsidP="00BC58BA">
            <w:pPr>
              <w:ind w:right="144"/>
              <w:jc w:val="right"/>
              <w:rPr>
                <w:rFonts w:ascii="Times New Roman" w:hAnsi="Times New Roman"/>
                <w:sz w:val="24"/>
              </w:rPr>
            </w:pPr>
            <w:r>
              <w:rPr>
                <w:rFonts w:ascii="Times New Roman" w:hAnsi="Times New Roman"/>
                <w:sz w:val="24"/>
              </w:rPr>
              <w:t>2,021</w:t>
            </w:r>
          </w:p>
        </w:tc>
        <w:tc>
          <w:tcPr>
            <w:tcW w:w="1350" w:type="dxa"/>
          </w:tcPr>
          <w:p w:rsidR="00E827CC" w:rsidRPr="00056199" w:rsidRDefault="00E827CC" w:rsidP="00BC58BA">
            <w:pPr>
              <w:ind w:right="144"/>
              <w:jc w:val="right"/>
              <w:rPr>
                <w:rFonts w:ascii="Times New Roman" w:hAnsi="Times New Roman"/>
                <w:sz w:val="24"/>
              </w:rPr>
            </w:pPr>
            <w:r>
              <w:rPr>
                <w:rFonts w:ascii="Times New Roman" w:hAnsi="Times New Roman"/>
                <w:sz w:val="24"/>
              </w:rPr>
              <w:t>26,797</w:t>
            </w:r>
          </w:p>
        </w:tc>
        <w:tc>
          <w:tcPr>
            <w:tcW w:w="990" w:type="dxa"/>
          </w:tcPr>
          <w:p w:rsidR="00E827CC" w:rsidRPr="00056199" w:rsidRDefault="00E827CC" w:rsidP="00BC58BA">
            <w:pPr>
              <w:ind w:right="144"/>
              <w:jc w:val="right"/>
              <w:rPr>
                <w:rFonts w:ascii="Times New Roman" w:hAnsi="Times New Roman"/>
                <w:sz w:val="24"/>
              </w:rPr>
            </w:pPr>
            <w:r>
              <w:rPr>
                <w:rFonts w:ascii="Times New Roman" w:hAnsi="Times New Roman"/>
                <w:sz w:val="24"/>
              </w:rPr>
              <w:t>4,073</w:t>
            </w:r>
          </w:p>
        </w:tc>
        <w:tc>
          <w:tcPr>
            <w:tcW w:w="1278" w:type="dxa"/>
          </w:tcPr>
          <w:p w:rsidR="00E827CC" w:rsidRPr="00056199" w:rsidRDefault="00E827CC" w:rsidP="00BC58BA">
            <w:pPr>
              <w:ind w:right="144"/>
              <w:jc w:val="right"/>
              <w:rPr>
                <w:rFonts w:ascii="Times New Roman" w:hAnsi="Times New Roman"/>
                <w:sz w:val="24"/>
              </w:rPr>
            </w:pPr>
            <w:r w:rsidRPr="00056199">
              <w:rPr>
                <w:rFonts w:ascii="Times New Roman" w:hAnsi="Times New Roman"/>
                <w:sz w:val="24"/>
              </w:rPr>
              <w:t>$</w:t>
            </w:r>
            <w:r>
              <w:rPr>
                <w:rFonts w:ascii="Times New Roman" w:hAnsi="Times New Roman"/>
                <w:sz w:val="24"/>
              </w:rPr>
              <w:t>71,529</w:t>
            </w:r>
          </w:p>
        </w:tc>
      </w:tr>
    </w:tbl>
    <w:p w:rsidR="00E827CC" w:rsidRDefault="00E827CC" w:rsidP="0099293A">
      <w:pPr>
        <w:rPr>
          <w:rFonts w:ascii="Times New Roman" w:hAnsi="Times New Roman"/>
          <w:b/>
          <w:sz w:val="24"/>
        </w:rPr>
      </w:pPr>
    </w:p>
    <w:p w:rsidR="00E827CC" w:rsidRPr="008855AA" w:rsidRDefault="00E827CC" w:rsidP="0099293A">
      <w:pPr>
        <w:rPr>
          <w:rFonts w:ascii="Times New Roman" w:hAnsi="Times New Roman"/>
          <w:b/>
          <w:sz w:val="24"/>
        </w:rPr>
      </w:pPr>
      <w:r w:rsidRPr="008855AA">
        <w:rPr>
          <w:rFonts w:ascii="Times New Roman" w:hAnsi="Times New Roman"/>
          <w:b/>
          <w:sz w:val="24"/>
        </w:rPr>
        <w:t>13.  Costs resulting from information collection</w:t>
      </w:r>
    </w:p>
    <w:p w:rsidR="00E827CC" w:rsidRPr="008855AA" w:rsidRDefault="00E827CC" w:rsidP="0099293A">
      <w:pPr>
        <w:rPr>
          <w:rFonts w:ascii="Times New Roman" w:hAnsi="Times New Roman"/>
          <w:sz w:val="24"/>
        </w:rPr>
      </w:pPr>
    </w:p>
    <w:p w:rsidR="00E827CC" w:rsidRDefault="00E827CC" w:rsidP="0099293A">
      <w:pPr>
        <w:rPr>
          <w:rFonts w:ascii="Times New Roman" w:hAnsi="Times New Roman"/>
          <w:sz w:val="24"/>
        </w:rPr>
      </w:pPr>
      <w:r w:rsidRPr="008855AA">
        <w:rPr>
          <w:rFonts w:ascii="Times New Roman" w:hAnsi="Times New Roman"/>
          <w:sz w:val="24"/>
        </w:rPr>
        <w:t xml:space="preserve">There are no additional costs to respondents or </w:t>
      </w:r>
      <w:proofErr w:type="spellStart"/>
      <w:r w:rsidRPr="008855AA">
        <w:rPr>
          <w:rFonts w:ascii="Times New Roman" w:hAnsi="Times New Roman"/>
          <w:sz w:val="24"/>
        </w:rPr>
        <w:t>recordkeepers</w:t>
      </w:r>
      <w:proofErr w:type="spellEnd"/>
      <w:r w:rsidRPr="008855AA">
        <w:rPr>
          <w:rFonts w:ascii="Times New Roman" w:hAnsi="Times New Roman"/>
          <w:sz w:val="24"/>
        </w:rPr>
        <w:t xml:space="preserve"> resulting from the information collection. </w:t>
      </w:r>
    </w:p>
    <w:p w:rsidR="00E827CC" w:rsidRDefault="00E827CC" w:rsidP="0099293A">
      <w:pPr>
        <w:rPr>
          <w:rFonts w:ascii="Times New Roman" w:hAnsi="Times New Roman"/>
          <w:b/>
          <w:sz w:val="24"/>
        </w:rPr>
      </w:pPr>
    </w:p>
    <w:p w:rsidR="00E827CC" w:rsidRPr="008855AA" w:rsidRDefault="00E827CC" w:rsidP="0099293A">
      <w:pPr>
        <w:rPr>
          <w:rFonts w:ascii="Times New Roman" w:hAnsi="Times New Roman"/>
          <w:b/>
          <w:sz w:val="24"/>
        </w:rPr>
      </w:pPr>
      <w:r w:rsidRPr="008855AA">
        <w:rPr>
          <w:rFonts w:ascii="Times New Roman" w:hAnsi="Times New Roman"/>
          <w:b/>
          <w:sz w:val="24"/>
        </w:rPr>
        <w:t>14.  Estimated annual costs to the Federal government</w:t>
      </w:r>
    </w:p>
    <w:p w:rsidR="00E827CC" w:rsidRPr="008855AA" w:rsidRDefault="00E827CC" w:rsidP="0099293A">
      <w:pPr>
        <w:rPr>
          <w:rFonts w:ascii="Times New Roman" w:hAnsi="Times New Roman"/>
          <w:sz w:val="24"/>
        </w:rPr>
      </w:pPr>
    </w:p>
    <w:p w:rsidR="00E827CC" w:rsidRPr="00864980" w:rsidRDefault="00E827CC" w:rsidP="0099293A">
      <w:pPr>
        <w:autoSpaceDE w:val="0"/>
        <w:autoSpaceDN w:val="0"/>
        <w:adjustRightInd w:val="0"/>
        <w:rPr>
          <w:rFonts w:ascii="Times New Roman" w:hAnsi="Times New Roman"/>
        </w:rPr>
      </w:pPr>
      <w:r w:rsidRPr="008855AA">
        <w:rPr>
          <w:rFonts w:ascii="Times New Roman" w:hAnsi="Times New Roman"/>
          <w:sz w:val="24"/>
          <w:szCs w:val="24"/>
        </w:rPr>
        <w:t>Collection costs for the CFOI are funded on a 50/50 Federal-State matching basis.  The Federal share of collection costs in Fiscal Year (FY) 20</w:t>
      </w:r>
      <w:r>
        <w:rPr>
          <w:rFonts w:ascii="Times New Roman" w:hAnsi="Times New Roman"/>
          <w:sz w:val="24"/>
          <w:szCs w:val="24"/>
        </w:rPr>
        <w:t>11</w:t>
      </w:r>
      <w:r w:rsidRPr="008855AA">
        <w:rPr>
          <w:rFonts w:ascii="Times New Roman" w:hAnsi="Times New Roman"/>
          <w:sz w:val="24"/>
          <w:szCs w:val="24"/>
        </w:rPr>
        <w:t xml:space="preserve"> is $1.</w:t>
      </w:r>
      <w:r>
        <w:rPr>
          <w:rFonts w:ascii="Times New Roman" w:hAnsi="Times New Roman"/>
          <w:sz w:val="24"/>
          <w:szCs w:val="24"/>
        </w:rPr>
        <w:t>6</w:t>
      </w:r>
      <w:r w:rsidRPr="008855AA">
        <w:rPr>
          <w:rFonts w:ascii="Times New Roman" w:hAnsi="Times New Roman"/>
          <w:sz w:val="24"/>
          <w:szCs w:val="24"/>
        </w:rPr>
        <w:t xml:space="preserve"> million, an amount that is being matched by participating States.  An additional $</w:t>
      </w:r>
      <w:r>
        <w:rPr>
          <w:rFonts w:ascii="Times New Roman" w:hAnsi="Times New Roman"/>
          <w:sz w:val="24"/>
          <w:szCs w:val="24"/>
        </w:rPr>
        <w:t>2</w:t>
      </w:r>
      <w:r w:rsidRPr="008855AA">
        <w:rPr>
          <w:rFonts w:ascii="Times New Roman" w:hAnsi="Times New Roman"/>
          <w:sz w:val="24"/>
          <w:szCs w:val="24"/>
        </w:rPr>
        <w:t>.</w:t>
      </w:r>
      <w:r>
        <w:rPr>
          <w:rFonts w:ascii="Times New Roman" w:hAnsi="Times New Roman"/>
          <w:sz w:val="24"/>
          <w:szCs w:val="24"/>
        </w:rPr>
        <w:t xml:space="preserve">3 </w:t>
      </w:r>
      <w:r w:rsidRPr="008855AA">
        <w:rPr>
          <w:rFonts w:ascii="Times New Roman" w:hAnsi="Times New Roman"/>
          <w:sz w:val="24"/>
          <w:szCs w:val="24"/>
        </w:rPr>
        <w:t>million in FY 20</w:t>
      </w:r>
      <w:r>
        <w:rPr>
          <w:rFonts w:ascii="Times New Roman" w:hAnsi="Times New Roman"/>
          <w:sz w:val="24"/>
          <w:szCs w:val="24"/>
        </w:rPr>
        <w:t>11</w:t>
      </w:r>
      <w:r w:rsidRPr="008855AA">
        <w:rPr>
          <w:rFonts w:ascii="Times New Roman" w:hAnsi="Times New Roman"/>
          <w:sz w:val="24"/>
          <w:szCs w:val="24"/>
        </w:rPr>
        <w:t xml:space="preserve"> non-collection expenses is being incurred by the BLS, for the purpose of providing and maintaining the computers, telecommunications capacity, and software needed to capture the data, as well as retaining the staff who refine the scope of the fatality census, maintain data quality standards, produce and distribute counts and rates to the States, and publish the national data</w:t>
      </w:r>
      <w:r w:rsidRPr="00864980">
        <w:rPr>
          <w:rFonts w:ascii="Times New Roman" w:hAnsi="Times New Roman"/>
          <w:sz w:val="24"/>
          <w:szCs w:val="24"/>
        </w:rPr>
        <w:t xml:space="preserve">. </w:t>
      </w:r>
    </w:p>
    <w:p w:rsidR="00E827CC" w:rsidRDefault="00E827CC" w:rsidP="0099293A">
      <w:pPr>
        <w:rPr>
          <w:rFonts w:ascii="Times New Roman" w:hAnsi="Times New Roman"/>
          <w:b/>
          <w:sz w:val="24"/>
        </w:rPr>
      </w:pPr>
    </w:p>
    <w:p w:rsidR="00E827CC" w:rsidRPr="008855AA" w:rsidRDefault="00E827CC" w:rsidP="0099293A">
      <w:pPr>
        <w:rPr>
          <w:rFonts w:ascii="Times New Roman" w:hAnsi="Times New Roman"/>
          <w:b/>
          <w:sz w:val="24"/>
        </w:rPr>
      </w:pPr>
      <w:r w:rsidRPr="008855AA">
        <w:rPr>
          <w:rFonts w:ascii="Times New Roman" w:hAnsi="Times New Roman"/>
          <w:b/>
          <w:sz w:val="24"/>
        </w:rPr>
        <w:t>15.  Changes in burden</w:t>
      </w:r>
    </w:p>
    <w:p w:rsidR="00E827CC" w:rsidRPr="008855AA" w:rsidRDefault="00E827CC" w:rsidP="0099293A">
      <w:pPr>
        <w:rPr>
          <w:rFonts w:ascii="Times New Roman" w:hAnsi="Times New Roman"/>
          <w:sz w:val="24"/>
        </w:rPr>
      </w:pPr>
    </w:p>
    <w:p w:rsidR="00E827CC" w:rsidRDefault="00E827CC" w:rsidP="0099293A">
      <w:pPr>
        <w:rPr>
          <w:rFonts w:ascii="Times New Roman" w:hAnsi="Times New Roman"/>
          <w:sz w:val="24"/>
        </w:rPr>
      </w:pPr>
      <w:r>
        <w:rPr>
          <w:rFonts w:ascii="Times New Roman" w:hAnsi="Times New Roman"/>
          <w:sz w:val="24"/>
        </w:rPr>
        <w:t xml:space="preserve">The increase in the number of burden hours reflects higher totals of source documents and </w:t>
      </w:r>
      <w:proofErr w:type="spellStart"/>
      <w:r>
        <w:rPr>
          <w:rFonts w:ascii="Times New Roman" w:hAnsi="Times New Roman"/>
          <w:sz w:val="24"/>
        </w:rPr>
        <w:t>followback</w:t>
      </w:r>
      <w:proofErr w:type="spellEnd"/>
      <w:r>
        <w:rPr>
          <w:rFonts w:ascii="Times New Roman" w:hAnsi="Times New Roman"/>
          <w:sz w:val="24"/>
        </w:rPr>
        <w:t xml:space="preserve"> questionnaires received during 2004-2008—the years on which the estimates were based.  The highest yearly totals were used in the calculations to ensure that the burden estimate would cover any additional increase.</w:t>
      </w:r>
      <w:r w:rsidDel="003A1250">
        <w:rPr>
          <w:rFonts w:ascii="Times New Roman" w:hAnsi="Times New Roman"/>
          <w:sz w:val="24"/>
        </w:rPr>
        <w:t xml:space="preserve"> </w:t>
      </w:r>
    </w:p>
    <w:p w:rsidR="00E827CC" w:rsidRDefault="00E827CC" w:rsidP="0099293A">
      <w:pPr>
        <w:rPr>
          <w:rFonts w:ascii="Times New Roman" w:hAnsi="Times New Roman"/>
          <w:b/>
          <w:sz w:val="24"/>
        </w:rPr>
      </w:pPr>
    </w:p>
    <w:p w:rsidR="00E827CC" w:rsidRPr="008855AA" w:rsidRDefault="00E827CC" w:rsidP="0099293A">
      <w:pPr>
        <w:rPr>
          <w:rFonts w:ascii="Times New Roman" w:hAnsi="Times New Roman"/>
          <w:b/>
          <w:sz w:val="24"/>
        </w:rPr>
      </w:pPr>
      <w:r w:rsidRPr="008855AA">
        <w:rPr>
          <w:rFonts w:ascii="Times New Roman" w:hAnsi="Times New Roman"/>
          <w:b/>
          <w:sz w:val="24"/>
        </w:rPr>
        <w:t>16.  Plans for tabulation and publication</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Data collection for each reference year begins January 1 and continues through May of the following year.  State </w:t>
      </w:r>
      <w:r>
        <w:rPr>
          <w:rFonts w:ascii="Times New Roman" w:hAnsi="Times New Roman"/>
          <w:sz w:val="24"/>
        </w:rPr>
        <w:t xml:space="preserve">partners </w:t>
      </w:r>
      <w:r w:rsidRPr="008855AA">
        <w:rPr>
          <w:rFonts w:ascii="Times New Roman" w:hAnsi="Times New Roman"/>
          <w:sz w:val="24"/>
        </w:rPr>
        <w:t xml:space="preserve">enter </w:t>
      </w:r>
      <w:r>
        <w:rPr>
          <w:rFonts w:ascii="Times New Roman" w:hAnsi="Times New Roman"/>
          <w:sz w:val="24"/>
        </w:rPr>
        <w:t xml:space="preserve">and code </w:t>
      </w:r>
      <w:r w:rsidRPr="008855AA">
        <w:rPr>
          <w:rFonts w:ascii="Times New Roman" w:hAnsi="Times New Roman"/>
          <w:sz w:val="24"/>
        </w:rPr>
        <w:t xml:space="preserve">the data.  </w:t>
      </w:r>
      <w:r>
        <w:rPr>
          <w:rFonts w:ascii="Times New Roman" w:hAnsi="Times New Roman"/>
          <w:sz w:val="24"/>
        </w:rPr>
        <w:t xml:space="preserve">The </w:t>
      </w:r>
      <w:r w:rsidRPr="008855AA">
        <w:rPr>
          <w:rFonts w:ascii="Times New Roman" w:hAnsi="Times New Roman"/>
          <w:sz w:val="24"/>
        </w:rPr>
        <w:t xml:space="preserve">BLS reviews the coding and data to validate the accuracy of State data collection.  Approximately eight months after the end of the year, </w:t>
      </w:r>
      <w:r>
        <w:rPr>
          <w:rFonts w:ascii="Times New Roman" w:hAnsi="Times New Roman"/>
          <w:sz w:val="24"/>
        </w:rPr>
        <w:t xml:space="preserve">the </w:t>
      </w:r>
      <w:r w:rsidRPr="008855AA">
        <w:rPr>
          <w:rFonts w:ascii="Times New Roman" w:hAnsi="Times New Roman"/>
          <w:sz w:val="24"/>
        </w:rPr>
        <w:t xml:space="preserve">BLS combines data from all 50 States and the District of Columbia, generates various tabulations, and publishes </w:t>
      </w:r>
      <w:r>
        <w:rPr>
          <w:rFonts w:ascii="Times New Roman" w:hAnsi="Times New Roman"/>
          <w:sz w:val="24"/>
        </w:rPr>
        <w:t xml:space="preserve">preliminary </w:t>
      </w:r>
      <w:r w:rsidRPr="008855AA">
        <w:rPr>
          <w:rFonts w:ascii="Times New Roman" w:hAnsi="Times New Roman"/>
          <w:sz w:val="24"/>
        </w:rPr>
        <w:t xml:space="preserve">reference year data for the entire nation.  </w:t>
      </w:r>
    </w:p>
    <w:p w:rsidR="00E827CC" w:rsidRPr="008855AA" w:rsidRDefault="00E827CC" w:rsidP="0099293A">
      <w:pPr>
        <w:rPr>
          <w:rFonts w:ascii="Times New Roman" w:hAnsi="Times New Roman"/>
          <w:sz w:val="24"/>
        </w:rPr>
      </w:pPr>
      <w:r w:rsidRPr="008855AA">
        <w:rPr>
          <w:rFonts w:ascii="Times New Roman" w:hAnsi="Times New Roman"/>
          <w:sz w:val="24"/>
        </w:rPr>
        <w:t>Annual BLS products of the CFOI program include:</w:t>
      </w:r>
    </w:p>
    <w:p w:rsidR="00E827CC" w:rsidRPr="008855AA" w:rsidRDefault="00E827CC" w:rsidP="0099293A">
      <w:pPr>
        <w:rPr>
          <w:rFonts w:ascii="Times New Roman" w:hAnsi="Times New Roman"/>
          <w:sz w:val="24"/>
        </w:rPr>
      </w:pPr>
    </w:p>
    <w:p w:rsidR="00E827CC" w:rsidRPr="008855AA" w:rsidRDefault="00E827CC" w:rsidP="0099293A">
      <w:pPr>
        <w:numPr>
          <w:ilvl w:val="0"/>
          <w:numId w:val="6"/>
        </w:numPr>
        <w:rPr>
          <w:rFonts w:ascii="Times New Roman" w:hAnsi="Times New Roman"/>
          <w:sz w:val="24"/>
        </w:rPr>
      </w:pPr>
      <w:r>
        <w:rPr>
          <w:rFonts w:ascii="Times New Roman" w:hAnsi="Times New Roman"/>
          <w:sz w:val="24"/>
        </w:rPr>
        <w:t>p</w:t>
      </w:r>
      <w:r w:rsidRPr="008855AA">
        <w:rPr>
          <w:rFonts w:ascii="Times New Roman" w:hAnsi="Times New Roman"/>
          <w:sz w:val="24"/>
        </w:rPr>
        <w:t>ress release;</w:t>
      </w:r>
    </w:p>
    <w:p w:rsidR="00E827CC" w:rsidRPr="008855AA" w:rsidRDefault="00E827CC" w:rsidP="0099293A">
      <w:pPr>
        <w:numPr>
          <w:ilvl w:val="0"/>
          <w:numId w:val="7"/>
        </w:numPr>
        <w:rPr>
          <w:rFonts w:ascii="Times New Roman" w:hAnsi="Times New Roman"/>
          <w:sz w:val="24"/>
        </w:rPr>
      </w:pPr>
      <w:r>
        <w:rPr>
          <w:rFonts w:ascii="Times New Roman" w:hAnsi="Times New Roman"/>
          <w:sz w:val="24"/>
        </w:rPr>
        <w:t>b</w:t>
      </w:r>
      <w:r w:rsidRPr="008855AA">
        <w:rPr>
          <w:rFonts w:ascii="Times New Roman" w:hAnsi="Times New Roman"/>
          <w:sz w:val="24"/>
        </w:rPr>
        <w:t>rochure;</w:t>
      </w:r>
    </w:p>
    <w:p w:rsidR="00E827CC" w:rsidRPr="008855AA" w:rsidRDefault="00E827CC" w:rsidP="0099293A">
      <w:pPr>
        <w:numPr>
          <w:ilvl w:val="0"/>
          <w:numId w:val="8"/>
        </w:numPr>
        <w:rPr>
          <w:rFonts w:ascii="Times New Roman" w:hAnsi="Times New Roman"/>
          <w:sz w:val="24"/>
        </w:rPr>
      </w:pPr>
      <w:r>
        <w:rPr>
          <w:rFonts w:ascii="Times New Roman" w:hAnsi="Times New Roman"/>
          <w:sz w:val="24"/>
        </w:rPr>
        <w:t>r</w:t>
      </w:r>
      <w:r w:rsidRPr="008855AA">
        <w:rPr>
          <w:rFonts w:ascii="Times New Roman" w:hAnsi="Times New Roman"/>
          <w:sz w:val="24"/>
        </w:rPr>
        <w:t>esearch articles on special topics published in national publications;</w:t>
      </w:r>
    </w:p>
    <w:p w:rsidR="00E827CC" w:rsidRPr="008855AA" w:rsidRDefault="00E827CC" w:rsidP="0099293A">
      <w:pPr>
        <w:numPr>
          <w:ilvl w:val="0"/>
          <w:numId w:val="9"/>
        </w:numPr>
        <w:rPr>
          <w:rFonts w:ascii="Times New Roman" w:hAnsi="Times New Roman"/>
          <w:sz w:val="24"/>
        </w:rPr>
      </w:pPr>
      <w:r>
        <w:rPr>
          <w:rFonts w:ascii="Times New Roman" w:hAnsi="Times New Roman"/>
          <w:sz w:val="24"/>
        </w:rPr>
        <w:t>t</w:t>
      </w:r>
      <w:r w:rsidRPr="008855AA">
        <w:rPr>
          <w:rFonts w:ascii="Times New Roman" w:hAnsi="Times New Roman"/>
          <w:sz w:val="24"/>
        </w:rPr>
        <w:t xml:space="preserve">he CFOI limited-access research file; and </w:t>
      </w:r>
    </w:p>
    <w:p w:rsidR="00E827CC" w:rsidRPr="008855AA" w:rsidRDefault="00E827CC" w:rsidP="0099293A">
      <w:pPr>
        <w:pStyle w:val="BodyText"/>
        <w:numPr>
          <w:ilvl w:val="0"/>
          <w:numId w:val="10"/>
        </w:numPr>
      </w:pPr>
      <w:proofErr w:type="gramStart"/>
      <w:r>
        <w:t>a</w:t>
      </w:r>
      <w:proofErr w:type="gramEnd"/>
      <w:r w:rsidRPr="008855AA">
        <w:t xml:space="preserve"> compendium called "Fatal Workplace Injuries in [year]:  A Collection of Data and Analysis," which includes research papers and data aggregations of selected worker and injury characteristics.</w:t>
      </w:r>
    </w:p>
    <w:p w:rsidR="00E827CC" w:rsidRPr="008855AA" w:rsidRDefault="00E827CC" w:rsidP="0099293A">
      <w:pPr>
        <w:autoSpaceDE w:val="0"/>
        <w:autoSpaceDN w:val="0"/>
        <w:adjustRightInd w:val="0"/>
        <w:ind w:left="1460" w:hanging="360"/>
        <w:rPr>
          <w:rFonts w:ascii="Times New Roman" w:hAnsi="Times New Roman"/>
          <w:sz w:val="24"/>
          <w:szCs w:val="24"/>
        </w:rPr>
      </w:pPr>
    </w:p>
    <w:p w:rsidR="00E827CC" w:rsidRPr="008855AA" w:rsidRDefault="00E827CC" w:rsidP="0099293A">
      <w:pPr>
        <w:autoSpaceDE w:val="0"/>
        <w:autoSpaceDN w:val="0"/>
        <w:adjustRightInd w:val="0"/>
        <w:rPr>
          <w:rFonts w:ascii="Times New Roman" w:hAnsi="Times New Roman"/>
          <w:sz w:val="24"/>
          <w:szCs w:val="24"/>
        </w:rPr>
      </w:pPr>
      <w:r w:rsidRPr="008855AA">
        <w:rPr>
          <w:rFonts w:ascii="Times New Roman" w:hAnsi="Times New Roman"/>
          <w:sz w:val="24"/>
          <w:szCs w:val="24"/>
        </w:rPr>
        <w:t xml:space="preserve">The press release for a reference year contains preliminary data for that year and revised figures for prior reference years.  </w:t>
      </w:r>
    </w:p>
    <w:p w:rsidR="00E827CC" w:rsidRPr="008855AA" w:rsidRDefault="00E827CC" w:rsidP="0099293A">
      <w:pPr>
        <w:autoSpaceDE w:val="0"/>
        <w:autoSpaceDN w:val="0"/>
        <w:adjustRightInd w:val="0"/>
        <w:ind w:left="1080" w:hanging="360"/>
        <w:rPr>
          <w:rFonts w:ascii="Arial" w:hAnsi="Arial" w:cs="Arial"/>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State </w:t>
      </w:r>
      <w:r>
        <w:rPr>
          <w:rFonts w:ascii="Times New Roman" w:hAnsi="Times New Roman"/>
          <w:sz w:val="24"/>
        </w:rPr>
        <w:t xml:space="preserve">partners </w:t>
      </w:r>
      <w:r w:rsidRPr="008855AA">
        <w:rPr>
          <w:rFonts w:ascii="Times New Roman" w:hAnsi="Times New Roman"/>
          <w:sz w:val="24"/>
        </w:rPr>
        <w:t xml:space="preserve">also publish CFOI data in various formats similar to those listed above.  Published data are distributed to individuals attending various State and national safety conferences, those requesting a specific publication, and those included on the CFOI </w:t>
      </w:r>
      <w:r w:rsidRPr="008855AA">
        <w:rPr>
          <w:rFonts w:ascii="Times New Roman" w:hAnsi="Times New Roman"/>
          <w:sz w:val="24"/>
        </w:rPr>
        <w:lastRenderedPageBreak/>
        <w:t xml:space="preserve">mailing list.  Press releases, charts, tabulations (both BLS- and user-generated), and research articles are available through the Internet.  An electronic data retrieval system called the CFOI Profile System is </w:t>
      </w:r>
      <w:r>
        <w:rPr>
          <w:rFonts w:ascii="Times New Roman" w:hAnsi="Times New Roman"/>
          <w:sz w:val="24"/>
        </w:rPr>
        <w:t xml:space="preserve">also </w:t>
      </w:r>
      <w:r w:rsidRPr="008855AA">
        <w:rPr>
          <w:rFonts w:ascii="Times New Roman" w:hAnsi="Times New Roman"/>
          <w:sz w:val="24"/>
        </w:rPr>
        <w:t>available to users</w:t>
      </w:r>
      <w:r>
        <w:rPr>
          <w:rFonts w:ascii="Times New Roman" w:hAnsi="Times New Roman"/>
          <w:sz w:val="24"/>
        </w:rPr>
        <w:t>.</w:t>
      </w:r>
      <w:r w:rsidRPr="008855AA">
        <w:rPr>
          <w:rFonts w:ascii="Times New Roman" w:hAnsi="Times New Roman"/>
          <w:sz w:val="24"/>
        </w:rPr>
        <w:t xml:space="preserve">  This system generates national and state profile and publication tables of occupational fatalities based on user selections.</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 xml:space="preserve">In addition to published tables, </w:t>
      </w:r>
      <w:r>
        <w:rPr>
          <w:rFonts w:ascii="Times New Roman" w:hAnsi="Times New Roman"/>
          <w:sz w:val="24"/>
        </w:rPr>
        <w:t xml:space="preserve">the </w:t>
      </w:r>
      <w:r w:rsidRPr="008855AA">
        <w:rPr>
          <w:rFonts w:ascii="Times New Roman" w:hAnsi="Times New Roman"/>
          <w:sz w:val="24"/>
        </w:rPr>
        <w:t xml:space="preserve">BLS and participating State </w:t>
      </w:r>
      <w:r>
        <w:rPr>
          <w:rFonts w:ascii="Times New Roman" w:hAnsi="Times New Roman"/>
          <w:sz w:val="24"/>
        </w:rPr>
        <w:t xml:space="preserve">partners </w:t>
      </w:r>
      <w:r w:rsidRPr="008855AA">
        <w:rPr>
          <w:rFonts w:ascii="Times New Roman" w:hAnsi="Times New Roman"/>
          <w:sz w:val="24"/>
        </w:rPr>
        <w:t>produce various data aggregations to fulfill data requests.  In 200</w:t>
      </w:r>
      <w:r>
        <w:rPr>
          <w:rFonts w:ascii="Times New Roman" w:hAnsi="Times New Roman"/>
          <w:sz w:val="24"/>
        </w:rPr>
        <w:t>9</w:t>
      </w:r>
      <w:r w:rsidRPr="008855AA">
        <w:rPr>
          <w:rFonts w:ascii="Times New Roman" w:hAnsi="Times New Roman"/>
          <w:sz w:val="24"/>
        </w:rPr>
        <w:t xml:space="preserve">, BLS Washington alone responded to </w:t>
      </w:r>
      <w:r>
        <w:rPr>
          <w:rFonts w:ascii="Times New Roman" w:hAnsi="Times New Roman"/>
          <w:sz w:val="24"/>
        </w:rPr>
        <w:t xml:space="preserve">approximately 1,000 </w:t>
      </w:r>
      <w:r w:rsidRPr="008855AA">
        <w:rPr>
          <w:rFonts w:ascii="Times New Roman" w:hAnsi="Times New Roman"/>
          <w:sz w:val="24"/>
        </w:rPr>
        <w:t xml:space="preserve">requests for published and unpublished CFOI data. This figure excludes requests received by the BLS regional offices and State </w:t>
      </w:r>
      <w:r>
        <w:rPr>
          <w:rFonts w:ascii="Times New Roman" w:hAnsi="Times New Roman"/>
          <w:sz w:val="24"/>
        </w:rPr>
        <w:t>partners</w:t>
      </w:r>
      <w:r w:rsidRPr="008855AA">
        <w:rPr>
          <w:rFonts w:ascii="Times New Roman" w:hAnsi="Times New Roman"/>
          <w:sz w:val="24"/>
        </w:rPr>
        <w:t>.</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b/>
          <w:sz w:val="24"/>
        </w:rPr>
      </w:pPr>
      <w:r w:rsidRPr="008855AA">
        <w:rPr>
          <w:rFonts w:ascii="Times New Roman" w:hAnsi="Times New Roman"/>
          <w:b/>
          <w:sz w:val="24"/>
        </w:rPr>
        <w:t>17.  Display of expiration date</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The expiration date for OMB approval will be displayed on BLS CFOI-1.</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b/>
          <w:sz w:val="24"/>
        </w:rPr>
      </w:pPr>
      <w:r w:rsidRPr="008855AA">
        <w:rPr>
          <w:rFonts w:ascii="Times New Roman" w:hAnsi="Times New Roman"/>
          <w:b/>
          <w:sz w:val="24"/>
        </w:rPr>
        <w:t>18.  Exception to certification statement</w:t>
      </w:r>
    </w:p>
    <w:p w:rsidR="00E827CC" w:rsidRPr="008855AA" w:rsidRDefault="00E827CC" w:rsidP="0099293A">
      <w:pPr>
        <w:rPr>
          <w:rFonts w:ascii="Times New Roman" w:hAnsi="Times New Roman"/>
          <w:sz w:val="24"/>
        </w:rPr>
      </w:pPr>
    </w:p>
    <w:p w:rsidR="00E827CC" w:rsidRPr="008855AA" w:rsidRDefault="00E827CC" w:rsidP="0099293A">
      <w:pPr>
        <w:rPr>
          <w:rFonts w:ascii="Times New Roman" w:hAnsi="Times New Roman"/>
          <w:sz w:val="24"/>
        </w:rPr>
      </w:pPr>
      <w:r w:rsidRPr="008855AA">
        <w:rPr>
          <w:rFonts w:ascii="Times New Roman" w:hAnsi="Times New Roman"/>
          <w:sz w:val="24"/>
        </w:rPr>
        <w:t>There are no exceptions to the certification statement.</w:t>
      </w:r>
    </w:p>
    <w:p w:rsidR="00E827CC" w:rsidRDefault="00E827CC" w:rsidP="0099293A">
      <w:pPr>
        <w:pStyle w:val="Heading2"/>
        <w:rPr>
          <w:szCs w:val="24"/>
        </w:rPr>
      </w:pPr>
      <w:bookmarkStart w:id="0" w:name="_PictureBullets"/>
      <w:bookmarkEnd w:id="0"/>
    </w:p>
    <w:p w:rsidR="00E827CC" w:rsidRDefault="00E827CC"/>
    <w:sectPr w:rsidR="00E827CC" w:rsidSect="00DE12C2">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242F"/>
    <w:multiLevelType w:val="singleLevel"/>
    <w:tmpl w:val="0409000F"/>
    <w:lvl w:ilvl="0">
      <w:start w:val="8"/>
      <w:numFmt w:val="decimal"/>
      <w:lvlText w:val="%1."/>
      <w:lvlJc w:val="left"/>
      <w:pPr>
        <w:tabs>
          <w:tab w:val="num" w:pos="360"/>
        </w:tabs>
        <w:ind w:left="360" w:hanging="360"/>
      </w:pPr>
      <w:rPr>
        <w:rFonts w:cs="Times New Roman" w:hint="default"/>
      </w:rPr>
    </w:lvl>
  </w:abstractNum>
  <w:abstractNum w:abstractNumId="1">
    <w:nsid w:val="0050262A"/>
    <w:multiLevelType w:val="hybridMultilevel"/>
    <w:tmpl w:val="8D9AC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EF7C7C"/>
    <w:multiLevelType w:val="hybridMultilevel"/>
    <w:tmpl w:val="CFE287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5F1232"/>
    <w:multiLevelType w:val="singleLevel"/>
    <w:tmpl w:val="5FA0DD94"/>
    <w:lvl w:ilvl="0">
      <w:start w:val="1"/>
      <w:numFmt w:val="decimal"/>
      <w:lvlText w:val="%1.)"/>
      <w:lvlJc w:val="left"/>
      <w:pPr>
        <w:tabs>
          <w:tab w:val="num" w:pos="375"/>
        </w:tabs>
        <w:ind w:left="375" w:hanging="375"/>
      </w:pPr>
      <w:rPr>
        <w:rFonts w:cs="Times New Roman" w:hint="default"/>
      </w:rPr>
    </w:lvl>
  </w:abstractNum>
  <w:abstractNum w:abstractNumId="4">
    <w:nsid w:val="14C3424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629628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72A1EE4"/>
    <w:multiLevelType w:val="hybridMultilevel"/>
    <w:tmpl w:val="9B70BB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B243B95"/>
    <w:multiLevelType w:val="hybridMultilevel"/>
    <w:tmpl w:val="ED6A7D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6C26611"/>
    <w:multiLevelType w:val="hybridMultilevel"/>
    <w:tmpl w:val="9C7CAD50"/>
    <w:lvl w:ilvl="0" w:tplc="04090007">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52677D55"/>
    <w:multiLevelType w:val="hybridMultilevel"/>
    <w:tmpl w:val="6B02A020"/>
    <w:lvl w:ilvl="0" w:tplc="04090019">
      <w:start w:val="2"/>
      <w:numFmt w:val="lowerLetter"/>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0">
    <w:nsid w:val="61111FB6"/>
    <w:multiLevelType w:val="hybridMultilevel"/>
    <w:tmpl w:val="951E4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27444E6"/>
    <w:multiLevelType w:val="hybridMultilevel"/>
    <w:tmpl w:val="DE18C2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ABB24F4"/>
    <w:multiLevelType w:val="hybridMultilevel"/>
    <w:tmpl w:val="B52866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4"/>
  </w:num>
  <w:num w:numId="5">
    <w:abstractNumId w:val="8"/>
  </w:num>
  <w:num w:numId="6">
    <w:abstractNumId w:val="11"/>
  </w:num>
  <w:num w:numId="7">
    <w:abstractNumId w:val="7"/>
  </w:num>
  <w:num w:numId="8">
    <w:abstractNumId w:val="10"/>
  </w:num>
  <w:num w:numId="9">
    <w:abstractNumId w:val="6"/>
  </w:num>
  <w:num w:numId="10">
    <w:abstractNumId w:val="2"/>
  </w:num>
  <w:num w:numId="11">
    <w:abstractNumId w:val="9"/>
  </w:num>
  <w:num w:numId="12">
    <w:abstractNumId w:val="1"/>
  </w:num>
  <w:num w:numId="1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embedSystemFonts/>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9293A"/>
    <w:rsid w:val="00016FE9"/>
    <w:rsid w:val="00056199"/>
    <w:rsid w:val="00100F21"/>
    <w:rsid w:val="001117AD"/>
    <w:rsid w:val="00146069"/>
    <w:rsid w:val="001D3F1E"/>
    <w:rsid w:val="001F1125"/>
    <w:rsid w:val="002533D2"/>
    <w:rsid w:val="002852A4"/>
    <w:rsid w:val="00296075"/>
    <w:rsid w:val="0038389D"/>
    <w:rsid w:val="003A1250"/>
    <w:rsid w:val="00465827"/>
    <w:rsid w:val="005424E4"/>
    <w:rsid w:val="0066334E"/>
    <w:rsid w:val="006A03FA"/>
    <w:rsid w:val="006D1F34"/>
    <w:rsid w:val="006D6FCA"/>
    <w:rsid w:val="00724437"/>
    <w:rsid w:val="007D003C"/>
    <w:rsid w:val="00864980"/>
    <w:rsid w:val="008855AA"/>
    <w:rsid w:val="00892190"/>
    <w:rsid w:val="009133E4"/>
    <w:rsid w:val="0099293A"/>
    <w:rsid w:val="009933DC"/>
    <w:rsid w:val="00A85B40"/>
    <w:rsid w:val="00B21A07"/>
    <w:rsid w:val="00B92891"/>
    <w:rsid w:val="00BC58BA"/>
    <w:rsid w:val="00C469B2"/>
    <w:rsid w:val="00CC62FE"/>
    <w:rsid w:val="00DE12C2"/>
    <w:rsid w:val="00E827CC"/>
    <w:rsid w:val="00F40E84"/>
    <w:rsid w:val="00FD77D6"/>
    <w:rsid w:val="00FF14D0"/>
    <w:rsid w:val="00FF15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93A"/>
    <w:rPr>
      <w:rFonts w:ascii="Courier" w:hAnsi="Courier"/>
      <w:sz w:val="20"/>
      <w:szCs w:val="20"/>
    </w:rPr>
  </w:style>
  <w:style w:type="paragraph" w:styleId="Heading1">
    <w:name w:val="heading 1"/>
    <w:basedOn w:val="Normal"/>
    <w:next w:val="Normal"/>
    <w:link w:val="Heading1Char"/>
    <w:qFormat/>
    <w:rsid w:val="0099293A"/>
    <w:pPr>
      <w:keepNext/>
      <w:outlineLvl w:val="0"/>
    </w:pPr>
    <w:rPr>
      <w:rFonts w:ascii="Times New Roman" w:hAnsi="Times New Roman"/>
      <w:sz w:val="24"/>
      <w:u w:val="single"/>
    </w:rPr>
  </w:style>
  <w:style w:type="paragraph" w:styleId="Heading2">
    <w:name w:val="heading 2"/>
    <w:basedOn w:val="Normal"/>
    <w:next w:val="Normal"/>
    <w:link w:val="Heading2Char"/>
    <w:qFormat/>
    <w:rsid w:val="0099293A"/>
    <w:pPr>
      <w:keepNext/>
      <w:outlineLvl w:val="1"/>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99293A"/>
    <w:rPr>
      <w:rFonts w:cs="Times New Roman"/>
      <w:sz w:val="24"/>
      <w:u w:val="single"/>
    </w:rPr>
  </w:style>
  <w:style w:type="character" w:customStyle="1" w:styleId="Heading2Char">
    <w:name w:val="Heading 2 Char"/>
    <w:basedOn w:val="DefaultParagraphFont"/>
    <w:link w:val="Heading2"/>
    <w:locked/>
    <w:rsid w:val="0099293A"/>
    <w:rPr>
      <w:rFonts w:cs="Times New Roman"/>
      <w:b/>
      <w:sz w:val="24"/>
    </w:rPr>
  </w:style>
  <w:style w:type="paragraph" w:styleId="PlainText">
    <w:name w:val="Plain Text"/>
    <w:basedOn w:val="Normal"/>
    <w:link w:val="PlainTextChar"/>
    <w:rsid w:val="0099293A"/>
    <w:rPr>
      <w:rFonts w:ascii="Courier New" w:hAnsi="Courier New"/>
    </w:rPr>
  </w:style>
  <w:style w:type="character" w:customStyle="1" w:styleId="PlainTextChar">
    <w:name w:val="Plain Text Char"/>
    <w:basedOn w:val="DefaultParagraphFont"/>
    <w:link w:val="PlainText"/>
    <w:locked/>
    <w:rsid w:val="0099293A"/>
    <w:rPr>
      <w:rFonts w:ascii="Courier New" w:hAnsi="Courier New" w:cs="Times New Roman"/>
    </w:rPr>
  </w:style>
  <w:style w:type="paragraph" w:styleId="BodyText">
    <w:name w:val="Body Text"/>
    <w:basedOn w:val="Normal"/>
    <w:link w:val="BodyTextChar"/>
    <w:rsid w:val="0099293A"/>
    <w:rPr>
      <w:rFonts w:ascii="Times New Roman" w:hAnsi="Times New Roman"/>
      <w:sz w:val="24"/>
    </w:rPr>
  </w:style>
  <w:style w:type="character" w:customStyle="1" w:styleId="BodyTextChar">
    <w:name w:val="Body Text Char"/>
    <w:basedOn w:val="DefaultParagraphFont"/>
    <w:link w:val="BodyText"/>
    <w:locked/>
    <w:rsid w:val="0099293A"/>
    <w:rPr>
      <w:rFonts w:cs="Times New Roman"/>
      <w:sz w:val="24"/>
    </w:rPr>
  </w:style>
  <w:style w:type="paragraph" w:styleId="Title">
    <w:name w:val="Title"/>
    <w:basedOn w:val="Normal"/>
    <w:link w:val="TitleChar"/>
    <w:qFormat/>
    <w:rsid w:val="0099293A"/>
    <w:pPr>
      <w:jc w:val="center"/>
    </w:pPr>
    <w:rPr>
      <w:rFonts w:ascii="Times New Roman" w:hAnsi="Times New Roman"/>
      <w:b/>
      <w:sz w:val="24"/>
    </w:rPr>
  </w:style>
  <w:style w:type="character" w:customStyle="1" w:styleId="TitleChar">
    <w:name w:val="Title Char"/>
    <w:basedOn w:val="DefaultParagraphFont"/>
    <w:link w:val="Title"/>
    <w:locked/>
    <w:rsid w:val="0099293A"/>
    <w:rPr>
      <w:rFonts w:cs="Times New Roman"/>
      <w:b/>
      <w:sz w:val="24"/>
    </w:rPr>
  </w:style>
  <w:style w:type="paragraph" w:styleId="NormalWeb">
    <w:name w:val="Normal (Web)"/>
    <w:basedOn w:val="Normal"/>
    <w:rsid w:val="0099293A"/>
    <w:pPr>
      <w:spacing w:before="100" w:beforeAutospacing="1" w:after="100" w:afterAutospacing="1"/>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5170</Words>
  <Characters>29758</Characters>
  <Application>Microsoft Office Word</Application>
  <DocSecurity>0</DocSecurity>
  <Lines>247</Lines>
  <Paragraphs>69</Paragraphs>
  <ScaleCrop>false</ScaleCrop>
  <Company>Bureau of Labor Statistics</Company>
  <LinksUpToDate>false</LinksUpToDate>
  <CharactersWithSpaces>34859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of Fatal Occupational Injuries</dc:title>
  <dc:subject/>
  <dc:creator>KINCAID_N</dc:creator>
  <cp:keywords/>
  <dc:description/>
  <cp:lastModifiedBy>KINCAID_N</cp:lastModifiedBy>
  <cp:revision>3</cp:revision>
  <dcterms:created xsi:type="dcterms:W3CDTF">2011-02-24T18:45:00Z</dcterms:created>
  <dcterms:modified xsi:type="dcterms:W3CDTF">2011-02-24T18:45:00Z</dcterms:modified>
</cp:coreProperties>
</file>