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F2D" w:rsidRDefault="006D1F2D">
      <w:pPr>
        <w:jc w:val="center"/>
        <w:rPr>
          <w:rFonts w:ascii="Times New Roman" w:hAnsi="Times New Roman"/>
          <w:b/>
          <w:bCs/>
          <w:sz w:val="24"/>
        </w:rPr>
      </w:pPr>
      <w:r>
        <w:rPr>
          <w:rFonts w:ascii="Times New Roman" w:hAnsi="Times New Roman"/>
          <w:b/>
          <w:bCs/>
          <w:sz w:val="24"/>
        </w:rPr>
        <w:t>SUPPORTING STATEMENT</w:t>
      </w:r>
    </w:p>
    <w:p w:rsidR="006D1F2D" w:rsidRDefault="006D1F2D">
      <w:pPr>
        <w:jc w:val="center"/>
        <w:rPr>
          <w:rFonts w:ascii="Times New Roman" w:hAnsi="Times New Roman"/>
          <w:b/>
          <w:bCs/>
          <w:sz w:val="24"/>
        </w:rPr>
      </w:pPr>
      <w:r>
        <w:rPr>
          <w:rFonts w:ascii="Times New Roman" w:hAnsi="Times New Roman"/>
          <w:b/>
          <w:bCs/>
          <w:sz w:val="24"/>
        </w:rPr>
        <w:t>PURCHASE OF BRANCH OFFICE(S) AND/OR</w:t>
      </w:r>
    </w:p>
    <w:p w:rsidR="006D1F2D" w:rsidRDefault="006D1F2D">
      <w:pPr>
        <w:jc w:val="center"/>
        <w:rPr>
          <w:rFonts w:ascii="Times New Roman" w:hAnsi="Times New Roman"/>
          <w:b/>
          <w:bCs/>
          <w:sz w:val="24"/>
        </w:rPr>
      </w:pPr>
      <w:r>
        <w:rPr>
          <w:rFonts w:ascii="Times New Roman" w:hAnsi="Times New Roman"/>
          <w:b/>
          <w:bCs/>
          <w:sz w:val="24"/>
        </w:rPr>
        <w:t>TRANSFER OF ASSETS/LIABILITIES</w:t>
      </w:r>
    </w:p>
    <w:p w:rsidR="006D1F2D" w:rsidRDefault="006D1F2D">
      <w:pPr>
        <w:jc w:val="center"/>
        <w:rPr>
          <w:rFonts w:ascii="Times New Roman" w:hAnsi="Times New Roman"/>
          <w:b/>
          <w:bCs/>
          <w:sz w:val="24"/>
        </w:rPr>
      </w:pPr>
      <w:r>
        <w:rPr>
          <w:rFonts w:ascii="Times New Roman" w:hAnsi="Times New Roman"/>
          <w:b/>
          <w:bCs/>
          <w:sz w:val="24"/>
        </w:rPr>
        <w:t>OMB Control No. 1550-0025</w:t>
      </w:r>
    </w:p>
    <w:p w:rsidR="006D1F2D" w:rsidRDefault="006D1F2D">
      <w:pPr>
        <w:jc w:val="center"/>
        <w:rPr>
          <w:rFonts w:ascii="Times New Roman" w:hAnsi="Times New Roman"/>
          <w:b/>
          <w:bCs/>
          <w:sz w:val="24"/>
        </w:rPr>
      </w:pPr>
    </w:p>
    <w:p w:rsidR="006D1F2D" w:rsidRDefault="006D1F2D">
      <w:pPr>
        <w:jc w:val="center"/>
        <w:rPr>
          <w:rFonts w:ascii="Times New Roman" w:hAnsi="Times New Roman"/>
          <w:b/>
          <w:bCs/>
          <w:sz w:val="24"/>
        </w:rPr>
      </w:pPr>
    </w:p>
    <w:p w:rsidR="006D1F2D" w:rsidRDefault="006D1F2D">
      <w:pPr>
        <w:tabs>
          <w:tab w:val="left" w:pos="540"/>
        </w:tabs>
        <w:rPr>
          <w:rFonts w:ascii="Times New Roman" w:hAnsi="Times New Roman"/>
          <w:sz w:val="24"/>
        </w:rPr>
      </w:pPr>
      <w:r>
        <w:rPr>
          <w:rFonts w:ascii="Times New Roman" w:hAnsi="Times New Roman"/>
          <w:sz w:val="24"/>
        </w:rPr>
        <w:t>A.</w:t>
      </w:r>
      <w:r>
        <w:rPr>
          <w:rFonts w:ascii="Times New Roman" w:hAnsi="Times New Roman"/>
          <w:sz w:val="24"/>
        </w:rPr>
        <w:tab/>
      </w:r>
      <w:r>
        <w:rPr>
          <w:rFonts w:ascii="Times New Roman" w:hAnsi="Times New Roman"/>
          <w:b/>
          <w:bCs/>
          <w:sz w:val="24"/>
          <w:u w:val="single"/>
        </w:rPr>
        <w:t>JUSTIFICATION</w:t>
      </w:r>
      <w:r>
        <w:rPr>
          <w:rFonts w:ascii="Times New Roman" w:hAnsi="Times New Roman"/>
          <w:sz w:val="24"/>
        </w:rPr>
        <w:t xml:space="preserve"> </w:t>
      </w:r>
    </w:p>
    <w:p w:rsidR="006D1F2D" w:rsidRDefault="006D1F2D">
      <w:pPr>
        <w:tabs>
          <w:tab w:val="left" w:pos="540"/>
        </w:tabs>
        <w:rPr>
          <w:rFonts w:ascii="Times New Roman" w:hAnsi="Times New Roman"/>
          <w:sz w:val="24"/>
        </w:rPr>
      </w:pPr>
    </w:p>
    <w:p w:rsidR="006D1F2D" w:rsidRDefault="006D1F2D">
      <w:pPr>
        <w:tabs>
          <w:tab w:val="left" w:pos="540"/>
        </w:tabs>
        <w:rPr>
          <w:rFonts w:ascii="Times New Roman" w:hAnsi="Times New Roman"/>
          <w:sz w:val="24"/>
        </w:rPr>
      </w:pPr>
      <w:r>
        <w:rPr>
          <w:rFonts w:ascii="Times New Roman" w:hAnsi="Times New Roman"/>
          <w:sz w:val="24"/>
        </w:rPr>
        <w:t>1.</w:t>
      </w:r>
      <w:r>
        <w:rPr>
          <w:rFonts w:ascii="Times New Roman" w:hAnsi="Times New Roman"/>
          <w:sz w:val="24"/>
        </w:rPr>
        <w:tab/>
      </w:r>
      <w:r>
        <w:rPr>
          <w:rFonts w:ascii="Times New Roman" w:hAnsi="Times New Roman"/>
          <w:sz w:val="24"/>
          <w:u w:val="single"/>
        </w:rPr>
        <w:t>Circumstances and Need</w:t>
      </w:r>
    </w:p>
    <w:p w:rsidR="006D1F2D" w:rsidRDefault="006D1F2D">
      <w:pPr>
        <w:tabs>
          <w:tab w:val="left" w:pos="540"/>
        </w:tabs>
        <w:rPr>
          <w:rFonts w:ascii="Times New Roman" w:hAnsi="Times New Roman"/>
          <w:sz w:val="24"/>
        </w:rPr>
      </w:pPr>
    </w:p>
    <w:p w:rsidR="006D1F2D" w:rsidRDefault="006D1F2D">
      <w:pPr>
        <w:tabs>
          <w:tab w:val="left" w:pos="540"/>
        </w:tabs>
        <w:rPr>
          <w:rFonts w:ascii="Times New Roman" w:hAnsi="Times New Roman"/>
          <w:sz w:val="24"/>
        </w:rPr>
      </w:pPr>
      <w:r>
        <w:rPr>
          <w:rFonts w:ascii="Times New Roman" w:hAnsi="Times New Roman"/>
          <w:sz w:val="24"/>
        </w:rPr>
        <w:t xml:space="preserve">Office of Thrift Supervision (OTS) regulations, 12 C.F.R. 552.13 and 563.22, and Title V of the Federal Deposit Insurance Corporation Improvement Act (FDICIA) of 1991 provide for certain conversion transactions, to permit mergers, consolidations, and transfer of assets and assumptions of liability transactions </w:t>
      </w:r>
      <w:r w:rsidR="000553D6">
        <w:rPr>
          <w:rFonts w:ascii="Times New Roman" w:hAnsi="Times New Roman"/>
          <w:sz w:val="24"/>
        </w:rPr>
        <w:t xml:space="preserve">involving </w:t>
      </w:r>
      <w:r>
        <w:rPr>
          <w:rFonts w:ascii="Times New Roman" w:hAnsi="Times New Roman"/>
          <w:sz w:val="24"/>
        </w:rPr>
        <w:t>Deposit Insurance Fund (DIF) insured institutions, provided that certain conditions are met</w:t>
      </w:r>
      <w:r w:rsidR="00577956">
        <w:rPr>
          <w:rFonts w:ascii="Times New Roman" w:hAnsi="Times New Roman"/>
          <w:sz w:val="24"/>
        </w:rPr>
        <w:t>.</w:t>
      </w:r>
      <w:r>
        <w:rPr>
          <w:rFonts w:ascii="Times New Roman" w:hAnsi="Times New Roman"/>
          <w:sz w:val="24"/>
        </w:rPr>
        <w:t xml:space="preserve"> </w:t>
      </w:r>
    </w:p>
    <w:p w:rsidR="00577956" w:rsidRDefault="00577956">
      <w:pPr>
        <w:tabs>
          <w:tab w:val="left" w:pos="540"/>
        </w:tabs>
        <w:rPr>
          <w:rFonts w:ascii="Times New Roman" w:hAnsi="Times New Roman"/>
          <w:sz w:val="24"/>
        </w:rPr>
      </w:pPr>
    </w:p>
    <w:p w:rsidR="006D1F2D" w:rsidRDefault="006D1F2D">
      <w:pPr>
        <w:tabs>
          <w:tab w:val="left" w:pos="540"/>
        </w:tabs>
        <w:rPr>
          <w:rFonts w:ascii="Times New Roman" w:hAnsi="Times New Roman"/>
          <w:sz w:val="24"/>
        </w:rPr>
      </w:pPr>
      <w:r>
        <w:rPr>
          <w:rFonts w:ascii="Times New Roman" w:hAnsi="Times New Roman"/>
          <w:sz w:val="24"/>
        </w:rPr>
        <w:t xml:space="preserve">Specific transactions include:  (1) charter conversions </w:t>
      </w:r>
      <w:r w:rsidR="00577956">
        <w:rPr>
          <w:rFonts w:ascii="Times New Roman" w:hAnsi="Times New Roman"/>
          <w:sz w:val="24"/>
        </w:rPr>
        <w:t>involving the direct conversion of a</w:t>
      </w:r>
      <w:r>
        <w:rPr>
          <w:rFonts w:ascii="Times New Roman" w:hAnsi="Times New Roman"/>
          <w:sz w:val="24"/>
        </w:rPr>
        <w:t xml:space="preserve"> savings associations to state or national bank charter; (2) combinations between a savings association and a bank in which a savings association is not a resulting institution; (3) purchases of assets by a savings association that do not require OTS approval under the Bank Merger Act (BMA); (4) bulk sales of less than all or substantially all of the assets of a savings association; (5) bulk assumptions or transfers of non-deposit liabilities by a savings association; (6) transactions in which a savings association transfers less than all or substantially all of its deposit liabilities to another depository institution; and (7) combinations involving savings associations and depository institutions other than insured depository institutions.  </w:t>
      </w:r>
    </w:p>
    <w:p w:rsidR="006D1F2D" w:rsidRDefault="006D1F2D">
      <w:pPr>
        <w:tabs>
          <w:tab w:val="left" w:pos="540"/>
        </w:tabs>
        <w:rPr>
          <w:rFonts w:ascii="Times New Roman" w:hAnsi="Times New Roman"/>
          <w:sz w:val="24"/>
        </w:rPr>
      </w:pPr>
    </w:p>
    <w:p w:rsidR="006D1F2D" w:rsidRDefault="006D1F2D">
      <w:pPr>
        <w:tabs>
          <w:tab w:val="left" w:pos="540"/>
        </w:tabs>
        <w:rPr>
          <w:rFonts w:ascii="Times New Roman" w:hAnsi="Times New Roman"/>
          <w:sz w:val="24"/>
        </w:rPr>
      </w:pPr>
      <w:r>
        <w:rPr>
          <w:rFonts w:ascii="Times New Roman" w:hAnsi="Times New Roman"/>
          <w:sz w:val="24"/>
        </w:rPr>
        <w:t>Pursuant to 12 C.F.R. 563.22(h)(1), savings associations that propose to either combine with a bank in a transaction wh</w:t>
      </w:r>
      <w:r w:rsidR="00577956">
        <w:rPr>
          <w:rFonts w:ascii="Times New Roman" w:hAnsi="Times New Roman"/>
          <w:sz w:val="24"/>
        </w:rPr>
        <w:t>ere</w:t>
      </w:r>
      <w:r>
        <w:rPr>
          <w:rFonts w:ascii="Times New Roman" w:hAnsi="Times New Roman"/>
          <w:sz w:val="24"/>
        </w:rPr>
        <w:t xml:space="preserve"> the savings association would not survive</w:t>
      </w:r>
      <w:r w:rsidR="00577956">
        <w:rPr>
          <w:rFonts w:ascii="Times New Roman" w:hAnsi="Times New Roman"/>
          <w:sz w:val="24"/>
        </w:rPr>
        <w:t>,</w:t>
      </w:r>
      <w:r>
        <w:rPr>
          <w:rFonts w:ascii="Times New Roman" w:hAnsi="Times New Roman"/>
          <w:sz w:val="24"/>
        </w:rPr>
        <w:t xml:space="preserve"> or to convert to a state or national bank need only file a notification.  The notification</w:t>
      </w:r>
      <w:r w:rsidR="002F7C1C">
        <w:rPr>
          <w:rFonts w:ascii="Times New Roman" w:hAnsi="Times New Roman"/>
          <w:sz w:val="24"/>
        </w:rPr>
        <w:t xml:space="preserve"> </w:t>
      </w:r>
      <w:r w:rsidR="00577956">
        <w:rPr>
          <w:rFonts w:ascii="Times New Roman" w:hAnsi="Times New Roman"/>
          <w:sz w:val="24"/>
        </w:rPr>
        <w:t>must also include either</w:t>
      </w:r>
      <w:r>
        <w:rPr>
          <w:rFonts w:ascii="Times New Roman" w:hAnsi="Times New Roman"/>
          <w:sz w:val="24"/>
        </w:rPr>
        <w:t xml:space="preserve"> a letter describing the material features of the transaction or a copy of a filing made with another state or federal agency seeking approval.  The notification procedure provides OTS with the opportunity to identify any pending or potential supervisory concerns or enforcement actions involving the thrift institution and to alert the appropriate regulatory authority of any supervisory concerns regarding the disappearing thrift institution(s).  12 C.F.R. 563.22(h)(2) provides for an expedited or standard application process, depending on the </w:t>
      </w:r>
      <w:r w:rsidR="00AB6759">
        <w:rPr>
          <w:rFonts w:ascii="Times New Roman" w:hAnsi="Times New Roman"/>
          <w:sz w:val="24"/>
        </w:rPr>
        <w:t>condition</w:t>
      </w:r>
      <w:r>
        <w:rPr>
          <w:rFonts w:ascii="Times New Roman" w:hAnsi="Times New Roman"/>
          <w:sz w:val="24"/>
        </w:rPr>
        <w:t xml:space="preserve"> (and compliance) of the savings association involved, pursuant to 12 C.F.R. 516.5, for (1) purchases of assets by a savings association that does not require OTS approval under the BMA; (2) bulk sales of less than all or substantially all of the assets of a savings association; (3) transactions in which a savings association transfers less than all or substantially all of its deposit liabilities to another depository institution; (4) bulk assumptions or transfers of non-deposit liabilities by a savings association; and (5) combinations involving savings associations and depository institutions other than insured depository institutions.  In addition, Section 563.22(h)(2) provides for a standard application process for savings associations that propose to convert to a state bank or national bank, but do not qualify for expedited processing under 12 C.F.R. 5</w:t>
      </w:r>
      <w:r w:rsidR="00AB6759">
        <w:rPr>
          <w:rFonts w:ascii="Times New Roman" w:hAnsi="Times New Roman"/>
          <w:sz w:val="24"/>
        </w:rPr>
        <w:t>16.5</w:t>
      </w:r>
      <w:r>
        <w:rPr>
          <w:rFonts w:ascii="Times New Roman" w:hAnsi="Times New Roman"/>
          <w:sz w:val="24"/>
        </w:rPr>
        <w:t xml:space="preserve">.  </w:t>
      </w:r>
    </w:p>
    <w:p w:rsidR="006D1F2D" w:rsidRDefault="006D1F2D">
      <w:pPr>
        <w:tabs>
          <w:tab w:val="left" w:pos="540"/>
        </w:tabs>
        <w:rPr>
          <w:rFonts w:ascii="Times New Roman" w:hAnsi="Times New Roman"/>
          <w:sz w:val="24"/>
        </w:rPr>
      </w:pPr>
    </w:p>
    <w:p w:rsidR="006D1F2D" w:rsidRDefault="006D1F2D">
      <w:pPr>
        <w:tabs>
          <w:tab w:val="left" w:pos="540"/>
        </w:tabs>
        <w:rPr>
          <w:rFonts w:ascii="Times New Roman" w:hAnsi="Times New Roman"/>
          <w:sz w:val="24"/>
        </w:rPr>
      </w:pPr>
      <w:r>
        <w:rPr>
          <w:rFonts w:ascii="Times New Roman" w:hAnsi="Times New Roman"/>
          <w:sz w:val="24"/>
        </w:rPr>
        <w:lastRenderedPageBreak/>
        <w:t xml:space="preserve">OTS Form 1589 is designed to provide OTS with the basic informational requirements necessary to evaluate the institution’s proposed transaction in accordance with applicable statutes, regulations, and policies.  In addition, OTS Form 1584, Notice Filing Pursuant to 12 C.F.R. 563.22(c), and OTS Form 1585, Notification of Intention to Convert or to Combine with a Bank, allow the institution to complete the notice and notification requirements in a minimum amount of time.  </w:t>
      </w:r>
    </w:p>
    <w:p w:rsidR="006D1F2D" w:rsidRDefault="006D1F2D">
      <w:pPr>
        <w:tabs>
          <w:tab w:val="left" w:pos="540"/>
        </w:tabs>
        <w:rPr>
          <w:rFonts w:ascii="Times New Roman" w:hAnsi="Times New Roman"/>
          <w:sz w:val="24"/>
        </w:rPr>
      </w:pPr>
    </w:p>
    <w:p w:rsidR="006D1F2D" w:rsidRDefault="006D1F2D">
      <w:pPr>
        <w:tabs>
          <w:tab w:val="left" w:pos="540"/>
        </w:tabs>
        <w:rPr>
          <w:rFonts w:ascii="Times New Roman" w:hAnsi="Times New Roman"/>
          <w:sz w:val="24"/>
        </w:rPr>
      </w:pPr>
      <w:r>
        <w:rPr>
          <w:rFonts w:ascii="Times New Roman" w:hAnsi="Times New Roman"/>
          <w:sz w:val="24"/>
        </w:rPr>
        <w:t>There are no third party requirements.</w:t>
      </w:r>
    </w:p>
    <w:p w:rsidR="006D1F2D" w:rsidRDefault="006D1F2D">
      <w:pPr>
        <w:tabs>
          <w:tab w:val="left" w:pos="540"/>
        </w:tabs>
        <w:rPr>
          <w:rFonts w:ascii="Times New Roman" w:hAnsi="Times New Roman"/>
          <w:sz w:val="24"/>
        </w:rPr>
      </w:pPr>
    </w:p>
    <w:p w:rsidR="006D1F2D" w:rsidRDefault="006D1F2D">
      <w:pPr>
        <w:tabs>
          <w:tab w:val="left" w:pos="540"/>
        </w:tabs>
        <w:rPr>
          <w:rFonts w:ascii="Times New Roman" w:hAnsi="Times New Roman"/>
          <w:sz w:val="24"/>
        </w:rPr>
      </w:pPr>
      <w:r>
        <w:rPr>
          <w:rFonts w:ascii="Times New Roman" w:hAnsi="Times New Roman"/>
          <w:sz w:val="24"/>
        </w:rPr>
        <w:t>2.</w:t>
      </w:r>
      <w:r>
        <w:rPr>
          <w:rFonts w:ascii="Times New Roman" w:hAnsi="Times New Roman"/>
          <w:sz w:val="24"/>
        </w:rPr>
        <w:tab/>
      </w:r>
      <w:r>
        <w:rPr>
          <w:rFonts w:ascii="Times New Roman" w:hAnsi="Times New Roman"/>
          <w:sz w:val="24"/>
          <w:u w:val="single"/>
        </w:rPr>
        <w:t>Use of Information Collected</w:t>
      </w:r>
    </w:p>
    <w:p w:rsidR="006D1F2D" w:rsidRDefault="006D1F2D">
      <w:pPr>
        <w:tabs>
          <w:tab w:val="left" w:pos="540"/>
        </w:tabs>
        <w:rPr>
          <w:rFonts w:ascii="Times New Roman" w:hAnsi="Times New Roman"/>
          <w:sz w:val="24"/>
        </w:rPr>
      </w:pPr>
    </w:p>
    <w:p w:rsidR="006D1F2D" w:rsidRDefault="006D1F2D">
      <w:pPr>
        <w:tabs>
          <w:tab w:val="left" w:pos="540"/>
        </w:tabs>
        <w:rPr>
          <w:rFonts w:ascii="Times New Roman" w:hAnsi="Times New Roman"/>
          <w:sz w:val="24"/>
        </w:rPr>
      </w:pPr>
      <w:r>
        <w:rPr>
          <w:rFonts w:ascii="Times New Roman" w:hAnsi="Times New Roman"/>
          <w:sz w:val="24"/>
        </w:rPr>
        <w:t>The information for a Purchase of Branch Office(s) and/or Transfer of Assets/Liabilities application is to provide the Regional Offices with the information necessary to determine if the request should be approved.  It allows for OTS evaluation of supervisory, accounting, and legal issues related to these transaction types.  If the information were not collected, OTS would not be able to properly evaluate whether the proposed transaction meets applicable criteria.</w:t>
      </w:r>
    </w:p>
    <w:p w:rsidR="006D1F2D" w:rsidRDefault="006D1F2D">
      <w:pPr>
        <w:tabs>
          <w:tab w:val="left" w:pos="540"/>
        </w:tabs>
        <w:rPr>
          <w:rFonts w:ascii="Times New Roman" w:hAnsi="Times New Roman"/>
          <w:sz w:val="24"/>
        </w:rPr>
      </w:pPr>
    </w:p>
    <w:p w:rsidR="006D1F2D" w:rsidRDefault="006D1F2D">
      <w:pPr>
        <w:tabs>
          <w:tab w:val="left" w:pos="540"/>
        </w:tabs>
        <w:rPr>
          <w:rFonts w:ascii="Times New Roman" w:hAnsi="Times New Roman"/>
          <w:sz w:val="24"/>
        </w:rPr>
      </w:pPr>
      <w:r>
        <w:rPr>
          <w:rFonts w:ascii="Times New Roman" w:hAnsi="Times New Roman"/>
          <w:sz w:val="24"/>
        </w:rPr>
        <w:t>3.</w:t>
      </w:r>
      <w:r>
        <w:rPr>
          <w:rFonts w:ascii="Times New Roman" w:hAnsi="Times New Roman"/>
          <w:sz w:val="24"/>
        </w:rPr>
        <w:tab/>
      </w:r>
      <w:r>
        <w:rPr>
          <w:rFonts w:ascii="Times New Roman" w:hAnsi="Times New Roman"/>
          <w:sz w:val="24"/>
          <w:u w:val="single"/>
        </w:rPr>
        <w:t>Use of Technology to Reduce Burden</w:t>
      </w:r>
      <w:r>
        <w:rPr>
          <w:rFonts w:ascii="Times New Roman" w:hAnsi="Times New Roman"/>
          <w:sz w:val="24"/>
        </w:rPr>
        <w:t xml:space="preserve"> </w:t>
      </w:r>
    </w:p>
    <w:p w:rsidR="006D1F2D" w:rsidRDefault="006D1F2D">
      <w:pPr>
        <w:tabs>
          <w:tab w:val="left" w:pos="540"/>
        </w:tabs>
        <w:rPr>
          <w:rFonts w:ascii="Times New Roman" w:hAnsi="Times New Roman"/>
          <w:sz w:val="24"/>
        </w:rPr>
      </w:pPr>
    </w:p>
    <w:p w:rsidR="006D1F2D" w:rsidRDefault="006D1F2D">
      <w:pPr>
        <w:tabs>
          <w:tab w:val="left" w:pos="540"/>
        </w:tabs>
        <w:rPr>
          <w:rFonts w:ascii="Times New Roman" w:hAnsi="Times New Roman"/>
          <w:sz w:val="24"/>
        </w:rPr>
      </w:pPr>
      <w:r>
        <w:rPr>
          <w:rFonts w:ascii="Times New Roman" w:hAnsi="Times New Roman"/>
          <w:sz w:val="24"/>
        </w:rPr>
        <w:t>The information collection is not amenable to reduction through improved technology.</w:t>
      </w:r>
    </w:p>
    <w:p w:rsidR="006D1F2D" w:rsidRDefault="006D1F2D">
      <w:pPr>
        <w:tabs>
          <w:tab w:val="left" w:pos="540"/>
        </w:tabs>
        <w:rPr>
          <w:rFonts w:ascii="Times New Roman" w:hAnsi="Times New Roman"/>
          <w:sz w:val="24"/>
        </w:rPr>
      </w:pPr>
    </w:p>
    <w:p w:rsidR="006D1F2D" w:rsidRDefault="006D1F2D">
      <w:pPr>
        <w:tabs>
          <w:tab w:val="left" w:pos="540"/>
        </w:tabs>
        <w:rPr>
          <w:rFonts w:ascii="Times New Roman" w:hAnsi="Times New Roman"/>
          <w:sz w:val="24"/>
        </w:rPr>
      </w:pPr>
      <w:r>
        <w:rPr>
          <w:rFonts w:ascii="Times New Roman" w:hAnsi="Times New Roman"/>
          <w:sz w:val="24"/>
        </w:rPr>
        <w:t>4.</w:t>
      </w:r>
      <w:r>
        <w:rPr>
          <w:rFonts w:ascii="Times New Roman" w:hAnsi="Times New Roman"/>
          <w:sz w:val="24"/>
        </w:rPr>
        <w:tab/>
      </w:r>
      <w:r>
        <w:rPr>
          <w:rFonts w:ascii="Times New Roman" w:hAnsi="Times New Roman"/>
          <w:sz w:val="24"/>
          <w:u w:val="single"/>
        </w:rPr>
        <w:t>Efforts to Identify Duplication</w:t>
      </w:r>
      <w:r>
        <w:rPr>
          <w:rFonts w:ascii="Times New Roman" w:hAnsi="Times New Roman"/>
          <w:sz w:val="24"/>
        </w:rPr>
        <w:t xml:space="preserve"> </w:t>
      </w:r>
    </w:p>
    <w:p w:rsidR="006D1F2D" w:rsidRDefault="006D1F2D">
      <w:pPr>
        <w:tabs>
          <w:tab w:val="left" w:pos="540"/>
        </w:tabs>
        <w:rPr>
          <w:rFonts w:ascii="Times New Roman" w:hAnsi="Times New Roman"/>
          <w:sz w:val="24"/>
        </w:rPr>
      </w:pPr>
    </w:p>
    <w:p w:rsidR="006D1F2D" w:rsidRDefault="006D1F2D">
      <w:pPr>
        <w:tabs>
          <w:tab w:val="left" w:pos="540"/>
        </w:tabs>
        <w:rPr>
          <w:rFonts w:ascii="Times New Roman" w:hAnsi="Times New Roman"/>
          <w:sz w:val="24"/>
        </w:rPr>
      </w:pPr>
      <w:r>
        <w:rPr>
          <w:rFonts w:ascii="Times New Roman" w:hAnsi="Times New Roman"/>
          <w:sz w:val="24"/>
        </w:rPr>
        <w:t>There is no information requested on the forms that is collected by OTS in any other way.</w:t>
      </w:r>
    </w:p>
    <w:p w:rsidR="006D1F2D" w:rsidRDefault="006D1F2D">
      <w:pPr>
        <w:tabs>
          <w:tab w:val="left" w:pos="540"/>
        </w:tabs>
        <w:rPr>
          <w:rFonts w:ascii="Times New Roman" w:hAnsi="Times New Roman"/>
          <w:sz w:val="24"/>
        </w:rPr>
      </w:pPr>
    </w:p>
    <w:p w:rsidR="006D1F2D" w:rsidRDefault="006D1F2D">
      <w:pPr>
        <w:tabs>
          <w:tab w:val="left" w:pos="540"/>
        </w:tabs>
        <w:rPr>
          <w:rFonts w:ascii="Times New Roman" w:hAnsi="Times New Roman"/>
          <w:sz w:val="24"/>
        </w:rPr>
      </w:pPr>
      <w:r>
        <w:rPr>
          <w:rFonts w:ascii="Times New Roman" w:hAnsi="Times New Roman"/>
          <w:sz w:val="24"/>
        </w:rPr>
        <w:t>5.</w:t>
      </w:r>
      <w:r>
        <w:rPr>
          <w:rFonts w:ascii="Times New Roman" w:hAnsi="Times New Roman"/>
          <w:sz w:val="24"/>
        </w:rPr>
        <w:tab/>
      </w:r>
      <w:r>
        <w:rPr>
          <w:rFonts w:ascii="Times New Roman" w:hAnsi="Times New Roman"/>
          <w:sz w:val="24"/>
          <w:u w:val="single"/>
        </w:rPr>
        <w:t>Minimizing the Burden on Small Firms</w:t>
      </w:r>
      <w:r>
        <w:rPr>
          <w:rFonts w:ascii="Times New Roman" w:hAnsi="Times New Roman"/>
          <w:sz w:val="24"/>
        </w:rPr>
        <w:t xml:space="preserve"> </w:t>
      </w:r>
    </w:p>
    <w:p w:rsidR="006D1F2D" w:rsidRDefault="006D1F2D">
      <w:pPr>
        <w:tabs>
          <w:tab w:val="left" w:pos="540"/>
        </w:tabs>
        <w:rPr>
          <w:rFonts w:ascii="Times New Roman" w:hAnsi="Times New Roman"/>
          <w:sz w:val="24"/>
        </w:rPr>
      </w:pPr>
    </w:p>
    <w:p w:rsidR="006D1F2D" w:rsidRDefault="006D1F2D">
      <w:pPr>
        <w:tabs>
          <w:tab w:val="left" w:pos="540"/>
        </w:tabs>
        <w:rPr>
          <w:rFonts w:ascii="Times New Roman" w:hAnsi="Times New Roman"/>
          <w:sz w:val="24"/>
        </w:rPr>
      </w:pPr>
      <w:r>
        <w:rPr>
          <w:rFonts w:ascii="Times New Roman" w:hAnsi="Times New Roman"/>
          <w:sz w:val="24"/>
        </w:rPr>
        <w:t>The statutory provisions do not distinguish a respondent by the size of its business.</w:t>
      </w:r>
    </w:p>
    <w:p w:rsidR="006D1F2D" w:rsidRDefault="006D1F2D">
      <w:pPr>
        <w:tabs>
          <w:tab w:val="left" w:pos="540"/>
        </w:tabs>
        <w:rPr>
          <w:rFonts w:ascii="Times New Roman" w:hAnsi="Times New Roman"/>
          <w:sz w:val="24"/>
        </w:rPr>
      </w:pPr>
    </w:p>
    <w:p w:rsidR="006D1F2D" w:rsidRDefault="006D1F2D">
      <w:pPr>
        <w:tabs>
          <w:tab w:val="left" w:pos="540"/>
        </w:tabs>
        <w:rPr>
          <w:rFonts w:ascii="Times New Roman" w:hAnsi="Times New Roman"/>
          <w:sz w:val="24"/>
        </w:rPr>
      </w:pPr>
      <w:r>
        <w:rPr>
          <w:rFonts w:ascii="Times New Roman" w:hAnsi="Times New Roman"/>
          <w:sz w:val="24"/>
        </w:rPr>
        <w:t>6.</w:t>
      </w:r>
      <w:r>
        <w:rPr>
          <w:rFonts w:ascii="Times New Roman" w:hAnsi="Times New Roman"/>
          <w:sz w:val="24"/>
        </w:rPr>
        <w:tab/>
      </w:r>
      <w:r>
        <w:rPr>
          <w:rFonts w:ascii="Times New Roman" w:hAnsi="Times New Roman"/>
          <w:sz w:val="24"/>
          <w:u w:val="single"/>
        </w:rPr>
        <w:t>Consequences of Less Frequent Collections</w:t>
      </w:r>
      <w:r>
        <w:rPr>
          <w:rFonts w:ascii="Times New Roman" w:hAnsi="Times New Roman"/>
          <w:sz w:val="24"/>
        </w:rPr>
        <w:t xml:space="preserve"> </w:t>
      </w:r>
    </w:p>
    <w:p w:rsidR="006D1F2D" w:rsidRDefault="006D1F2D">
      <w:pPr>
        <w:tabs>
          <w:tab w:val="left" w:pos="540"/>
        </w:tabs>
        <w:rPr>
          <w:rFonts w:ascii="Times New Roman" w:hAnsi="Times New Roman"/>
          <w:sz w:val="24"/>
        </w:rPr>
      </w:pPr>
    </w:p>
    <w:p w:rsidR="006D1F2D" w:rsidRDefault="006D1F2D">
      <w:pPr>
        <w:tabs>
          <w:tab w:val="left" w:pos="540"/>
        </w:tabs>
        <w:rPr>
          <w:rFonts w:ascii="Times New Roman" w:hAnsi="Times New Roman"/>
          <w:sz w:val="24"/>
        </w:rPr>
      </w:pPr>
      <w:r>
        <w:rPr>
          <w:rFonts w:ascii="Times New Roman" w:hAnsi="Times New Roman"/>
          <w:sz w:val="24"/>
        </w:rPr>
        <w:t xml:space="preserve">The application information is submitted only once for each proposed transaction.  As each transaction is unique, it would be impossible for OTS to evaluate the proposed transaction if the required application information is not submitted by the involved parties each time these types of transactions are proposed.  </w:t>
      </w:r>
    </w:p>
    <w:p w:rsidR="006D1F2D" w:rsidRDefault="006D1F2D">
      <w:pPr>
        <w:tabs>
          <w:tab w:val="left" w:pos="540"/>
        </w:tabs>
        <w:rPr>
          <w:rFonts w:ascii="Times New Roman" w:hAnsi="Times New Roman"/>
          <w:sz w:val="24"/>
        </w:rPr>
      </w:pPr>
    </w:p>
    <w:p w:rsidR="006D1F2D" w:rsidRDefault="006D1F2D">
      <w:pPr>
        <w:tabs>
          <w:tab w:val="left" w:pos="540"/>
        </w:tabs>
        <w:rPr>
          <w:rFonts w:ascii="Times New Roman" w:hAnsi="Times New Roman"/>
          <w:sz w:val="24"/>
        </w:rPr>
      </w:pPr>
      <w:r>
        <w:rPr>
          <w:rFonts w:ascii="Times New Roman" w:hAnsi="Times New Roman"/>
          <w:sz w:val="24"/>
        </w:rPr>
        <w:t>7.</w:t>
      </w:r>
      <w:r>
        <w:rPr>
          <w:rFonts w:ascii="Times New Roman" w:hAnsi="Times New Roman"/>
          <w:sz w:val="24"/>
        </w:rPr>
        <w:tab/>
      </w:r>
      <w:r>
        <w:rPr>
          <w:rFonts w:ascii="Times New Roman" w:hAnsi="Times New Roman"/>
          <w:sz w:val="24"/>
          <w:u w:val="single"/>
        </w:rPr>
        <w:t>Special Circumstances</w:t>
      </w:r>
    </w:p>
    <w:p w:rsidR="006D1F2D" w:rsidRDefault="006D1F2D">
      <w:pPr>
        <w:tabs>
          <w:tab w:val="left" w:pos="540"/>
        </w:tabs>
        <w:rPr>
          <w:rFonts w:ascii="Times New Roman" w:hAnsi="Times New Roman"/>
          <w:sz w:val="24"/>
        </w:rPr>
      </w:pPr>
    </w:p>
    <w:p w:rsidR="006D1F2D" w:rsidRDefault="006D1F2D">
      <w:pPr>
        <w:tabs>
          <w:tab w:val="left" w:pos="540"/>
        </w:tabs>
        <w:rPr>
          <w:rFonts w:ascii="Times New Roman" w:hAnsi="Times New Roman"/>
          <w:sz w:val="24"/>
        </w:rPr>
      </w:pPr>
      <w:r>
        <w:rPr>
          <w:rFonts w:ascii="Times New Roman" w:hAnsi="Times New Roman"/>
          <w:sz w:val="24"/>
        </w:rPr>
        <w:t>The information collection is in accordance with 5 C.F.R. 1320.</w:t>
      </w:r>
      <w:r w:rsidR="002D6B55">
        <w:rPr>
          <w:rFonts w:ascii="Times New Roman" w:hAnsi="Times New Roman"/>
          <w:sz w:val="24"/>
        </w:rPr>
        <w:t>5</w:t>
      </w:r>
      <w:r>
        <w:rPr>
          <w:rFonts w:ascii="Times New Roman" w:hAnsi="Times New Roman"/>
          <w:sz w:val="24"/>
        </w:rPr>
        <w:t>.  There are no recordkeeping requirements imposed by this information collection.</w:t>
      </w:r>
    </w:p>
    <w:p w:rsidR="006D1F2D" w:rsidRDefault="006D1F2D">
      <w:pPr>
        <w:tabs>
          <w:tab w:val="left" w:pos="540"/>
        </w:tabs>
        <w:rPr>
          <w:rFonts w:ascii="Times New Roman" w:hAnsi="Times New Roman"/>
          <w:sz w:val="24"/>
        </w:rPr>
      </w:pPr>
      <w:r>
        <w:rPr>
          <w:rFonts w:ascii="Times New Roman" w:hAnsi="Times New Roman"/>
          <w:sz w:val="24"/>
        </w:rPr>
        <w:br w:type="page"/>
      </w:r>
    </w:p>
    <w:p w:rsidR="006D1F2D" w:rsidRDefault="006D1F2D">
      <w:pPr>
        <w:tabs>
          <w:tab w:val="left" w:pos="540"/>
        </w:tabs>
        <w:rPr>
          <w:rFonts w:ascii="Times New Roman" w:hAnsi="Times New Roman"/>
          <w:sz w:val="24"/>
        </w:rPr>
      </w:pPr>
      <w:r>
        <w:rPr>
          <w:rFonts w:ascii="Times New Roman" w:hAnsi="Times New Roman"/>
          <w:sz w:val="24"/>
        </w:rPr>
        <w:lastRenderedPageBreak/>
        <w:t>8.</w:t>
      </w:r>
      <w:r>
        <w:rPr>
          <w:rFonts w:ascii="Times New Roman" w:hAnsi="Times New Roman"/>
          <w:sz w:val="24"/>
        </w:rPr>
        <w:tab/>
      </w:r>
      <w:r>
        <w:rPr>
          <w:rFonts w:ascii="Times New Roman" w:hAnsi="Times New Roman"/>
          <w:sz w:val="24"/>
          <w:u w:val="single"/>
        </w:rPr>
        <w:t xml:space="preserve">Consultation with Persons </w:t>
      </w:r>
      <w:r w:rsidR="008D6DC7">
        <w:rPr>
          <w:rFonts w:ascii="Times New Roman" w:hAnsi="Times New Roman"/>
          <w:sz w:val="24"/>
          <w:u w:val="single"/>
        </w:rPr>
        <w:t>outside</w:t>
      </w:r>
      <w:r>
        <w:rPr>
          <w:rFonts w:ascii="Times New Roman" w:hAnsi="Times New Roman"/>
          <w:sz w:val="24"/>
          <w:u w:val="single"/>
        </w:rPr>
        <w:t xml:space="preserve"> the OTS</w:t>
      </w:r>
    </w:p>
    <w:p w:rsidR="006D1F2D" w:rsidRDefault="006D1F2D">
      <w:pPr>
        <w:tabs>
          <w:tab w:val="left" w:pos="540"/>
        </w:tabs>
        <w:rPr>
          <w:rFonts w:ascii="Times New Roman" w:hAnsi="Times New Roman"/>
          <w:sz w:val="24"/>
        </w:rPr>
      </w:pPr>
    </w:p>
    <w:p w:rsidR="006D1F2D" w:rsidRDefault="006D1F2D">
      <w:pPr>
        <w:rPr>
          <w:rFonts w:ascii="Times New Roman" w:hAnsi="Times New Roman"/>
          <w:sz w:val="24"/>
        </w:rPr>
      </w:pPr>
      <w:r>
        <w:rPr>
          <w:rFonts w:ascii="Times New Roman" w:hAnsi="Times New Roman"/>
          <w:sz w:val="24"/>
        </w:rPr>
        <w:t xml:space="preserve">Notice of intent to renew this information collection was published in the </w:t>
      </w:r>
      <w:r>
        <w:rPr>
          <w:rFonts w:ascii="Times New Roman" w:hAnsi="Times New Roman"/>
          <w:i/>
          <w:iCs/>
          <w:sz w:val="24"/>
        </w:rPr>
        <w:t>Federal Register</w:t>
      </w:r>
      <w:r>
        <w:rPr>
          <w:rFonts w:ascii="Times New Roman" w:hAnsi="Times New Roman"/>
          <w:sz w:val="24"/>
        </w:rPr>
        <w:t xml:space="preserve"> on </w:t>
      </w:r>
      <w:r w:rsidR="009D0F83">
        <w:rPr>
          <w:rFonts w:ascii="Times New Roman" w:hAnsi="Times New Roman"/>
          <w:sz w:val="24"/>
        </w:rPr>
        <w:t>September 28, 2010 (75 FR 59799)</w:t>
      </w:r>
      <w:proofErr w:type="gramStart"/>
      <w:r w:rsidR="009D0F83">
        <w:rPr>
          <w:rFonts w:ascii="Times New Roman" w:hAnsi="Times New Roman"/>
          <w:sz w:val="24"/>
        </w:rPr>
        <w:t>.</w:t>
      </w:r>
      <w:r w:rsidR="00E939CA">
        <w:rPr>
          <w:rFonts w:ascii="Times New Roman" w:hAnsi="Times New Roman"/>
          <w:sz w:val="24"/>
        </w:rPr>
        <w:t xml:space="preserve"> </w:t>
      </w:r>
      <w:proofErr w:type="gramEnd"/>
      <w:r w:rsidR="00E939CA">
        <w:rPr>
          <w:rFonts w:ascii="Times New Roman" w:hAnsi="Times New Roman"/>
          <w:sz w:val="24"/>
        </w:rPr>
        <w:t>OTS has not received any comments.</w:t>
      </w:r>
    </w:p>
    <w:p w:rsidR="006D1F2D" w:rsidRDefault="006D1F2D">
      <w:pPr>
        <w:rPr>
          <w:rFonts w:ascii="Times New Roman" w:hAnsi="Times New Roman"/>
          <w:sz w:val="24"/>
        </w:rPr>
      </w:pPr>
    </w:p>
    <w:p w:rsidR="006D1F2D" w:rsidRDefault="006D1F2D">
      <w:pPr>
        <w:tabs>
          <w:tab w:val="left" w:pos="540"/>
        </w:tabs>
        <w:rPr>
          <w:rFonts w:ascii="Times New Roman" w:hAnsi="Times New Roman"/>
          <w:sz w:val="24"/>
        </w:rPr>
      </w:pPr>
      <w:r>
        <w:rPr>
          <w:rFonts w:ascii="Times New Roman" w:hAnsi="Times New Roman"/>
          <w:sz w:val="24"/>
        </w:rPr>
        <w:t>9.</w:t>
      </w:r>
      <w:r>
        <w:rPr>
          <w:rFonts w:ascii="Times New Roman" w:hAnsi="Times New Roman"/>
          <w:sz w:val="24"/>
        </w:rPr>
        <w:tab/>
      </w:r>
      <w:r>
        <w:rPr>
          <w:rFonts w:ascii="Times New Roman" w:hAnsi="Times New Roman"/>
          <w:sz w:val="24"/>
          <w:u w:val="single"/>
        </w:rPr>
        <w:t>Payment of Respondents</w:t>
      </w:r>
    </w:p>
    <w:p w:rsidR="006D1F2D" w:rsidRDefault="006D1F2D">
      <w:pPr>
        <w:tabs>
          <w:tab w:val="left" w:pos="540"/>
        </w:tabs>
        <w:rPr>
          <w:rFonts w:ascii="Times New Roman" w:hAnsi="Times New Roman"/>
          <w:sz w:val="24"/>
        </w:rPr>
      </w:pPr>
    </w:p>
    <w:p w:rsidR="006D1F2D" w:rsidRDefault="006D1F2D">
      <w:pPr>
        <w:tabs>
          <w:tab w:val="left" w:pos="540"/>
        </w:tabs>
        <w:rPr>
          <w:rFonts w:ascii="Times New Roman" w:hAnsi="Times New Roman"/>
          <w:sz w:val="24"/>
        </w:rPr>
      </w:pPr>
      <w:r>
        <w:rPr>
          <w:rFonts w:ascii="Times New Roman" w:hAnsi="Times New Roman"/>
          <w:sz w:val="24"/>
        </w:rPr>
        <w:t>OTS provides no payment or gift to respondents.</w:t>
      </w:r>
    </w:p>
    <w:p w:rsidR="006D1F2D" w:rsidRDefault="006D1F2D">
      <w:pPr>
        <w:tabs>
          <w:tab w:val="left" w:pos="540"/>
        </w:tabs>
        <w:rPr>
          <w:rFonts w:ascii="Times New Roman" w:hAnsi="Times New Roman"/>
          <w:sz w:val="24"/>
        </w:rPr>
      </w:pPr>
    </w:p>
    <w:p w:rsidR="006D1F2D" w:rsidRDefault="006D1F2D">
      <w:pPr>
        <w:tabs>
          <w:tab w:val="left" w:pos="540"/>
        </w:tabs>
        <w:rPr>
          <w:rFonts w:ascii="Times New Roman" w:hAnsi="Times New Roman"/>
          <w:sz w:val="24"/>
        </w:rPr>
      </w:pPr>
      <w:r>
        <w:rPr>
          <w:rFonts w:ascii="Times New Roman" w:hAnsi="Times New Roman"/>
          <w:sz w:val="24"/>
        </w:rPr>
        <w:t>10.</w:t>
      </w:r>
      <w:r>
        <w:rPr>
          <w:rFonts w:ascii="Times New Roman" w:hAnsi="Times New Roman"/>
          <w:sz w:val="24"/>
        </w:rPr>
        <w:tab/>
      </w:r>
      <w:r>
        <w:rPr>
          <w:rFonts w:ascii="Times New Roman" w:hAnsi="Times New Roman"/>
          <w:sz w:val="24"/>
          <w:u w:val="single"/>
        </w:rPr>
        <w:t>Confidentiality</w:t>
      </w:r>
      <w:r>
        <w:rPr>
          <w:rFonts w:ascii="Times New Roman" w:hAnsi="Times New Roman"/>
          <w:sz w:val="24"/>
        </w:rPr>
        <w:t xml:space="preserve"> </w:t>
      </w:r>
    </w:p>
    <w:p w:rsidR="006D1F2D" w:rsidRDefault="006D1F2D">
      <w:pPr>
        <w:tabs>
          <w:tab w:val="left" w:pos="540"/>
        </w:tabs>
        <w:rPr>
          <w:rFonts w:ascii="Times New Roman" w:hAnsi="Times New Roman"/>
          <w:sz w:val="24"/>
        </w:rPr>
      </w:pPr>
    </w:p>
    <w:p w:rsidR="006D1F2D" w:rsidRDefault="006D1F2D">
      <w:pPr>
        <w:tabs>
          <w:tab w:val="left" w:pos="540"/>
        </w:tabs>
        <w:rPr>
          <w:rFonts w:ascii="Times New Roman" w:hAnsi="Times New Roman"/>
          <w:sz w:val="24"/>
        </w:rPr>
      </w:pPr>
      <w:r>
        <w:rPr>
          <w:rFonts w:ascii="Times New Roman" w:hAnsi="Times New Roman"/>
          <w:sz w:val="24"/>
        </w:rPr>
        <w:t>Certain information is not available to the public, including:  (1) information exempt from disclosure by statute or executive order; (2) information contained in or related to examination, operating, or condition reports prepared for agency use; and (3) privileged information or</w:t>
      </w:r>
    </w:p>
    <w:p w:rsidR="006D1F2D" w:rsidRDefault="006D1F2D">
      <w:pPr>
        <w:tabs>
          <w:tab w:val="left" w:pos="540"/>
        </w:tabs>
        <w:rPr>
          <w:rFonts w:ascii="Times New Roman" w:hAnsi="Times New Roman"/>
          <w:sz w:val="24"/>
        </w:rPr>
      </w:pPr>
      <w:r>
        <w:rPr>
          <w:rFonts w:ascii="Times New Roman" w:hAnsi="Times New Roman"/>
          <w:sz w:val="24"/>
        </w:rPr>
        <w:t xml:space="preserve">information related to the business, personal, or financial affairs of any person and furnished in confidence.  In accordance with this section, the form to be used will indicate that the information will be confidential as it will relate to the examination, operating, or condition reports prepared for agency use only.  </w:t>
      </w:r>
    </w:p>
    <w:p w:rsidR="006D1F2D" w:rsidRDefault="006D1F2D">
      <w:pPr>
        <w:tabs>
          <w:tab w:val="left" w:pos="540"/>
        </w:tabs>
        <w:rPr>
          <w:rFonts w:ascii="Times New Roman" w:hAnsi="Times New Roman"/>
          <w:sz w:val="24"/>
        </w:rPr>
      </w:pPr>
    </w:p>
    <w:p w:rsidR="006D1F2D" w:rsidRDefault="006D1F2D">
      <w:pPr>
        <w:tabs>
          <w:tab w:val="left" w:pos="540"/>
        </w:tabs>
        <w:rPr>
          <w:rFonts w:ascii="Times New Roman" w:hAnsi="Times New Roman"/>
          <w:sz w:val="24"/>
        </w:rPr>
      </w:pPr>
      <w:r>
        <w:rPr>
          <w:rFonts w:ascii="Times New Roman" w:hAnsi="Times New Roman"/>
          <w:sz w:val="24"/>
        </w:rPr>
        <w:t>11.</w:t>
      </w:r>
      <w:r>
        <w:rPr>
          <w:rFonts w:ascii="Times New Roman" w:hAnsi="Times New Roman"/>
          <w:sz w:val="24"/>
        </w:rPr>
        <w:tab/>
      </w:r>
      <w:r>
        <w:rPr>
          <w:rFonts w:ascii="Times New Roman" w:hAnsi="Times New Roman"/>
          <w:sz w:val="24"/>
          <w:u w:val="single"/>
        </w:rPr>
        <w:t>Information of a Sensitive Nature</w:t>
      </w:r>
    </w:p>
    <w:p w:rsidR="006D1F2D" w:rsidRDefault="006D1F2D">
      <w:pPr>
        <w:tabs>
          <w:tab w:val="left" w:pos="540"/>
        </w:tabs>
        <w:rPr>
          <w:rFonts w:ascii="Times New Roman" w:hAnsi="Times New Roman"/>
          <w:sz w:val="24"/>
        </w:rPr>
      </w:pPr>
    </w:p>
    <w:p w:rsidR="006D1F2D" w:rsidRDefault="006D1F2D">
      <w:pPr>
        <w:tabs>
          <w:tab w:val="left" w:pos="540"/>
        </w:tabs>
        <w:rPr>
          <w:rFonts w:ascii="Times New Roman" w:hAnsi="Times New Roman"/>
          <w:sz w:val="24"/>
        </w:rPr>
      </w:pPr>
      <w:r>
        <w:rPr>
          <w:rFonts w:ascii="Times New Roman" w:hAnsi="Times New Roman"/>
          <w:sz w:val="24"/>
        </w:rPr>
        <w:t>The forms do not request any information that could be considered personally sensitive.</w:t>
      </w:r>
    </w:p>
    <w:p w:rsidR="006D1F2D" w:rsidRDefault="006D1F2D">
      <w:pPr>
        <w:tabs>
          <w:tab w:val="left" w:pos="540"/>
        </w:tabs>
        <w:rPr>
          <w:rFonts w:ascii="Times New Roman" w:hAnsi="Times New Roman"/>
          <w:sz w:val="24"/>
        </w:rPr>
      </w:pPr>
    </w:p>
    <w:p w:rsidR="006D1F2D" w:rsidRDefault="006D1F2D">
      <w:pPr>
        <w:tabs>
          <w:tab w:val="left" w:pos="540"/>
        </w:tabs>
        <w:rPr>
          <w:rFonts w:ascii="Times New Roman" w:hAnsi="Times New Roman"/>
          <w:sz w:val="24"/>
        </w:rPr>
      </w:pPr>
      <w:r>
        <w:rPr>
          <w:rFonts w:ascii="Times New Roman" w:hAnsi="Times New Roman"/>
          <w:sz w:val="24"/>
        </w:rPr>
        <w:t>12.</w:t>
      </w:r>
      <w:r>
        <w:rPr>
          <w:rFonts w:ascii="Times New Roman" w:hAnsi="Times New Roman"/>
          <w:sz w:val="24"/>
        </w:rPr>
        <w:tab/>
      </w:r>
      <w:r>
        <w:rPr>
          <w:rFonts w:ascii="Times New Roman" w:hAnsi="Times New Roman"/>
          <w:sz w:val="24"/>
          <w:u w:val="single"/>
        </w:rPr>
        <w:t>Estimate of Annual Hour Burden</w:t>
      </w:r>
    </w:p>
    <w:p w:rsidR="006D1F2D" w:rsidRPr="00D009DC" w:rsidRDefault="006D1F2D">
      <w:pPr>
        <w:tabs>
          <w:tab w:val="left" w:pos="540"/>
        </w:tabs>
        <w:spacing w:before="240"/>
        <w:rPr>
          <w:rFonts w:ascii="Times New Roman" w:hAnsi="Times New Roman"/>
          <w:sz w:val="24"/>
        </w:rPr>
      </w:pPr>
      <w:r w:rsidRPr="00D009DC">
        <w:rPr>
          <w:rFonts w:ascii="Times New Roman" w:hAnsi="Times New Roman"/>
          <w:sz w:val="24"/>
        </w:rPr>
        <w:t>The total annual hour burden to the respondents is estimated at 9</w:t>
      </w:r>
      <w:r w:rsidR="00D009DC">
        <w:rPr>
          <w:rFonts w:ascii="Times New Roman" w:hAnsi="Times New Roman"/>
          <w:sz w:val="24"/>
        </w:rPr>
        <w:t>60</w:t>
      </w:r>
      <w:r w:rsidRPr="00D009DC">
        <w:rPr>
          <w:rFonts w:ascii="Times New Roman" w:hAnsi="Times New Roman"/>
          <w:sz w:val="24"/>
        </w:rPr>
        <w:t xml:space="preserve"> hours, consisting of 4</w:t>
      </w:r>
      <w:r w:rsidR="00D009DC">
        <w:rPr>
          <w:rFonts w:ascii="Times New Roman" w:hAnsi="Times New Roman"/>
          <w:sz w:val="24"/>
        </w:rPr>
        <w:t>0</w:t>
      </w:r>
      <w:r w:rsidRPr="00D009DC">
        <w:rPr>
          <w:rFonts w:ascii="Times New Roman" w:hAnsi="Times New Roman"/>
          <w:sz w:val="24"/>
        </w:rPr>
        <w:t xml:space="preserve"> submissions requiring an average of 24 hours per response.  </w:t>
      </w:r>
      <w:r w:rsidR="00864C0B">
        <w:rPr>
          <w:rFonts w:ascii="Times New Roman" w:hAnsi="Times New Roman"/>
          <w:sz w:val="24"/>
        </w:rPr>
        <w:t>Please s</w:t>
      </w:r>
      <w:r w:rsidRPr="00D009DC">
        <w:rPr>
          <w:rFonts w:ascii="Times New Roman" w:hAnsi="Times New Roman"/>
          <w:sz w:val="24"/>
        </w:rPr>
        <w:t xml:space="preserve">ee details on the attached inventory form.  </w:t>
      </w:r>
    </w:p>
    <w:p w:rsidR="006D1F2D" w:rsidRDefault="006D1F2D">
      <w:pPr>
        <w:tabs>
          <w:tab w:val="left" w:pos="540"/>
        </w:tabs>
        <w:spacing w:before="240"/>
        <w:rPr>
          <w:rFonts w:ascii="Times New Roman" w:hAnsi="Times New Roman"/>
          <w:sz w:val="24"/>
        </w:rPr>
      </w:pPr>
      <w:r>
        <w:rPr>
          <w:rFonts w:ascii="Times New Roman" w:hAnsi="Times New Roman"/>
          <w:sz w:val="24"/>
        </w:rPr>
        <w:t>13.</w:t>
      </w:r>
      <w:r>
        <w:rPr>
          <w:rFonts w:ascii="Times New Roman" w:hAnsi="Times New Roman"/>
          <w:sz w:val="24"/>
        </w:rPr>
        <w:tab/>
      </w:r>
      <w:r>
        <w:rPr>
          <w:rFonts w:ascii="Times New Roman" w:hAnsi="Times New Roman"/>
          <w:sz w:val="24"/>
          <w:u w:val="single"/>
        </w:rPr>
        <w:t>Estimate of Annual Cost</w:t>
      </w:r>
    </w:p>
    <w:p w:rsidR="006D1F2D" w:rsidRDefault="006D1F2D">
      <w:pPr>
        <w:tabs>
          <w:tab w:val="left" w:pos="540"/>
        </w:tabs>
        <w:spacing w:before="240"/>
        <w:rPr>
          <w:rFonts w:ascii="Times New Roman" w:hAnsi="Times New Roman"/>
        </w:rPr>
      </w:pPr>
      <w:r w:rsidRPr="00D009DC">
        <w:rPr>
          <w:rFonts w:ascii="Times New Roman" w:hAnsi="Times New Roman"/>
          <w:sz w:val="24"/>
        </w:rPr>
        <w:t>The total annual cost to the respondent is estimated at $</w:t>
      </w:r>
      <w:r w:rsidR="00744865">
        <w:rPr>
          <w:rFonts w:ascii="Times New Roman" w:hAnsi="Times New Roman"/>
          <w:sz w:val="24"/>
        </w:rPr>
        <w:t>159,200</w:t>
      </w:r>
      <w:r w:rsidRPr="00D009DC">
        <w:rPr>
          <w:rFonts w:ascii="Times New Roman" w:hAnsi="Times New Roman"/>
          <w:sz w:val="24"/>
        </w:rPr>
        <w:t>; $4</w:t>
      </w:r>
      <w:r w:rsidR="00744865">
        <w:rPr>
          <w:rFonts w:ascii="Times New Roman" w:hAnsi="Times New Roman"/>
          <w:sz w:val="24"/>
        </w:rPr>
        <w:t>8</w:t>
      </w:r>
      <w:r w:rsidRPr="00D009DC">
        <w:rPr>
          <w:rFonts w:ascii="Times New Roman" w:hAnsi="Times New Roman"/>
          <w:sz w:val="24"/>
        </w:rPr>
        <w:t>,</w:t>
      </w:r>
      <w:r w:rsidR="00744865">
        <w:rPr>
          <w:rFonts w:ascii="Times New Roman" w:hAnsi="Times New Roman"/>
          <w:sz w:val="24"/>
        </w:rPr>
        <w:t>000 representing 960</w:t>
      </w:r>
      <w:r w:rsidRPr="00D009DC">
        <w:rPr>
          <w:rFonts w:ascii="Times New Roman" w:hAnsi="Times New Roman"/>
          <w:sz w:val="24"/>
        </w:rPr>
        <w:t xml:space="preserve"> hours at $50 per hour and application filing fees totaling $</w:t>
      </w:r>
      <w:r w:rsidR="00744865">
        <w:rPr>
          <w:rFonts w:ascii="Times New Roman" w:hAnsi="Times New Roman"/>
          <w:sz w:val="24"/>
        </w:rPr>
        <w:t>111,200</w:t>
      </w:r>
      <w:r w:rsidRPr="00D009DC">
        <w:rPr>
          <w:rFonts w:ascii="Times New Roman" w:hAnsi="Times New Roman"/>
          <w:sz w:val="24"/>
        </w:rPr>
        <w:t xml:space="preserve">.  </w:t>
      </w:r>
      <w:r w:rsidR="002F7C1C">
        <w:rPr>
          <w:rFonts w:ascii="Times New Roman" w:hAnsi="Times New Roman"/>
          <w:sz w:val="24"/>
        </w:rPr>
        <w:t xml:space="preserve">Please </w:t>
      </w:r>
      <w:r w:rsidR="00864C0B">
        <w:rPr>
          <w:rFonts w:ascii="Times New Roman" w:hAnsi="Times New Roman"/>
          <w:sz w:val="24"/>
        </w:rPr>
        <w:t xml:space="preserve">see </w:t>
      </w:r>
      <w:r w:rsidR="002F7C1C">
        <w:rPr>
          <w:rFonts w:ascii="Times New Roman" w:hAnsi="Times New Roman"/>
          <w:sz w:val="24"/>
        </w:rPr>
        <w:t>details on the attached inventory form.</w:t>
      </w:r>
      <w:r>
        <w:rPr>
          <w:rFonts w:ascii="Times New Roman" w:hAnsi="Times New Roman"/>
          <w:sz w:val="24"/>
        </w:rPr>
        <w:br w:type="page"/>
      </w:r>
      <w:r>
        <w:rPr>
          <w:rFonts w:ascii="Times New Roman" w:hAnsi="Times New Roman"/>
          <w:sz w:val="24"/>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p>
    <w:p w:rsidR="006D1F2D" w:rsidRDefault="006D1F2D">
      <w:pPr>
        <w:rPr>
          <w:rFonts w:ascii="Times New Roman" w:hAnsi="Times New Roman"/>
        </w:rPr>
      </w:pPr>
      <w:r>
        <w:rPr>
          <w:rFonts w:ascii="Times New Roman" w:hAnsi="Times New Roman"/>
        </w:rPr>
        <w:t>Transaction</w:t>
      </w:r>
      <w:r>
        <w:rPr>
          <w:rFonts w:ascii="Times New Roman" w:hAnsi="Times New Roman"/>
        </w:rPr>
        <w:tab/>
      </w:r>
      <w:r>
        <w:rPr>
          <w:rFonts w:ascii="Times New Roman" w:hAnsi="Times New Roman"/>
        </w:rPr>
        <w:tab/>
        <w:t xml:space="preserve">             Application</w:t>
      </w:r>
      <w:r>
        <w:rPr>
          <w:rFonts w:ascii="Times New Roman" w:hAnsi="Times New Roman"/>
        </w:rPr>
        <w:tab/>
        <w:t xml:space="preserve">    Number of</w:t>
      </w:r>
      <w:r>
        <w:rPr>
          <w:rFonts w:ascii="Times New Roman" w:hAnsi="Times New Roman"/>
        </w:rPr>
        <w:tab/>
      </w:r>
      <w:r>
        <w:rPr>
          <w:rFonts w:ascii="Times New Roman" w:hAnsi="Times New Roman"/>
        </w:rPr>
        <w:tab/>
      </w:r>
    </w:p>
    <w:p w:rsidR="006D1F2D" w:rsidRDefault="006D1F2D">
      <w:pPr>
        <w:rPr>
          <w:rFonts w:ascii="Times New Roman" w:hAnsi="Times New Roman"/>
        </w:rPr>
      </w:pPr>
      <w:r>
        <w:rPr>
          <w:rFonts w:ascii="Times New Roman" w:hAnsi="Times New Roman"/>
        </w:rPr>
        <w:t>Type</w:t>
      </w:r>
      <w:r>
        <w:rPr>
          <w:rFonts w:ascii="Times New Roman" w:hAnsi="Times New Roman"/>
        </w:rPr>
        <w:tab/>
      </w:r>
      <w:r>
        <w:rPr>
          <w:rFonts w:ascii="Times New Roman" w:hAnsi="Times New Roman"/>
        </w:rPr>
        <w:tab/>
      </w:r>
      <w:r>
        <w:rPr>
          <w:rFonts w:ascii="Times New Roman" w:hAnsi="Times New Roman"/>
        </w:rPr>
        <w:tab/>
        <w:t xml:space="preserve">             Filing Fees                Respondents</w:t>
      </w:r>
      <w:r>
        <w:rPr>
          <w:rFonts w:ascii="Times New Roman" w:hAnsi="Times New Roman"/>
        </w:rPr>
        <w:tab/>
      </w:r>
      <w:r>
        <w:rPr>
          <w:rFonts w:ascii="Times New Roman" w:hAnsi="Times New Roman"/>
        </w:rPr>
        <w:tab/>
        <w:t>Total</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BF"/>
      </w:tblPr>
      <w:tblGrid>
        <w:gridCol w:w="2863"/>
        <w:gridCol w:w="1565"/>
        <w:gridCol w:w="1675"/>
        <w:gridCol w:w="2753"/>
      </w:tblGrid>
      <w:tr w:rsidR="006D1F2D">
        <w:trPr>
          <w:tblCellSpacing w:w="20" w:type="dxa"/>
        </w:trPr>
        <w:tc>
          <w:tcPr>
            <w:tcW w:w="2803" w:type="dxa"/>
          </w:tcPr>
          <w:p w:rsidR="006D1F2D" w:rsidRDefault="006D1F2D">
            <w:pPr>
              <w:rPr>
                <w:rFonts w:ascii="Times New Roman" w:hAnsi="Times New Roman"/>
              </w:rPr>
            </w:pPr>
            <w:r>
              <w:rPr>
                <w:rFonts w:ascii="Times New Roman" w:hAnsi="Times New Roman"/>
              </w:rPr>
              <w:t>Application for Bulk Purchase/</w:t>
            </w:r>
          </w:p>
          <w:p w:rsidR="006D1F2D" w:rsidRDefault="006D1F2D">
            <w:pPr>
              <w:rPr>
                <w:rFonts w:ascii="Times New Roman" w:hAnsi="Times New Roman"/>
              </w:rPr>
            </w:pPr>
            <w:smartTag w:uri="urn:schemas-microsoft-com:office:smarttags" w:element="City">
              <w:smartTag w:uri="urn:schemas-microsoft-com:office:smarttags" w:element="place">
                <w:r>
                  <w:rPr>
                    <w:rFonts w:ascii="Times New Roman" w:hAnsi="Times New Roman"/>
                  </w:rPr>
                  <w:t>Sale</w:t>
                </w:r>
              </w:smartTag>
            </w:smartTag>
            <w:r>
              <w:rPr>
                <w:rFonts w:ascii="Times New Roman" w:hAnsi="Times New Roman"/>
              </w:rPr>
              <w:t xml:space="preserve"> of Assets/Liabilities</w:t>
            </w:r>
          </w:p>
          <w:p w:rsidR="006D1F2D" w:rsidRDefault="006D1F2D">
            <w:pPr>
              <w:rPr>
                <w:rFonts w:ascii="Times New Roman" w:hAnsi="Times New Roman"/>
              </w:rPr>
            </w:pPr>
            <w:r>
              <w:rPr>
                <w:rFonts w:ascii="Times New Roman" w:hAnsi="Times New Roman"/>
              </w:rPr>
              <w:t>(OTS Form 1589)</w:t>
            </w:r>
          </w:p>
        </w:tc>
        <w:tc>
          <w:tcPr>
            <w:tcW w:w="1525" w:type="dxa"/>
          </w:tcPr>
          <w:p w:rsidR="006D1F2D" w:rsidRDefault="006D1F2D">
            <w:pPr>
              <w:rPr>
                <w:rFonts w:ascii="Times New Roman" w:hAnsi="Times New Roman"/>
              </w:rPr>
            </w:pPr>
          </w:p>
          <w:p w:rsidR="006D1F2D" w:rsidRDefault="006D1F2D">
            <w:pPr>
              <w:rPr>
                <w:rFonts w:ascii="Times New Roman" w:hAnsi="Times New Roman"/>
              </w:rPr>
            </w:pPr>
            <w:r>
              <w:rPr>
                <w:rFonts w:ascii="Times New Roman" w:hAnsi="Times New Roman"/>
              </w:rPr>
              <w:t>$ 4,000.00</w:t>
            </w:r>
          </w:p>
        </w:tc>
        <w:tc>
          <w:tcPr>
            <w:tcW w:w="1635" w:type="dxa"/>
          </w:tcPr>
          <w:p w:rsidR="006D1F2D" w:rsidRPr="00AB6759" w:rsidRDefault="006D1F2D">
            <w:pPr>
              <w:rPr>
                <w:rFonts w:ascii="Times New Roman" w:hAnsi="Times New Roman"/>
              </w:rPr>
            </w:pPr>
          </w:p>
          <w:p w:rsidR="006D1F2D" w:rsidRPr="00AB6759" w:rsidRDefault="00AB6759">
            <w:pPr>
              <w:jc w:val="center"/>
              <w:rPr>
                <w:rFonts w:ascii="Times New Roman" w:hAnsi="Times New Roman"/>
              </w:rPr>
            </w:pPr>
            <w:r w:rsidRPr="00AB6759">
              <w:rPr>
                <w:rFonts w:ascii="Times New Roman" w:hAnsi="Times New Roman"/>
              </w:rPr>
              <w:t>8</w:t>
            </w:r>
          </w:p>
          <w:p w:rsidR="006D1F2D" w:rsidRPr="00AB6759" w:rsidRDefault="006D1F2D">
            <w:pPr>
              <w:rPr>
                <w:rFonts w:ascii="Times New Roman" w:hAnsi="Times New Roman"/>
              </w:rPr>
            </w:pPr>
            <w:r w:rsidRPr="00AB6759">
              <w:rPr>
                <w:rFonts w:ascii="Times New Roman" w:hAnsi="Times New Roman"/>
              </w:rPr>
              <w:t xml:space="preserve"> </w:t>
            </w:r>
          </w:p>
        </w:tc>
        <w:tc>
          <w:tcPr>
            <w:tcW w:w="2693" w:type="dxa"/>
          </w:tcPr>
          <w:p w:rsidR="006D1F2D" w:rsidRPr="00AB6759" w:rsidRDefault="006D1F2D">
            <w:pPr>
              <w:rPr>
                <w:rFonts w:ascii="Times New Roman" w:hAnsi="Times New Roman"/>
              </w:rPr>
            </w:pPr>
          </w:p>
          <w:p w:rsidR="006D1F2D" w:rsidRPr="00AB6759" w:rsidRDefault="006D1F2D" w:rsidP="00AB6759">
            <w:pPr>
              <w:rPr>
                <w:rFonts w:ascii="Times New Roman" w:hAnsi="Times New Roman"/>
              </w:rPr>
            </w:pPr>
            <w:r w:rsidRPr="00AB6759">
              <w:rPr>
                <w:rFonts w:ascii="Times New Roman" w:hAnsi="Times New Roman"/>
              </w:rPr>
              <w:t xml:space="preserve">  $ </w:t>
            </w:r>
            <w:r w:rsidR="00AB6759">
              <w:rPr>
                <w:rFonts w:ascii="Times New Roman" w:hAnsi="Times New Roman"/>
              </w:rPr>
              <w:t>3</w:t>
            </w:r>
            <w:r w:rsidRPr="00AB6759">
              <w:rPr>
                <w:rFonts w:ascii="Times New Roman" w:hAnsi="Times New Roman"/>
              </w:rPr>
              <w:t>2,000.00</w:t>
            </w:r>
          </w:p>
        </w:tc>
      </w:tr>
      <w:tr w:rsidR="006D1F2D">
        <w:trPr>
          <w:tblCellSpacing w:w="20" w:type="dxa"/>
        </w:trPr>
        <w:tc>
          <w:tcPr>
            <w:tcW w:w="2803" w:type="dxa"/>
          </w:tcPr>
          <w:p w:rsidR="006D1F2D" w:rsidRDefault="006D1F2D">
            <w:pPr>
              <w:rPr>
                <w:rFonts w:ascii="Times New Roman" w:hAnsi="Times New Roman"/>
              </w:rPr>
            </w:pPr>
            <w:r>
              <w:rPr>
                <w:rFonts w:ascii="Times New Roman" w:hAnsi="Times New Roman"/>
              </w:rPr>
              <w:t>Notice of Bulk Purchase/</w:t>
            </w:r>
          </w:p>
          <w:p w:rsidR="006D1F2D" w:rsidRDefault="006D1F2D">
            <w:pPr>
              <w:rPr>
                <w:rFonts w:ascii="Times New Roman" w:hAnsi="Times New Roman"/>
              </w:rPr>
            </w:pPr>
            <w:smartTag w:uri="urn:schemas-microsoft-com:office:smarttags" w:element="City">
              <w:smartTag w:uri="urn:schemas-microsoft-com:office:smarttags" w:element="place">
                <w:r>
                  <w:rPr>
                    <w:rFonts w:ascii="Times New Roman" w:hAnsi="Times New Roman"/>
                  </w:rPr>
                  <w:t>Sale</w:t>
                </w:r>
              </w:smartTag>
            </w:smartTag>
            <w:r>
              <w:rPr>
                <w:rFonts w:ascii="Times New Roman" w:hAnsi="Times New Roman"/>
              </w:rPr>
              <w:t xml:space="preserve"> of Assets/Liabilities</w:t>
            </w:r>
          </w:p>
          <w:p w:rsidR="006D1F2D" w:rsidRDefault="006D1F2D">
            <w:pPr>
              <w:rPr>
                <w:rFonts w:ascii="Times New Roman" w:hAnsi="Times New Roman"/>
              </w:rPr>
            </w:pPr>
            <w:r>
              <w:rPr>
                <w:rFonts w:ascii="Times New Roman" w:hAnsi="Times New Roman"/>
              </w:rPr>
              <w:t>(OTS Form 1584)</w:t>
            </w:r>
          </w:p>
        </w:tc>
        <w:tc>
          <w:tcPr>
            <w:tcW w:w="1525" w:type="dxa"/>
          </w:tcPr>
          <w:p w:rsidR="006D1F2D" w:rsidRDefault="006D1F2D">
            <w:pPr>
              <w:rPr>
                <w:rFonts w:ascii="Times New Roman" w:hAnsi="Times New Roman"/>
              </w:rPr>
            </w:pPr>
          </w:p>
          <w:p w:rsidR="006D1F2D" w:rsidRDefault="006D1F2D">
            <w:pPr>
              <w:rPr>
                <w:rFonts w:ascii="Times New Roman" w:hAnsi="Times New Roman"/>
              </w:rPr>
            </w:pPr>
            <w:r>
              <w:rPr>
                <w:rFonts w:ascii="Times New Roman" w:hAnsi="Times New Roman"/>
              </w:rPr>
              <w:t xml:space="preserve">   2,000.00</w:t>
            </w:r>
          </w:p>
        </w:tc>
        <w:tc>
          <w:tcPr>
            <w:tcW w:w="1635" w:type="dxa"/>
          </w:tcPr>
          <w:p w:rsidR="006D1F2D" w:rsidRPr="00AB6759" w:rsidRDefault="006D1F2D">
            <w:pPr>
              <w:rPr>
                <w:rFonts w:ascii="Times New Roman" w:hAnsi="Times New Roman"/>
              </w:rPr>
            </w:pPr>
          </w:p>
          <w:p w:rsidR="006D1F2D" w:rsidRPr="00AB6759" w:rsidRDefault="00AB6759">
            <w:pPr>
              <w:jc w:val="center"/>
              <w:rPr>
                <w:rFonts w:ascii="Times New Roman" w:hAnsi="Times New Roman"/>
              </w:rPr>
            </w:pPr>
            <w:r>
              <w:rPr>
                <w:rFonts w:ascii="Times New Roman" w:hAnsi="Times New Roman"/>
              </w:rPr>
              <w:t>7</w:t>
            </w:r>
          </w:p>
        </w:tc>
        <w:tc>
          <w:tcPr>
            <w:tcW w:w="2693" w:type="dxa"/>
          </w:tcPr>
          <w:p w:rsidR="006D1F2D" w:rsidRPr="00AB6759" w:rsidRDefault="006D1F2D">
            <w:pPr>
              <w:rPr>
                <w:rFonts w:ascii="Times New Roman" w:hAnsi="Times New Roman"/>
              </w:rPr>
            </w:pPr>
          </w:p>
          <w:p w:rsidR="006D1F2D" w:rsidRPr="00AB6759" w:rsidRDefault="006D1F2D" w:rsidP="00AB6759">
            <w:pPr>
              <w:rPr>
                <w:rFonts w:ascii="Times New Roman" w:hAnsi="Times New Roman"/>
              </w:rPr>
            </w:pPr>
            <w:r w:rsidRPr="00AB6759">
              <w:rPr>
                <w:rFonts w:ascii="Times New Roman" w:hAnsi="Times New Roman"/>
              </w:rPr>
              <w:t xml:space="preserve">     </w:t>
            </w:r>
            <w:r w:rsidR="00AB6759">
              <w:rPr>
                <w:rFonts w:ascii="Times New Roman" w:hAnsi="Times New Roman"/>
              </w:rPr>
              <w:t>14,00</w:t>
            </w:r>
            <w:r w:rsidRPr="00AB6759">
              <w:rPr>
                <w:rFonts w:ascii="Times New Roman" w:hAnsi="Times New Roman"/>
              </w:rPr>
              <w:t>0.00</w:t>
            </w:r>
          </w:p>
        </w:tc>
      </w:tr>
      <w:tr w:rsidR="006D1F2D">
        <w:trPr>
          <w:tblCellSpacing w:w="20" w:type="dxa"/>
        </w:trPr>
        <w:tc>
          <w:tcPr>
            <w:tcW w:w="2803" w:type="dxa"/>
          </w:tcPr>
          <w:p w:rsidR="006D1F2D" w:rsidRDefault="006D1F2D">
            <w:pPr>
              <w:rPr>
                <w:rFonts w:ascii="Times New Roman" w:hAnsi="Times New Roman"/>
              </w:rPr>
            </w:pPr>
            <w:r>
              <w:rPr>
                <w:rFonts w:ascii="Times New Roman" w:hAnsi="Times New Roman"/>
              </w:rPr>
              <w:t>Notification of Combination</w:t>
            </w:r>
          </w:p>
          <w:p w:rsidR="006D1F2D" w:rsidRDefault="006D1F2D">
            <w:pPr>
              <w:rPr>
                <w:rFonts w:ascii="Times New Roman" w:hAnsi="Times New Roman"/>
              </w:rPr>
            </w:pPr>
            <w:r>
              <w:rPr>
                <w:rFonts w:ascii="Times New Roman" w:hAnsi="Times New Roman"/>
              </w:rPr>
              <w:t>w/Banks (OTS Form 1585)</w:t>
            </w:r>
          </w:p>
        </w:tc>
        <w:tc>
          <w:tcPr>
            <w:tcW w:w="1525" w:type="dxa"/>
          </w:tcPr>
          <w:p w:rsidR="006D1F2D" w:rsidRDefault="006D1F2D">
            <w:pPr>
              <w:rPr>
                <w:rFonts w:ascii="Times New Roman" w:hAnsi="Times New Roman"/>
              </w:rPr>
            </w:pPr>
          </w:p>
          <w:p w:rsidR="006D1F2D" w:rsidRDefault="006D1F2D">
            <w:pPr>
              <w:rPr>
                <w:rFonts w:ascii="Times New Roman" w:hAnsi="Times New Roman"/>
              </w:rPr>
            </w:pPr>
            <w:r>
              <w:rPr>
                <w:rFonts w:ascii="Times New Roman" w:hAnsi="Times New Roman"/>
              </w:rPr>
              <w:t xml:space="preserve">   2,000.00</w:t>
            </w:r>
          </w:p>
        </w:tc>
        <w:tc>
          <w:tcPr>
            <w:tcW w:w="1635" w:type="dxa"/>
          </w:tcPr>
          <w:p w:rsidR="006D1F2D" w:rsidRPr="00AB6759" w:rsidRDefault="006D1F2D">
            <w:pPr>
              <w:rPr>
                <w:rFonts w:ascii="Times New Roman" w:hAnsi="Times New Roman"/>
              </w:rPr>
            </w:pPr>
          </w:p>
          <w:p w:rsidR="006D1F2D" w:rsidRPr="00AB6759" w:rsidRDefault="00AB6759">
            <w:pPr>
              <w:jc w:val="center"/>
              <w:rPr>
                <w:rFonts w:ascii="Times New Roman" w:hAnsi="Times New Roman"/>
              </w:rPr>
            </w:pPr>
            <w:r>
              <w:rPr>
                <w:rFonts w:ascii="Times New Roman" w:hAnsi="Times New Roman"/>
              </w:rPr>
              <w:t>8</w:t>
            </w:r>
          </w:p>
        </w:tc>
        <w:tc>
          <w:tcPr>
            <w:tcW w:w="2693" w:type="dxa"/>
          </w:tcPr>
          <w:p w:rsidR="006D1F2D" w:rsidRPr="00AB6759" w:rsidRDefault="006D1F2D">
            <w:pPr>
              <w:rPr>
                <w:rFonts w:ascii="Times New Roman" w:hAnsi="Times New Roman"/>
              </w:rPr>
            </w:pPr>
          </w:p>
          <w:p w:rsidR="006D1F2D" w:rsidRPr="00AB6759" w:rsidRDefault="006D1F2D" w:rsidP="00AB6759">
            <w:pPr>
              <w:rPr>
                <w:rFonts w:ascii="Times New Roman" w:hAnsi="Times New Roman"/>
              </w:rPr>
            </w:pPr>
            <w:r w:rsidRPr="00AB6759">
              <w:rPr>
                <w:rFonts w:ascii="Times New Roman" w:hAnsi="Times New Roman"/>
              </w:rPr>
              <w:t xml:space="preserve">     </w:t>
            </w:r>
            <w:r w:rsidR="00AB6759">
              <w:rPr>
                <w:rFonts w:ascii="Times New Roman" w:hAnsi="Times New Roman"/>
              </w:rPr>
              <w:t>16</w:t>
            </w:r>
            <w:r w:rsidRPr="00AB6759">
              <w:rPr>
                <w:rFonts w:ascii="Times New Roman" w:hAnsi="Times New Roman"/>
              </w:rPr>
              <w:t>,000.00</w:t>
            </w:r>
          </w:p>
        </w:tc>
      </w:tr>
      <w:tr w:rsidR="006D1F2D">
        <w:trPr>
          <w:tblCellSpacing w:w="20" w:type="dxa"/>
        </w:trPr>
        <w:tc>
          <w:tcPr>
            <w:tcW w:w="2803" w:type="dxa"/>
          </w:tcPr>
          <w:p w:rsidR="006D1F2D" w:rsidRDefault="006D1F2D">
            <w:pPr>
              <w:rPr>
                <w:rFonts w:ascii="Times New Roman" w:hAnsi="Times New Roman"/>
              </w:rPr>
            </w:pPr>
            <w:r>
              <w:rPr>
                <w:rFonts w:ascii="Times New Roman" w:hAnsi="Times New Roman"/>
              </w:rPr>
              <w:t xml:space="preserve">Application for </w:t>
            </w:r>
            <w:smartTag w:uri="urn:schemas-microsoft-com:office:smarttags" w:element="City">
              <w:smartTag w:uri="urn:schemas-microsoft-com:office:smarttags" w:element="place">
                <w:r>
                  <w:rPr>
                    <w:rFonts w:ascii="Times New Roman" w:hAnsi="Times New Roman"/>
                  </w:rPr>
                  <w:t>Sale</w:t>
                </w:r>
              </w:smartTag>
            </w:smartTag>
            <w:r>
              <w:rPr>
                <w:rFonts w:ascii="Times New Roman" w:hAnsi="Times New Roman"/>
              </w:rPr>
              <w:t xml:space="preserve"> of Branch</w:t>
            </w:r>
            <w:r>
              <w:rPr>
                <w:rFonts w:ascii="Times New Roman" w:hAnsi="Times New Roman"/>
              </w:rPr>
              <w:br/>
              <w:t>to Bank (OTS Form 1589)</w:t>
            </w:r>
          </w:p>
        </w:tc>
        <w:tc>
          <w:tcPr>
            <w:tcW w:w="1525" w:type="dxa"/>
          </w:tcPr>
          <w:p w:rsidR="006D1F2D" w:rsidRDefault="006D1F2D">
            <w:pPr>
              <w:rPr>
                <w:rFonts w:ascii="Times New Roman" w:hAnsi="Times New Roman"/>
              </w:rPr>
            </w:pPr>
          </w:p>
          <w:p w:rsidR="006D1F2D" w:rsidRDefault="006D1F2D">
            <w:pPr>
              <w:rPr>
                <w:rFonts w:ascii="Times New Roman" w:hAnsi="Times New Roman"/>
              </w:rPr>
            </w:pPr>
            <w:r>
              <w:rPr>
                <w:rFonts w:ascii="Times New Roman" w:hAnsi="Times New Roman"/>
              </w:rPr>
              <w:t xml:space="preserve">   4,000.00</w:t>
            </w:r>
          </w:p>
        </w:tc>
        <w:tc>
          <w:tcPr>
            <w:tcW w:w="1635" w:type="dxa"/>
          </w:tcPr>
          <w:p w:rsidR="006D1F2D" w:rsidRPr="00AB6759" w:rsidRDefault="006D1F2D">
            <w:pPr>
              <w:rPr>
                <w:rFonts w:ascii="Times New Roman" w:hAnsi="Times New Roman"/>
              </w:rPr>
            </w:pPr>
          </w:p>
          <w:p w:rsidR="006D1F2D" w:rsidRPr="00AB6759" w:rsidRDefault="00AB6759">
            <w:pPr>
              <w:jc w:val="center"/>
              <w:rPr>
                <w:rFonts w:ascii="Times New Roman" w:hAnsi="Times New Roman"/>
              </w:rPr>
            </w:pPr>
            <w:r>
              <w:rPr>
                <w:rFonts w:ascii="Times New Roman" w:hAnsi="Times New Roman"/>
              </w:rPr>
              <w:t>6</w:t>
            </w:r>
          </w:p>
        </w:tc>
        <w:tc>
          <w:tcPr>
            <w:tcW w:w="2693" w:type="dxa"/>
          </w:tcPr>
          <w:p w:rsidR="006D1F2D" w:rsidRPr="00AB6759" w:rsidRDefault="006D1F2D">
            <w:pPr>
              <w:rPr>
                <w:rFonts w:ascii="Times New Roman" w:hAnsi="Times New Roman"/>
              </w:rPr>
            </w:pPr>
          </w:p>
          <w:p w:rsidR="006D1F2D" w:rsidRPr="00AB6759" w:rsidRDefault="006D1F2D" w:rsidP="00AB6759">
            <w:pPr>
              <w:rPr>
                <w:rFonts w:ascii="Times New Roman" w:hAnsi="Times New Roman"/>
              </w:rPr>
            </w:pPr>
            <w:r w:rsidRPr="00AB6759">
              <w:rPr>
                <w:rFonts w:ascii="Times New Roman" w:hAnsi="Times New Roman"/>
              </w:rPr>
              <w:t xml:space="preserve">     </w:t>
            </w:r>
            <w:r w:rsidR="00AB6759">
              <w:rPr>
                <w:rFonts w:ascii="Times New Roman" w:hAnsi="Times New Roman"/>
              </w:rPr>
              <w:t>24</w:t>
            </w:r>
            <w:r w:rsidRPr="00AB6759">
              <w:rPr>
                <w:rFonts w:ascii="Times New Roman" w:hAnsi="Times New Roman"/>
              </w:rPr>
              <w:t>,000.00</w:t>
            </w:r>
          </w:p>
        </w:tc>
      </w:tr>
      <w:tr w:rsidR="006D1F2D">
        <w:trPr>
          <w:tblCellSpacing w:w="20" w:type="dxa"/>
        </w:trPr>
        <w:tc>
          <w:tcPr>
            <w:tcW w:w="2803" w:type="dxa"/>
          </w:tcPr>
          <w:p w:rsidR="006D1F2D" w:rsidRDefault="006D1F2D">
            <w:pPr>
              <w:rPr>
                <w:rFonts w:ascii="Times New Roman" w:hAnsi="Times New Roman"/>
              </w:rPr>
            </w:pPr>
            <w:r>
              <w:rPr>
                <w:rFonts w:ascii="Times New Roman" w:hAnsi="Times New Roman"/>
              </w:rPr>
              <w:t>Notification of Conversion to</w:t>
            </w:r>
          </w:p>
          <w:p w:rsidR="006D1F2D" w:rsidRDefault="006D1F2D">
            <w:pPr>
              <w:rPr>
                <w:rFonts w:ascii="Times New Roman" w:hAnsi="Times New Roman"/>
              </w:rPr>
            </w:pPr>
            <w:r>
              <w:rPr>
                <w:rFonts w:ascii="Times New Roman" w:hAnsi="Times New Roman"/>
              </w:rPr>
              <w:t>Commercial Bank (Sasser)</w:t>
            </w:r>
          </w:p>
          <w:p w:rsidR="006D1F2D" w:rsidRDefault="006D1F2D">
            <w:pPr>
              <w:rPr>
                <w:rFonts w:ascii="Times New Roman" w:hAnsi="Times New Roman"/>
              </w:rPr>
            </w:pPr>
            <w:r>
              <w:rPr>
                <w:rFonts w:ascii="Times New Roman" w:hAnsi="Times New Roman"/>
              </w:rPr>
              <w:t>(OTS Form 1584)</w:t>
            </w:r>
          </w:p>
        </w:tc>
        <w:tc>
          <w:tcPr>
            <w:tcW w:w="1525" w:type="dxa"/>
          </w:tcPr>
          <w:p w:rsidR="006D1F2D" w:rsidRDefault="006D1F2D">
            <w:pPr>
              <w:rPr>
                <w:rFonts w:ascii="Times New Roman" w:hAnsi="Times New Roman"/>
              </w:rPr>
            </w:pPr>
          </w:p>
          <w:p w:rsidR="006D1F2D" w:rsidRDefault="006D1F2D">
            <w:pPr>
              <w:rPr>
                <w:rFonts w:ascii="Times New Roman" w:hAnsi="Times New Roman"/>
              </w:rPr>
            </w:pPr>
            <w:r>
              <w:rPr>
                <w:rFonts w:ascii="Times New Roman" w:hAnsi="Times New Roman"/>
              </w:rPr>
              <w:t xml:space="preserve">   1,200.00</w:t>
            </w:r>
          </w:p>
        </w:tc>
        <w:tc>
          <w:tcPr>
            <w:tcW w:w="1635" w:type="dxa"/>
          </w:tcPr>
          <w:p w:rsidR="006D1F2D" w:rsidRPr="00D80431" w:rsidRDefault="006D1F2D">
            <w:pPr>
              <w:rPr>
                <w:rFonts w:ascii="Times New Roman" w:hAnsi="Times New Roman"/>
              </w:rPr>
            </w:pPr>
          </w:p>
          <w:p w:rsidR="006D1F2D" w:rsidRPr="00D80431" w:rsidRDefault="00D80431">
            <w:pPr>
              <w:jc w:val="center"/>
              <w:rPr>
                <w:rFonts w:ascii="Times New Roman" w:hAnsi="Times New Roman"/>
              </w:rPr>
            </w:pPr>
            <w:r>
              <w:rPr>
                <w:rFonts w:ascii="Times New Roman" w:hAnsi="Times New Roman"/>
              </w:rPr>
              <w:t>8</w:t>
            </w:r>
          </w:p>
        </w:tc>
        <w:tc>
          <w:tcPr>
            <w:tcW w:w="2693" w:type="dxa"/>
          </w:tcPr>
          <w:p w:rsidR="006D1F2D" w:rsidRPr="00D80431" w:rsidRDefault="006D1F2D">
            <w:pPr>
              <w:rPr>
                <w:rFonts w:ascii="Times New Roman" w:hAnsi="Times New Roman"/>
              </w:rPr>
            </w:pPr>
          </w:p>
          <w:p w:rsidR="006D1F2D" w:rsidRPr="00D80431" w:rsidRDefault="006D1F2D" w:rsidP="00D80431">
            <w:pPr>
              <w:rPr>
                <w:rFonts w:ascii="Times New Roman" w:hAnsi="Times New Roman"/>
              </w:rPr>
            </w:pPr>
            <w:r w:rsidRPr="00D80431">
              <w:rPr>
                <w:rFonts w:ascii="Times New Roman" w:hAnsi="Times New Roman"/>
              </w:rPr>
              <w:t xml:space="preserve">    </w:t>
            </w:r>
            <w:r w:rsidR="00D80431">
              <w:rPr>
                <w:rFonts w:ascii="Times New Roman" w:hAnsi="Times New Roman"/>
              </w:rPr>
              <w:t xml:space="preserve">  </w:t>
            </w:r>
            <w:r w:rsidRPr="00D80431">
              <w:rPr>
                <w:rFonts w:ascii="Times New Roman" w:hAnsi="Times New Roman"/>
              </w:rPr>
              <w:t xml:space="preserve"> </w:t>
            </w:r>
            <w:r w:rsidR="00D80431">
              <w:rPr>
                <w:rFonts w:ascii="Times New Roman" w:hAnsi="Times New Roman"/>
              </w:rPr>
              <w:t>9,6</w:t>
            </w:r>
            <w:r w:rsidRPr="00D80431">
              <w:rPr>
                <w:rFonts w:ascii="Times New Roman" w:hAnsi="Times New Roman"/>
              </w:rPr>
              <w:t>00.00</w:t>
            </w:r>
          </w:p>
        </w:tc>
      </w:tr>
      <w:tr w:rsidR="006D1F2D">
        <w:trPr>
          <w:tblCellSpacing w:w="20" w:type="dxa"/>
        </w:trPr>
        <w:tc>
          <w:tcPr>
            <w:tcW w:w="2803" w:type="dxa"/>
          </w:tcPr>
          <w:p w:rsidR="006D1F2D" w:rsidRDefault="006D1F2D">
            <w:pPr>
              <w:rPr>
                <w:rFonts w:ascii="Times New Roman" w:hAnsi="Times New Roman"/>
              </w:rPr>
            </w:pPr>
            <w:r>
              <w:rPr>
                <w:rFonts w:ascii="Times New Roman" w:hAnsi="Times New Roman"/>
              </w:rPr>
              <w:t>Application of Conversion to</w:t>
            </w:r>
          </w:p>
          <w:p w:rsidR="006D1F2D" w:rsidRDefault="006D1F2D">
            <w:pPr>
              <w:rPr>
                <w:rFonts w:ascii="Times New Roman" w:hAnsi="Times New Roman"/>
              </w:rPr>
            </w:pPr>
            <w:r>
              <w:rPr>
                <w:rFonts w:ascii="Times New Roman" w:hAnsi="Times New Roman"/>
              </w:rPr>
              <w:t>Commercial Bank (Sasser)</w:t>
            </w:r>
          </w:p>
          <w:p w:rsidR="006D1F2D" w:rsidRDefault="006D1F2D">
            <w:pPr>
              <w:rPr>
                <w:rFonts w:ascii="Times New Roman" w:hAnsi="Times New Roman"/>
              </w:rPr>
            </w:pPr>
            <w:r>
              <w:rPr>
                <w:rFonts w:ascii="Times New Roman" w:hAnsi="Times New Roman"/>
              </w:rPr>
              <w:t>(OTS Form 1589)</w:t>
            </w:r>
          </w:p>
        </w:tc>
        <w:tc>
          <w:tcPr>
            <w:tcW w:w="1525" w:type="dxa"/>
          </w:tcPr>
          <w:p w:rsidR="006D1F2D" w:rsidRDefault="006D1F2D">
            <w:pPr>
              <w:rPr>
                <w:rFonts w:ascii="Times New Roman" w:hAnsi="Times New Roman"/>
              </w:rPr>
            </w:pPr>
          </w:p>
          <w:p w:rsidR="006D1F2D" w:rsidRDefault="006D1F2D">
            <w:pPr>
              <w:rPr>
                <w:rFonts w:ascii="Times New Roman" w:hAnsi="Times New Roman"/>
              </w:rPr>
            </w:pPr>
            <w:r>
              <w:rPr>
                <w:rFonts w:ascii="Times New Roman" w:hAnsi="Times New Roman"/>
              </w:rPr>
              <w:t xml:space="preserve">   5,200.00</w:t>
            </w:r>
          </w:p>
        </w:tc>
        <w:tc>
          <w:tcPr>
            <w:tcW w:w="1635" w:type="dxa"/>
          </w:tcPr>
          <w:p w:rsidR="006D1F2D" w:rsidRPr="00D80431" w:rsidRDefault="006D1F2D">
            <w:pPr>
              <w:rPr>
                <w:rFonts w:ascii="Times New Roman" w:hAnsi="Times New Roman"/>
              </w:rPr>
            </w:pPr>
          </w:p>
          <w:p w:rsidR="006D1F2D" w:rsidRPr="00D80431" w:rsidRDefault="00D80431">
            <w:pPr>
              <w:jc w:val="center"/>
              <w:rPr>
                <w:rFonts w:ascii="Times New Roman" w:hAnsi="Times New Roman"/>
              </w:rPr>
            </w:pPr>
            <w:r>
              <w:rPr>
                <w:rFonts w:ascii="Times New Roman" w:hAnsi="Times New Roman"/>
              </w:rPr>
              <w:t>3</w:t>
            </w:r>
          </w:p>
        </w:tc>
        <w:tc>
          <w:tcPr>
            <w:tcW w:w="2693" w:type="dxa"/>
          </w:tcPr>
          <w:p w:rsidR="006D1F2D" w:rsidRPr="00D80431" w:rsidRDefault="006D1F2D">
            <w:pPr>
              <w:rPr>
                <w:rFonts w:ascii="Times New Roman" w:hAnsi="Times New Roman"/>
              </w:rPr>
            </w:pPr>
          </w:p>
          <w:p w:rsidR="006D1F2D" w:rsidRPr="00D80431" w:rsidRDefault="00D80431" w:rsidP="00D80431">
            <w:pPr>
              <w:rPr>
                <w:rFonts w:ascii="Times New Roman" w:hAnsi="Times New Roman"/>
              </w:rPr>
            </w:pPr>
            <w:r>
              <w:rPr>
                <w:rFonts w:ascii="Times New Roman" w:hAnsi="Times New Roman"/>
              </w:rPr>
              <w:t xml:space="preserve">   </w:t>
            </w:r>
            <w:r w:rsidR="006D1F2D" w:rsidRPr="00D80431">
              <w:rPr>
                <w:rFonts w:ascii="Times New Roman" w:hAnsi="Times New Roman"/>
              </w:rPr>
              <w:t xml:space="preserve">  </w:t>
            </w:r>
            <w:r>
              <w:rPr>
                <w:rFonts w:ascii="Times New Roman" w:hAnsi="Times New Roman"/>
              </w:rPr>
              <w:t>15,60</w:t>
            </w:r>
            <w:r w:rsidR="006D1F2D" w:rsidRPr="00D80431">
              <w:rPr>
                <w:rFonts w:ascii="Times New Roman" w:hAnsi="Times New Roman"/>
              </w:rPr>
              <w:t>0.00</w:t>
            </w:r>
          </w:p>
        </w:tc>
      </w:tr>
    </w:tbl>
    <w:p w:rsidR="006D1F2D" w:rsidRDefault="006D1F2D">
      <w:pPr>
        <w:rPr>
          <w:rFonts w:ascii="Times New Roman" w:hAnsi="Times New Roman"/>
        </w:rPr>
      </w:pPr>
    </w:p>
    <w:p w:rsidR="006D1F2D" w:rsidRDefault="006D1F2D">
      <w:pPr>
        <w:tabs>
          <w:tab w:val="left" w:pos="6120"/>
        </w:tabs>
        <w:rPr>
          <w:rFonts w:ascii="Times New Roman" w:hAnsi="Times New Roman"/>
          <w:b/>
          <w:bCs/>
        </w:rPr>
      </w:pPr>
      <w:r>
        <w:rPr>
          <w:rFonts w:ascii="Times New Roman" w:hAnsi="Times New Roman"/>
          <w:b/>
          <w:bCs/>
        </w:rPr>
        <w:t>Total</w:t>
      </w:r>
      <w:r>
        <w:rPr>
          <w:rFonts w:ascii="Times New Roman" w:hAnsi="Times New Roman"/>
          <w:b/>
          <w:bCs/>
        </w:rPr>
        <w:tab/>
      </w:r>
      <w:r w:rsidRPr="00D80431">
        <w:rPr>
          <w:rFonts w:ascii="Times New Roman" w:hAnsi="Times New Roman"/>
          <w:b/>
          <w:bCs/>
        </w:rPr>
        <w:t>$</w:t>
      </w:r>
      <w:r w:rsidR="00D80431">
        <w:rPr>
          <w:rFonts w:ascii="Times New Roman" w:hAnsi="Times New Roman"/>
          <w:b/>
          <w:bCs/>
        </w:rPr>
        <w:t>111,200</w:t>
      </w:r>
      <w:r w:rsidRPr="00D80431">
        <w:rPr>
          <w:rFonts w:ascii="Times New Roman" w:hAnsi="Times New Roman"/>
          <w:b/>
          <w:bCs/>
        </w:rPr>
        <w:t>.00</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        </w:t>
      </w:r>
      <w:r>
        <w:rPr>
          <w:rFonts w:ascii="Times New Roman" w:hAnsi="Times New Roman"/>
          <w:b/>
          <w:bCs/>
        </w:rPr>
        <w:tab/>
      </w:r>
    </w:p>
    <w:p w:rsidR="006D1F2D" w:rsidRDefault="006D1F2D">
      <w:pPr>
        <w:tabs>
          <w:tab w:val="left" w:pos="540"/>
        </w:tabs>
        <w:rPr>
          <w:rFonts w:ascii="Times New Roman" w:hAnsi="Times New Roman"/>
          <w:sz w:val="24"/>
        </w:rPr>
      </w:pPr>
      <w:r>
        <w:rPr>
          <w:rFonts w:ascii="Times New Roman" w:hAnsi="Times New Roman"/>
          <w:sz w:val="24"/>
        </w:rPr>
        <w:t>14.</w:t>
      </w:r>
      <w:r>
        <w:rPr>
          <w:rFonts w:ascii="Times New Roman" w:hAnsi="Times New Roman"/>
          <w:sz w:val="24"/>
        </w:rPr>
        <w:tab/>
      </w:r>
      <w:r>
        <w:rPr>
          <w:rFonts w:ascii="Times New Roman" w:hAnsi="Times New Roman"/>
          <w:sz w:val="24"/>
          <w:u w:val="single"/>
        </w:rPr>
        <w:t>Estimate of Annualized Costs to Government</w:t>
      </w:r>
    </w:p>
    <w:p w:rsidR="006D1F2D" w:rsidRDefault="006D1F2D">
      <w:pPr>
        <w:tabs>
          <w:tab w:val="left" w:pos="540"/>
        </w:tabs>
        <w:rPr>
          <w:rFonts w:ascii="Times New Roman" w:hAnsi="Times New Roman"/>
          <w:sz w:val="24"/>
        </w:rPr>
      </w:pPr>
    </w:p>
    <w:p w:rsidR="006D1F2D" w:rsidRDefault="006D1F2D">
      <w:pPr>
        <w:tabs>
          <w:tab w:val="left" w:pos="540"/>
        </w:tabs>
        <w:rPr>
          <w:rFonts w:ascii="Times New Roman" w:hAnsi="Times New Roman"/>
          <w:sz w:val="24"/>
        </w:rPr>
      </w:pPr>
      <w:r>
        <w:rPr>
          <w:rFonts w:ascii="Times New Roman" w:hAnsi="Times New Roman"/>
          <w:sz w:val="24"/>
        </w:rPr>
        <w:t xml:space="preserve">It is estimated that the total annualized cost to the government will be minimal because: (1) this information is already being collected and evaluated; (2) there will not be any type of developmental or computer costs; and (3) no new employees will be hired to evaluate the information.  </w:t>
      </w:r>
    </w:p>
    <w:p w:rsidR="006D1F2D" w:rsidRDefault="006D1F2D">
      <w:pPr>
        <w:tabs>
          <w:tab w:val="left" w:pos="540"/>
        </w:tabs>
        <w:rPr>
          <w:rFonts w:ascii="Times New Roman" w:hAnsi="Times New Roman"/>
          <w:sz w:val="24"/>
        </w:rPr>
      </w:pPr>
    </w:p>
    <w:p w:rsidR="006D1F2D" w:rsidRDefault="006D1F2D">
      <w:pPr>
        <w:tabs>
          <w:tab w:val="left" w:pos="540"/>
        </w:tabs>
        <w:rPr>
          <w:rFonts w:ascii="Times New Roman" w:hAnsi="Times New Roman"/>
          <w:sz w:val="24"/>
          <w:u w:val="single"/>
        </w:rPr>
      </w:pPr>
      <w:r>
        <w:rPr>
          <w:rFonts w:ascii="Times New Roman" w:hAnsi="Times New Roman"/>
          <w:sz w:val="24"/>
        </w:rPr>
        <w:t xml:space="preserve">15. </w:t>
      </w:r>
      <w:r>
        <w:rPr>
          <w:rFonts w:ascii="Times New Roman" w:hAnsi="Times New Roman"/>
          <w:sz w:val="24"/>
        </w:rPr>
        <w:tab/>
      </w:r>
      <w:r>
        <w:rPr>
          <w:rFonts w:ascii="Times New Roman" w:hAnsi="Times New Roman"/>
          <w:sz w:val="24"/>
          <w:u w:val="single"/>
        </w:rPr>
        <w:t>Reason for Change in Burden</w:t>
      </w:r>
    </w:p>
    <w:p w:rsidR="008D6DC7" w:rsidRDefault="008D6DC7">
      <w:pPr>
        <w:tabs>
          <w:tab w:val="left" w:pos="540"/>
        </w:tabs>
        <w:rPr>
          <w:rFonts w:ascii="Times New Roman" w:hAnsi="Times New Roman"/>
          <w:sz w:val="24"/>
          <w:u w:val="single"/>
        </w:rPr>
      </w:pPr>
    </w:p>
    <w:p w:rsidR="008D6DC7" w:rsidRPr="00C364CD" w:rsidRDefault="00D62531">
      <w:pPr>
        <w:tabs>
          <w:tab w:val="left" w:pos="540"/>
        </w:tabs>
        <w:rPr>
          <w:rFonts w:ascii="Times New Roman" w:hAnsi="Times New Roman"/>
          <w:sz w:val="24"/>
        </w:rPr>
      </w:pPr>
      <w:r w:rsidRPr="00C364CD">
        <w:rPr>
          <w:rFonts w:ascii="Times New Roman" w:hAnsi="Times New Roman"/>
          <w:sz w:val="24"/>
        </w:rPr>
        <w:t xml:space="preserve">There was a decrease in application and notice activity for these transactions (from </w:t>
      </w:r>
      <w:r w:rsidR="00C364CD">
        <w:rPr>
          <w:rFonts w:ascii="Times New Roman" w:hAnsi="Times New Roman"/>
          <w:sz w:val="24"/>
        </w:rPr>
        <w:t>41</w:t>
      </w:r>
      <w:r w:rsidR="008C00E0" w:rsidRPr="00C364CD">
        <w:rPr>
          <w:rFonts w:ascii="Times New Roman" w:hAnsi="Times New Roman"/>
          <w:sz w:val="24"/>
        </w:rPr>
        <w:t xml:space="preserve"> respondents to 4</w:t>
      </w:r>
      <w:r w:rsidR="00C364CD">
        <w:rPr>
          <w:rFonts w:ascii="Times New Roman" w:hAnsi="Times New Roman"/>
          <w:sz w:val="24"/>
        </w:rPr>
        <w:t>0</w:t>
      </w:r>
      <w:r w:rsidR="008C00E0" w:rsidRPr="00C364CD">
        <w:rPr>
          <w:rFonts w:ascii="Times New Roman" w:hAnsi="Times New Roman"/>
          <w:sz w:val="24"/>
        </w:rPr>
        <w:t xml:space="preserve"> respondents)</w:t>
      </w:r>
      <w:r w:rsidRPr="00C364CD">
        <w:rPr>
          <w:rFonts w:ascii="Times New Roman" w:hAnsi="Times New Roman"/>
          <w:sz w:val="24"/>
        </w:rPr>
        <w:t xml:space="preserve">, thus decreasing the total burden from </w:t>
      </w:r>
      <w:r w:rsidR="00C364CD">
        <w:rPr>
          <w:rFonts w:ascii="Times New Roman" w:hAnsi="Times New Roman"/>
          <w:sz w:val="24"/>
        </w:rPr>
        <w:t>984</w:t>
      </w:r>
      <w:r w:rsidRPr="00C364CD">
        <w:rPr>
          <w:rFonts w:ascii="Times New Roman" w:hAnsi="Times New Roman"/>
          <w:sz w:val="24"/>
        </w:rPr>
        <w:t xml:space="preserve"> hours to 9</w:t>
      </w:r>
      <w:r w:rsidR="00C364CD">
        <w:rPr>
          <w:rFonts w:ascii="Times New Roman" w:hAnsi="Times New Roman"/>
          <w:sz w:val="24"/>
        </w:rPr>
        <w:t>60</w:t>
      </w:r>
      <w:r w:rsidRPr="00C364CD">
        <w:rPr>
          <w:rFonts w:ascii="Times New Roman" w:hAnsi="Times New Roman"/>
          <w:sz w:val="24"/>
        </w:rPr>
        <w:t xml:space="preserve"> hours.  OTS is citing this as an adjustment. </w:t>
      </w:r>
    </w:p>
    <w:p w:rsidR="006D1F2D" w:rsidRPr="00C364CD" w:rsidRDefault="006D1F2D">
      <w:pPr>
        <w:tabs>
          <w:tab w:val="left" w:pos="540"/>
        </w:tabs>
        <w:rPr>
          <w:rFonts w:ascii="Times New Roman" w:hAnsi="Times New Roman"/>
          <w:sz w:val="24"/>
        </w:rPr>
      </w:pPr>
    </w:p>
    <w:p w:rsidR="006D1F2D" w:rsidRDefault="006D1F2D">
      <w:pPr>
        <w:tabs>
          <w:tab w:val="left" w:pos="540"/>
        </w:tabs>
        <w:rPr>
          <w:rFonts w:ascii="Times New Roman" w:hAnsi="Times New Roman"/>
          <w:sz w:val="24"/>
        </w:rPr>
      </w:pPr>
      <w:r>
        <w:rPr>
          <w:rFonts w:ascii="Times New Roman" w:hAnsi="Times New Roman"/>
          <w:sz w:val="24"/>
        </w:rPr>
        <w:t>16.</w:t>
      </w:r>
      <w:r>
        <w:rPr>
          <w:rFonts w:ascii="Times New Roman" w:hAnsi="Times New Roman"/>
          <w:sz w:val="24"/>
        </w:rPr>
        <w:tab/>
      </w:r>
      <w:r>
        <w:rPr>
          <w:rFonts w:ascii="Times New Roman" w:hAnsi="Times New Roman"/>
          <w:sz w:val="24"/>
          <w:u w:val="single"/>
        </w:rPr>
        <w:t>Publication</w:t>
      </w:r>
    </w:p>
    <w:p w:rsidR="006D1F2D" w:rsidRDefault="006D1F2D">
      <w:pPr>
        <w:tabs>
          <w:tab w:val="left" w:pos="540"/>
        </w:tabs>
        <w:rPr>
          <w:rFonts w:ascii="Times New Roman" w:hAnsi="Times New Roman"/>
          <w:sz w:val="24"/>
        </w:rPr>
      </w:pPr>
    </w:p>
    <w:p w:rsidR="006D1F2D" w:rsidRDefault="006D1F2D">
      <w:pPr>
        <w:tabs>
          <w:tab w:val="left" w:pos="540"/>
        </w:tabs>
        <w:rPr>
          <w:rFonts w:ascii="Times New Roman" w:hAnsi="Times New Roman"/>
          <w:sz w:val="24"/>
        </w:rPr>
      </w:pPr>
      <w:r>
        <w:rPr>
          <w:rFonts w:ascii="Times New Roman" w:hAnsi="Times New Roman"/>
          <w:sz w:val="24"/>
        </w:rPr>
        <w:t>Not applicable.</w:t>
      </w:r>
    </w:p>
    <w:p w:rsidR="006D1F2D" w:rsidRDefault="006D1F2D">
      <w:pPr>
        <w:tabs>
          <w:tab w:val="left" w:pos="540"/>
        </w:tabs>
        <w:rPr>
          <w:rFonts w:ascii="Times New Roman" w:hAnsi="Times New Roman"/>
          <w:sz w:val="24"/>
        </w:rPr>
      </w:pPr>
    </w:p>
    <w:p w:rsidR="006D1F2D" w:rsidRDefault="006D1F2D">
      <w:pPr>
        <w:tabs>
          <w:tab w:val="left" w:pos="540"/>
        </w:tabs>
        <w:rPr>
          <w:rFonts w:ascii="Times New Roman" w:hAnsi="Times New Roman"/>
          <w:sz w:val="24"/>
        </w:rPr>
      </w:pPr>
    </w:p>
    <w:p w:rsidR="006D1F2D" w:rsidRDefault="006D1F2D">
      <w:pPr>
        <w:tabs>
          <w:tab w:val="left" w:pos="540"/>
        </w:tabs>
        <w:rPr>
          <w:rFonts w:ascii="Times New Roman" w:hAnsi="Times New Roman"/>
          <w:sz w:val="24"/>
        </w:rPr>
      </w:pPr>
    </w:p>
    <w:p w:rsidR="006D1F2D" w:rsidRDefault="006D1F2D">
      <w:pPr>
        <w:tabs>
          <w:tab w:val="left" w:pos="540"/>
        </w:tabs>
        <w:rPr>
          <w:rFonts w:ascii="Times New Roman" w:hAnsi="Times New Roman"/>
          <w:sz w:val="24"/>
        </w:rPr>
      </w:pPr>
      <w:r>
        <w:rPr>
          <w:rFonts w:ascii="Times New Roman" w:hAnsi="Times New Roman"/>
          <w:sz w:val="24"/>
        </w:rPr>
        <w:t>17.</w:t>
      </w:r>
      <w:r>
        <w:rPr>
          <w:rFonts w:ascii="Times New Roman" w:hAnsi="Times New Roman"/>
          <w:sz w:val="24"/>
        </w:rPr>
        <w:tab/>
      </w:r>
      <w:r>
        <w:rPr>
          <w:rFonts w:ascii="Times New Roman" w:hAnsi="Times New Roman"/>
          <w:sz w:val="24"/>
          <w:u w:val="single"/>
        </w:rPr>
        <w:t>Expiration Date</w:t>
      </w:r>
    </w:p>
    <w:p w:rsidR="006D1F2D" w:rsidRDefault="006D1F2D">
      <w:pPr>
        <w:tabs>
          <w:tab w:val="left" w:pos="540"/>
        </w:tabs>
        <w:rPr>
          <w:rFonts w:ascii="Times New Roman" w:hAnsi="Times New Roman"/>
          <w:sz w:val="24"/>
        </w:rPr>
      </w:pPr>
    </w:p>
    <w:p w:rsidR="006D1F2D" w:rsidRDefault="006D1F2D">
      <w:pPr>
        <w:tabs>
          <w:tab w:val="left" w:pos="540"/>
        </w:tabs>
        <w:rPr>
          <w:rFonts w:ascii="Times New Roman" w:hAnsi="Times New Roman"/>
          <w:sz w:val="24"/>
        </w:rPr>
      </w:pPr>
      <w:r>
        <w:rPr>
          <w:rFonts w:ascii="Times New Roman" w:hAnsi="Times New Roman"/>
          <w:sz w:val="24"/>
        </w:rPr>
        <w:lastRenderedPageBreak/>
        <w:t>OTS has received permission to not display the expiration date on the forms.  The expiration date will not assist the public in determining if this is the correct form to be used when filing with OTS.</w:t>
      </w:r>
    </w:p>
    <w:p w:rsidR="006D1F2D" w:rsidRDefault="006D1F2D">
      <w:pPr>
        <w:tabs>
          <w:tab w:val="left" w:pos="540"/>
        </w:tabs>
        <w:rPr>
          <w:rFonts w:ascii="Times New Roman" w:hAnsi="Times New Roman"/>
          <w:sz w:val="24"/>
        </w:rPr>
      </w:pPr>
    </w:p>
    <w:p w:rsidR="006D1F2D" w:rsidRDefault="006D1F2D">
      <w:pPr>
        <w:tabs>
          <w:tab w:val="left" w:pos="540"/>
        </w:tabs>
        <w:rPr>
          <w:rFonts w:ascii="Times New Roman" w:hAnsi="Times New Roman"/>
          <w:sz w:val="24"/>
        </w:rPr>
      </w:pPr>
      <w:r>
        <w:rPr>
          <w:rFonts w:ascii="Times New Roman" w:hAnsi="Times New Roman"/>
          <w:sz w:val="24"/>
        </w:rPr>
        <w:t>18.</w:t>
      </w:r>
      <w:r>
        <w:rPr>
          <w:rFonts w:ascii="Times New Roman" w:hAnsi="Times New Roman"/>
          <w:sz w:val="24"/>
        </w:rPr>
        <w:tab/>
      </w:r>
      <w:r>
        <w:rPr>
          <w:rFonts w:ascii="Times New Roman" w:hAnsi="Times New Roman"/>
          <w:sz w:val="24"/>
          <w:u w:val="single"/>
        </w:rPr>
        <w:t>Exceptions</w:t>
      </w:r>
    </w:p>
    <w:p w:rsidR="006D1F2D" w:rsidRDefault="006D1F2D">
      <w:pPr>
        <w:tabs>
          <w:tab w:val="left" w:pos="540"/>
        </w:tabs>
        <w:rPr>
          <w:rFonts w:ascii="Times New Roman" w:hAnsi="Times New Roman"/>
          <w:sz w:val="24"/>
        </w:rPr>
      </w:pPr>
    </w:p>
    <w:p w:rsidR="006D1F2D" w:rsidRDefault="006D1F2D">
      <w:pPr>
        <w:tabs>
          <w:tab w:val="left" w:pos="540"/>
        </w:tabs>
        <w:rPr>
          <w:rFonts w:ascii="Times New Roman" w:hAnsi="Times New Roman"/>
          <w:sz w:val="24"/>
        </w:rPr>
      </w:pPr>
      <w:r>
        <w:rPr>
          <w:rFonts w:ascii="Times New Roman" w:hAnsi="Times New Roman"/>
          <w:sz w:val="24"/>
        </w:rPr>
        <w:t>There are no exceptions to the certification on OMB Form 83-I.</w:t>
      </w:r>
    </w:p>
    <w:p w:rsidR="006D1F2D" w:rsidRDefault="006D1F2D">
      <w:pPr>
        <w:tabs>
          <w:tab w:val="left" w:pos="540"/>
        </w:tabs>
        <w:rPr>
          <w:rFonts w:ascii="Times New Roman" w:hAnsi="Times New Roman"/>
          <w:sz w:val="24"/>
        </w:rPr>
      </w:pPr>
    </w:p>
    <w:p w:rsidR="006D1F2D" w:rsidRDefault="006D1F2D">
      <w:pPr>
        <w:tabs>
          <w:tab w:val="left" w:pos="540"/>
        </w:tabs>
        <w:rPr>
          <w:rFonts w:ascii="Times New Roman" w:hAnsi="Times New Roman"/>
          <w:sz w:val="24"/>
        </w:rPr>
      </w:pPr>
      <w:r>
        <w:rPr>
          <w:rFonts w:ascii="Times New Roman" w:hAnsi="Times New Roman"/>
          <w:b/>
          <w:bCs/>
          <w:sz w:val="24"/>
        </w:rPr>
        <w:t>B.</w:t>
      </w:r>
      <w:r>
        <w:rPr>
          <w:rFonts w:ascii="Times New Roman" w:hAnsi="Times New Roman"/>
          <w:b/>
          <w:bCs/>
          <w:sz w:val="24"/>
        </w:rPr>
        <w:tab/>
      </w:r>
      <w:r>
        <w:rPr>
          <w:rFonts w:ascii="Times New Roman" w:hAnsi="Times New Roman"/>
          <w:b/>
          <w:bCs/>
          <w:sz w:val="24"/>
          <w:u w:val="single"/>
        </w:rPr>
        <w:t>COLLECTION OF INFORMATION EMPLOYNG STATISTICAL METHODS</w:t>
      </w:r>
    </w:p>
    <w:p w:rsidR="006D1F2D" w:rsidRDefault="006D1F2D">
      <w:pPr>
        <w:tabs>
          <w:tab w:val="left" w:pos="540"/>
        </w:tabs>
        <w:rPr>
          <w:rFonts w:ascii="Times New Roman" w:hAnsi="Times New Roman"/>
          <w:sz w:val="24"/>
        </w:rPr>
      </w:pPr>
    </w:p>
    <w:p w:rsidR="006D1F2D" w:rsidRDefault="006D1F2D">
      <w:pPr>
        <w:tabs>
          <w:tab w:val="left" w:pos="540"/>
        </w:tabs>
        <w:rPr>
          <w:rFonts w:ascii="Times New Roman" w:hAnsi="Times New Roman"/>
        </w:rPr>
      </w:pPr>
      <w:r>
        <w:rPr>
          <w:rFonts w:ascii="Times New Roman" w:hAnsi="Times New Roman"/>
          <w:sz w:val="24"/>
        </w:rPr>
        <w:t>Not applicable.</w:t>
      </w:r>
    </w:p>
    <w:sectPr w:rsidR="006D1F2D" w:rsidSect="00A76D1D">
      <w:headerReference w:type="default" r:id="rId6"/>
      <w:pgSz w:w="12240" w:h="15840" w:code="1"/>
      <w:pgMar w:top="1440" w:right="1440" w:bottom="1440" w:left="1440" w:header="1152"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86C" w:rsidRDefault="005C586C">
      <w:r>
        <w:separator/>
      </w:r>
    </w:p>
  </w:endnote>
  <w:endnote w:type="continuationSeparator" w:id="0">
    <w:p w:rsidR="005C586C" w:rsidRDefault="005C58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86C" w:rsidRDefault="005C586C">
      <w:r>
        <w:separator/>
      </w:r>
    </w:p>
  </w:footnote>
  <w:footnote w:type="continuationSeparator" w:id="0">
    <w:p w:rsidR="005C586C" w:rsidRDefault="005C58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86C" w:rsidRDefault="005C586C">
    <w:pPr>
      <w:tabs>
        <w:tab w:val="left" w:pos="540"/>
      </w:tabs>
      <w:rPr>
        <w:rFonts w:ascii="Times New Roman" w:hAnsi="Times New Roman"/>
        <w:sz w:val="24"/>
      </w:rPr>
    </w:pPr>
    <w:r>
      <w:rPr>
        <w:rFonts w:ascii="Times New Roman" w:hAnsi="Times New Roman"/>
        <w:sz w:val="24"/>
      </w:rPr>
      <w:t xml:space="preserve">Supporting Statement  </w:t>
    </w:r>
  </w:p>
  <w:p w:rsidR="005C586C" w:rsidRDefault="005C586C">
    <w:pPr>
      <w:tabs>
        <w:tab w:val="left" w:pos="540"/>
      </w:tabs>
      <w:rPr>
        <w:rFonts w:ascii="Times New Roman" w:hAnsi="Times New Roman"/>
        <w:sz w:val="24"/>
      </w:rPr>
    </w:pPr>
    <w:r>
      <w:rPr>
        <w:rFonts w:ascii="Times New Roman" w:hAnsi="Times New Roman"/>
        <w:sz w:val="24"/>
      </w:rPr>
      <w:t>OMB Control No. 1550-0025</w:t>
    </w:r>
  </w:p>
  <w:p w:rsidR="005C586C" w:rsidRDefault="005C586C">
    <w:pPr>
      <w:tabs>
        <w:tab w:val="left" w:pos="540"/>
      </w:tabs>
      <w:rPr>
        <w:rStyle w:val="PageNumber"/>
        <w:rFonts w:ascii="Times New Roman" w:hAnsi="Times New Roman"/>
        <w:sz w:val="24"/>
      </w:rPr>
    </w:pPr>
    <w:r>
      <w:rPr>
        <w:rFonts w:ascii="Times New Roman" w:hAnsi="Times New Roman"/>
        <w:sz w:val="24"/>
      </w:rPr>
      <w:t xml:space="preserve">Page </w:t>
    </w:r>
    <w:r w:rsidR="004E4AA5">
      <w:rPr>
        <w:rStyle w:val="PageNumber"/>
        <w:rFonts w:ascii="Times New Roman" w:hAnsi="Times New Roman"/>
        <w:sz w:val="24"/>
      </w:rPr>
      <w:fldChar w:fldCharType="begin"/>
    </w:r>
    <w:r>
      <w:rPr>
        <w:rStyle w:val="PageNumber"/>
        <w:rFonts w:ascii="Times New Roman" w:hAnsi="Times New Roman"/>
        <w:sz w:val="24"/>
      </w:rPr>
      <w:instrText xml:space="preserve"> PAGE </w:instrText>
    </w:r>
    <w:r w:rsidR="004E4AA5">
      <w:rPr>
        <w:rStyle w:val="PageNumber"/>
        <w:rFonts w:ascii="Times New Roman" w:hAnsi="Times New Roman"/>
        <w:sz w:val="24"/>
      </w:rPr>
      <w:fldChar w:fldCharType="separate"/>
    </w:r>
    <w:r w:rsidR="002D6B55">
      <w:rPr>
        <w:rStyle w:val="PageNumber"/>
        <w:rFonts w:ascii="Times New Roman" w:hAnsi="Times New Roman"/>
        <w:noProof/>
        <w:sz w:val="24"/>
      </w:rPr>
      <w:t>2</w:t>
    </w:r>
    <w:r w:rsidR="004E4AA5">
      <w:rPr>
        <w:rStyle w:val="PageNumber"/>
        <w:rFonts w:ascii="Times New Roman" w:hAnsi="Times New Roman"/>
        <w:sz w:val="24"/>
      </w:rPr>
      <w:fldChar w:fldCharType="end"/>
    </w:r>
  </w:p>
  <w:p w:rsidR="005C586C" w:rsidRDefault="005C586C">
    <w:pPr>
      <w:pStyle w:val="Header"/>
    </w:pPr>
  </w:p>
  <w:p w:rsidR="005C586C" w:rsidRDefault="005C586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2"/>
  <w:proofState w:spelling="clean" w:grammar="clean"/>
  <w:stylePaneFormatFilter w:val="3F01"/>
  <w:revisionView w:markup="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15337B"/>
    <w:rsid w:val="0002455D"/>
    <w:rsid w:val="000553D6"/>
    <w:rsid w:val="0015337B"/>
    <w:rsid w:val="002D6B55"/>
    <w:rsid w:val="002F7C1C"/>
    <w:rsid w:val="00461BA6"/>
    <w:rsid w:val="004B1DEE"/>
    <w:rsid w:val="004E4AA5"/>
    <w:rsid w:val="00577956"/>
    <w:rsid w:val="00595787"/>
    <w:rsid w:val="005C586C"/>
    <w:rsid w:val="006336C7"/>
    <w:rsid w:val="00677886"/>
    <w:rsid w:val="006A5EC3"/>
    <w:rsid w:val="006D1F2D"/>
    <w:rsid w:val="00744865"/>
    <w:rsid w:val="007F5CD4"/>
    <w:rsid w:val="00817E20"/>
    <w:rsid w:val="00864C0B"/>
    <w:rsid w:val="0088555C"/>
    <w:rsid w:val="008C00E0"/>
    <w:rsid w:val="008D6DC7"/>
    <w:rsid w:val="009D0F83"/>
    <w:rsid w:val="00A76D1D"/>
    <w:rsid w:val="00AB6759"/>
    <w:rsid w:val="00BB0F7D"/>
    <w:rsid w:val="00BE3D50"/>
    <w:rsid w:val="00BE4653"/>
    <w:rsid w:val="00C364CD"/>
    <w:rsid w:val="00D009DC"/>
    <w:rsid w:val="00D62531"/>
    <w:rsid w:val="00D757C2"/>
    <w:rsid w:val="00D80431"/>
    <w:rsid w:val="00E939CA"/>
    <w:rsid w:val="00F454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6D1D"/>
    <w:pPr>
      <w:overflowPunct w:val="0"/>
      <w:autoSpaceDE w:val="0"/>
      <w:autoSpaceDN w:val="0"/>
      <w:adjustRightInd w:val="0"/>
      <w:textAlignment w:val="baseline"/>
    </w:pPr>
    <w:rPr>
      <w:rFonts w:ascii="Georgia" w:hAnsi="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76D1D"/>
    <w:pPr>
      <w:tabs>
        <w:tab w:val="center" w:pos="4320"/>
        <w:tab w:val="right" w:pos="8640"/>
      </w:tabs>
    </w:pPr>
  </w:style>
  <w:style w:type="paragraph" w:styleId="Footer">
    <w:name w:val="footer"/>
    <w:basedOn w:val="Normal"/>
    <w:rsid w:val="00A76D1D"/>
    <w:pPr>
      <w:tabs>
        <w:tab w:val="center" w:pos="4320"/>
        <w:tab w:val="right" w:pos="8640"/>
      </w:tabs>
    </w:pPr>
  </w:style>
  <w:style w:type="character" w:styleId="PageNumber">
    <w:name w:val="page number"/>
    <w:basedOn w:val="DefaultParagraphFont"/>
    <w:rsid w:val="00A76D1D"/>
  </w:style>
  <w:style w:type="paragraph" w:styleId="BalloonText">
    <w:name w:val="Balloon Text"/>
    <w:basedOn w:val="Normal"/>
    <w:link w:val="BalloonTextChar"/>
    <w:rsid w:val="006A5EC3"/>
    <w:rPr>
      <w:rFonts w:ascii="Tahoma" w:hAnsi="Tahoma" w:cs="Tahoma"/>
      <w:sz w:val="16"/>
      <w:szCs w:val="16"/>
    </w:rPr>
  </w:style>
  <w:style w:type="character" w:customStyle="1" w:styleId="BalloonTextChar">
    <w:name w:val="Balloon Text Char"/>
    <w:basedOn w:val="DefaultParagraphFont"/>
    <w:link w:val="BalloonText"/>
    <w:rsid w:val="006A5E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1225</Words>
  <Characters>7159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OTS</Company>
  <LinksUpToDate>false</LinksUpToDate>
  <CharactersWithSpaces>8368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Nadine Washington</dc:creator>
  <cp:lastModifiedBy>Ira Mills</cp:lastModifiedBy>
  <cp:revision>9</cp:revision>
  <cp:lastPrinted>2010-10-12T15:33:00Z</cp:lastPrinted>
  <dcterms:created xsi:type="dcterms:W3CDTF">2010-09-13T19:44:00Z</dcterms:created>
  <dcterms:modified xsi:type="dcterms:W3CDTF">2010-10-12T15:48:00Z</dcterms:modified>
</cp:coreProperties>
</file>