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B9" w:rsidRDefault="00F22EB9">
      <w:pPr>
        <w:autoSpaceDE/>
        <w:autoSpaceDN/>
        <w:adjustRightInd/>
        <w:rPr>
          <w:b/>
          <w:bCs/>
        </w:rPr>
      </w:pPr>
    </w:p>
    <w:p w:rsidR="00F22EB9" w:rsidRDefault="00F22EB9">
      <w:pPr>
        <w:autoSpaceDE/>
        <w:autoSpaceDN/>
        <w:adjustRightInd/>
        <w:rPr>
          <w:b/>
          <w:bCs/>
        </w:rPr>
      </w:pPr>
    </w:p>
    <w:p w:rsidR="00F22EB9" w:rsidRDefault="00F22EB9">
      <w:pPr>
        <w:autoSpaceDE/>
        <w:autoSpaceDN/>
        <w:adjustRightInd/>
        <w:rPr>
          <w:b/>
          <w:bCs/>
        </w:rPr>
      </w:pPr>
    </w:p>
    <w:p w:rsidR="00F22EB9" w:rsidRDefault="00F22EB9">
      <w:pPr>
        <w:autoSpaceDE/>
        <w:autoSpaceDN/>
        <w:adjustRightInd/>
        <w:rPr>
          <w:b/>
          <w:bCs/>
        </w:rPr>
      </w:pPr>
    </w:p>
    <w:p w:rsidR="00F22EB9" w:rsidRDefault="00F22EB9">
      <w:pPr>
        <w:autoSpaceDE/>
        <w:autoSpaceDN/>
        <w:adjustRightInd/>
        <w:rPr>
          <w:b/>
          <w:bCs/>
        </w:rPr>
      </w:pPr>
    </w:p>
    <w:p w:rsidR="00F22EB9" w:rsidRDefault="00F22EB9">
      <w:pPr>
        <w:autoSpaceDE/>
        <w:autoSpaceDN/>
        <w:adjustRightInd/>
        <w:rPr>
          <w:b/>
          <w:bCs/>
        </w:rPr>
      </w:pPr>
    </w:p>
    <w:p w:rsidR="00F22EB9" w:rsidRDefault="00F22EB9">
      <w:pPr>
        <w:autoSpaceDE/>
        <w:autoSpaceDN/>
        <w:adjustRightInd/>
        <w:rPr>
          <w:b/>
          <w:bCs/>
        </w:rPr>
      </w:pPr>
    </w:p>
    <w:p w:rsidR="00F22EB9" w:rsidRDefault="00F22EB9" w:rsidP="00A217C5">
      <w:pPr>
        <w:autoSpaceDE/>
        <w:autoSpaceDN/>
        <w:adjustRightInd/>
        <w:jc w:val="center"/>
        <w:rPr>
          <w:b/>
          <w:bCs/>
        </w:rPr>
      </w:pPr>
      <w:r>
        <w:rPr>
          <w:b/>
          <w:bCs/>
        </w:rPr>
        <w:t>Information Collection Supporting Statement</w:t>
      </w:r>
      <w:r w:rsidR="004A6667">
        <w:rPr>
          <w:b/>
          <w:bCs/>
        </w:rPr>
        <w:t xml:space="preserve"> A</w:t>
      </w:r>
    </w:p>
    <w:p w:rsidR="00F22EB9" w:rsidRDefault="00F22EB9" w:rsidP="00A217C5">
      <w:pPr>
        <w:autoSpaceDE/>
        <w:autoSpaceDN/>
        <w:adjustRightInd/>
        <w:jc w:val="center"/>
        <w:rPr>
          <w:b/>
          <w:bCs/>
        </w:rPr>
      </w:pPr>
      <w:r>
        <w:rPr>
          <w:b/>
          <w:bCs/>
        </w:rPr>
        <w:t>Focus Group Review of Advanced Alcohol Detection Technology</w:t>
      </w:r>
    </w:p>
    <w:p w:rsidR="00F22EB9" w:rsidRDefault="00F22EB9">
      <w:pPr>
        <w:autoSpaceDE/>
        <w:autoSpaceDN/>
        <w:adjustRightInd/>
        <w:rPr>
          <w:b/>
          <w:bCs/>
        </w:rPr>
      </w:pPr>
    </w:p>
    <w:p w:rsidR="00F22EB9" w:rsidRDefault="00F22EB9" w:rsidP="00A217C5">
      <w:pPr>
        <w:autoSpaceDE/>
        <w:autoSpaceDN/>
        <w:adjustRightInd/>
        <w:jc w:val="center"/>
        <w:rPr>
          <w:b/>
          <w:bCs/>
        </w:rPr>
      </w:pPr>
      <w:r>
        <w:rPr>
          <w:b/>
          <w:bCs/>
        </w:rPr>
        <w:t>Submitted by</w:t>
      </w:r>
    </w:p>
    <w:p w:rsidR="00F22EB9" w:rsidRDefault="00F22EB9" w:rsidP="00A217C5">
      <w:pPr>
        <w:autoSpaceDE/>
        <w:autoSpaceDN/>
        <w:adjustRightInd/>
        <w:jc w:val="center"/>
        <w:rPr>
          <w:b/>
          <w:bCs/>
        </w:rPr>
      </w:pPr>
    </w:p>
    <w:p w:rsidR="00F22EB9" w:rsidRDefault="00F22EB9" w:rsidP="00A217C5">
      <w:pPr>
        <w:autoSpaceDE/>
        <w:autoSpaceDN/>
        <w:adjustRightInd/>
        <w:jc w:val="center"/>
        <w:rPr>
          <w:b/>
          <w:bCs/>
        </w:rPr>
      </w:pPr>
      <w:r>
        <w:rPr>
          <w:b/>
          <w:bCs/>
        </w:rPr>
        <w:t>National Highway Traffic Safety Administration</w:t>
      </w:r>
    </w:p>
    <w:p w:rsidR="00F22EB9" w:rsidRDefault="00F22EB9" w:rsidP="00A217C5">
      <w:pPr>
        <w:autoSpaceDE/>
        <w:autoSpaceDN/>
        <w:adjustRightInd/>
        <w:jc w:val="center"/>
        <w:rPr>
          <w:b/>
          <w:bCs/>
        </w:rPr>
      </w:pPr>
    </w:p>
    <w:p w:rsidR="00F22EB9" w:rsidRDefault="00F22EB9" w:rsidP="00A217C5">
      <w:pPr>
        <w:autoSpaceDE/>
        <w:autoSpaceDN/>
        <w:adjustRightInd/>
        <w:jc w:val="center"/>
        <w:rPr>
          <w:b/>
          <w:bCs/>
        </w:rPr>
      </w:pPr>
    </w:p>
    <w:p w:rsidR="00F22EB9" w:rsidRDefault="00F22EB9" w:rsidP="00A217C5">
      <w:pPr>
        <w:autoSpaceDE/>
        <w:autoSpaceDN/>
        <w:adjustRightInd/>
        <w:jc w:val="center"/>
        <w:rPr>
          <w:b/>
          <w:bCs/>
        </w:rPr>
      </w:pPr>
    </w:p>
    <w:p w:rsidR="00F22EB9" w:rsidRDefault="00F22EB9" w:rsidP="00A217C5">
      <w:pPr>
        <w:autoSpaceDE/>
        <w:autoSpaceDN/>
        <w:adjustRightInd/>
        <w:jc w:val="center"/>
        <w:rPr>
          <w:b/>
          <w:bCs/>
        </w:rPr>
      </w:pPr>
    </w:p>
    <w:p w:rsidR="00F22EB9" w:rsidRDefault="00F22EB9" w:rsidP="00A217C5">
      <w:pPr>
        <w:autoSpaceDE/>
        <w:autoSpaceDN/>
        <w:adjustRightInd/>
        <w:jc w:val="center"/>
        <w:rPr>
          <w:b/>
          <w:bCs/>
        </w:rPr>
      </w:pPr>
    </w:p>
    <w:p w:rsidR="00F22EB9" w:rsidRDefault="00F22EB9" w:rsidP="00A217C5">
      <w:pPr>
        <w:autoSpaceDE/>
        <w:autoSpaceDN/>
        <w:adjustRightInd/>
        <w:jc w:val="center"/>
        <w:rPr>
          <w:b/>
          <w:bCs/>
        </w:rPr>
      </w:pPr>
    </w:p>
    <w:p w:rsidR="00F22EB9" w:rsidRDefault="00F22EB9" w:rsidP="00A217C5">
      <w:pPr>
        <w:autoSpaceDE/>
        <w:autoSpaceDN/>
        <w:adjustRightInd/>
        <w:jc w:val="center"/>
        <w:rPr>
          <w:b/>
          <w:bCs/>
        </w:rPr>
      </w:pPr>
    </w:p>
    <w:p w:rsidR="00F22EB9" w:rsidRDefault="00F22EB9">
      <w:pPr>
        <w:autoSpaceDE/>
        <w:autoSpaceDN/>
        <w:adjustRightInd/>
        <w:rPr>
          <w:b/>
          <w:bCs/>
        </w:rPr>
      </w:pPr>
    </w:p>
    <w:p w:rsidR="00F22EB9" w:rsidRDefault="00F22EB9">
      <w:pPr>
        <w:autoSpaceDE/>
        <w:autoSpaceDN/>
        <w:adjustRightInd/>
        <w:rPr>
          <w:b/>
          <w:bCs/>
        </w:rPr>
        <w:sectPr w:rsidR="00F22EB9">
          <w:footerReference w:type="even" r:id="rId7"/>
          <w:footerReference w:type="default" r:id="rId8"/>
          <w:endnotePr>
            <w:numFmt w:val="decimal"/>
          </w:endnotePr>
          <w:type w:val="continuous"/>
          <w:pgSz w:w="12240" w:h="15840" w:code="1"/>
          <w:pgMar w:top="1440" w:right="1440" w:bottom="1440" w:left="1440" w:header="720" w:footer="720" w:gutter="0"/>
          <w:cols w:space="720"/>
          <w:noEndnote/>
        </w:sectPr>
      </w:pPr>
    </w:p>
    <w:p w:rsidR="00F22EB9" w:rsidRDefault="00F22EB9">
      <w:pPr>
        <w:autoSpaceDE/>
        <w:autoSpaceDN/>
        <w:adjustRightInd/>
        <w:rPr>
          <w:b/>
          <w:bCs/>
        </w:rPr>
      </w:pPr>
    </w:p>
    <w:p w:rsidR="00F22EB9" w:rsidRPr="00830E5B" w:rsidRDefault="00F22EB9" w:rsidP="007A3189">
      <w:pPr>
        <w:autoSpaceDE/>
        <w:autoSpaceDN/>
        <w:adjustRightInd/>
        <w:jc w:val="center"/>
        <w:rPr>
          <w:b/>
          <w:bCs/>
        </w:rPr>
      </w:pPr>
      <w:r w:rsidRPr="00830E5B">
        <w:rPr>
          <w:b/>
          <w:bCs/>
        </w:rPr>
        <w:t>Table of Contents</w:t>
      </w:r>
    </w:p>
    <w:p w:rsidR="00F22EB9" w:rsidRPr="00830E5B" w:rsidRDefault="00F22EB9">
      <w:pPr>
        <w:autoSpaceDE/>
        <w:autoSpaceDN/>
        <w:adjustRightInd/>
        <w:rPr>
          <w:b/>
          <w:bCs/>
        </w:rPr>
      </w:pPr>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r w:rsidRPr="00830E5B">
        <w:rPr>
          <w:b/>
          <w:bCs/>
        </w:rPr>
        <w:fldChar w:fldCharType="begin"/>
      </w:r>
      <w:r w:rsidR="00F22EB9" w:rsidRPr="00830E5B">
        <w:rPr>
          <w:b/>
          <w:bCs/>
        </w:rPr>
        <w:instrText xml:space="preserve"> TOC \o "1-3" \h \z \u </w:instrText>
      </w:r>
      <w:r w:rsidRPr="00830E5B">
        <w:rPr>
          <w:b/>
          <w:bCs/>
        </w:rPr>
        <w:fldChar w:fldCharType="separate"/>
      </w:r>
      <w:hyperlink w:anchor="_Toc273536132" w:history="1">
        <w:r w:rsidR="003141E1" w:rsidRPr="00D15C6E">
          <w:rPr>
            <w:rStyle w:val="Hyperlink"/>
            <w:noProof/>
          </w:rPr>
          <w:t>A.1.</w:t>
        </w:r>
        <w:r w:rsidR="003141E1">
          <w:rPr>
            <w:rFonts w:asciiTheme="minorHAnsi" w:eastAsiaTheme="minorEastAsia" w:hAnsiTheme="minorHAnsi" w:cstheme="minorBidi"/>
            <w:noProof/>
            <w:sz w:val="22"/>
            <w:szCs w:val="22"/>
          </w:rPr>
          <w:tab/>
        </w:r>
        <w:r w:rsidR="003141E1" w:rsidRPr="00D15C6E">
          <w:rPr>
            <w:rStyle w:val="Hyperlink"/>
            <w:noProof/>
          </w:rPr>
          <w:t>Explain the circumstances that make the collec</w:t>
        </w:r>
        <w:r w:rsidR="003141E1">
          <w:rPr>
            <w:rStyle w:val="Hyperlink"/>
            <w:noProof/>
          </w:rPr>
          <w:t>tion of information necessary.</w:t>
        </w:r>
        <w:r w:rsidR="003141E1" w:rsidRPr="00D15C6E">
          <w:rPr>
            <w:rStyle w:val="Hyperlink"/>
            <w:noProof/>
          </w:rPr>
          <w:t>.</w:t>
        </w:r>
        <w:r w:rsidR="003141E1">
          <w:rPr>
            <w:noProof/>
            <w:webHidden/>
          </w:rPr>
          <w:tab/>
        </w:r>
        <w:r w:rsidR="00210474">
          <w:rPr>
            <w:noProof/>
            <w:webHidden/>
          </w:rPr>
          <w:t>A-</w:t>
        </w:r>
        <w:r>
          <w:rPr>
            <w:noProof/>
            <w:webHidden/>
          </w:rPr>
          <w:fldChar w:fldCharType="begin"/>
        </w:r>
        <w:r w:rsidR="003141E1">
          <w:rPr>
            <w:noProof/>
            <w:webHidden/>
          </w:rPr>
          <w:instrText xml:space="preserve"> PAGEREF _Toc273536132 \h </w:instrText>
        </w:r>
        <w:r>
          <w:rPr>
            <w:noProof/>
            <w:webHidden/>
          </w:rPr>
        </w:r>
        <w:r>
          <w:rPr>
            <w:noProof/>
            <w:webHidden/>
          </w:rPr>
          <w:fldChar w:fldCharType="separate"/>
        </w:r>
        <w:r w:rsidR="00045E3C">
          <w:rPr>
            <w:noProof/>
            <w:webHidden/>
          </w:rPr>
          <w:t>2</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33" w:history="1">
        <w:r w:rsidR="003141E1" w:rsidRPr="00D15C6E">
          <w:rPr>
            <w:rStyle w:val="Hyperlink"/>
            <w:noProof/>
          </w:rPr>
          <w:t>A.2.</w:t>
        </w:r>
        <w:r w:rsidR="003141E1">
          <w:rPr>
            <w:rFonts w:asciiTheme="minorHAnsi" w:eastAsiaTheme="minorEastAsia" w:hAnsiTheme="minorHAnsi" w:cstheme="minorBidi"/>
            <w:noProof/>
            <w:sz w:val="22"/>
            <w:szCs w:val="22"/>
          </w:rPr>
          <w:tab/>
        </w:r>
        <w:r w:rsidR="003141E1" w:rsidRPr="00D15C6E">
          <w:rPr>
            <w:rStyle w:val="Hyperlink"/>
            <w:noProof/>
          </w:rPr>
          <w:t xml:space="preserve">Indicate how, by whom, and for what purpose </w:t>
        </w:r>
        <w:r w:rsidR="003141E1">
          <w:rPr>
            <w:rStyle w:val="Hyperlink"/>
            <w:noProof/>
          </w:rPr>
          <w:t>the information is to be used.</w:t>
        </w:r>
        <w:r w:rsidR="003141E1">
          <w:rPr>
            <w:noProof/>
            <w:webHidden/>
          </w:rPr>
          <w:tab/>
        </w:r>
        <w:r w:rsidR="00210474">
          <w:rPr>
            <w:noProof/>
            <w:webHidden/>
          </w:rPr>
          <w:t>A-</w:t>
        </w:r>
        <w:r>
          <w:rPr>
            <w:noProof/>
            <w:webHidden/>
          </w:rPr>
          <w:fldChar w:fldCharType="begin"/>
        </w:r>
        <w:r w:rsidR="003141E1">
          <w:rPr>
            <w:noProof/>
            <w:webHidden/>
          </w:rPr>
          <w:instrText xml:space="preserve"> PAGEREF _Toc273536133 \h </w:instrText>
        </w:r>
        <w:r>
          <w:rPr>
            <w:noProof/>
            <w:webHidden/>
          </w:rPr>
        </w:r>
        <w:r>
          <w:rPr>
            <w:noProof/>
            <w:webHidden/>
          </w:rPr>
          <w:fldChar w:fldCharType="separate"/>
        </w:r>
        <w:r w:rsidR="00045E3C">
          <w:rPr>
            <w:noProof/>
            <w:webHidden/>
          </w:rPr>
          <w:t>3</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34" w:history="1">
        <w:r w:rsidR="003141E1" w:rsidRPr="00D15C6E">
          <w:rPr>
            <w:rStyle w:val="Hyperlink"/>
            <w:noProof/>
          </w:rPr>
          <w:t>A.3.</w:t>
        </w:r>
        <w:r w:rsidR="003141E1">
          <w:rPr>
            <w:rFonts w:asciiTheme="minorHAnsi" w:eastAsiaTheme="minorEastAsia" w:hAnsiTheme="minorHAnsi" w:cstheme="minorBidi"/>
            <w:noProof/>
            <w:sz w:val="22"/>
            <w:szCs w:val="22"/>
          </w:rPr>
          <w:tab/>
        </w:r>
        <w:r w:rsidR="003141E1" w:rsidRPr="00D15C6E">
          <w:rPr>
            <w:rStyle w:val="Hyperlink"/>
            <w:noProof/>
          </w:rPr>
          <w:t>Describe whether, and to what extent, the collection of information involves the use of automated, electronic, mechanical, or other technological collection techniques or other fo</w:t>
        </w:r>
        <w:r w:rsidR="003141E1">
          <w:rPr>
            <w:rStyle w:val="Hyperlink"/>
            <w:noProof/>
          </w:rPr>
          <w:t>rms of information technology.</w:t>
        </w:r>
        <w:r w:rsidR="003141E1">
          <w:rPr>
            <w:noProof/>
            <w:webHidden/>
          </w:rPr>
          <w:tab/>
        </w:r>
        <w:r w:rsidR="00210474">
          <w:rPr>
            <w:noProof/>
            <w:webHidden/>
          </w:rPr>
          <w:t>A-</w:t>
        </w:r>
        <w:r>
          <w:rPr>
            <w:noProof/>
            <w:webHidden/>
          </w:rPr>
          <w:fldChar w:fldCharType="begin"/>
        </w:r>
        <w:r w:rsidR="003141E1">
          <w:rPr>
            <w:noProof/>
            <w:webHidden/>
          </w:rPr>
          <w:instrText xml:space="preserve"> PAGEREF _Toc273536134 \h </w:instrText>
        </w:r>
        <w:r>
          <w:rPr>
            <w:noProof/>
            <w:webHidden/>
          </w:rPr>
        </w:r>
        <w:r>
          <w:rPr>
            <w:noProof/>
            <w:webHidden/>
          </w:rPr>
          <w:fldChar w:fldCharType="separate"/>
        </w:r>
        <w:r w:rsidR="00045E3C">
          <w:rPr>
            <w:noProof/>
            <w:webHidden/>
          </w:rPr>
          <w:t>4</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35" w:history="1">
        <w:r w:rsidR="003141E1" w:rsidRPr="00D15C6E">
          <w:rPr>
            <w:rStyle w:val="Hyperlink"/>
            <w:noProof/>
          </w:rPr>
          <w:t>A.4.</w:t>
        </w:r>
        <w:r w:rsidR="003141E1">
          <w:rPr>
            <w:rFonts w:asciiTheme="minorHAnsi" w:eastAsiaTheme="minorEastAsia" w:hAnsiTheme="minorHAnsi" w:cstheme="minorBidi"/>
            <w:noProof/>
            <w:sz w:val="22"/>
            <w:szCs w:val="22"/>
          </w:rPr>
          <w:tab/>
        </w:r>
        <w:r w:rsidR="003141E1" w:rsidRPr="00D15C6E">
          <w:rPr>
            <w:rStyle w:val="Hyperlink"/>
            <w:noProof/>
          </w:rPr>
          <w:t>Describe ef</w:t>
        </w:r>
        <w:r w:rsidR="003141E1">
          <w:rPr>
            <w:rStyle w:val="Hyperlink"/>
            <w:noProof/>
          </w:rPr>
          <w:t>forts to identify duplication.</w:t>
        </w:r>
        <w:r w:rsidR="003141E1">
          <w:rPr>
            <w:noProof/>
            <w:webHidden/>
          </w:rPr>
          <w:tab/>
        </w:r>
        <w:r w:rsidR="00210474">
          <w:rPr>
            <w:noProof/>
            <w:webHidden/>
          </w:rPr>
          <w:t>A-</w:t>
        </w:r>
        <w:r>
          <w:rPr>
            <w:noProof/>
            <w:webHidden/>
          </w:rPr>
          <w:fldChar w:fldCharType="begin"/>
        </w:r>
        <w:r w:rsidR="003141E1">
          <w:rPr>
            <w:noProof/>
            <w:webHidden/>
          </w:rPr>
          <w:instrText xml:space="preserve"> PAGEREF _Toc273536135 \h </w:instrText>
        </w:r>
        <w:r>
          <w:rPr>
            <w:noProof/>
            <w:webHidden/>
          </w:rPr>
        </w:r>
        <w:r>
          <w:rPr>
            <w:noProof/>
            <w:webHidden/>
          </w:rPr>
          <w:fldChar w:fldCharType="separate"/>
        </w:r>
        <w:r w:rsidR="00045E3C">
          <w:rPr>
            <w:noProof/>
            <w:webHidden/>
          </w:rPr>
          <w:t>4</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36" w:history="1">
        <w:r w:rsidR="003141E1" w:rsidRPr="00D15C6E">
          <w:rPr>
            <w:rStyle w:val="Hyperlink"/>
            <w:noProof/>
          </w:rPr>
          <w:t>A.5.</w:t>
        </w:r>
        <w:r w:rsidR="003141E1">
          <w:rPr>
            <w:rFonts w:asciiTheme="minorHAnsi" w:eastAsiaTheme="minorEastAsia" w:hAnsiTheme="minorHAnsi" w:cstheme="minorBidi"/>
            <w:noProof/>
            <w:sz w:val="22"/>
            <w:szCs w:val="22"/>
          </w:rPr>
          <w:tab/>
        </w:r>
        <w:r w:rsidR="003141E1" w:rsidRPr="00D15C6E">
          <w:rPr>
            <w:rStyle w:val="Hyperlink"/>
            <w:noProof/>
          </w:rPr>
          <w:t>If the collection of information impacts small businesses or other small entities, describe methods used to minimize burden.</w:t>
        </w:r>
        <w:r w:rsidR="003141E1">
          <w:rPr>
            <w:noProof/>
            <w:webHidden/>
          </w:rPr>
          <w:tab/>
        </w:r>
        <w:r w:rsidR="00210474">
          <w:rPr>
            <w:noProof/>
            <w:webHidden/>
          </w:rPr>
          <w:t>A-</w:t>
        </w:r>
        <w:r>
          <w:rPr>
            <w:noProof/>
            <w:webHidden/>
          </w:rPr>
          <w:fldChar w:fldCharType="begin"/>
        </w:r>
        <w:r w:rsidR="003141E1">
          <w:rPr>
            <w:noProof/>
            <w:webHidden/>
          </w:rPr>
          <w:instrText xml:space="preserve"> PAGEREF _Toc273536136 \h </w:instrText>
        </w:r>
        <w:r>
          <w:rPr>
            <w:noProof/>
            <w:webHidden/>
          </w:rPr>
        </w:r>
        <w:r>
          <w:rPr>
            <w:noProof/>
            <w:webHidden/>
          </w:rPr>
          <w:fldChar w:fldCharType="separate"/>
        </w:r>
        <w:r w:rsidR="00045E3C">
          <w:rPr>
            <w:noProof/>
            <w:webHidden/>
          </w:rPr>
          <w:t>5</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37" w:history="1">
        <w:r w:rsidR="003141E1" w:rsidRPr="00D15C6E">
          <w:rPr>
            <w:rStyle w:val="Hyperlink"/>
            <w:noProof/>
          </w:rPr>
          <w:t>A.6.</w:t>
        </w:r>
        <w:r w:rsidR="003141E1">
          <w:rPr>
            <w:rFonts w:asciiTheme="minorHAnsi" w:eastAsiaTheme="minorEastAsia" w:hAnsiTheme="minorHAnsi" w:cstheme="minorBidi"/>
            <w:noProof/>
            <w:sz w:val="22"/>
            <w:szCs w:val="22"/>
          </w:rPr>
          <w:tab/>
        </w:r>
        <w:r w:rsidR="003141E1" w:rsidRPr="00D15C6E">
          <w:rPr>
            <w:rStyle w:val="Hyperlink"/>
            <w:noProof/>
          </w:rPr>
          <w:t>Describe the consequence to Federal program or policy activities if the collection is not conducted or is conducted less frequently, as well as any technical or legal obstacles to reducing burden.</w:t>
        </w:r>
        <w:r w:rsidR="003141E1">
          <w:rPr>
            <w:noProof/>
            <w:webHidden/>
          </w:rPr>
          <w:tab/>
        </w:r>
        <w:r w:rsidR="00210474">
          <w:rPr>
            <w:noProof/>
            <w:webHidden/>
          </w:rPr>
          <w:t>A-</w:t>
        </w:r>
        <w:r>
          <w:rPr>
            <w:noProof/>
            <w:webHidden/>
          </w:rPr>
          <w:fldChar w:fldCharType="begin"/>
        </w:r>
        <w:r w:rsidR="003141E1">
          <w:rPr>
            <w:noProof/>
            <w:webHidden/>
          </w:rPr>
          <w:instrText xml:space="preserve"> PAGEREF _Toc273536137 \h </w:instrText>
        </w:r>
        <w:r>
          <w:rPr>
            <w:noProof/>
            <w:webHidden/>
          </w:rPr>
        </w:r>
        <w:r>
          <w:rPr>
            <w:noProof/>
            <w:webHidden/>
          </w:rPr>
          <w:fldChar w:fldCharType="separate"/>
        </w:r>
        <w:r w:rsidR="00045E3C">
          <w:rPr>
            <w:noProof/>
            <w:webHidden/>
          </w:rPr>
          <w:t>5</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38" w:history="1">
        <w:r w:rsidR="003141E1" w:rsidRPr="00D15C6E">
          <w:rPr>
            <w:rStyle w:val="Hyperlink"/>
            <w:noProof/>
          </w:rPr>
          <w:t>A.7.</w:t>
        </w:r>
        <w:r w:rsidR="003141E1">
          <w:rPr>
            <w:rFonts w:asciiTheme="minorHAnsi" w:eastAsiaTheme="minorEastAsia" w:hAnsiTheme="minorHAnsi" w:cstheme="minorBidi"/>
            <w:noProof/>
            <w:sz w:val="22"/>
            <w:szCs w:val="22"/>
          </w:rPr>
          <w:tab/>
        </w:r>
        <w:r w:rsidR="003141E1" w:rsidRPr="00D15C6E">
          <w:rPr>
            <w:rStyle w:val="Hyperlink"/>
            <w:noProof/>
          </w:rPr>
          <w:t>Explain any special circumstances that would cause the information collection to be conducted in a manner inconsistent with the guidelines set forth in 5 CFR 1320.6.</w:t>
        </w:r>
        <w:r w:rsidR="003141E1">
          <w:rPr>
            <w:noProof/>
            <w:webHidden/>
          </w:rPr>
          <w:tab/>
        </w:r>
        <w:r w:rsidR="00210474">
          <w:rPr>
            <w:noProof/>
            <w:webHidden/>
          </w:rPr>
          <w:t>A-</w:t>
        </w:r>
        <w:r>
          <w:rPr>
            <w:noProof/>
            <w:webHidden/>
          </w:rPr>
          <w:fldChar w:fldCharType="begin"/>
        </w:r>
        <w:r w:rsidR="003141E1">
          <w:rPr>
            <w:noProof/>
            <w:webHidden/>
          </w:rPr>
          <w:instrText xml:space="preserve"> PAGEREF _Toc273536138 \h </w:instrText>
        </w:r>
        <w:r>
          <w:rPr>
            <w:noProof/>
            <w:webHidden/>
          </w:rPr>
        </w:r>
        <w:r>
          <w:rPr>
            <w:noProof/>
            <w:webHidden/>
          </w:rPr>
          <w:fldChar w:fldCharType="separate"/>
        </w:r>
        <w:r w:rsidR="00045E3C">
          <w:rPr>
            <w:noProof/>
            <w:webHidden/>
          </w:rPr>
          <w:t>5</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39" w:history="1">
        <w:r w:rsidR="003141E1" w:rsidRPr="00D15C6E">
          <w:rPr>
            <w:rStyle w:val="Hyperlink"/>
            <w:noProof/>
          </w:rPr>
          <w:t>A.8.</w:t>
        </w:r>
        <w:r w:rsidR="003141E1">
          <w:rPr>
            <w:rFonts w:asciiTheme="minorHAnsi" w:eastAsiaTheme="minorEastAsia" w:hAnsiTheme="minorHAnsi" w:cstheme="minorBidi"/>
            <w:noProof/>
            <w:sz w:val="22"/>
            <w:szCs w:val="22"/>
          </w:rPr>
          <w:tab/>
        </w:r>
        <w:r w:rsidR="003141E1" w:rsidRPr="00D15C6E">
          <w:rPr>
            <w:rStyle w:val="Hyperlink"/>
            <w:noProof/>
          </w:rPr>
          <w:t>Provide a copy and identify the date and page number of publication in the Federal Register of the agency’s notice, required by 5 CFR 1320.8 (d), soliciting comments on the information collecti</w:t>
        </w:r>
        <w:r w:rsidR="003141E1">
          <w:rPr>
            <w:rStyle w:val="Hyperlink"/>
            <w:noProof/>
          </w:rPr>
          <w:t>on prior to submission to OMB.</w:t>
        </w:r>
        <w:r w:rsidR="003141E1" w:rsidRPr="00D15C6E">
          <w:rPr>
            <w:rStyle w:val="Hyperlink"/>
            <w:noProof/>
          </w:rPr>
          <w:t>.</w:t>
        </w:r>
        <w:r w:rsidR="003141E1">
          <w:rPr>
            <w:noProof/>
            <w:webHidden/>
          </w:rPr>
          <w:tab/>
        </w:r>
        <w:r w:rsidR="00210474">
          <w:rPr>
            <w:noProof/>
            <w:webHidden/>
          </w:rPr>
          <w:t>A-</w:t>
        </w:r>
        <w:r>
          <w:rPr>
            <w:noProof/>
            <w:webHidden/>
          </w:rPr>
          <w:fldChar w:fldCharType="begin"/>
        </w:r>
        <w:r w:rsidR="003141E1">
          <w:rPr>
            <w:noProof/>
            <w:webHidden/>
          </w:rPr>
          <w:instrText xml:space="preserve"> PAGEREF _Toc273536139 \h </w:instrText>
        </w:r>
        <w:r>
          <w:rPr>
            <w:noProof/>
            <w:webHidden/>
          </w:rPr>
        </w:r>
        <w:r>
          <w:rPr>
            <w:noProof/>
            <w:webHidden/>
          </w:rPr>
          <w:fldChar w:fldCharType="separate"/>
        </w:r>
        <w:r w:rsidR="00045E3C">
          <w:rPr>
            <w:noProof/>
            <w:webHidden/>
          </w:rPr>
          <w:t>5</w:t>
        </w:r>
        <w:r>
          <w:rPr>
            <w:noProof/>
            <w:webHidden/>
          </w:rPr>
          <w:fldChar w:fldCharType="end"/>
        </w:r>
      </w:hyperlink>
    </w:p>
    <w:p w:rsidR="003141E1" w:rsidRDefault="00FB6C95">
      <w:pPr>
        <w:pStyle w:val="TOC2"/>
        <w:tabs>
          <w:tab w:val="left" w:pos="880"/>
          <w:tab w:val="right" w:leader="dot" w:pos="9350"/>
        </w:tabs>
        <w:rPr>
          <w:rFonts w:asciiTheme="minorHAnsi" w:eastAsiaTheme="minorEastAsia" w:hAnsiTheme="minorHAnsi" w:cstheme="minorBidi"/>
          <w:noProof/>
          <w:sz w:val="22"/>
          <w:szCs w:val="22"/>
        </w:rPr>
      </w:pPr>
      <w:hyperlink w:anchor="_Toc273536140" w:history="1">
        <w:r w:rsidR="003141E1" w:rsidRPr="00D15C6E">
          <w:rPr>
            <w:rStyle w:val="Hyperlink"/>
            <w:noProof/>
          </w:rPr>
          <w:t>A.9.</w:t>
        </w:r>
        <w:r w:rsidR="003141E1">
          <w:rPr>
            <w:rFonts w:asciiTheme="minorHAnsi" w:eastAsiaTheme="minorEastAsia" w:hAnsiTheme="minorHAnsi" w:cstheme="minorBidi"/>
            <w:noProof/>
            <w:sz w:val="22"/>
            <w:szCs w:val="22"/>
          </w:rPr>
          <w:tab/>
        </w:r>
        <w:r w:rsidR="003141E1" w:rsidRPr="00D15C6E">
          <w:rPr>
            <w:rStyle w:val="Hyperlink"/>
            <w:noProof/>
          </w:rPr>
          <w:t>Explain any decision to provide any payment or gift to respondents, other than remuneration of contractors or grantees.</w:t>
        </w:r>
        <w:r w:rsidR="003141E1">
          <w:rPr>
            <w:noProof/>
            <w:webHidden/>
          </w:rPr>
          <w:tab/>
        </w:r>
        <w:r w:rsidR="00210474">
          <w:rPr>
            <w:noProof/>
            <w:webHidden/>
          </w:rPr>
          <w:t>A-</w:t>
        </w:r>
        <w:r>
          <w:rPr>
            <w:noProof/>
            <w:webHidden/>
          </w:rPr>
          <w:fldChar w:fldCharType="begin"/>
        </w:r>
        <w:r w:rsidR="003141E1">
          <w:rPr>
            <w:noProof/>
            <w:webHidden/>
          </w:rPr>
          <w:instrText xml:space="preserve"> PAGEREF _Toc273536140 \h </w:instrText>
        </w:r>
        <w:r>
          <w:rPr>
            <w:noProof/>
            <w:webHidden/>
          </w:rPr>
        </w:r>
        <w:r>
          <w:rPr>
            <w:noProof/>
            <w:webHidden/>
          </w:rPr>
          <w:fldChar w:fldCharType="separate"/>
        </w:r>
        <w:r w:rsidR="00045E3C">
          <w:rPr>
            <w:noProof/>
            <w:webHidden/>
          </w:rPr>
          <w:t>6</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1" w:history="1">
        <w:r w:rsidR="003141E1" w:rsidRPr="00D15C6E">
          <w:rPr>
            <w:rStyle w:val="Hyperlink"/>
            <w:noProof/>
          </w:rPr>
          <w:t>A.10.</w:t>
        </w:r>
        <w:r w:rsidR="003141E1">
          <w:rPr>
            <w:rFonts w:asciiTheme="minorHAnsi" w:eastAsiaTheme="minorEastAsia" w:hAnsiTheme="minorHAnsi" w:cstheme="minorBidi"/>
            <w:noProof/>
            <w:sz w:val="22"/>
            <w:szCs w:val="22"/>
          </w:rPr>
          <w:tab/>
        </w:r>
        <w:r w:rsidR="003141E1" w:rsidRPr="00D15C6E">
          <w:rPr>
            <w:rStyle w:val="Hyperlink"/>
            <w:noProof/>
          </w:rPr>
          <w:t>Describe any assurance of confidentiality provided to respondents.</w:t>
        </w:r>
        <w:r w:rsidR="003141E1">
          <w:rPr>
            <w:noProof/>
            <w:webHidden/>
          </w:rPr>
          <w:tab/>
        </w:r>
        <w:r w:rsidR="00210474">
          <w:rPr>
            <w:noProof/>
            <w:webHidden/>
          </w:rPr>
          <w:t>A-</w:t>
        </w:r>
        <w:r>
          <w:rPr>
            <w:noProof/>
            <w:webHidden/>
          </w:rPr>
          <w:fldChar w:fldCharType="begin"/>
        </w:r>
        <w:r w:rsidR="003141E1">
          <w:rPr>
            <w:noProof/>
            <w:webHidden/>
          </w:rPr>
          <w:instrText xml:space="preserve"> PAGEREF _Toc273536141 \h </w:instrText>
        </w:r>
        <w:r>
          <w:rPr>
            <w:noProof/>
            <w:webHidden/>
          </w:rPr>
        </w:r>
        <w:r>
          <w:rPr>
            <w:noProof/>
            <w:webHidden/>
          </w:rPr>
          <w:fldChar w:fldCharType="separate"/>
        </w:r>
        <w:r w:rsidR="00045E3C">
          <w:rPr>
            <w:noProof/>
            <w:webHidden/>
          </w:rPr>
          <w:t>6</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2" w:history="1">
        <w:r w:rsidR="003141E1" w:rsidRPr="00D15C6E">
          <w:rPr>
            <w:rStyle w:val="Hyperlink"/>
            <w:noProof/>
          </w:rPr>
          <w:t>A.11.</w:t>
        </w:r>
        <w:r w:rsidR="003141E1">
          <w:rPr>
            <w:rFonts w:asciiTheme="minorHAnsi" w:eastAsiaTheme="minorEastAsia" w:hAnsiTheme="minorHAnsi" w:cstheme="minorBidi"/>
            <w:noProof/>
            <w:sz w:val="22"/>
            <w:szCs w:val="22"/>
          </w:rPr>
          <w:tab/>
        </w:r>
        <w:r w:rsidR="003141E1" w:rsidRPr="00D15C6E">
          <w:rPr>
            <w:rStyle w:val="Hyperlink"/>
            <w:noProof/>
          </w:rPr>
          <w:t>Provide additional justification for any q</w:t>
        </w:r>
        <w:r w:rsidR="003141E1">
          <w:rPr>
            <w:rStyle w:val="Hyperlink"/>
            <w:noProof/>
          </w:rPr>
          <w:t>uestions of a sensitive nature</w:t>
        </w:r>
        <w:r w:rsidR="003141E1">
          <w:rPr>
            <w:noProof/>
            <w:webHidden/>
          </w:rPr>
          <w:tab/>
        </w:r>
        <w:r w:rsidR="00210474">
          <w:rPr>
            <w:noProof/>
            <w:webHidden/>
          </w:rPr>
          <w:t>A-</w:t>
        </w:r>
        <w:r>
          <w:rPr>
            <w:noProof/>
            <w:webHidden/>
          </w:rPr>
          <w:fldChar w:fldCharType="begin"/>
        </w:r>
        <w:r w:rsidR="003141E1">
          <w:rPr>
            <w:noProof/>
            <w:webHidden/>
          </w:rPr>
          <w:instrText xml:space="preserve"> PAGEREF _Toc273536142 \h </w:instrText>
        </w:r>
        <w:r>
          <w:rPr>
            <w:noProof/>
            <w:webHidden/>
          </w:rPr>
        </w:r>
        <w:r>
          <w:rPr>
            <w:noProof/>
            <w:webHidden/>
          </w:rPr>
          <w:fldChar w:fldCharType="separate"/>
        </w:r>
        <w:r w:rsidR="00045E3C">
          <w:rPr>
            <w:noProof/>
            <w:webHidden/>
          </w:rPr>
          <w:t>6</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3" w:history="1">
        <w:r w:rsidR="003141E1" w:rsidRPr="00D15C6E">
          <w:rPr>
            <w:rStyle w:val="Hyperlink"/>
            <w:noProof/>
          </w:rPr>
          <w:t>A.12.</w:t>
        </w:r>
        <w:r w:rsidR="003141E1">
          <w:rPr>
            <w:rFonts w:asciiTheme="minorHAnsi" w:eastAsiaTheme="minorEastAsia" w:hAnsiTheme="minorHAnsi" w:cstheme="minorBidi"/>
            <w:noProof/>
            <w:sz w:val="22"/>
            <w:szCs w:val="22"/>
          </w:rPr>
          <w:tab/>
        </w:r>
        <w:r w:rsidR="003141E1" w:rsidRPr="00D15C6E">
          <w:rPr>
            <w:rStyle w:val="Hyperlink"/>
            <w:noProof/>
          </w:rPr>
          <w:t>Provide estimates of the hour burden of the collection of information on the respondents.</w:t>
        </w:r>
        <w:r w:rsidR="003141E1">
          <w:rPr>
            <w:noProof/>
            <w:webHidden/>
          </w:rPr>
          <w:tab/>
        </w:r>
        <w:r w:rsidR="00210474">
          <w:rPr>
            <w:noProof/>
            <w:webHidden/>
          </w:rPr>
          <w:t>A-</w:t>
        </w:r>
        <w:r>
          <w:rPr>
            <w:noProof/>
            <w:webHidden/>
          </w:rPr>
          <w:fldChar w:fldCharType="begin"/>
        </w:r>
        <w:r w:rsidR="003141E1">
          <w:rPr>
            <w:noProof/>
            <w:webHidden/>
          </w:rPr>
          <w:instrText xml:space="preserve"> PAGEREF _Toc273536143 \h </w:instrText>
        </w:r>
        <w:r>
          <w:rPr>
            <w:noProof/>
            <w:webHidden/>
          </w:rPr>
        </w:r>
        <w:r>
          <w:rPr>
            <w:noProof/>
            <w:webHidden/>
          </w:rPr>
          <w:fldChar w:fldCharType="separate"/>
        </w:r>
        <w:r w:rsidR="00045E3C">
          <w:rPr>
            <w:noProof/>
            <w:webHidden/>
          </w:rPr>
          <w:t>7</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4" w:history="1">
        <w:r w:rsidR="003141E1" w:rsidRPr="00D15C6E">
          <w:rPr>
            <w:rStyle w:val="Hyperlink"/>
            <w:noProof/>
          </w:rPr>
          <w:t>A.13.</w:t>
        </w:r>
        <w:r w:rsidR="003141E1">
          <w:rPr>
            <w:rFonts w:asciiTheme="minorHAnsi" w:eastAsiaTheme="minorEastAsia" w:hAnsiTheme="minorHAnsi" w:cstheme="minorBidi"/>
            <w:noProof/>
            <w:sz w:val="22"/>
            <w:szCs w:val="22"/>
          </w:rPr>
          <w:tab/>
        </w:r>
        <w:r w:rsidR="003141E1" w:rsidRPr="00D15C6E">
          <w:rPr>
            <w:rStyle w:val="Hyperlink"/>
            <w:noProof/>
          </w:rPr>
          <w:t>Provide an estimate of the total annual cost burden to respondents or record keepers resulting from the collection of information.</w:t>
        </w:r>
        <w:r w:rsidR="003141E1">
          <w:rPr>
            <w:noProof/>
            <w:webHidden/>
          </w:rPr>
          <w:tab/>
        </w:r>
        <w:r w:rsidR="00210474">
          <w:rPr>
            <w:noProof/>
            <w:webHidden/>
          </w:rPr>
          <w:t>A-</w:t>
        </w:r>
        <w:r>
          <w:rPr>
            <w:noProof/>
            <w:webHidden/>
          </w:rPr>
          <w:fldChar w:fldCharType="begin"/>
        </w:r>
        <w:r w:rsidR="003141E1">
          <w:rPr>
            <w:noProof/>
            <w:webHidden/>
          </w:rPr>
          <w:instrText xml:space="preserve"> PAGEREF _Toc273536144 \h </w:instrText>
        </w:r>
        <w:r>
          <w:rPr>
            <w:noProof/>
            <w:webHidden/>
          </w:rPr>
        </w:r>
        <w:r>
          <w:rPr>
            <w:noProof/>
            <w:webHidden/>
          </w:rPr>
          <w:fldChar w:fldCharType="separate"/>
        </w:r>
        <w:r w:rsidR="00045E3C">
          <w:rPr>
            <w:noProof/>
            <w:webHidden/>
          </w:rPr>
          <w:t>7</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5" w:history="1">
        <w:r w:rsidR="003141E1" w:rsidRPr="00D15C6E">
          <w:rPr>
            <w:rStyle w:val="Hyperlink"/>
            <w:noProof/>
          </w:rPr>
          <w:t>A.14.</w:t>
        </w:r>
        <w:r w:rsidR="003141E1">
          <w:rPr>
            <w:rFonts w:asciiTheme="minorHAnsi" w:eastAsiaTheme="minorEastAsia" w:hAnsiTheme="minorHAnsi" w:cstheme="minorBidi"/>
            <w:noProof/>
            <w:sz w:val="22"/>
            <w:szCs w:val="22"/>
          </w:rPr>
          <w:tab/>
        </w:r>
        <w:r w:rsidR="003141E1" w:rsidRPr="00D15C6E">
          <w:rPr>
            <w:rStyle w:val="Hyperlink"/>
            <w:noProof/>
          </w:rPr>
          <w:t>Provide estimates of annualized cost to the Federal government.</w:t>
        </w:r>
        <w:r w:rsidR="003141E1">
          <w:rPr>
            <w:noProof/>
            <w:webHidden/>
          </w:rPr>
          <w:tab/>
        </w:r>
        <w:r w:rsidR="00210474">
          <w:rPr>
            <w:noProof/>
            <w:webHidden/>
          </w:rPr>
          <w:t>A-</w:t>
        </w:r>
        <w:r>
          <w:rPr>
            <w:noProof/>
            <w:webHidden/>
          </w:rPr>
          <w:fldChar w:fldCharType="begin"/>
        </w:r>
        <w:r w:rsidR="003141E1">
          <w:rPr>
            <w:noProof/>
            <w:webHidden/>
          </w:rPr>
          <w:instrText xml:space="preserve"> PAGEREF _Toc273536145 \h </w:instrText>
        </w:r>
        <w:r>
          <w:rPr>
            <w:noProof/>
            <w:webHidden/>
          </w:rPr>
        </w:r>
        <w:r>
          <w:rPr>
            <w:noProof/>
            <w:webHidden/>
          </w:rPr>
          <w:fldChar w:fldCharType="separate"/>
        </w:r>
        <w:r w:rsidR="00045E3C">
          <w:rPr>
            <w:noProof/>
            <w:webHidden/>
          </w:rPr>
          <w:t>8</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6" w:history="1">
        <w:r w:rsidR="003141E1" w:rsidRPr="00D15C6E">
          <w:rPr>
            <w:rStyle w:val="Hyperlink"/>
            <w:noProof/>
          </w:rPr>
          <w:t>A.15.</w:t>
        </w:r>
        <w:r w:rsidR="003141E1">
          <w:rPr>
            <w:rFonts w:asciiTheme="minorHAnsi" w:eastAsiaTheme="minorEastAsia" w:hAnsiTheme="minorHAnsi" w:cstheme="minorBidi"/>
            <w:noProof/>
            <w:sz w:val="22"/>
            <w:szCs w:val="22"/>
          </w:rPr>
          <w:tab/>
        </w:r>
        <w:r w:rsidR="003141E1" w:rsidRPr="00D15C6E">
          <w:rPr>
            <w:rStyle w:val="Hyperlink"/>
            <w:noProof/>
          </w:rPr>
          <w:t>Explain the reasons for any program changes or adjustments reported in Items 13 or 14 of the OMB Form 83-1.</w:t>
        </w:r>
        <w:r w:rsidR="003141E1">
          <w:rPr>
            <w:noProof/>
            <w:webHidden/>
          </w:rPr>
          <w:tab/>
        </w:r>
        <w:r w:rsidR="00210474">
          <w:rPr>
            <w:noProof/>
            <w:webHidden/>
          </w:rPr>
          <w:t>A-</w:t>
        </w:r>
        <w:r>
          <w:rPr>
            <w:noProof/>
            <w:webHidden/>
          </w:rPr>
          <w:fldChar w:fldCharType="begin"/>
        </w:r>
        <w:r w:rsidR="003141E1">
          <w:rPr>
            <w:noProof/>
            <w:webHidden/>
          </w:rPr>
          <w:instrText xml:space="preserve"> PAGEREF _Toc273536146 \h </w:instrText>
        </w:r>
        <w:r>
          <w:rPr>
            <w:noProof/>
            <w:webHidden/>
          </w:rPr>
        </w:r>
        <w:r>
          <w:rPr>
            <w:noProof/>
            <w:webHidden/>
          </w:rPr>
          <w:fldChar w:fldCharType="separate"/>
        </w:r>
        <w:r w:rsidR="00045E3C">
          <w:rPr>
            <w:noProof/>
            <w:webHidden/>
          </w:rPr>
          <w:t>8</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7" w:history="1">
        <w:r w:rsidR="003141E1" w:rsidRPr="00D15C6E">
          <w:rPr>
            <w:rStyle w:val="Hyperlink"/>
            <w:noProof/>
          </w:rPr>
          <w:t>A.16.</w:t>
        </w:r>
        <w:r w:rsidR="003141E1">
          <w:rPr>
            <w:rFonts w:asciiTheme="minorHAnsi" w:eastAsiaTheme="minorEastAsia" w:hAnsiTheme="minorHAnsi" w:cstheme="minorBidi"/>
            <w:noProof/>
            <w:sz w:val="22"/>
            <w:szCs w:val="22"/>
          </w:rPr>
          <w:tab/>
        </w:r>
        <w:r w:rsidR="003141E1" w:rsidRPr="00D15C6E">
          <w:rPr>
            <w:rStyle w:val="Hyperlink"/>
            <w:noProof/>
          </w:rPr>
          <w:t>For collections of information whose results will be published, outline plans for tabulation, and publication.</w:t>
        </w:r>
        <w:r w:rsidR="003141E1">
          <w:rPr>
            <w:noProof/>
            <w:webHidden/>
          </w:rPr>
          <w:tab/>
        </w:r>
        <w:r w:rsidR="00210474">
          <w:rPr>
            <w:noProof/>
            <w:webHidden/>
          </w:rPr>
          <w:t>A-</w:t>
        </w:r>
        <w:r>
          <w:rPr>
            <w:noProof/>
            <w:webHidden/>
          </w:rPr>
          <w:fldChar w:fldCharType="begin"/>
        </w:r>
        <w:r w:rsidR="003141E1">
          <w:rPr>
            <w:noProof/>
            <w:webHidden/>
          </w:rPr>
          <w:instrText xml:space="preserve"> PAGEREF _Toc273536147 \h </w:instrText>
        </w:r>
        <w:r>
          <w:rPr>
            <w:noProof/>
            <w:webHidden/>
          </w:rPr>
        </w:r>
        <w:r>
          <w:rPr>
            <w:noProof/>
            <w:webHidden/>
          </w:rPr>
          <w:fldChar w:fldCharType="separate"/>
        </w:r>
        <w:r w:rsidR="00045E3C">
          <w:rPr>
            <w:noProof/>
            <w:webHidden/>
          </w:rPr>
          <w:t>8</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8" w:history="1">
        <w:r w:rsidR="003141E1" w:rsidRPr="00D15C6E">
          <w:rPr>
            <w:rStyle w:val="Hyperlink"/>
            <w:noProof/>
          </w:rPr>
          <w:t>A.17.</w:t>
        </w:r>
        <w:r w:rsidR="003141E1">
          <w:rPr>
            <w:rFonts w:asciiTheme="minorHAnsi" w:eastAsiaTheme="minorEastAsia" w:hAnsiTheme="minorHAnsi" w:cstheme="minorBidi"/>
            <w:noProof/>
            <w:sz w:val="22"/>
            <w:szCs w:val="22"/>
          </w:rPr>
          <w:tab/>
        </w:r>
        <w:r w:rsidR="003141E1" w:rsidRPr="00D15C6E">
          <w:rPr>
            <w:rStyle w:val="Hyperlink"/>
            <w:noProof/>
          </w:rPr>
          <w:t>If seeking approval to not display the expiration date for OMB approval of the information collection, explain the reasons that display would be inappropriate.</w:t>
        </w:r>
        <w:r w:rsidR="003141E1">
          <w:rPr>
            <w:noProof/>
            <w:webHidden/>
          </w:rPr>
          <w:tab/>
        </w:r>
        <w:r w:rsidR="00210474">
          <w:rPr>
            <w:noProof/>
            <w:webHidden/>
          </w:rPr>
          <w:t>A-</w:t>
        </w:r>
        <w:r>
          <w:rPr>
            <w:noProof/>
            <w:webHidden/>
          </w:rPr>
          <w:fldChar w:fldCharType="begin"/>
        </w:r>
        <w:r w:rsidR="003141E1">
          <w:rPr>
            <w:noProof/>
            <w:webHidden/>
          </w:rPr>
          <w:instrText xml:space="preserve"> PAGEREF _Toc273536148 \h </w:instrText>
        </w:r>
        <w:r>
          <w:rPr>
            <w:noProof/>
            <w:webHidden/>
          </w:rPr>
        </w:r>
        <w:r>
          <w:rPr>
            <w:noProof/>
            <w:webHidden/>
          </w:rPr>
          <w:fldChar w:fldCharType="separate"/>
        </w:r>
        <w:r w:rsidR="00045E3C">
          <w:rPr>
            <w:noProof/>
            <w:webHidden/>
          </w:rPr>
          <w:t>8</w:t>
        </w:r>
        <w:r>
          <w:rPr>
            <w:noProof/>
            <w:webHidden/>
          </w:rPr>
          <w:fldChar w:fldCharType="end"/>
        </w:r>
      </w:hyperlink>
    </w:p>
    <w:p w:rsidR="003141E1" w:rsidRDefault="00FB6C95">
      <w:pPr>
        <w:pStyle w:val="TOC2"/>
        <w:tabs>
          <w:tab w:val="left" w:pos="1100"/>
          <w:tab w:val="right" w:leader="dot" w:pos="9350"/>
        </w:tabs>
        <w:rPr>
          <w:rFonts w:asciiTheme="minorHAnsi" w:eastAsiaTheme="minorEastAsia" w:hAnsiTheme="minorHAnsi" w:cstheme="minorBidi"/>
          <w:noProof/>
          <w:sz w:val="22"/>
          <w:szCs w:val="22"/>
        </w:rPr>
      </w:pPr>
      <w:hyperlink w:anchor="_Toc273536149" w:history="1">
        <w:r w:rsidR="003141E1" w:rsidRPr="00D15C6E">
          <w:rPr>
            <w:rStyle w:val="Hyperlink"/>
            <w:noProof/>
          </w:rPr>
          <w:t>A.18.</w:t>
        </w:r>
        <w:r w:rsidR="003141E1">
          <w:rPr>
            <w:rFonts w:asciiTheme="minorHAnsi" w:eastAsiaTheme="minorEastAsia" w:hAnsiTheme="minorHAnsi" w:cstheme="minorBidi"/>
            <w:noProof/>
            <w:sz w:val="22"/>
            <w:szCs w:val="22"/>
          </w:rPr>
          <w:tab/>
        </w:r>
        <w:r w:rsidR="003141E1" w:rsidRPr="00D15C6E">
          <w:rPr>
            <w:rStyle w:val="Hyperlink"/>
            <w:noProof/>
          </w:rPr>
          <w:t>Explain each exception to the certification statement identified in Item 19, Certification for Paperwork Reduction Act Submissions,” of OMB Form 83-1.</w:t>
        </w:r>
        <w:r w:rsidR="003141E1">
          <w:rPr>
            <w:noProof/>
            <w:webHidden/>
          </w:rPr>
          <w:tab/>
        </w:r>
        <w:r w:rsidR="00210474">
          <w:rPr>
            <w:noProof/>
            <w:webHidden/>
          </w:rPr>
          <w:t>A-</w:t>
        </w:r>
        <w:r>
          <w:rPr>
            <w:noProof/>
            <w:webHidden/>
          </w:rPr>
          <w:fldChar w:fldCharType="begin"/>
        </w:r>
        <w:r w:rsidR="003141E1">
          <w:rPr>
            <w:noProof/>
            <w:webHidden/>
          </w:rPr>
          <w:instrText xml:space="preserve"> PAGEREF _Toc273536149 \h </w:instrText>
        </w:r>
        <w:r>
          <w:rPr>
            <w:noProof/>
            <w:webHidden/>
          </w:rPr>
        </w:r>
        <w:r>
          <w:rPr>
            <w:noProof/>
            <w:webHidden/>
          </w:rPr>
          <w:fldChar w:fldCharType="separate"/>
        </w:r>
        <w:r w:rsidR="00045E3C">
          <w:rPr>
            <w:noProof/>
            <w:webHidden/>
          </w:rPr>
          <w:t>9</w:t>
        </w:r>
        <w:r>
          <w:rPr>
            <w:noProof/>
            <w:webHidden/>
          </w:rPr>
          <w:fldChar w:fldCharType="end"/>
        </w:r>
      </w:hyperlink>
    </w:p>
    <w:p w:rsidR="00F22EB9" w:rsidRPr="004400EB" w:rsidRDefault="00FB6C95" w:rsidP="00391D20">
      <w:pPr>
        <w:pStyle w:val="TOC2"/>
        <w:tabs>
          <w:tab w:val="left" w:pos="880"/>
          <w:tab w:val="right" w:leader="dot" w:pos="9350"/>
        </w:tabs>
        <w:rPr>
          <w:noProof/>
        </w:rPr>
      </w:pPr>
      <w:r w:rsidRPr="00830E5B">
        <w:rPr>
          <w:b/>
          <w:bCs/>
        </w:rPr>
        <w:fldChar w:fldCharType="end"/>
      </w:r>
    </w:p>
    <w:p w:rsidR="00F22EB9" w:rsidRPr="00830E5B" w:rsidRDefault="00F22EB9">
      <w:pPr>
        <w:autoSpaceDE/>
        <w:autoSpaceDN/>
        <w:adjustRightInd/>
        <w:rPr>
          <w:b/>
          <w:bCs/>
        </w:rPr>
      </w:pPr>
      <w:r>
        <w:rPr>
          <w:b/>
          <w:bCs/>
        </w:rPr>
        <w:br w:type="page"/>
      </w:r>
    </w:p>
    <w:p w:rsidR="00F22EB9" w:rsidRPr="00830E5B" w:rsidRDefault="00F22EB9">
      <w:pPr>
        <w:jc w:val="center"/>
        <w:rPr>
          <w:b/>
          <w:bCs/>
        </w:rPr>
      </w:pPr>
      <w:r w:rsidRPr="00830E5B">
        <w:rPr>
          <w:b/>
          <w:bCs/>
        </w:rPr>
        <w:lastRenderedPageBreak/>
        <w:t>INFORMATION COLLECTION</w:t>
      </w:r>
    </w:p>
    <w:p w:rsidR="00F22EB9" w:rsidRDefault="00F22EB9">
      <w:pPr>
        <w:jc w:val="center"/>
        <w:rPr>
          <w:b/>
          <w:bCs/>
        </w:rPr>
      </w:pPr>
      <w:r w:rsidRPr="00830E5B">
        <w:rPr>
          <w:b/>
          <w:bCs/>
        </w:rPr>
        <w:t>SUPPORTING STATEMENT</w:t>
      </w:r>
    </w:p>
    <w:p w:rsidR="00F22EB9" w:rsidRPr="00830E5B" w:rsidRDefault="00F22EB9">
      <w:pPr>
        <w:jc w:val="center"/>
        <w:rPr>
          <w:b/>
          <w:bCs/>
        </w:rPr>
      </w:pPr>
    </w:p>
    <w:p w:rsidR="00F22EB9" w:rsidRPr="00830E5B" w:rsidRDefault="00F22EB9">
      <w:pPr>
        <w:jc w:val="center"/>
        <w:rPr>
          <w:b/>
          <w:bCs/>
        </w:rPr>
      </w:pPr>
      <w:r w:rsidRPr="00830E5B">
        <w:rPr>
          <w:b/>
          <w:bCs/>
        </w:rPr>
        <w:t>Focus Group Review of Advanced Alcohol Detection Technology</w:t>
      </w:r>
    </w:p>
    <w:p w:rsidR="00F22EB9" w:rsidRPr="00830E5B" w:rsidRDefault="00F22EB9">
      <w:pPr>
        <w:jc w:val="center"/>
        <w:rPr>
          <w:b/>
          <w:bCs/>
        </w:rPr>
      </w:pPr>
    </w:p>
    <w:p w:rsidR="00F22EB9" w:rsidRPr="00830E5B" w:rsidRDefault="00F22EB9">
      <w:pPr>
        <w:widowControl w:val="0"/>
        <w:rPr>
          <w:bCs/>
        </w:rPr>
      </w:pPr>
      <w:r w:rsidRPr="00830E5B">
        <w:rPr>
          <w:bCs/>
        </w:rPr>
        <w:t xml:space="preserve">Approval is requested to conduct a set of focus groups with drivers to gauge public perceptions regarding advanced, in-vehicle alcohol detection technology.  The focus groups will be conducted with licensed drivers.  </w:t>
      </w:r>
    </w:p>
    <w:p w:rsidR="00F22EB9" w:rsidRPr="00830E5B" w:rsidRDefault="00F22EB9" w:rsidP="00FE3E0C">
      <w:pPr>
        <w:widowControl w:val="0"/>
        <w:rPr>
          <w:b/>
          <w:bCs/>
        </w:rPr>
      </w:pPr>
    </w:p>
    <w:p w:rsidR="00F22EB9" w:rsidRPr="00830E5B" w:rsidRDefault="00F22EB9" w:rsidP="00FE3E0C">
      <w:pPr>
        <w:widowControl w:val="0"/>
      </w:pPr>
      <w:r w:rsidRPr="00830E5B">
        <w:rPr>
          <w:b/>
          <w:bCs/>
          <w:u w:val="single"/>
        </w:rPr>
        <w:t>A. Justification</w:t>
      </w:r>
    </w:p>
    <w:p w:rsidR="00F22EB9" w:rsidRPr="00830E5B" w:rsidRDefault="00F22EB9" w:rsidP="00FE3E0C">
      <w:pPr>
        <w:widowControl w:val="0"/>
      </w:pPr>
    </w:p>
    <w:p w:rsidR="00F22EB9" w:rsidRPr="00830E5B" w:rsidRDefault="00F22EB9" w:rsidP="00FE3E0C">
      <w:pPr>
        <w:widowControl w:val="0"/>
      </w:pPr>
      <w:r w:rsidRPr="00830E5B">
        <w:tab/>
      </w:r>
    </w:p>
    <w:p w:rsidR="00F22EB9" w:rsidRPr="00830E5B" w:rsidRDefault="00F22EB9" w:rsidP="00E46873">
      <w:pPr>
        <w:pStyle w:val="Heading2"/>
        <w:rPr>
          <w:rFonts w:cs="Times New Roman"/>
        </w:rPr>
      </w:pPr>
      <w:bookmarkStart w:id="0" w:name="_Toc273536132"/>
      <w:r w:rsidRPr="00830E5B">
        <w:rPr>
          <w:rFonts w:cs="Times New Roman"/>
        </w:rPr>
        <w:t>A.1.</w:t>
      </w:r>
      <w:r w:rsidRPr="00830E5B">
        <w:rPr>
          <w:rFonts w:cs="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0"/>
    </w:p>
    <w:p w:rsidR="00F22EB9" w:rsidRPr="00830E5B" w:rsidRDefault="00F22EB9" w:rsidP="00FE3E0C">
      <w:pPr>
        <w:widowControl w:val="0"/>
        <w:rPr>
          <w:b/>
          <w:bCs/>
        </w:rPr>
      </w:pPr>
    </w:p>
    <w:p w:rsidR="00F22EB9" w:rsidRPr="00830E5B" w:rsidRDefault="00F22EB9" w:rsidP="00FE3E0C">
      <w:pPr>
        <w:widowControl w:val="0"/>
      </w:pPr>
      <w:r w:rsidRPr="00830E5B">
        <w:rPr>
          <w:b/>
          <w:bCs/>
          <w:i/>
          <w:iCs/>
        </w:rPr>
        <w:t>a. Circumstances necessitating the data collection.</w:t>
      </w:r>
    </w:p>
    <w:p w:rsidR="00F22EB9" w:rsidRPr="00830E5B" w:rsidRDefault="00F22EB9" w:rsidP="00FE3E0C">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80"/>
        </w:rPr>
      </w:pPr>
    </w:p>
    <w:p w:rsidR="00F22EB9" w:rsidRPr="00830E5B" w:rsidRDefault="00F22EB9" w:rsidP="00FE3E0C">
      <w:pPr>
        <w:numPr>
          <w:ilvl w:val="0"/>
          <w:numId w:val="19"/>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i/>
        </w:rPr>
      </w:pPr>
      <w:r w:rsidRPr="00830E5B">
        <w:rPr>
          <w:i/>
        </w:rPr>
        <w:t>National Highway Traffic Safety Administration (NHTSA) mission</w:t>
      </w:r>
    </w:p>
    <w:p w:rsidR="00F22EB9" w:rsidRPr="00830E5B" w:rsidRDefault="00F22EB9" w:rsidP="00FE3E0C">
      <w:pPr>
        <w:jc w:val="both"/>
        <w:rPr>
          <w:color w:val="000080"/>
        </w:rPr>
      </w:pPr>
    </w:p>
    <w:p w:rsidR="00F22EB9" w:rsidRPr="00830E5B" w:rsidRDefault="00F22EB9">
      <w:r w:rsidRPr="00830E5B">
        <w:t xml:space="preserve">The NHTSA was established by the Highway Safety Act of 1970 (23 U.S.C. 101). Its Congressional mandate is to reduce the number of deaths, injuries, and economic losses resulting from motor vehicle crashes on our nation’s highways.  To accomplish this mission,  NHTSA sets and enforces safety performance standards for motor vehicle equipment and provides funding to State and local governments for their use in supporting highway safety activities, including demonstration and evaluation programs.  NHTSA also conducts research on driver behavior and traffic safety to develop efficient and effective means of bringing about safety improvements. </w:t>
      </w:r>
    </w:p>
    <w:p w:rsidR="00F22EB9" w:rsidRPr="00830E5B" w:rsidRDefault="00F22EB9">
      <w:pPr>
        <w:ind w:left="720"/>
        <w:rPr>
          <w:b/>
          <w:bCs/>
        </w:rPr>
      </w:pPr>
    </w:p>
    <w:p w:rsidR="00F22EB9" w:rsidRPr="00830E5B" w:rsidRDefault="00F22EB9">
      <w:pPr>
        <w:pStyle w:val="ListParagraph"/>
        <w:numPr>
          <w:ilvl w:val="0"/>
          <w:numId w:val="19"/>
        </w:numPr>
        <w:rPr>
          <w:i/>
        </w:rPr>
      </w:pPr>
      <w:r w:rsidRPr="00830E5B">
        <w:rPr>
          <w:i/>
        </w:rPr>
        <w:t>Severity of the Alcohol-Impaired Driving Problem</w:t>
      </w:r>
    </w:p>
    <w:p w:rsidR="00F22EB9" w:rsidRPr="00830E5B" w:rsidRDefault="00F22EB9" w:rsidP="001B6EAA">
      <w:pPr>
        <w:pStyle w:val="Default"/>
        <w:rPr>
          <w:rFonts w:ascii="Times New Roman" w:hAnsi="Times New Roman" w:cs="Times New Roman"/>
        </w:rPr>
      </w:pPr>
      <w:r w:rsidRPr="00830E5B">
        <w:rPr>
          <w:rFonts w:ascii="Times New Roman" w:hAnsi="Times New Roman" w:cs="Times New Roman"/>
        </w:rPr>
        <w:t xml:space="preserve">  </w:t>
      </w:r>
    </w:p>
    <w:p w:rsidR="00F22EB9" w:rsidRPr="00A217C5" w:rsidRDefault="00F22EB9" w:rsidP="00A217C5">
      <w:r w:rsidRPr="00A217C5">
        <w:t xml:space="preserve">In 2008, 11,773 people were killed in alcohol-impaired-driving crashes. </w:t>
      </w:r>
      <w:r w:rsidRPr="00830E5B">
        <w:t xml:space="preserve"> </w:t>
      </w:r>
      <w:r w:rsidRPr="00A217C5">
        <w:t xml:space="preserve">Drivers are considered to be alcohol-impaired when their blood alcohol concentration (BAC) is .08 grams per deciliter (g/dL) or higher.  These alcohol-impaired-driving fatalities accounted for 32 percent of the total motor vehicle traffic fatalities in the </w:t>
      </w:r>
      <w:smartTag w:uri="urn:schemas-microsoft-com:office:smarttags" w:element="country-region">
        <w:smartTag w:uri="urn:schemas-microsoft-com:office:smarttags" w:element="place">
          <w:r w:rsidRPr="00A217C5">
            <w:t>United States</w:t>
          </w:r>
        </w:smartTag>
      </w:smartTag>
      <w:r w:rsidRPr="00A217C5">
        <w:t xml:space="preserve">.  Moreover, in these fatal crashes in 2008 the highest percentage of drivers with a BAC level of .08 or higher was for drivers ages 21 to 24 (34%), followed by ages 25 to 34 (31%) and 35 to 44 (25%).  </w:t>
      </w:r>
    </w:p>
    <w:p w:rsidR="00F22EB9" w:rsidRPr="00830E5B" w:rsidRDefault="00F22EB9">
      <w:pPr>
        <w:pStyle w:val="Default"/>
        <w:rPr>
          <w:rFonts w:ascii="Times New Roman" w:hAnsi="Times New Roman" w:cs="Times New Roman"/>
          <w:sz w:val="22"/>
          <w:szCs w:val="22"/>
        </w:rPr>
      </w:pPr>
    </w:p>
    <w:p w:rsidR="00F22EB9" w:rsidRPr="00830E5B" w:rsidRDefault="00F22EB9">
      <w:pPr>
        <w:pStyle w:val="Default"/>
        <w:rPr>
          <w:rFonts w:ascii="Times New Roman" w:hAnsi="Times New Roman" w:cs="Times New Roman"/>
        </w:rPr>
      </w:pPr>
      <w:r w:rsidRPr="00830E5B">
        <w:rPr>
          <w:rFonts w:ascii="Times New Roman" w:hAnsi="Times New Roman" w:cs="Times New Roman"/>
        </w:rPr>
        <w:t>In a continuing effort to reduce the adverse consequences of alcohol-impaired driving, NHTSA in conjunction with the Automotive Coalition for Traffic Safety (ACTS) is undertaking research and development to explore the feasibility of, and public policy challenges associated with, use of in-vehicle alcohol detection technology.  The agency believes that use of vehicle-based, alcohol detection technologies could help to significantly reduce the number of alcohol-impaired driving crashes, deaths and injuries by preventing drivers from driving while their blood alcohol concentration (BAC) is at or above the legal limit.  In 2008, ACT</w:t>
      </w:r>
      <w:r>
        <w:rPr>
          <w:rFonts w:ascii="Times New Roman" w:hAnsi="Times New Roman" w:cs="Times New Roman"/>
        </w:rPr>
        <w:t>S</w:t>
      </w:r>
      <w:r w:rsidRPr="00830E5B">
        <w:rPr>
          <w:rFonts w:ascii="Times New Roman" w:hAnsi="Times New Roman" w:cs="Times New Roman"/>
        </w:rPr>
        <w:t xml:space="preserve"> and NHTSA entered into a 5-Year Cooperative Agreement to “</w:t>
      </w:r>
      <w:r w:rsidRPr="00830E5B">
        <w:rPr>
          <w:rFonts w:ascii="Times New Roman" w:hAnsi="Times New Roman" w:cs="Times New Roman"/>
          <w:i/>
          <w:iCs/>
        </w:rPr>
        <w:t xml:space="preserve">explore the feasibility, the potential benefits of, and the public policy challenges associated with a more widespread use of unobtrusive technology to prevent </w:t>
      </w:r>
      <w:r w:rsidRPr="00830E5B">
        <w:rPr>
          <w:rFonts w:ascii="Times New Roman" w:hAnsi="Times New Roman" w:cs="Times New Roman"/>
          <w:i/>
          <w:iCs/>
        </w:rPr>
        <w:lastRenderedPageBreak/>
        <w:t>drunk driving</w:t>
      </w:r>
      <w:r w:rsidRPr="00830E5B">
        <w:rPr>
          <w:rFonts w:ascii="Times New Roman" w:hAnsi="Times New Roman" w:cs="Times New Roman"/>
          <w:iCs/>
        </w:rPr>
        <w:t xml:space="preserve">”.  The goal of the Driver Alcohol Detection System for Safety (DADSS) project is, through a step-by-step, data driven process, to develop and test prototypes that may be considered for vehicle integration thereafter.  </w:t>
      </w:r>
    </w:p>
    <w:p w:rsidR="00F22EB9" w:rsidRPr="00830E5B" w:rsidRDefault="00F22EB9" w:rsidP="00C34D01"/>
    <w:p w:rsidR="00F22EB9" w:rsidRPr="00830E5B" w:rsidRDefault="00F22EB9">
      <w:r w:rsidRPr="00830E5B">
        <w:t>As technology development progresses and decisions are being made about how to integrate such technology into vehicles, NHTSA needs a better understanding of public preferences with respect to in-vehicle alcohol detection devices.  Optimization of technology and public acceptance of it once deployed will depend on the extent to which public attitudes are taken into account during the development process.  Thus NHTSA seeks input from drivers to:</w:t>
      </w:r>
    </w:p>
    <w:p w:rsidR="00F22EB9" w:rsidRPr="00830E5B" w:rsidRDefault="00F22EB9">
      <w:pPr>
        <w:pStyle w:val="ListParagraph"/>
        <w:numPr>
          <w:ilvl w:val="0"/>
          <w:numId w:val="18"/>
        </w:numPr>
        <w:ind w:left="720"/>
      </w:pPr>
      <w:r w:rsidRPr="00830E5B">
        <w:t>Gauge public perceptions of advanced in-vehicle alcohol detection technology;</w:t>
      </w:r>
    </w:p>
    <w:p w:rsidR="00F22EB9" w:rsidRPr="00830E5B" w:rsidRDefault="00F22EB9">
      <w:pPr>
        <w:pStyle w:val="ListParagraph"/>
        <w:numPr>
          <w:ilvl w:val="0"/>
          <w:numId w:val="18"/>
        </w:numPr>
        <w:ind w:left="720"/>
      </w:pPr>
      <w:r w:rsidRPr="00830E5B">
        <w:t>Guide the technology design; and</w:t>
      </w:r>
    </w:p>
    <w:p w:rsidR="00F22EB9" w:rsidRPr="00830E5B" w:rsidRDefault="00F22EB9">
      <w:pPr>
        <w:pStyle w:val="ListParagraph"/>
        <w:numPr>
          <w:ilvl w:val="0"/>
          <w:numId w:val="18"/>
        </w:numPr>
        <w:ind w:left="720"/>
      </w:pPr>
      <w:r w:rsidRPr="00830E5B">
        <w:t>Guide a strategy for introduction of this technology.</w:t>
      </w:r>
    </w:p>
    <w:p w:rsidR="00F22EB9" w:rsidRPr="00830E5B" w:rsidRDefault="00F22EB9"/>
    <w:p w:rsidR="00F22EB9" w:rsidRPr="00830E5B" w:rsidRDefault="00F22EB9">
      <w:r w:rsidRPr="00830E5B">
        <w:t xml:space="preserve">NHTSA believes that focus groups with licensed drivers are the appropriate method for obtaining information to address the above topics.  </w:t>
      </w:r>
    </w:p>
    <w:p w:rsidR="00F22EB9" w:rsidRPr="00830E5B" w:rsidRDefault="00F22EB9"/>
    <w:p w:rsidR="00F22EB9" w:rsidRPr="00830E5B" w:rsidRDefault="00F22EB9" w:rsidP="00E82366">
      <w:pPr>
        <w:pStyle w:val="BodyText"/>
        <w:jc w:val="both"/>
        <w:rPr>
          <w:b/>
          <w:i/>
        </w:rPr>
      </w:pPr>
      <w:r w:rsidRPr="00830E5B">
        <w:rPr>
          <w:b/>
          <w:bCs/>
          <w:i/>
          <w:iCs/>
        </w:rPr>
        <w:t xml:space="preserve">b. </w:t>
      </w:r>
      <w:r w:rsidRPr="00830E5B">
        <w:rPr>
          <w:b/>
          <w:i/>
        </w:rPr>
        <w:t>Legal basis for collecting data</w:t>
      </w:r>
    </w:p>
    <w:p w:rsidR="00F22EB9" w:rsidRPr="00830E5B" w:rsidRDefault="00F22EB9" w:rsidP="00E823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F22EB9" w:rsidRDefault="00F22EB9" w:rsidP="00381E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30E5B">
        <w:t>NHTSA has statutory authority to conduct crash injury research and collect relevant data in the interest of public health.  Specifically, NHTSA is authorized to: (1) engage in research on all phases of highway safety and traffic conditions; (2) undertake collaborative research and development projects with non-federal entities for the purposes of crash data collection and analysis; and (3) conduct research and collect information to determine the relationship between motor vehicles and accidents, and personal injury or deaths resulting from such accidents</w:t>
      </w:r>
      <w:r>
        <w:t>.</w:t>
      </w:r>
      <w:r w:rsidRPr="00830E5B">
        <w:t xml:space="preserve"> </w:t>
      </w:r>
    </w:p>
    <w:p w:rsidR="00F22EB9" w:rsidRDefault="00F22EB9" w:rsidP="00381E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22EB9" w:rsidRPr="00381EBD" w:rsidRDefault="00F22EB9" w:rsidP="00381E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EBD">
        <w:t xml:space="preserve">The </w:t>
      </w:r>
      <w:r w:rsidRPr="00376498">
        <w:rPr>
          <w:i/>
        </w:rPr>
        <w:t>Highway Safety Act of 1966, Title 23 United States Code, Section 403 (a,b,c,d)</w:t>
      </w:r>
      <w:r w:rsidRPr="00381EBD">
        <w:t xml:space="preserve"> and the </w:t>
      </w:r>
      <w:r w:rsidRPr="00376498">
        <w:rPr>
          <w:i/>
        </w:rPr>
        <w:t>National Traffic and Motor Vehicle Safety Act of 1966, Title 15 United States Code 1395, Section 106 (b)</w:t>
      </w:r>
      <w:r w:rsidRPr="00381EBD">
        <w:t>, give the Secretary authorization to conduct research, testing, development, and training as authorized to be carried out by subsections of these titles.  The Vehicle Safety Act was subsequently re-codified under Title 49 of the U.S. Code in Chapter 301, Motor Vehicle Safety.  See Title 23 Section 403 and Title 49 Chapter 301 for further information.</w:t>
      </w:r>
    </w:p>
    <w:p w:rsidR="00F22EB9" w:rsidRPr="00830E5B" w:rsidRDefault="00F22EB9" w:rsidP="000F0AF2"/>
    <w:p w:rsidR="00F22EB9" w:rsidRDefault="00F22EB9" w:rsidP="00E46873">
      <w:pPr>
        <w:pStyle w:val="Heading2"/>
        <w:rPr>
          <w:rFonts w:cs="Times New Roman"/>
        </w:rPr>
      </w:pPr>
    </w:p>
    <w:p w:rsidR="00F22EB9" w:rsidRPr="00830E5B" w:rsidRDefault="00F22EB9" w:rsidP="00E46873">
      <w:pPr>
        <w:pStyle w:val="Heading2"/>
        <w:rPr>
          <w:rFonts w:cs="Times New Roman"/>
        </w:rPr>
      </w:pPr>
      <w:bookmarkStart w:id="1" w:name="_Toc273536133"/>
      <w:r w:rsidRPr="00830E5B">
        <w:rPr>
          <w:rFonts w:cs="Times New Roman"/>
        </w:rPr>
        <w:t>A.2.</w:t>
      </w:r>
      <w:r w:rsidRPr="00830E5B">
        <w:rPr>
          <w:rFonts w:cs="Times New Roman"/>
        </w:rPr>
        <w:tab/>
        <w:t>Indicate how, by whom, and for what purpose the information is to be used.  Except for a new collection, indicate the actual use the agency has made of the information received from the current collection.</w:t>
      </w:r>
      <w:bookmarkEnd w:id="1"/>
    </w:p>
    <w:p w:rsidR="00F22EB9" w:rsidRPr="00830E5B" w:rsidRDefault="00F22EB9"/>
    <w:p w:rsidR="00F22EB9" w:rsidRPr="00830E5B" w:rsidRDefault="00F22EB9">
      <w:r w:rsidRPr="00830E5B">
        <w:t xml:space="preserve">NHTSA proposes to conduct a total of 24 focus groups in two stages.  The first set of focus groups (12 focus groups) will obtain information on public perceptions and attitudes concerning in-vehicle alcohol detection technology designed to prevent alcohol-impaired driving.  Perceptions of, and reactions to, technology will be explored.  General concepts of in-vehicle technology will </w:t>
      </w:r>
      <w:r>
        <w:t xml:space="preserve">be </w:t>
      </w:r>
      <w:r w:rsidRPr="00830E5B">
        <w:t xml:space="preserve">provided, and the focus group participants will be asked questions such as the following:  </w:t>
      </w:r>
    </w:p>
    <w:p w:rsidR="00F22EB9" w:rsidRPr="00830E5B" w:rsidRDefault="00F22EB9"/>
    <w:p w:rsidR="00F22EB9" w:rsidRPr="00830E5B" w:rsidRDefault="00F22EB9">
      <w:pPr>
        <w:pStyle w:val="ListParagraph"/>
        <w:numPr>
          <w:ilvl w:val="0"/>
          <w:numId w:val="20"/>
        </w:numPr>
      </w:pPr>
      <w:r w:rsidRPr="00830E5B">
        <w:t xml:space="preserve">To what extent would this inconvenience you?  </w:t>
      </w:r>
    </w:p>
    <w:p w:rsidR="00F22EB9" w:rsidRPr="00830E5B" w:rsidRDefault="00F22EB9">
      <w:pPr>
        <w:pStyle w:val="ListParagraph"/>
        <w:numPr>
          <w:ilvl w:val="0"/>
          <w:numId w:val="20"/>
        </w:numPr>
      </w:pPr>
      <w:r w:rsidRPr="00830E5B">
        <w:t xml:space="preserve">What concerns you about this technology?  </w:t>
      </w:r>
    </w:p>
    <w:p w:rsidR="00F22EB9" w:rsidRPr="00830E5B" w:rsidRDefault="00F22EB9">
      <w:pPr>
        <w:pStyle w:val="ListParagraph"/>
        <w:numPr>
          <w:ilvl w:val="0"/>
          <w:numId w:val="20"/>
        </w:numPr>
      </w:pPr>
      <w:r w:rsidRPr="00830E5B">
        <w:lastRenderedPageBreak/>
        <w:t>How would you feel if the system detected that you had been drinking and request a breath sample from you?</w:t>
      </w:r>
    </w:p>
    <w:p w:rsidR="00F22EB9" w:rsidRPr="00830E5B" w:rsidRDefault="00F22EB9">
      <w:pPr>
        <w:pStyle w:val="ListParagraph"/>
        <w:numPr>
          <w:ilvl w:val="0"/>
          <w:numId w:val="20"/>
        </w:numPr>
      </w:pPr>
      <w:r w:rsidRPr="00830E5B">
        <w:t xml:space="preserve">How would you feel if the system prevented you from driving the vehicle if you registered over the legal limit? </w:t>
      </w:r>
    </w:p>
    <w:p w:rsidR="00F22EB9" w:rsidRPr="00830E5B" w:rsidRDefault="00F22EB9"/>
    <w:p w:rsidR="00F22EB9" w:rsidRPr="00830E5B" w:rsidRDefault="00F22EB9">
      <w:r w:rsidRPr="00830E5B">
        <w:t xml:space="preserve">Focus group participants will also be asked about their initial reactions to potential methodology currently being investigated to measure BAC.  Information from this phase of the project will be used </w:t>
      </w:r>
      <w:r>
        <w:t xml:space="preserve">by NHTSA and the DADSS research team </w:t>
      </w:r>
      <w:r w:rsidRPr="00830E5B">
        <w:t xml:space="preserve">to provide input to decision making regarding vehicle integration with respect to the technology under investigation.  </w:t>
      </w:r>
      <w:r>
        <w:t xml:space="preserve">The information will also be used to identify potential barriers to acceptance of the technologies.  </w:t>
      </w:r>
    </w:p>
    <w:p w:rsidR="00F22EB9" w:rsidRPr="00830E5B" w:rsidRDefault="00F22EB9"/>
    <w:p w:rsidR="00F22EB9" w:rsidRPr="00830E5B" w:rsidRDefault="00F22EB9">
      <w:r w:rsidRPr="00830E5B">
        <w:t xml:space="preserve">A second set of 12 focus groups to be conducted once technology development is further along will gauge driver reaction to technology prototypes, obtain input on alternative prototype features, and obtain guidance on strategies for introduction of the technology into the vehicle fleet.  </w:t>
      </w:r>
    </w:p>
    <w:p w:rsidR="00F22EB9" w:rsidRPr="00830E5B" w:rsidRDefault="00F22EB9"/>
    <w:p w:rsidR="00F22EB9" w:rsidRPr="00830E5B" w:rsidRDefault="00F22EB9" w:rsidP="00830E5B">
      <w:r w:rsidRPr="00830E5B">
        <w:t>NHTSA believes that the focus group methodology is the best way to gain a</w:t>
      </w:r>
      <w:r>
        <w:t>n</w:t>
      </w:r>
      <w:r w:rsidRPr="00830E5B">
        <w:t xml:space="preserve"> in-depth understanding of how </w:t>
      </w:r>
      <w:r>
        <w:t>drivers</w:t>
      </w:r>
      <w:r w:rsidRPr="00830E5B">
        <w:t xml:space="preserve"> feel about new technology.  The focus group format will allow respondents to comment o</w:t>
      </w:r>
      <w:r>
        <w:t>n</w:t>
      </w:r>
      <w:r w:rsidRPr="00830E5B">
        <w:t xml:space="preserve"> the areas that they think are most important.  The data collected from the focus groups will be used to assist NHTSA in identifying (1) potential barriers to advanced alcohol-detection technologies, (2) strategies for addressing barriers, and (3) strategies for introducing advanced technology to the driving public.  The results will assist NHTSA and others involved in advanced technology development in building an understanding among the driving public of the concept of advanced impairment detection technology and support for its integration into the vehicle fleet.  </w:t>
      </w:r>
    </w:p>
    <w:p w:rsidR="00F22EB9" w:rsidRPr="00830E5B" w:rsidRDefault="00F22EB9" w:rsidP="00830E5B"/>
    <w:p w:rsidR="00F22EB9" w:rsidRPr="00830E5B" w:rsidRDefault="00F22EB9" w:rsidP="001116A3">
      <w:pPr>
        <w:widowControl w:val="0"/>
      </w:pPr>
    </w:p>
    <w:p w:rsidR="00F22EB9" w:rsidRPr="00830E5B" w:rsidRDefault="00F22EB9" w:rsidP="00E46873">
      <w:pPr>
        <w:pStyle w:val="Heading2"/>
        <w:rPr>
          <w:rFonts w:cs="Times New Roman"/>
        </w:rPr>
      </w:pPr>
      <w:bookmarkStart w:id="2" w:name="_Toc273536134"/>
      <w:r w:rsidRPr="00830E5B">
        <w:rPr>
          <w:rFonts w:cs="Times New Roman"/>
        </w:rPr>
        <w:t>A.3.</w:t>
      </w:r>
      <w:r w:rsidRPr="00830E5B">
        <w:rPr>
          <w:rFonts w:cs="Times New Roman"/>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bookmarkEnd w:id="2"/>
    </w:p>
    <w:p w:rsidR="00F22EB9" w:rsidRPr="00830E5B" w:rsidRDefault="00F22EB9" w:rsidP="001116A3">
      <w:pPr>
        <w:widowControl w:val="0"/>
      </w:pPr>
    </w:p>
    <w:p w:rsidR="00F22EB9" w:rsidRPr="00830E5B" w:rsidRDefault="00F22EB9">
      <w:r w:rsidRPr="00830E5B">
        <w:t xml:space="preserve">The focus group meetings will be audio taped for subsequent use by the facilitator in preparing a summary report of each focus group meeting.  No one other than the focus group facilitator, other contractor personnel and NHTSA staff involved with this project will have access to these audiotapes.  Additional automatic, electronic, mechanical, or other technological collection techniques are not needed for focus groups and will not be used.  </w:t>
      </w:r>
    </w:p>
    <w:p w:rsidR="00F22EB9" w:rsidRPr="00830E5B" w:rsidRDefault="00F22EB9">
      <w:pPr>
        <w:rPr>
          <w:b/>
          <w:bCs/>
        </w:rPr>
      </w:pPr>
    </w:p>
    <w:p w:rsidR="00F22EB9" w:rsidRPr="00830E5B" w:rsidRDefault="00F22EB9">
      <w:pPr>
        <w:rPr>
          <w:b/>
          <w:bCs/>
        </w:rPr>
      </w:pPr>
    </w:p>
    <w:p w:rsidR="00F22EB9" w:rsidRPr="00830E5B" w:rsidRDefault="00F22EB9" w:rsidP="00E46873">
      <w:pPr>
        <w:pStyle w:val="Heading2"/>
        <w:rPr>
          <w:rFonts w:cs="Times New Roman"/>
        </w:rPr>
      </w:pPr>
      <w:bookmarkStart w:id="3" w:name="_Toc273536135"/>
      <w:r w:rsidRPr="00830E5B">
        <w:rPr>
          <w:rFonts w:cs="Times New Roman"/>
        </w:rPr>
        <w:t>A.4.</w:t>
      </w:r>
      <w:r w:rsidRPr="00830E5B">
        <w:rPr>
          <w:rFonts w:cs="Times New Roman"/>
        </w:rPr>
        <w:tab/>
        <w:t>Describe efforts to identify duplication.  Show specifically why any similar information already available cannot be used or modified for use for the purposes described in Item 2 above.</w:t>
      </w:r>
      <w:bookmarkEnd w:id="3"/>
    </w:p>
    <w:p w:rsidR="00F22EB9" w:rsidRPr="00830E5B" w:rsidRDefault="00F22EB9" w:rsidP="00E46873">
      <w:pPr>
        <w:pStyle w:val="Heading2"/>
        <w:rPr>
          <w:rFonts w:cs="Times New Roman"/>
        </w:rPr>
      </w:pPr>
    </w:p>
    <w:p w:rsidR="00F22EB9" w:rsidRPr="00830E5B" w:rsidRDefault="00F22EB9">
      <w:r w:rsidRPr="00830E5B">
        <w:t xml:space="preserve">The unique in-vehicle alcohol detection technologies that will be the subject of the focus groups are currently in development.  The concepts and prototypes have not been introduced to drivers.  </w:t>
      </w:r>
      <w:r w:rsidRPr="00830E5B">
        <w:lastRenderedPageBreak/>
        <w:t xml:space="preserve">Consequently, drivers have not been able to provide feedback on the concepts, nor indicate their level of acceptance.  Hence, there is no duplication of effort.  </w:t>
      </w:r>
    </w:p>
    <w:p w:rsidR="00F22EB9" w:rsidRPr="00830E5B" w:rsidRDefault="00F22EB9" w:rsidP="001C20BB"/>
    <w:p w:rsidR="00F22EB9" w:rsidRPr="00830E5B" w:rsidRDefault="00F22EB9"/>
    <w:p w:rsidR="00F22EB9" w:rsidRPr="00830E5B" w:rsidRDefault="00F22EB9" w:rsidP="00E46873">
      <w:pPr>
        <w:pStyle w:val="Heading2"/>
        <w:rPr>
          <w:rFonts w:cs="Times New Roman"/>
        </w:rPr>
      </w:pPr>
      <w:bookmarkStart w:id="4" w:name="_Toc273536136"/>
      <w:r w:rsidRPr="00830E5B">
        <w:rPr>
          <w:rFonts w:cs="Times New Roman"/>
        </w:rPr>
        <w:t>A.5.</w:t>
      </w:r>
      <w:r w:rsidRPr="00830E5B">
        <w:rPr>
          <w:rFonts w:cs="Times New Roman"/>
        </w:rPr>
        <w:tab/>
        <w:t>If the collection of information impacts small businesses or other small entities, describe methods used to minimize burden.</w:t>
      </w:r>
      <w:bookmarkEnd w:id="4"/>
    </w:p>
    <w:p w:rsidR="00F22EB9" w:rsidRPr="00830E5B" w:rsidRDefault="00F22EB9">
      <w:pPr>
        <w:widowControl w:val="0"/>
      </w:pPr>
    </w:p>
    <w:p w:rsidR="00F22EB9" w:rsidRPr="00830E5B" w:rsidRDefault="00F22EB9">
      <w:pPr>
        <w:widowControl w:val="0"/>
      </w:pPr>
      <w:r w:rsidRPr="00830E5B">
        <w:t>There will be no impact on small businesses or other small entities.  Individuals will participate in the focus groups on their own time, not during working hours.</w:t>
      </w:r>
    </w:p>
    <w:p w:rsidR="00F22EB9" w:rsidRPr="00830E5B" w:rsidRDefault="00F22EB9">
      <w:pPr>
        <w:rPr>
          <w:bCs/>
        </w:rPr>
      </w:pPr>
    </w:p>
    <w:p w:rsidR="00F22EB9" w:rsidRPr="00830E5B" w:rsidRDefault="00F22EB9"/>
    <w:p w:rsidR="00F22EB9" w:rsidRPr="00830E5B" w:rsidRDefault="00F22EB9" w:rsidP="00E46873">
      <w:pPr>
        <w:pStyle w:val="Heading2"/>
        <w:rPr>
          <w:rFonts w:cs="Times New Roman"/>
        </w:rPr>
      </w:pPr>
      <w:bookmarkStart w:id="5" w:name="_Toc273536137"/>
      <w:r w:rsidRPr="00830E5B">
        <w:rPr>
          <w:rFonts w:cs="Times New Roman"/>
        </w:rPr>
        <w:t>A.6.</w:t>
      </w:r>
      <w:r w:rsidRPr="00830E5B">
        <w:rPr>
          <w:rFonts w:cs="Times New Roman"/>
        </w:rPr>
        <w:tab/>
        <w:t>Describe the consequence to Federal program or policy activities if the collection is not conducted or is conducted less frequently, as well as any technical or legal obstacles to reducing burden.</w:t>
      </w:r>
      <w:bookmarkEnd w:id="5"/>
    </w:p>
    <w:p w:rsidR="00F22EB9" w:rsidRPr="00830E5B" w:rsidRDefault="00F22EB9" w:rsidP="00B9576B">
      <w:pPr>
        <w:rPr>
          <w:b/>
          <w:bCs/>
        </w:rPr>
      </w:pPr>
    </w:p>
    <w:p w:rsidR="00F22EB9" w:rsidRPr="00830E5B" w:rsidRDefault="00F22EB9">
      <w:r w:rsidRPr="00830E5B">
        <w:t xml:space="preserve">If the proposed information collection activities are not conducted, NHTSA cannot be certain that the new in-vehicle alcohol detection technology will be acceptable to the driving public if deployed in automobiles.  As NHTSA has found in the past, when seat belt ignition interlocks were mandated for vehicles in the 1970s, if driver perceptions and driving behaviors are not taken into account as the technology is being developed, negative public sentiments can quickly derail their implementation.  The focus groups are designed to provide NHTSA with information </w:t>
      </w:r>
      <w:r>
        <w:t>on</w:t>
      </w:r>
      <w:r w:rsidRPr="00830E5B">
        <w:t xml:space="preserve"> potential concerns about, and barriers to, new advanced impairment detection technology so that NHTSA can address these concerns </w:t>
      </w:r>
      <w:r>
        <w:t>as the technology is being developed</w:t>
      </w:r>
      <w:r w:rsidRPr="00830E5B">
        <w:t xml:space="preserve">.  If the focus groups are not conducted, NHTSA will be denied important information critical to building understanding of, and support for, new emerging technologies.  </w:t>
      </w:r>
    </w:p>
    <w:p w:rsidR="00F22EB9" w:rsidRPr="00830E5B" w:rsidRDefault="00F22EB9">
      <w:pPr>
        <w:ind w:left="720" w:hanging="720"/>
      </w:pPr>
    </w:p>
    <w:p w:rsidR="00F22EB9" w:rsidRPr="00830E5B" w:rsidRDefault="00F22EB9">
      <w:pPr>
        <w:ind w:left="720" w:hanging="720"/>
      </w:pPr>
    </w:p>
    <w:p w:rsidR="00F22EB9" w:rsidRPr="00830E5B" w:rsidRDefault="00F22EB9" w:rsidP="00E46873">
      <w:pPr>
        <w:pStyle w:val="Heading2"/>
        <w:rPr>
          <w:rFonts w:cs="Times New Roman"/>
        </w:rPr>
      </w:pPr>
      <w:bookmarkStart w:id="6" w:name="_Toc273536138"/>
      <w:r w:rsidRPr="00830E5B">
        <w:rPr>
          <w:rFonts w:cs="Times New Roman"/>
        </w:rPr>
        <w:t>A.7.</w:t>
      </w:r>
      <w:r w:rsidRPr="00830E5B">
        <w:rPr>
          <w:rFonts w:cs="Times New Roman"/>
        </w:rPr>
        <w:tab/>
        <w:t>Explain any special circumstances that would cause the information collection to be conducted in a manner inconsistent with the guidelines set forth in 5 CFR 1320.6.</w:t>
      </w:r>
      <w:bookmarkEnd w:id="6"/>
    </w:p>
    <w:p w:rsidR="00F22EB9" w:rsidRPr="00830E5B" w:rsidRDefault="00F22EB9">
      <w:pPr>
        <w:widowControl w:val="0"/>
      </w:pPr>
    </w:p>
    <w:p w:rsidR="00F22EB9" w:rsidRPr="00830E5B" w:rsidRDefault="00F22EB9">
      <w:pPr>
        <w:widowControl w:val="0"/>
      </w:pPr>
      <w:r w:rsidRPr="00830E5B">
        <w:t>No special circumstances require the collection to be conducted in a manner inconsistent with the guidelines in 5 CFR 1320.6.</w:t>
      </w:r>
    </w:p>
    <w:p w:rsidR="00F22EB9" w:rsidRPr="00830E5B" w:rsidRDefault="00F22EB9">
      <w:pPr>
        <w:pStyle w:val="Default"/>
        <w:rPr>
          <w:rFonts w:ascii="Times New Roman" w:hAnsi="Times New Roman" w:cs="Times New Roman"/>
        </w:rPr>
      </w:pPr>
    </w:p>
    <w:p w:rsidR="00F22EB9" w:rsidRPr="00830E5B" w:rsidRDefault="00F22EB9">
      <w:pPr>
        <w:ind w:left="720" w:hanging="720"/>
      </w:pPr>
    </w:p>
    <w:p w:rsidR="00F22EB9" w:rsidRPr="00830E5B" w:rsidRDefault="00F22EB9" w:rsidP="00E46873">
      <w:pPr>
        <w:pStyle w:val="Heading2"/>
        <w:rPr>
          <w:rFonts w:cs="Times New Roman"/>
        </w:rPr>
      </w:pPr>
      <w:bookmarkStart w:id="7" w:name="_Toc273536139"/>
      <w:r w:rsidRPr="00830E5B">
        <w:rPr>
          <w:rFonts w:cs="Times New Roman"/>
        </w:rPr>
        <w:t>A.8.</w:t>
      </w:r>
      <w:r w:rsidRPr="00830E5B">
        <w:rPr>
          <w:rFonts w:cs="Times New Roman"/>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Describe efforts to consult with persons outside the agency to obtain their views.</w:t>
      </w:r>
      <w:bookmarkEnd w:id="7"/>
    </w:p>
    <w:p w:rsidR="00F22EB9" w:rsidRPr="00830E5B" w:rsidRDefault="00F22EB9" w:rsidP="009D0D18">
      <w:pPr>
        <w:ind w:left="720"/>
      </w:pPr>
    </w:p>
    <w:p w:rsidR="00F22EB9" w:rsidRPr="00830E5B" w:rsidRDefault="00F22EB9">
      <w:r w:rsidRPr="00830E5B">
        <w:t xml:space="preserve">As required by the Paperwork Reduction Act of 1995, NHTSA published two notices in the </w:t>
      </w:r>
      <w:r w:rsidRPr="00830E5B">
        <w:rPr>
          <w:i/>
          <w:iCs/>
        </w:rPr>
        <w:t>Federal Register</w:t>
      </w:r>
      <w:r w:rsidRPr="00830E5B">
        <w:rPr>
          <w:iCs/>
        </w:rPr>
        <w:t xml:space="preserve">, as noted below.  </w:t>
      </w:r>
      <w:r w:rsidRPr="00830E5B">
        <w:t xml:space="preserve"> </w:t>
      </w:r>
    </w:p>
    <w:p w:rsidR="00F22EB9" w:rsidRPr="00830E5B" w:rsidRDefault="00F22EB9" w:rsidP="00F85BDD">
      <w:pPr>
        <w:widowControl w:val="0"/>
      </w:pPr>
    </w:p>
    <w:p w:rsidR="00F22EB9" w:rsidRPr="00830E5B" w:rsidRDefault="00F22EB9" w:rsidP="004400EB">
      <w:pPr>
        <w:keepNext/>
        <w:widowControl w:val="0"/>
        <w:numPr>
          <w:ilvl w:val="0"/>
          <w:numId w:val="22"/>
        </w:numPr>
        <w:rPr>
          <w:i/>
        </w:rPr>
      </w:pPr>
      <w:r w:rsidRPr="00830E5B">
        <w:rPr>
          <w:i/>
        </w:rPr>
        <w:lastRenderedPageBreak/>
        <w:t>Federal Register Notice</w:t>
      </w:r>
    </w:p>
    <w:p w:rsidR="00F22EB9" w:rsidRPr="00830E5B" w:rsidRDefault="00F22EB9" w:rsidP="004400EB">
      <w:pPr>
        <w:keepNext/>
        <w:widowControl w:val="0"/>
        <w:ind w:left="720"/>
      </w:pPr>
    </w:p>
    <w:p w:rsidR="00F22EB9" w:rsidRPr="00830E5B" w:rsidRDefault="00F22EB9" w:rsidP="00F85BDD">
      <w:pPr>
        <w:widowControl w:val="0"/>
        <w:ind w:left="720"/>
      </w:pPr>
      <w:r w:rsidRPr="00830E5B">
        <w:t xml:space="preserve">NHTSA published a notice in the </w:t>
      </w:r>
      <w:r w:rsidRPr="00830E5B">
        <w:rPr>
          <w:i/>
        </w:rPr>
        <w:t>Federal Register</w:t>
      </w:r>
      <w:r w:rsidRPr="00830E5B">
        <w:t xml:space="preserve"> with a 60-day public comment period to announce this proposed information collection on May 6, 2010, Volume 75, Number 87, pages 25033-25034.    </w:t>
      </w:r>
    </w:p>
    <w:p w:rsidR="00F22EB9" w:rsidRPr="00830E5B" w:rsidRDefault="00F22EB9" w:rsidP="00F85BDD">
      <w:pPr>
        <w:widowControl w:val="0"/>
        <w:ind w:left="720"/>
      </w:pPr>
    </w:p>
    <w:p w:rsidR="00F22EB9" w:rsidRPr="00830E5B" w:rsidRDefault="00F22EB9" w:rsidP="00F85BDD">
      <w:pPr>
        <w:widowControl w:val="0"/>
        <w:ind w:left="720"/>
      </w:pPr>
      <w:r w:rsidRPr="00830E5B">
        <w:t xml:space="preserve">NHTSA published a notice in the </w:t>
      </w:r>
      <w:r w:rsidRPr="00830E5B">
        <w:rPr>
          <w:i/>
        </w:rPr>
        <w:t>Federal Register</w:t>
      </w:r>
      <w:r>
        <w:t xml:space="preserve"> on </w:t>
      </w:r>
      <w:r w:rsidR="00376498">
        <w:t>August 31, 2010</w:t>
      </w:r>
      <w:r w:rsidRPr="00830E5B">
        <w:t xml:space="preserve"> (Volume 75, </w:t>
      </w:r>
      <w:r w:rsidR="00376498">
        <w:t>Number 168</w:t>
      </w:r>
      <w:r w:rsidRPr="00830E5B">
        <w:t xml:space="preserve">, pages </w:t>
      </w:r>
      <w:r w:rsidR="00376498">
        <w:t>53369-53370</w:t>
      </w:r>
      <w:r w:rsidRPr="00830E5B">
        <w:t xml:space="preserve">) with a 30-day public comment period to announce that </w:t>
      </w:r>
      <w:r w:rsidR="00376498">
        <w:t xml:space="preserve">NHTSA intended to forward </w:t>
      </w:r>
      <w:r w:rsidRPr="00830E5B">
        <w:t>the request for the proposed information collection to OMB</w:t>
      </w:r>
      <w:r w:rsidR="00376498">
        <w:t xml:space="preserve">.  </w:t>
      </w:r>
    </w:p>
    <w:p w:rsidR="00F22EB9" w:rsidRPr="00830E5B" w:rsidRDefault="00F22EB9" w:rsidP="00F85BDD">
      <w:pPr>
        <w:ind w:left="720"/>
      </w:pPr>
    </w:p>
    <w:p w:rsidR="00F22EB9" w:rsidRPr="00830E5B" w:rsidRDefault="00F22EB9"/>
    <w:p w:rsidR="00F22EB9" w:rsidRPr="00830E5B" w:rsidRDefault="00F22EB9" w:rsidP="00CF3855">
      <w:pPr>
        <w:widowControl w:val="0"/>
        <w:numPr>
          <w:ilvl w:val="0"/>
          <w:numId w:val="22"/>
        </w:numPr>
        <w:jc w:val="both"/>
        <w:rPr>
          <w:i/>
        </w:rPr>
      </w:pPr>
      <w:r w:rsidRPr="00830E5B">
        <w:rPr>
          <w:i/>
        </w:rPr>
        <w:t>Responses to the Federal Register Notice</w:t>
      </w:r>
    </w:p>
    <w:p w:rsidR="00F22EB9" w:rsidRPr="00830E5B" w:rsidRDefault="00F22EB9" w:rsidP="00CF3855">
      <w:pPr>
        <w:widowControl w:val="0"/>
        <w:ind w:firstLine="720"/>
        <w:jc w:val="both"/>
      </w:pPr>
    </w:p>
    <w:p w:rsidR="00F22EB9" w:rsidRPr="00830E5B" w:rsidRDefault="00F22EB9" w:rsidP="009D0D18">
      <w:pPr>
        <w:ind w:left="720"/>
        <w:rPr>
          <w:sz w:val="22"/>
          <w:szCs w:val="22"/>
        </w:rPr>
      </w:pPr>
      <w:r>
        <w:t xml:space="preserve">NHTSA did not receive any comments in response to the </w:t>
      </w:r>
      <w:r w:rsidRPr="00381394">
        <w:rPr>
          <w:i/>
        </w:rPr>
        <w:t>Federal Register</w:t>
      </w:r>
      <w:r>
        <w:t xml:space="preserve"> notice</w:t>
      </w:r>
      <w:r w:rsidR="00376498">
        <w:t xml:space="preserve"> published on May 6, 2010</w:t>
      </w:r>
      <w:r>
        <w:t>.</w:t>
      </w:r>
    </w:p>
    <w:p w:rsidR="00F22EB9" w:rsidRPr="00830E5B" w:rsidRDefault="00F22EB9" w:rsidP="001F6830">
      <w:pPr>
        <w:pStyle w:val="Default"/>
        <w:jc w:val="both"/>
        <w:rPr>
          <w:rFonts w:ascii="Times New Roman" w:hAnsi="Times New Roman" w:cs="Times New Roman"/>
        </w:rPr>
      </w:pPr>
    </w:p>
    <w:p w:rsidR="00F22EB9" w:rsidRPr="00830E5B" w:rsidRDefault="00F22EB9" w:rsidP="00E46873">
      <w:pPr>
        <w:pStyle w:val="Heading2"/>
        <w:rPr>
          <w:rFonts w:cs="Times New Roman"/>
        </w:rPr>
      </w:pPr>
      <w:bookmarkStart w:id="8" w:name="_Toc273536140"/>
      <w:r w:rsidRPr="00830E5B">
        <w:rPr>
          <w:rFonts w:cs="Times New Roman"/>
        </w:rPr>
        <w:t>A.9.</w:t>
      </w:r>
      <w:r w:rsidRPr="00830E5B">
        <w:rPr>
          <w:rFonts w:cs="Times New Roman"/>
        </w:rPr>
        <w:tab/>
        <w:t>Explain any decision to provide any payment or gift to respondents, other than remuneration of contractors or grantees.</w:t>
      </w:r>
      <w:bookmarkEnd w:id="8"/>
    </w:p>
    <w:p w:rsidR="00F22EB9" w:rsidRPr="00830E5B" w:rsidRDefault="00F22EB9" w:rsidP="001F6830">
      <w:pPr>
        <w:widowControl w:val="0"/>
        <w:jc w:val="both"/>
      </w:pPr>
    </w:p>
    <w:p w:rsidR="00F22EB9" w:rsidRDefault="00F22EB9">
      <w:r>
        <w:t>It is standard practice to reimburse focus group respondents for their time and out of pocket expenses.  NHTSA will provide, on average, $75.00 payment as reimbursement for expenses and compensation for their time.  Compensation will vary based on requirements of each study (e.g., duration, location).  It is unrealistic to expect respondents to incur expenses (e.g. to travel to a focus group location, pay for parking, etc.) as a result of participation.  In many locations, without some form of reimbursement and compensation it would be virtually impossible to recruit participants.</w:t>
      </w:r>
      <w:r w:rsidRPr="00830E5B">
        <w:t xml:space="preserve"> </w:t>
      </w:r>
    </w:p>
    <w:p w:rsidR="00F22EB9" w:rsidRPr="00830E5B" w:rsidRDefault="00F22EB9"/>
    <w:p w:rsidR="00F22EB9" w:rsidRPr="00830E5B" w:rsidRDefault="00F22EB9" w:rsidP="001F6830">
      <w:pPr>
        <w:widowControl w:val="0"/>
        <w:jc w:val="both"/>
      </w:pPr>
    </w:p>
    <w:p w:rsidR="00F22EB9" w:rsidRPr="00830E5B" w:rsidRDefault="00F22EB9" w:rsidP="00E46873">
      <w:pPr>
        <w:pStyle w:val="Heading2"/>
        <w:rPr>
          <w:rFonts w:cs="Times New Roman"/>
        </w:rPr>
      </w:pPr>
      <w:bookmarkStart w:id="9" w:name="_Toc273536141"/>
      <w:r w:rsidRPr="00830E5B">
        <w:rPr>
          <w:rFonts w:cs="Times New Roman"/>
        </w:rPr>
        <w:t>A.10.</w:t>
      </w:r>
      <w:r w:rsidRPr="00830E5B">
        <w:rPr>
          <w:rFonts w:cs="Times New Roman"/>
        </w:rPr>
        <w:tab/>
        <w:t>Describe any assurance of confidentiality provided to respondents.</w:t>
      </w:r>
      <w:bookmarkEnd w:id="9"/>
    </w:p>
    <w:p w:rsidR="00F22EB9" w:rsidRPr="00830E5B" w:rsidRDefault="00F22EB9" w:rsidP="001F6830">
      <w:pPr>
        <w:widowControl w:val="0"/>
        <w:jc w:val="both"/>
      </w:pPr>
    </w:p>
    <w:p w:rsidR="00F22EB9" w:rsidRPr="00830E5B" w:rsidRDefault="00F22EB9">
      <w:r w:rsidRPr="00830E5B">
        <w:t>At the start of the focus group, the facilitator will tell the participants that their names will not be used in any report.  The facilitator will also explain that the report to NHTSA will contain only a summary of the comments that reflects both consensus and minority opinions.</w:t>
      </w:r>
    </w:p>
    <w:p w:rsidR="00F22EB9" w:rsidRPr="00830E5B" w:rsidRDefault="00F22EB9" w:rsidP="004008FB">
      <w:pPr>
        <w:rPr>
          <w:b/>
          <w:bCs/>
        </w:rPr>
      </w:pPr>
    </w:p>
    <w:p w:rsidR="00F22EB9" w:rsidRPr="00830E5B" w:rsidRDefault="00F22EB9" w:rsidP="004008FB">
      <w:pPr>
        <w:rPr>
          <w:b/>
          <w:bCs/>
        </w:rPr>
      </w:pPr>
    </w:p>
    <w:p w:rsidR="00F22EB9" w:rsidRPr="00830E5B" w:rsidRDefault="00F22EB9" w:rsidP="00E46873">
      <w:pPr>
        <w:pStyle w:val="Heading2"/>
        <w:rPr>
          <w:rFonts w:cs="Times New Roman"/>
        </w:rPr>
      </w:pPr>
      <w:bookmarkStart w:id="10" w:name="_Toc273536142"/>
      <w:r w:rsidRPr="00830E5B">
        <w:rPr>
          <w:rFonts w:cs="Times New Roman"/>
        </w:rPr>
        <w:t>A.11.</w:t>
      </w:r>
      <w:r w:rsidRPr="00830E5B">
        <w:rPr>
          <w:rFonts w:cs="Times New Roman"/>
        </w:rPr>
        <w:tab/>
        <w:t>Provide additional justification for any questions of a sensitive nature, such as sexual behavior and attitudes, religious beliefs, and other matters that are commonly considered private.</w:t>
      </w:r>
      <w:bookmarkEnd w:id="10"/>
    </w:p>
    <w:p w:rsidR="00F22EB9" w:rsidRPr="00830E5B" w:rsidRDefault="00F22EB9" w:rsidP="00453973">
      <w:pPr>
        <w:widowControl w:val="0"/>
        <w:jc w:val="both"/>
      </w:pPr>
    </w:p>
    <w:p w:rsidR="00F22EB9" w:rsidRPr="00830E5B" w:rsidRDefault="00F22EB9">
      <w:r w:rsidRPr="00830E5B">
        <w:t xml:space="preserve">The process for screening and selecting focus group participants requires that candidates answer a question with regard to their drinking behavior.  As the in-vehicle technology being developed will screen drivers for use of alcohol and will ultimately affect those whose drinking is likely to impair their driving performance, NHTSA feels it is important to obtain feedback from this segment of the driving population.  It is also important to gauge the reactions of those who do not drink, or drink and drive, as they could perceive that the technology is unnecessary for them.  </w:t>
      </w:r>
      <w:r w:rsidRPr="00830E5B">
        <w:lastRenderedPageBreak/>
        <w:t>Asking about drinking behavior is the only means to assure that these individuals are included in the focus groups.</w:t>
      </w:r>
    </w:p>
    <w:p w:rsidR="00F22EB9" w:rsidRPr="00830E5B" w:rsidRDefault="00F22EB9"/>
    <w:p w:rsidR="00F22EB9" w:rsidRPr="00830E5B" w:rsidRDefault="00F22EB9">
      <w:pPr>
        <w:ind w:left="720" w:hanging="720"/>
        <w:rPr>
          <w:b/>
        </w:rPr>
      </w:pPr>
    </w:p>
    <w:p w:rsidR="00F22EB9" w:rsidRPr="00830E5B" w:rsidRDefault="00F22EB9" w:rsidP="004400EB">
      <w:pPr>
        <w:pStyle w:val="Heading2"/>
        <w:widowControl/>
        <w:rPr>
          <w:rFonts w:cs="Times New Roman"/>
        </w:rPr>
      </w:pPr>
      <w:bookmarkStart w:id="11" w:name="_Toc273536143"/>
      <w:r w:rsidRPr="00830E5B">
        <w:rPr>
          <w:rFonts w:cs="Times New Roman"/>
        </w:rPr>
        <w:t>A.12.</w:t>
      </w:r>
      <w:r w:rsidRPr="00830E5B">
        <w:rPr>
          <w:rFonts w:cs="Times New Roman"/>
        </w:rPr>
        <w:tab/>
        <w:t>Provide estimates of the hour burden of the collection of information on the respondents.</w:t>
      </w:r>
      <w:bookmarkEnd w:id="11"/>
    </w:p>
    <w:p w:rsidR="00F22EB9" w:rsidRPr="00830E5B" w:rsidRDefault="00F22EB9">
      <w:pPr>
        <w:rPr>
          <w:bCs/>
        </w:rPr>
      </w:pPr>
    </w:p>
    <w:p w:rsidR="00F22EB9" w:rsidRPr="00830E5B" w:rsidRDefault="00F22EB9">
      <w:pPr>
        <w:rPr>
          <w:bCs/>
        </w:rPr>
      </w:pPr>
      <w:r w:rsidRPr="00830E5B">
        <w:rPr>
          <w:bCs/>
        </w:rPr>
        <w:t xml:space="preserve">NHTSA estimates that each focus group will involve 8 participants and will last 1½ hr.  The total hour burden is 288 </w:t>
      </w:r>
      <w:r>
        <w:rPr>
          <w:bCs/>
        </w:rPr>
        <w:t>hours</w:t>
      </w:r>
      <w:r w:rsidRPr="00830E5B">
        <w:rPr>
          <w:bCs/>
        </w:rPr>
        <w:t xml:space="preserve"> for the 192 focus group participants across the 24 focus groups.  </w:t>
      </w:r>
    </w:p>
    <w:p w:rsidR="00F22EB9" w:rsidRPr="00830E5B" w:rsidRDefault="00F22EB9">
      <w:pPr>
        <w:rPr>
          <w:bCs/>
        </w:rPr>
      </w:pPr>
    </w:p>
    <w:p w:rsidR="00F22EB9" w:rsidRPr="00830E5B" w:rsidRDefault="00F22EB9" w:rsidP="00AD4F88">
      <w:pPr>
        <w:pStyle w:val="BodyText"/>
        <w:tabs>
          <w:tab w:val="left" w:pos="720"/>
          <w:tab w:val="left" w:pos="2700"/>
          <w:tab w:val="left" w:pos="3150"/>
          <w:tab w:val="left" w:pos="3960"/>
          <w:tab w:val="left" w:pos="5580"/>
          <w:tab w:val="left" w:pos="6840"/>
        </w:tabs>
      </w:pPr>
      <w:r>
        <w:t xml:space="preserve">While the participants will be remunerated, </w:t>
      </w:r>
      <w:r w:rsidRPr="006B7B47">
        <w:rPr>
          <w:sz w:val="22"/>
          <w:szCs w:val="22"/>
        </w:rPr>
        <w:t xml:space="preserve">the time they spend </w:t>
      </w:r>
      <w:r>
        <w:rPr>
          <w:sz w:val="22"/>
          <w:szCs w:val="22"/>
        </w:rPr>
        <w:t>in the focus group</w:t>
      </w:r>
      <w:r w:rsidRPr="006B7B47">
        <w:rPr>
          <w:sz w:val="22"/>
          <w:szCs w:val="22"/>
        </w:rPr>
        <w:t xml:space="preserve"> can still be looked at in terms of what it would have cost if the respondents had spent that amount of time on a task while on the job. </w:t>
      </w:r>
      <w:r w:rsidRPr="00830E5B">
        <w:t xml:space="preserve">The total number of estimated reporting burden hours on the general public would be 288 for the proposed focus groups.  At $20.90* per hour, the total annual estimated cost associated with the burden hours is: $20.90 x 288 hours for a total of </w:t>
      </w:r>
      <w:r>
        <w:t>$6,019.20</w:t>
      </w:r>
      <w:r w:rsidRPr="00830E5B">
        <w:t xml:space="preserve">.  Respondents would not incur any other reporting cost from the information collection. </w:t>
      </w:r>
    </w:p>
    <w:p w:rsidR="00F22EB9" w:rsidRPr="00830E5B" w:rsidRDefault="00F22EB9" w:rsidP="001F07BF">
      <w:pPr>
        <w:pStyle w:val="BodyText"/>
        <w:tabs>
          <w:tab w:val="left" w:pos="720"/>
          <w:tab w:val="left" w:pos="2700"/>
          <w:tab w:val="left" w:pos="3150"/>
          <w:tab w:val="left" w:pos="3960"/>
          <w:tab w:val="left" w:pos="5580"/>
          <w:tab w:val="left" w:pos="6840"/>
        </w:tabs>
      </w:pPr>
    </w:p>
    <w:tbl>
      <w:tblPr>
        <w:tblW w:w="0" w:type="auto"/>
        <w:jc w:val="center"/>
        <w:tblLook w:val="01E0"/>
      </w:tblPr>
      <w:tblGrid>
        <w:gridCol w:w="2616"/>
        <w:gridCol w:w="912"/>
        <w:gridCol w:w="1800"/>
        <w:gridCol w:w="2160"/>
        <w:gridCol w:w="1523"/>
      </w:tblGrid>
      <w:tr w:rsidR="00F22EB9" w:rsidRPr="00830E5B" w:rsidTr="00EC71B0">
        <w:trPr>
          <w:jc w:val="center"/>
        </w:trPr>
        <w:tc>
          <w:tcPr>
            <w:tcW w:w="9011" w:type="dxa"/>
            <w:gridSpan w:val="5"/>
            <w:tcBorders>
              <w:bottom w:val="single" w:sz="4" w:space="0" w:color="auto"/>
            </w:tcBorders>
          </w:tcPr>
          <w:p w:rsidR="00F22EB9" w:rsidRPr="00830E5B" w:rsidRDefault="00F22EB9" w:rsidP="00EC71B0">
            <w:pPr>
              <w:pStyle w:val="BodyText"/>
              <w:tabs>
                <w:tab w:val="left" w:pos="720"/>
                <w:tab w:val="left" w:pos="2700"/>
                <w:tab w:val="left" w:pos="3150"/>
                <w:tab w:val="left" w:pos="3960"/>
                <w:tab w:val="left" w:pos="5580"/>
                <w:tab w:val="left" w:pos="6840"/>
              </w:tabs>
              <w:jc w:val="center"/>
              <w:rPr>
                <w:b/>
                <w:bCs/>
              </w:rPr>
            </w:pPr>
            <w:r w:rsidRPr="00830E5B">
              <w:rPr>
                <w:b/>
                <w:bCs/>
              </w:rPr>
              <w:t>TABLE 2.</w:t>
            </w:r>
          </w:p>
          <w:p w:rsidR="00F22EB9" w:rsidRPr="00830E5B" w:rsidRDefault="00F22EB9" w:rsidP="00EC71B0">
            <w:pPr>
              <w:pStyle w:val="BodyText"/>
              <w:tabs>
                <w:tab w:val="left" w:pos="720"/>
                <w:tab w:val="left" w:pos="2700"/>
                <w:tab w:val="left" w:pos="3150"/>
                <w:tab w:val="left" w:pos="3960"/>
                <w:tab w:val="left" w:pos="5580"/>
                <w:tab w:val="left" w:pos="6840"/>
              </w:tabs>
              <w:jc w:val="center"/>
              <w:rPr>
                <w:b/>
                <w:bCs/>
              </w:rPr>
            </w:pPr>
            <w:r w:rsidRPr="00830E5B">
              <w:rPr>
                <w:b/>
                <w:bCs/>
              </w:rPr>
              <w:t>COST BURDEN ON RESPONDENTS</w:t>
            </w:r>
          </w:p>
        </w:tc>
      </w:tr>
      <w:tr w:rsidR="00F22EB9" w:rsidRPr="00830E5B" w:rsidTr="00AD4F88">
        <w:trPr>
          <w:jc w:val="center"/>
        </w:trPr>
        <w:tc>
          <w:tcPr>
            <w:tcW w:w="2616" w:type="dxa"/>
            <w:tcBorders>
              <w:bottom w:val="single" w:sz="4" w:space="0" w:color="auto"/>
            </w:tcBorders>
            <w:vAlign w:val="bottom"/>
          </w:tcPr>
          <w:p w:rsidR="00F22EB9" w:rsidRPr="00830E5B" w:rsidRDefault="00F22EB9" w:rsidP="00AD4F88">
            <w:pPr>
              <w:pStyle w:val="BodyText"/>
              <w:tabs>
                <w:tab w:val="left" w:pos="720"/>
                <w:tab w:val="left" w:pos="2700"/>
                <w:tab w:val="left" w:pos="3150"/>
                <w:tab w:val="left" w:pos="3960"/>
                <w:tab w:val="left" w:pos="5580"/>
                <w:tab w:val="left" w:pos="6840"/>
              </w:tabs>
              <w:jc w:val="center"/>
              <w:rPr>
                <w:b/>
                <w:bCs/>
              </w:rPr>
            </w:pPr>
            <w:r w:rsidRPr="00830E5B">
              <w:rPr>
                <w:b/>
                <w:bCs/>
              </w:rPr>
              <w:t>Population</w:t>
            </w:r>
          </w:p>
        </w:tc>
        <w:tc>
          <w:tcPr>
            <w:tcW w:w="912" w:type="dxa"/>
            <w:tcBorders>
              <w:bottom w:val="single" w:sz="4" w:space="0" w:color="auto"/>
            </w:tcBorders>
            <w:vAlign w:val="bottom"/>
          </w:tcPr>
          <w:p w:rsidR="00F22EB9" w:rsidRPr="00830E5B" w:rsidRDefault="00F22EB9" w:rsidP="00AD4F88">
            <w:pPr>
              <w:pStyle w:val="BodyText"/>
              <w:tabs>
                <w:tab w:val="left" w:pos="720"/>
                <w:tab w:val="left" w:pos="2700"/>
                <w:tab w:val="left" w:pos="3150"/>
                <w:tab w:val="left" w:pos="3960"/>
                <w:tab w:val="left" w:pos="5580"/>
                <w:tab w:val="left" w:pos="6840"/>
              </w:tabs>
              <w:jc w:val="center"/>
              <w:rPr>
                <w:b/>
                <w:bCs/>
              </w:rPr>
            </w:pPr>
            <w:r w:rsidRPr="00830E5B">
              <w:rPr>
                <w:b/>
                <w:bCs/>
              </w:rPr>
              <w:t>N</w:t>
            </w:r>
          </w:p>
        </w:tc>
        <w:tc>
          <w:tcPr>
            <w:tcW w:w="1800" w:type="dxa"/>
            <w:tcBorders>
              <w:bottom w:val="single" w:sz="4" w:space="0" w:color="auto"/>
            </w:tcBorders>
            <w:vAlign w:val="bottom"/>
          </w:tcPr>
          <w:p w:rsidR="00F22EB9" w:rsidRPr="00830E5B" w:rsidRDefault="00F22EB9" w:rsidP="00AD4F88">
            <w:pPr>
              <w:pStyle w:val="BodyText"/>
              <w:tabs>
                <w:tab w:val="left" w:pos="720"/>
                <w:tab w:val="left" w:pos="2700"/>
                <w:tab w:val="left" w:pos="3150"/>
                <w:tab w:val="left" w:pos="3960"/>
                <w:tab w:val="left" w:pos="5580"/>
                <w:tab w:val="left" w:pos="6840"/>
              </w:tabs>
              <w:jc w:val="center"/>
              <w:rPr>
                <w:b/>
                <w:bCs/>
              </w:rPr>
            </w:pPr>
            <w:r w:rsidRPr="00830E5B">
              <w:rPr>
                <w:b/>
                <w:bCs/>
              </w:rPr>
              <w:t>Cost per Hour</w:t>
            </w:r>
          </w:p>
        </w:tc>
        <w:tc>
          <w:tcPr>
            <w:tcW w:w="2160" w:type="dxa"/>
            <w:tcBorders>
              <w:bottom w:val="single" w:sz="4" w:space="0" w:color="auto"/>
            </w:tcBorders>
            <w:vAlign w:val="bottom"/>
          </w:tcPr>
          <w:p w:rsidR="00F22EB9" w:rsidRPr="00830E5B" w:rsidRDefault="00F22EB9" w:rsidP="00AD4F88">
            <w:pPr>
              <w:pStyle w:val="BodyText"/>
              <w:tabs>
                <w:tab w:val="left" w:pos="720"/>
                <w:tab w:val="left" w:pos="2700"/>
                <w:tab w:val="left" w:pos="3150"/>
                <w:tab w:val="left" w:pos="3960"/>
                <w:tab w:val="left" w:pos="5580"/>
                <w:tab w:val="left" w:pos="6840"/>
              </w:tabs>
              <w:jc w:val="center"/>
              <w:rPr>
                <w:b/>
                <w:bCs/>
              </w:rPr>
            </w:pPr>
            <w:r w:rsidRPr="00830E5B">
              <w:rPr>
                <w:b/>
                <w:bCs/>
              </w:rPr>
              <w:t>Focus Group Length (hr)</w:t>
            </w:r>
          </w:p>
        </w:tc>
        <w:tc>
          <w:tcPr>
            <w:tcW w:w="1523" w:type="dxa"/>
            <w:tcBorders>
              <w:bottom w:val="single" w:sz="4" w:space="0" w:color="auto"/>
            </w:tcBorders>
            <w:vAlign w:val="bottom"/>
          </w:tcPr>
          <w:p w:rsidR="00F22EB9" w:rsidRPr="00830E5B" w:rsidRDefault="00F22EB9" w:rsidP="00AD4F88">
            <w:pPr>
              <w:pStyle w:val="BodyText"/>
              <w:tabs>
                <w:tab w:val="left" w:pos="720"/>
                <w:tab w:val="left" w:pos="2700"/>
                <w:tab w:val="left" w:pos="3150"/>
                <w:tab w:val="left" w:pos="3960"/>
                <w:tab w:val="left" w:pos="5580"/>
                <w:tab w:val="left" w:pos="6840"/>
              </w:tabs>
              <w:jc w:val="center"/>
              <w:rPr>
                <w:b/>
                <w:bCs/>
              </w:rPr>
            </w:pPr>
            <w:r w:rsidRPr="00830E5B">
              <w:rPr>
                <w:b/>
                <w:bCs/>
              </w:rPr>
              <w:t>Total Cost</w:t>
            </w:r>
          </w:p>
        </w:tc>
      </w:tr>
      <w:tr w:rsidR="00F22EB9" w:rsidRPr="00830E5B" w:rsidTr="00AD4F88">
        <w:trPr>
          <w:jc w:val="center"/>
        </w:trPr>
        <w:tc>
          <w:tcPr>
            <w:tcW w:w="2616" w:type="dxa"/>
            <w:tcBorders>
              <w:top w:val="single" w:sz="4" w:space="0" w:color="auto"/>
            </w:tcBorders>
          </w:tcPr>
          <w:p w:rsidR="00F22EB9" w:rsidRPr="00830E5B" w:rsidRDefault="00F22EB9" w:rsidP="00EC71B0">
            <w:pPr>
              <w:pStyle w:val="BodyText"/>
              <w:tabs>
                <w:tab w:val="left" w:pos="720"/>
                <w:tab w:val="left" w:pos="2700"/>
                <w:tab w:val="left" w:pos="3150"/>
                <w:tab w:val="left" w:pos="3960"/>
                <w:tab w:val="left" w:pos="5580"/>
                <w:tab w:val="left" w:pos="6840"/>
              </w:tabs>
            </w:pPr>
            <w:r w:rsidRPr="00830E5B">
              <w:t>Focus group participants</w:t>
            </w:r>
          </w:p>
        </w:tc>
        <w:tc>
          <w:tcPr>
            <w:tcW w:w="912" w:type="dxa"/>
            <w:tcBorders>
              <w:top w:val="single" w:sz="4" w:space="0" w:color="auto"/>
            </w:tcBorders>
          </w:tcPr>
          <w:p w:rsidR="00F22EB9" w:rsidRPr="00830E5B" w:rsidRDefault="00F22EB9" w:rsidP="00EC71B0">
            <w:pPr>
              <w:pStyle w:val="BodyText"/>
              <w:tabs>
                <w:tab w:val="left" w:pos="720"/>
                <w:tab w:val="left" w:pos="2700"/>
                <w:tab w:val="left" w:pos="3150"/>
                <w:tab w:val="left" w:pos="3960"/>
                <w:tab w:val="left" w:pos="5580"/>
                <w:tab w:val="left" w:pos="6840"/>
              </w:tabs>
              <w:jc w:val="center"/>
            </w:pPr>
            <w:r w:rsidRPr="00830E5B">
              <w:t>192</w:t>
            </w:r>
          </w:p>
        </w:tc>
        <w:tc>
          <w:tcPr>
            <w:tcW w:w="1800" w:type="dxa"/>
            <w:tcBorders>
              <w:top w:val="single" w:sz="4" w:space="0" w:color="auto"/>
            </w:tcBorders>
          </w:tcPr>
          <w:p w:rsidR="00F22EB9" w:rsidRPr="00830E5B" w:rsidRDefault="00F22EB9" w:rsidP="00AD4F88">
            <w:pPr>
              <w:pStyle w:val="BodyText"/>
              <w:tabs>
                <w:tab w:val="left" w:pos="720"/>
                <w:tab w:val="left" w:pos="2700"/>
                <w:tab w:val="left" w:pos="3150"/>
                <w:tab w:val="left" w:pos="3960"/>
                <w:tab w:val="left" w:pos="5580"/>
                <w:tab w:val="left" w:pos="6840"/>
              </w:tabs>
              <w:jc w:val="center"/>
            </w:pPr>
            <w:r w:rsidRPr="00830E5B">
              <w:t>$20.90</w:t>
            </w:r>
          </w:p>
        </w:tc>
        <w:tc>
          <w:tcPr>
            <w:tcW w:w="2160" w:type="dxa"/>
            <w:tcBorders>
              <w:top w:val="single" w:sz="4" w:space="0" w:color="auto"/>
            </w:tcBorders>
          </w:tcPr>
          <w:p w:rsidR="00F22EB9" w:rsidRPr="00830E5B" w:rsidRDefault="00F22EB9" w:rsidP="00EC71B0">
            <w:pPr>
              <w:pStyle w:val="BodyText"/>
              <w:tabs>
                <w:tab w:val="left" w:pos="720"/>
                <w:tab w:val="left" w:pos="2700"/>
                <w:tab w:val="left" w:pos="3150"/>
                <w:tab w:val="left" w:pos="3960"/>
                <w:tab w:val="left" w:pos="5580"/>
                <w:tab w:val="left" w:pos="6840"/>
              </w:tabs>
              <w:jc w:val="center"/>
            </w:pPr>
            <w:r w:rsidRPr="00830E5B">
              <w:t>1.5</w:t>
            </w:r>
          </w:p>
        </w:tc>
        <w:tc>
          <w:tcPr>
            <w:tcW w:w="1523" w:type="dxa"/>
            <w:tcBorders>
              <w:top w:val="single" w:sz="4" w:space="0" w:color="auto"/>
            </w:tcBorders>
          </w:tcPr>
          <w:p w:rsidR="00F22EB9" w:rsidRPr="00830E5B" w:rsidRDefault="00F22EB9" w:rsidP="00B66FB1">
            <w:pPr>
              <w:pStyle w:val="BodyText"/>
              <w:tabs>
                <w:tab w:val="left" w:pos="720"/>
                <w:tab w:val="left" w:pos="2700"/>
                <w:tab w:val="left" w:pos="3150"/>
                <w:tab w:val="left" w:pos="3960"/>
                <w:tab w:val="left" w:pos="5580"/>
                <w:tab w:val="left" w:pos="6840"/>
              </w:tabs>
              <w:jc w:val="right"/>
            </w:pPr>
            <w:r w:rsidRPr="00830E5B">
              <w:t>$</w:t>
            </w:r>
            <w:r>
              <w:t>6,019.20</w:t>
            </w:r>
          </w:p>
        </w:tc>
      </w:tr>
      <w:tr w:rsidR="00F22EB9" w:rsidRPr="00830E5B" w:rsidTr="00AD4F88">
        <w:trPr>
          <w:jc w:val="center"/>
        </w:trPr>
        <w:tc>
          <w:tcPr>
            <w:tcW w:w="2616" w:type="dxa"/>
            <w:tcBorders>
              <w:top w:val="single" w:sz="4" w:space="0" w:color="auto"/>
              <w:bottom w:val="single" w:sz="4" w:space="0" w:color="auto"/>
            </w:tcBorders>
          </w:tcPr>
          <w:p w:rsidR="00F22EB9" w:rsidRPr="00830E5B" w:rsidRDefault="00F22EB9" w:rsidP="00EC71B0">
            <w:pPr>
              <w:pStyle w:val="BodyText"/>
              <w:tabs>
                <w:tab w:val="left" w:pos="720"/>
                <w:tab w:val="left" w:pos="2700"/>
                <w:tab w:val="left" w:pos="3150"/>
                <w:tab w:val="left" w:pos="3960"/>
                <w:tab w:val="left" w:pos="5580"/>
                <w:tab w:val="left" w:pos="6840"/>
              </w:tabs>
              <w:rPr>
                <w:b/>
                <w:bCs/>
              </w:rPr>
            </w:pPr>
            <w:r w:rsidRPr="00830E5B">
              <w:rPr>
                <w:b/>
                <w:bCs/>
              </w:rPr>
              <w:t>TOTAL</w:t>
            </w:r>
          </w:p>
        </w:tc>
        <w:tc>
          <w:tcPr>
            <w:tcW w:w="912" w:type="dxa"/>
            <w:tcBorders>
              <w:top w:val="single" w:sz="4" w:space="0" w:color="auto"/>
              <w:bottom w:val="single" w:sz="4" w:space="0" w:color="auto"/>
            </w:tcBorders>
          </w:tcPr>
          <w:p w:rsidR="00F22EB9" w:rsidRPr="00830E5B" w:rsidRDefault="00F22EB9" w:rsidP="00EC71B0">
            <w:pPr>
              <w:pStyle w:val="BodyText"/>
              <w:tabs>
                <w:tab w:val="left" w:pos="720"/>
                <w:tab w:val="left" w:pos="2700"/>
                <w:tab w:val="left" w:pos="3150"/>
                <w:tab w:val="left" w:pos="3960"/>
                <w:tab w:val="left" w:pos="5580"/>
                <w:tab w:val="left" w:pos="6840"/>
              </w:tabs>
              <w:jc w:val="center"/>
              <w:rPr>
                <w:b/>
                <w:bCs/>
              </w:rPr>
            </w:pPr>
            <w:r w:rsidRPr="00830E5B">
              <w:rPr>
                <w:b/>
                <w:bCs/>
              </w:rPr>
              <w:t>192</w:t>
            </w:r>
          </w:p>
        </w:tc>
        <w:tc>
          <w:tcPr>
            <w:tcW w:w="1800" w:type="dxa"/>
            <w:tcBorders>
              <w:top w:val="single" w:sz="4" w:space="0" w:color="auto"/>
              <w:bottom w:val="single" w:sz="4" w:space="0" w:color="auto"/>
            </w:tcBorders>
          </w:tcPr>
          <w:p w:rsidR="00F22EB9" w:rsidRPr="00830E5B" w:rsidRDefault="00F22EB9" w:rsidP="00AD4F88">
            <w:pPr>
              <w:pStyle w:val="BodyText"/>
              <w:tabs>
                <w:tab w:val="left" w:pos="720"/>
                <w:tab w:val="left" w:pos="2700"/>
                <w:tab w:val="left" w:pos="3150"/>
                <w:tab w:val="left" w:pos="3960"/>
                <w:tab w:val="left" w:pos="5580"/>
                <w:tab w:val="left" w:pos="6840"/>
              </w:tabs>
              <w:jc w:val="center"/>
              <w:rPr>
                <w:b/>
                <w:bCs/>
              </w:rPr>
            </w:pPr>
            <w:r w:rsidRPr="00830E5B">
              <w:rPr>
                <w:b/>
                <w:bCs/>
              </w:rPr>
              <w:t>$20.90</w:t>
            </w:r>
          </w:p>
        </w:tc>
        <w:tc>
          <w:tcPr>
            <w:tcW w:w="2160" w:type="dxa"/>
            <w:tcBorders>
              <w:top w:val="single" w:sz="4" w:space="0" w:color="auto"/>
              <w:bottom w:val="single" w:sz="4" w:space="0" w:color="auto"/>
            </w:tcBorders>
          </w:tcPr>
          <w:p w:rsidR="00F22EB9" w:rsidRPr="00830E5B" w:rsidRDefault="00F22EB9" w:rsidP="00EC71B0">
            <w:pPr>
              <w:pStyle w:val="BodyText"/>
              <w:tabs>
                <w:tab w:val="left" w:pos="720"/>
                <w:tab w:val="left" w:pos="2700"/>
                <w:tab w:val="left" w:pos="3150"/>
                <w:tab w:val="left" w:pos="3960"/>
                <w:tab w:val="left" w:pos="5580"/>
                <w:tab w:val="left" w:pos="6840"/>
              </w:tabs>
              <w:jc w:val="center"/>
              <w:rPr>
                <w:b/>
                <w:bCs/>
              </w:rPr>
            </w:pPr>
            <w:r w:rsidRPr="00830E5B">
              <w:rPr>
                <w:b/>
                <w:bCs/>
              </w:rPr>
              <w:t>1.5</w:t>
            </w:r>
          </w:p>
        </w:tc>
        <w:tc>
          <w:tcPr>
            <w:tcW w:w="1523" w:type="dxa"/>
            <w:tcBorders>
              <w:top w:val="single" w:sz="4" w:space="0" w:color="auto"/>
              <w:bottom w:val="single" w:sz="4" w:space="0" w:color="auto"/>
            </w:tcBorders>
          </w:tcPr>
          <w:p w:rsidR="00F22EB9" w:rsidRPr="00830E5B" w:rsidRDefault="00F22EB9" w:rsidP="00B66FB1">
            <w:pPr>
              <w:pStyle w:val="BodyText"/>
              <w:tabs>
                <w:tab w:val="left" w:pos="720"/>
                <w:tab w:val="left" w:pos="2700"/>
                <w:tab w:val="left" w:pos="3150"/>
                <w:tab w:val="left" w:pos="3960"/>
                <w:tab w:val="left" w:pos="5580"/>
                <w:tab w:val="left" w:pos="6840"/>
              </w:tabs>
              <w:jc w:val="right"/>
              <w:rPr>
                <w:b/>
                <w:bCs/>
              </w:rPr>
            </w:pPr>
            <w:r w:rsidRPr="00830E5B">
              <w:rPr>
                <w:b/>
                <w:bCs/>
              </w:rPr>
              <w:t>$</w:t>
            </w:r>
            <w:r>
              <w:rPr>
                <w:b/>
                <w:bCs/>
              </w:rPr>
              <w:t>6,019.20</w:t>
            </w:r>
          </w:p>
        </w:tc>
      </w:tr>
    </w:tbl>
    <w:p w:rsidR="00F22EB9" w:rsidRPr="00830E5B" w:rsidRDefault="00F22EB9" w:rsidP="001F07BF">
      <w:pPr>
        <w:widowControl w:val="0"/>
      </w:pPr>
      <w:r w:rsidRPr="00830E5B">
        <w:t xml:space="preserve">*From </w:t>
      </w:r>
      <w:hyperlink r:id="rId9" w:anchor="b00-0000" w:history="1">
        <w:r w:rsidRPr="00830E5B">
          <w:rPr>
            <w:rStyle w:val="Hyperlink"/>
          </w:rPr>
          <w:t>http://www.bls.gov/oes/current/oes_nat.htm#b00-0000</w:t>
        </w:r>
      </w:hyperlink>
      <w:r w:rsidRPr="00830E5B">
        <w:t>, All occupations, Mean Hourly Wage Estimate; viewed June 24, 2010.</w:t>
      </w:r>
    </w:p>
    <w:p w:rsidR="00F22EB9" w:rsidRPr="00830E5B" w:rsidRDefault="00F22EB9">
      <w:pPr>
        <w:rPr>
          <w:bCs/>
        </w:rPr>
      </w:pPr>
    </w:p>
    <w:p w:rsidR="00F22EB9" w:rsidRPr="00830E5B" w:rsidRDefault="00F22EB9">
      <w:pPr>
        <w:rPr>
          <w:bCs/>
        </w:rPr>
      </w:pPr>
    </w:p>
    <w:p w:rsidR="00F22EB9" w:rsidRPr="00830E5B" w:rsidRDefault="00F22EB9" w:rsidP="00E46873">
      <w:pPr>
        <w:pStyle w:val="Heading2"/>
        <w:rPr>
          <w:rFonts w:cs="Times New Roman"/>
        </w:rPr>
      </w:pPr>
      <w:bookmarkStart w:id="12" w:name="_Toc273536144"/>
      <w:r w:rsidRPr="00830E5B">
        <w:rPr>
          <w:rFonts w:cs="Times New Roman"/>
        </w:rPr>
        <w:t>A.13.</w:t>
      </w:r>
      <w:r w:rsidRPr="00830E5B">
        <w:rPr>
          <w:rFonts w:cs="Times New Roman"/>
        </w:rPr>
        <w:tab/>
        <w:t>Provide an estimate of the total annual cost burden to respondents or record keepers resulting from the collection of information.</w:t>
      </w:r>
      <w:bookmarkEnd w:id="12"/>
    </w:p>
    <w:p w:rsidR="00F22EB9" w:rsidRPr="00830E5B" w:rsidRDefault="00F22EB9">
      <w:pPr>
        <w:ind w:left="720" w:hanging="720"/>
      </w:pPr>
    </w:p>
    <w:p w:rsidR="00F22EB9" w:rsidRPr="00830E5B" w:rsidRDefault="00F22EB9" w:rsidP="00B32910">
      <w:pPr>
        <w:ind w:left="720"/>
        <w:rPr>
          <w:bCs/>
        </w:rPr>
      </w:pPr>
      <w:r w:rsidRPr="00830E5B">
        <w:rPr>
          <w:bCs/>
        </w:rPr>
        <w:t>The focus group participants will not incur any record keeping or reporting costs from this information collection.</w:t>
      </w:r>
    </w:p>
    <w:p w:rsidR="00F22EB9" w:rsidRPr="00830E5B" w:rsidRDefault="00F22EB9" w:rsidP="000F0AF2">
      <w:pPr>
        <w:rPr>
          <w:bCs/>
        </w:rPr>
      </w:pPr>
    </w:p>
    <w:p w:rsidR="00F22EB9" w:rsidRPr="00830E5B" w:rsidRDefault="00F22EB9" w:rsidP="000F0AF2">
      <w:pPr>
        <w:rPr>
          <w:bCs/>
        </w:rPr>
      </w:pPr>
    </w:p>
    <w:p w:rsidR="00391D20" w:rsidRDefault="00391D20">
      <w:pPr>
        <w:autoSpaceDE/>
        <w:autoSpaceDN/>
        <w:adjustRightInd/>
        <w:rPr>
          <w:b/>
          <w:bCs/>
        </w:rPr>
      </w:pPr>
      <w:r>
        <w:br w:type="page"/>
      </w:r>
    </w:p>
    <w:p w:rsidR="00F22EB9" w:rsidRPr="00830E5B" w:rsidRDefault="00F22EB9" w:rsidP="00E46873">
      <w:pPr>
        <w:pStyle w:val="Heading2"/>
        <w:rPr>
          <w:rFonts w:cs="Times New Roman"/>
        </w:rPr>
      </w:pPr>
      <w:bookmarkStart w:id="13" w:name="_Toc273536145"/>
      <w:r w:rsidRPr="00830E5B">
        <w:rPr>
          <w:rFonts w:cs="Times New Roman"/>
        </w:rPr>
        <w:lastRenderedPageBreak/>
        <w:t>A.14.</w:t>
      </w:r>
      <w:r w:rsidRPr="00830E5B">
        <w:rPr>
          <w:rFonts w:cs="Times New Roman"/>
        </w:rPr>
        <w:tab/>
        <w:t>Provide estimates of annualized cost to the Federal government.</w:t>
      </w:r>
      <w:bookmarkEnd w:id="13"/>
    </w:p>
    <w:p w:rsidR="00F22EB9" w:rsidRPr="00830E5B" w:rsidRDefault="00F22EB9" w:rsidP="00B32910">
      <w:pPr>
        <w:rPr>
          <w:b/>
          <w:bCs/>
        </w:rPr>
      </w:pPr>
    </w:p>
    <w:tbl>
      <w:tblPr>
        <w:tblW w:w="0" w:type="auto"/>
        <w:tblInd w:w="720" w:type="dxa"/>
        <w:tblLook w:val="00A0"/>
      </w:tblPr>
      <w:tblGrid>
        <w:gridCol w:w="4444"/>
        <w:gridCol w:w="1874"/>
      </w:tblGrid>
      <w:tr w:rsidR="00F22EB9" w:rsidRPr="00830E5B" w:rsidTr="00D2086F">
        <w:tc>
          <w:tcPr>
            <w:tcW w:w="4444" w:type="dxa"/>
          </w:tcPr>
          <w:p w:rsidR="00F22EB9" w:rsidRPr="00830E5B" w:rsidRDefault="00F22EB9" w:rsidP="008020CB">
            <w:pPr>
              <w:rPr>
                <w:b/>
              </w:rPr>
            </w:pPr>
            <w:r w:rsidRPr="00830E5B">
              <w:rPr>
                <w:b/>
              </w:rPr>
              <w:t xml:space="preserve">Total estimated cost to the government for conducting the focus groups is as follows: </w:t>
            </w:r>
          </w:p>
          <w:p w:rsidR="00F22EB9" w:rsidRPr="00830E5B" w:rsidRDefault="00F22EB9" w:rsidP="008020CB">
            <w:pPr>
              <w:rPr>
                <w:b/>
              </w:rPr>
            </w:pPr>
          </w:p>
        </w:tc>
        <w:tc>
          <w:tcPr>
            <w:tcW w:w="1874" w:type="dxa"/>
          </w:tcPr>
          <w:p w:rsidR="00F22EB9" w:rsidRPr="00830E5B" w:rsidRDefault="00F22EB9" w:rsidP="00D2086F">
            <w:pPr>
              <w:jc w:val="right"/>
            </w:pPr>
          </w:p>
        </w:tc>
      </w:tr>
      <w:tr w:rsidR="00F22EB9" w:rsidRPr="00830E5B" w:rsidTr="00D2086F">
        <w:tc>
          <w:tcPr>
            <w:tcW w:w="4444" w:type="dxa"/>
          </w:tcPr>
          <w:p w:rsidR="00F22EB9" w:rsidRPr="00830E5B" w:rsidRDefault="00F22EB9" w:rsidP="008020CB">
            <w:pPr>
              <w:rPr>
                <w:i/>
              </w:rPr>
            </w:pPr>
            <w:r w:rsidRPr="00830E5B">
              <w:rPr>
                <w:i/>
              </w:rPr>
              <w:t>Phase 1</w:t>
            </w:r>
          </w:p>
        </w:tc>
        <w:tc>
          <w:tcPr>
            <w:tcW w:w="1874" w:type="dxa"/>
          </w:tcPr>
          <w:p w:rsidR="00F22EB9" w:rsidRPr="00830E5B" w:rsidRDefault="00F22EB9" w:rsidP="00D2086F">
            <w:pPr>
              <w:jc w:val="right"/>
              <w:rPr>
                <w:i/>
              </w:rPr>
            </w:pPr>
          </w:p>
        </w:tc>
      </w:tr>
      <w:tr w:rsidR="00F22EB9" w:rsidRPr="00830E5B" w:rsidTr="00D2086F">
        <w:tc>
          <w:tcPr>
            <w:tcW w:w="4444" w:type="dxa"/>
          </w:tcPr>
          <w:p w:rsidR="00F22EB9" w:rsidRPr="00830E5B" w:rsidRDefault="00F22EB9" w:rsidP="008020CB">
            <w:r w:rsidRPr="00830E5B">
              <w:t>Preparation Work</w:t>
            </w:r>
          </w:p>
        </w:tc>
        <w:tc>
          <w:tcPr>
            <w:tcW w:w="1874" w:type="dxa"/>
          </w:tcPr>
          <w:p w:rsidR="00F22EB9" w:rsidRPr="00830E5B" w:rsidRDefault="00F22EB9" w:rsidP="00D2086F">
            <w:pPr>
              <w:jc w:val="right"/>
            </w:pPr>
            <w:r w:rsidRPr="00830E5B">
              <w:t>$16,000</w:t>
            </w:r>
          </w:p>
        </w:tc>
      </w:tr>
      <w:tr w:rsidR="00F22EB9" w:rsidRPr="00830E5B" w:rsidTr="00D2086F">
        <w:tc>
          <w:tcPr>
            <w:tcW w:w="4444" w:type="dxa"/>
          </w:tcPr>
          <w:p w:rsidR="00F22EB9" w:rsidRPr="00830E5B" w:rsidRDefault="00F22EB9" w:rsidP="008020CB">
            <w:r w:rsidRPr="00830E5B">
              <w:t>Conduct focus groups (4 locations)</w:t>
            </w:r>
          </w:p>
        </w:tc>
        <w:tc>
          <w:tcPr>
            <w:tcW w:w="1874" w:type="dxa"/>
          </w:tcPr>
          <w:p w:rsidR="00F22EB9" w:rsidRPr="00830E5B" w:rsidRDefault="00F22EB9" w:rsidP="00D2086F">
            <w:pPr>
              <w:jc w:val="right"/>
            </w:pPr>
            <w:r w:rsidRPr="00830E5B">
              <w:t>$54,000</w:t>
            </w:r>
          </w:p>
        </w:tc>
      </w:tr>
      <w:tr w:rsidR="00F22EB9" w:rsidRPr="00830E5B" w:rsidTr="00D2086F">
        <w:tc>
          <w:tcPr>
            <w:tcW w:w="4444" w:type="dxa"/>
          </w:tcPr>
          <w:p w:rsidR="00F22EB9" w:rsidRPr="00830E5B" w:rsidRDefault="00F22EB9" w:rsidP="008020CB">
            <w:r w:rsidRPr="00830E5B">
              <w:t>Summary Report</w:t>
            </w:r>
          </w:p>
        </w:tc>
        <w:tc>
          <w:tcPr>
            <w:tcW w:w="1874" w:type="dxa"/>
          </w:tcPr>
          <w:p w:rsidR="00F22EB9" w:rsidRPr="00830E5B" w:rsidRDefault="00F22EB9" w:rsidP="00D2086F">
            <w:pPr>
              <w:jc w:val="right"/>
            </w:pPr>
            <w:r w:rsidRPr="00830E5B">
              <w:t>$17,000</w:t>
            </w:r>
          </w:p>
        </w:tc>
      </w:tr>
      <w:tr w:rsidR="00F22EB9" w:rsidRPr="00830E5B" w:rsidTr="00D2086F">
        <w:tc>
          <w:tcPr>
            <w:tcW w:w="4444" w:type="dxa"/>
          </w:tcPr>
          <w:p w:rsidR="00F22EB9" w:rsidRPr="00830E5B" w:rsidRDefault="00F22EB9" w:rsidP="008020CB">
            <w:pPr>
              <w:rPr>
                <w:i/>
              </w:rPr>
            </w:pPr>
            <w:r w:rsidRPr="00830E5B">
              <w:rPr>
                <w:i/>
              </w:rPr>
              <w:t>Phase 2</w:t>
            </w:r>
          </w:p>
        </w:tc>
        <w:tc>
          <w:tcPr>
            <w:tcW w:w="1874" w:type="dxa"/>
          </w:tcPr>
          <w:p w:rsidR="00F22EB9" w:rsidRPr="00830E5B" w:rsidRDefault="00F22EB9" w:rsidP="00D2086F">
            <w:pPr>
              <w:jc w:val="right"/>
            </w:pPr>
          </w:p>
        </w:tc>
      </w:tr>
      <w:tr w:rsidR="00F22EB9" w:rsidRPr="00830E5B" w:rsidTr="00D2086F">
        <w:tc>
          <w:tcPr>
            <w:tcW w:w="4444" w:type="dxa"/>
          </w:tcPr>
          <w:p w:rsidR="00F22EB9" w:rsidRPr="00830E5B" w:rsidRDefault="00F22EB9" w:rsidP="00C31B26">
            <w:r w:rsidRPr="00830E5B">
              <w:t>Preparation Work</w:t>
            </w:r>
          </w:p>
        </w:tc>
        <w:tc>
          <w:tcPr>
            <w:tcW w:w="1874" w:type="dxa"/>
          </w:tcPr>
          <w:p w:rsidR="00F22EB9" w:rsidRPr="00830E5B" w:rsidRDefault="00F22EB9" w:rsidP="00D2086F">
            <w:pPr>
              <w:jc w:val="right"/>
            </w:pPr>
            <w:r w:rsidRPr="00830E5B">
              <w:t>$16,000</w:t>
            </w:r>
          </w:p>
        </w:tc>
      </w:tr>
      <w:tr w:rsidR="00F22EB9" w:rsidRPr="00830E5B" w:rsidTr="00D2086F">
        <w:tc>
          <w:tcPr>
            <w:tcW w:w="4444" w:type="dxa"/>
          </w:tcPr>
          <w:p w:rsidR="00F22EB9" w:rsidRPr="00830E5B" w:rsidRDefault="00F22EB9" w:rsidP="00C31B26">
            <w:r w:rsidRPr="00830E5B">
              <w:t>Conduct focus groups (4 locations)</w:t>
            </w:r>
          </w:p>
        </w:tc>
        <w:tc>
          <w:tcPr>
            <w:tcW w:w="1874" w:type="dxa"/>
          </w:tcPr>
          <w:p w:rsidR="00F22EB9" w:rsidRPr="00830E5B" w:rsidRDefault="00F22EB9" w:rsidP="00D2086F">
            <w:pPr>
              <w:jc w:val="right"/>
            </w:pPr>
            <w:r w:rsidRPr="00830E5B">
              <w:t>$54,000</w:t>
            </w:r>
          </w:p>
        </w:tc>
      </w:tr>
      <w:tr w:rsidR="00F22EB9" w:rsidRPr="00830E5B" w:rsidTr="00D2086F">
        <w:tc>
          <w:tcPr>
            <w:tcW w:w="4444" w:type="dxa"/>
          </w:tcPr>
          <w:p w:rsidR="00F22EB9" w:rsidRPr="00830E5B" w:rsidRDefault="00F22EB9" w:rsidP="00C31B26">
            <w:r w:rsidRPr="00830E5B">
              <w:t>Summary Report</w:t>
            </w:r>
          </w:p>
        </w:tc>
        <w:tc>
          <w:tcPr>
            <w:tcW w:w="1874" w:type="dxa"/>
          </w:tcPr>
          <w:p w:rsidR="00F22EB9" w:rsidRPr="00830E5B" w:rsidRDefault="00F22EB9" w:rsidP="00D2086F">
            <w:pPr>
              <w:jc w:val="right"/>
            </w:pPr>
            <w:r w:rsidRPr="00830E5B">
              <w:t>$17,000</w:t>
            </w:r>
          </w:p>
        </w:tc>
      </w:tr>
      <w:tr w:rsidR="00F22EB9" w:rsidRPr="00830E5B" w:rsidTr="00D2086F">
        <w:tc>
          <w:tcPr>
            <w:tcW w:w="4444" w:type="dxa"/>
          </w:tcPr>
          <w:p w:rsidR="00F22EB9" w:rsidRPr="00830E5B" w:rsidRDefault="00F22EB9" w:rsidP="00C31B26"/>
        </w:tc>
        <w:tc>
          <w:tcPr>
            <w:tcW w:w="1874" w:type="dxa"/>
          </w:tcPr>
          <w:p w:rsidR="00F22EB9" w:rsidRPr="00830E5B" w:rsidRDefault="00F22EB9" w:rsidP="00D2086F">
            <w:pPr>
              <w:jc w:val="right"/>
            </w:pPr>
          </w:p>
        </w:tc>
      </w:tr>
      <w:tr w:rsidR="00F22EB9" w:rsidRPr="00830E5B" w:rsidTr="00D2086F">
        <w:tc>
          <w:tcPr>
            <w:tcW w:w="4444" w:type="dxa"/>
          </w:tcPr>
          <w:p w:rsidR="00F22EB9" w:rsidRPr="00830E5B" w:rsidRDefault="00F22EB9" w:rsidP="008802F8">
            <w:pPr>
              <w:rPr>
                <w:b/>
              </w:rPr>
            </w:pPr>
            <w:r w:rsidRPr="00830E5B">
              <w:rPr>
                <w:b/>
              </w:rPr>
              <w:t>Total Cost</w:t>
            </w:r>
          </w:p>
        </w:tc>
        <w:tc>
          <w:tcPr>
            <w:tcW w:w="1874" w:type="dxa"/>
          </w:tcPr>
          <w:p w:rsidR="00F22EB9" w:rsidRPr="00830E5B" w:rsidRDefault="00F22EB9" w:rsidP="00D2086F">
            <w:pPr>
              <w:jc w:val="right"/>
            </w:pPr>
            <w:r w:rsidRPr="00830E5B">
              <w:t>$174,000</w:t>
            </w:r>
          </w:p>
        </w:tc>
      </w:tr>
    </w:tbl>
    <w:p w:rsidR="00F22EB9" w:rsidRPr="00830E5B" w:rsidRDefault="00F22EB9" w:rsidP="008802F8">
      <w:pPr>
        <w:widowControl w:val="0"/>
        <w:tabs>
          <w:tab w:val="left" w:pos="720"/>
        </w:tabs>
        <w:ind w:left="720" w:hanging="720"/>
        <w:jc w:val="both"/>
        <w:rPr>
          <w:b/>
          <w:bCs/>
        </w:rPr>
      </w:pPr>
    </w:p>
    <w:p w:rsidR="00F22EB9" w:rsidRPr="003141E1" w:rsidRDefault="00F22EB9" w:rsidP="003141E1">
      <w:pPr>
        <w:pStyle w:val="Heading2"/>
        <w:rPr>
          <w:rFonts w:cs="Times New Roman"/>
        </w:rPr>
      </w:pPr>
      <w:bookmarkStart w:id="14" w:name="_Toc273536146"/>
      <w:r w:rsidRPr="003141E1">
        <w:rPr>
          <w:rFonts w:cs="Times New Roman"/>
        </w:rPr>
        <w:t>A.15.</w:t>
      </w:r>
      <w:r w:rsidRPr="003141E1">
        <w:rPr>
          <w:rFonts w:cs="Times New Roman"/>
        </w:rPr>
        <w:tab/>
        <w:t>Explain the reasons for any program changes or adjustments reported in Items 13 or 14 of the OMB Form 83-1.</w:t>
      </w:r>
      <w:bookmarkEnd w:id="14"/>
    </w:p>
    <w:p w:rsidR="00F22EB9" w:rsidRPr="00830E5B" w:rsidRDefault="00F22EB9">
      <w:pPr>
        <w:ind w:left="720" w:hanging="720"/>
      </w:pPr>
    </w:p>
    <w:p w:rsidR="00F22EB9" w:rsidRPr="00830E5B" w:rsidRDefault="00F22EB9">
      <w:r w:rsidRPr="00830E5B">
        <w:t>This is a new collection of i</w:t>
      </w:r>
      <w:r w:rsidR="00971625">
        <w:t>nformation for a one-time study, whereby increasing NHTSA’s total burden hour by 288 burden hours.</w:t>
      </w:r>
      <w:r w:rsidRPr="00830E5B">
        <w:t xml:space="preserve">  </w:t>
      </w:r>
    </w:p>
    <w:p w:rsidR="00F22EB9" w:rsidRPr="00830E5B" w:rsidRDefault="00F22EB9">
      <w:pPr>
        <w:ind w:left="720" w:hanging="720"/>
        <w:rPr>
          <w:b/>
          <w:bCs/>
        </w:rPr>
      </w:pPr>
    </w:p>
    <w:p w:rsidR="00F22EB9" w:rsidRPr="00830E5B" w:rsidRDefault="00F22EB9">
      <w:pPr>
        <w:ind w:left="720" w:hanging="720"/>
      </w:pPr>
    </w:p>
    <w:p w:rsidR="00F22EB9" w:rsidRPr="00830E5B" w:rsidRDefault="00F22EB9" w:rsidP="00E46873">
      <w:pPr>
        <w:pStyle w:val="Heading2"/>
        <w:rPr>
          <w:rFonts w:cs="Times New Roman"/>
        </w:rPr>
      </w:pPr>
      <w:bookmarkStart w:id="15" w:name="_Toc273536147"/>
      <w:r w:rsidRPr="00830E5B">
        <w:rPr>
          <w:rFonts w:cs="Times New Roman"/>
        </w:rPr>
        <w:t>A.16.</w:t>
      </w:r>
      <w:r w:rsidRPr="00830E5B">
        <w:rPr>
          <w:rFonts w:cs="Times New Roman"/>
        </w:rPr>
        <w:tab/>
        <w:t>For collections of information whose results will be published, outline plans for tabulation, and publication.</w:t>
      </w:r>
      <w:bookmarkEnd w:id="15"/>
    </w:p>
    <w:p w:rsidR="00F22EB9" w:rsidRPr="00830E5B" w:rsidRDefault="00F22EB9">
      <w:pPr>
        <w:ind w:left="720" w:hanging="720"/>
      </w:pPr>
    </w:p>
    <w:p w:rsidR="00F22EB9" w:rsidRPr="00830E5B" w:rsidRDefault="00812BFB">
      <w:r>
        <w:t>A</w:t>
      </w:r>
      <w:r w:rsidR="00F22EB9" w:rsidRPr="00830E5B">
        <w:t xml:space="preserve"> summary </w:t>
      </w:r>
      <w:r>
        <w:t>report will be prepared for</w:t>
      </w:r>
      <w:r w:rsidR="00F22EB9" w:rsidRPr="00830E5B">
        <w:t xml:space="preserve"> the results of each set of 12 focus groups.  The report for each set of focus groups will describe the locations, the number of participants in each focus group, procedures for recruitment and selection of participants, and a summary of the range of responses to each focus group topic.  </w:t>
      </w:r>
    </w:p>
    <w:p w:rsidR="00F22EB9" w:rsidRPr="00830E5B" w:rsidRDefault="00F22EB9"/>
    <w:tbl>
      <w:tblPr>
        <w:tblW w:w="0" w:type="auto"/>
        <w:tblInd w:w="378" w:type="dxa"/>
        <w:tblLook w:val="00A0"/>
      </w:tblPr>
      <w:tblGrid>
        <w:gridCol w:w="4680"/>
        <w:gridCol w:w="3798"/>
      </w:tblGrid>
      <w:tr w:rsidR="00F22EB9" w:rsidRPr="00830E5B" w:rsidTr="008802F8">
        <w:tc>
          <w:tcPr>
            <w:tcW w:w="4680" w:type="dxa"/>
            <w:tcBorders>
              <w:top w:val="single" w:sz="4" w:space="0" w:color="auto"/>
              <w:bottom w:val="single" w:sz="4" w:space="0" w:color="auto"/>
            </w:tcBorders>
          </w:tcPr>
          <w:p w:rsidR="00F22EB9" w:rsidRPr="00830E5B" w:rsidRDefault="00F22EB9" w:rsidP="00D2086F">
            <w:pPr>
              <w:jc w:val="center"/>
              <w:rPr>
                <w:b/>
              </w:rPr>
            </w:pPr>
            <w:r w:rsidRPr="00830E5B">
              <w:rPr>
                <w:b/>
              </w:rPr>
              <w:t>Activity</w:t>
            </w:r>
          </w:p>
        </w:tc>
        <w:tc>
          <w:tcPr>
            <w:tcW w:w="3798" w:type="dxa"/>
            <w:tcBorders>
              <w:top w:val="single" w:sz="4" w:space="0" w:color="auto"/>
              <w:bottom w:val="single" w:sz="4" w:space="0" w:color="auto"/>
            </w:tcBorders>
          </w:tcPr>
          <w:p w:rsidR="00F22EB9" w:rsidRPr="00830E5B" w:rsidRDefault="00F22EB9" w:rsidP="00D2086F">
            <w:pPr>
              <w:jc w:val="center"/>
              <w:rPr>
                <w:b/>
              </w:rPr>
            </w:pPr>
            <w:r w:rsidRPr="00830E5B">
              <w:rPr>
                <w:b/>
              </w:rPr>
              <w:t>Date</w:t>
            </w:r>
          </w:p>
        </w:tc>
      </w:tr>
      <w:tr w:rsidR="00F22EB9" w:rsidRPr="00830E5B" w:rsidTr="008802F8">
        <w:tc>
          <w:tcPr>
            <w:tcW w:w="4680" w:type="dxa"/>
            <w:tcBorders>
              <w:top w:val="single" w:sz="4" w:space="0" w:color="auto"/>
            </w:tcBorders>
          </w:tcPr>
          <w:p w:rsidR="00F22EB9" w:rsidRPr="00830E5B" w:rsidRDefault="00F22EB9" w:rsidP="00B32910">
            <w:r w:rsidRPr="00830E5B">
              <w:t>Focus group preparation</w:t>
            </w:r>
          </w:p>
        </w:tc>
        <w:tc>
          <w:tcPr>
            <w:tcW w:w="3798" w:type="dxa"/>
            <w:tcBorders>
              <w:top w:val="single" w:sz="4" w:space="0" w:color="auto"/>
            </w:tcBorders>
          </w:tcPr>
          <w:p w:rsidR="00F22EB9" w:rsidRPr="00830E5B" w:rsidRDefault="00F22EB9" w:rsidP="00D2086F">
            <w:pPr>
              <w:jc w:val="center"/>
            </w:pPr>
            <w:r w:rsidRPr="00830E5B">
              <w:t>January 2010 – June 2010</w:t>
            </w:r>
          </w:p>
        </w:tc>
      </w:tr>
      <w:tr w:rsidR="00F22EB9" w:rsidRPr="00830E5B" w:rsidTr="008802F8">
        <w:tc>
          <w:tcPr>
            <w:tcW w:w="4680" w:type="dxa"/>
          </w:tcPr>
          <w:p w:rsidR="00F22EB9" w:rsidRPr="00830E5B" w:rsidRDefault="00F22EB9" w:rsidP="00B32910">
            <w:r w:rsidRPr="00830E5B">
              <w:t>Conduct focus groups, Phase 1</w:t>
            </w:r>
          </w:p>
        </w:tc>
        <w:tc>
          <w:tcPr>
            <w:tcW w:w="3798" w:type="dxa"/>
          </w:tcPr>
          <w:p w:rsidR="00F22EB9" w:rsidRPr="00830E5B" w:rsidRDefault="00F22EB9" w:rsidP="00D2086F">
            <w:pPr>
              <w:jc w:val="center"/>
            </w:pPr>
            <w:r w:rsidRPr="00830E5B">
              <w:t>December 2010 – March 2011</w:t>
            </w:r>
          </w:p>
        </w:tc>
      </w:tr>
      <w:tr w:rsidR="00F22EB9" w:rsidRPr="00830E5B" w:rsidTr="008802F8">
        <w:tc>
          <w:tcPr>
            <w:tcW w:w="4680" w:type="dxa"/>
          </w:tcPr>
          <w:p w:rsidR="00F22EB9" w:rsidRPr="00830E5B" w:rsidRDefault="00F22EB9" w:rsidP="00B32910">
            <w:r w:rsidRPr="00830E5B">
              <w:t>Prepare focus group summary report, Phase 1</w:t>
            </w:r>
          </w:p>
        </w:tc>
        <w:tc>
          <w:tcPr>
            <w:tcW w:w="3798" w:type="dxa"/>
          </w:tcPr>
          <w:p w:rsidR="00F22EB9" w:rsidRPr="00830E5B" w:rsidRDefault="00F22EB9" w:rsidP="00D2086F">
            <w:pPr>
              <w:jc w:val="center"/>
            </w:pPr>
            <w:r w:rsidRPr="00830E5B">
              <w:t>June 2011</w:t>
            </w:r>
          </w:p>
        </w:tc>
      </w:tr>
      <w:tr w:rsidR="00F22EB9" w:rsidRPr="00830E5B" w:rsidTr="008802F8">
        <w:tc>
          <w:tcPr>
            <w:tcW w:w="4680" w:type="dxa"/>
          </w:tcPr>
          <w:p w:rsidR="00F22EB9" w:rsidRPr="00830E5B" w:rsidRDefault="00F22EB9" w:rsidP="00B32910">
            <w:r w:rsidRPr="00830E5B">
              <w:t>Focus group preparation</w:t>
            </w:r>
          </w:p>
        </w:tc>
        <w:tc>
          <w:tcPr>
            <w:tcW w:w="3798" w:type="dxa"/>
          </w:tcPr>
          <w:p w:rsidR="00F22EB9" w:rsidRPr="00830E5B" w:rsidRDefault="00F22EB9" w:rsidP="00D2086F">
            <w:pPr>
              <w:jc w:val="center"/>
            </w:pPr>
            <w:r w:rsidRPr="00830E5B">
              <w:t>December 2011 – January 2012</w:t>
            </w:r>
          </w:p>
        </w:tc>
      </w:tr>
      <w:tr w:rsidR="00F22EB9" w:rsidRPr="00830E5B" w:rsidTr="008802F8">
        <w:tc>
          <w:tcPr>
            <w:tcW w:w="4680" w:type="dxa"/>
          </w:tcPr>
          <w:p w:rsidR="00F22EB9" w:rsidRPr="00830E5B" w:rsidRDefault="00F22EB9" w:rsidP="00B32910">
            <w:r w:rsidRPr="00830E5B">
              <w:t>Conduct focus groups, Phase 2</w:t>
            </w:r>
          </w:p>
        </w:tc>
        <w:tc>
          <w:tcPr>
            <w:tcW w:w="3798" w:type="dxa"/>
          </w:tcPr>
          <w:p w:rsidR="00F22EB9" w:rsidRPr="00830E5B" w:rsidRDefault="00F22EB9" w:rsidP="00D2086F">
            <w:pPr>
              <w:jc w:val="center"/>
            </w:pPr>
            <w:r w:rsidRPr="00830E5B">
              <w:t>February 2012 – March 2012</w:t>
            </w:r>
          </w:p>
        </w:tc>
      </w:tr>
      <w:tr w:rsidR="00F22EB9" w:rsidRPr="00830E5B" w:rsidTr="008802F8">
        <w:tc>
          <w:tcPr>
            <w:tcW w:w="4680" w:type="dxa"/>
            <w:tcBorders>
              <w:bottom w:val="single" w:sz="4" w:space="0" w:color="auto"/>
            </w:tcBorders>
          </w:tcPr>
          <w:p w:rsidR="00F22EB9" w:rsidRPr="00830E5B" w:rsidRDefault="00F22EB9" w:rsidP="00B32910">
            <w:r w:rsidRPr="00830E5B">
              <w:t>Prepare focus group summary report, Phase 2</w:t>
            </w:r>
          </w:p>
        </w:tc>
        <w:tc>
          <w:tcPr>
            <w:tcW w:w="3798" w:type="dxa"/>
            <w:tcBorders>
              <w:bottom w:val="single" w:sz="4" w:space="0" w:color="auto"/>
            </w:tcBorders>
          </w:tcPr>
          <w:p w:rsidR="00F22EB9" w:rsidRPr="00830E5B" w:rsidRDefault="00F22EB9" w:rsidP="00D2086F">
            <w:pPr>
              <w:jc w:val="center"/>
            </w:pPr>
            <w:r w:rsidRPr="00830E5B">
              <w:t>June 2012</w:t>
            </w:r>
          </w:p>
        </w:tc>
      </w:tr>
    </w:tbl>
    <w:p w:rsidR="00F22EB9" w:rsidRPr="00830E5B" w:rsidRDefault="00F22EB9"/>
    <w:p w:rsidR="00F22EB9" w:rsidRPr="00830E5B" w:rsidRDefault="00F22EB9">
      <w:pPr>
        <w:ind w:left="720" w:hanging="720"/>
      </w:pPr>
    </w:p>
    <w:p w:rsidR="00F22EB9" w:rsidRPr="00830E5B" w:rsidRDefault="00F22EB9" w:rsidP="00E46873">
      <w:pPr>
        <w:pStyle w:val="Heading2"/>
        <w:rPr>
          <w:rFonts w:cs="Times New Roman"/>
        </w:rPr>
      </w:pPr>
      <w:bookmarkStart w:id="16" w:name="_Toc273536148"/>
      <w:r w:rsidRPr="00830E5B">
        <w:rPr>
          <w:rFonts w:cs="Times New Roman"/>
        </w:rPr>
        <w:t>A.17.</w:t>
      </w:r>
      <w:r w:rsidRPr="00830E5B">
        <w:rPr>
          <w:rFonts w:cs="Times New Roman"/>
        </w:rPr>
        <w:tab/>
        <w:t>If seeking approval to not display the expiration date for OMB approval of the information collection, explain the reasons that display would be inappropriate.</w:t>
      </w:r>
      <w:bookmarkEnd w:id="16"/>
    </w:p>
    <w:p w:rsidR="00F22EB9" w:rsidRPr="00830E5B" w:rsidRDefault="00F22EB9">
      <w:pPr>
        <w:ind w:left="720" w:hanging="720"/>
      </w:pPr>
    </w:p>
    <w:p w:rsidR="00F22EB9" w:rsidRPr="00830E5B" w:rsidRDefault="00F22EB9">
      <w:r w:rsidRPr="00830E5B">
        <w:t xml:space="preserve">Approval is not sought to not display the expiration date.  </w:t>
      </w:r>
    </w:p>
    <w:p w:rsidR="00F22EB9" w:rsidRPr="00830E5B" w:rsidRDefault="00F22EB9">
      <w:pPr>
        <w:ind w:left="720" w:hanging="720"/>
        <w:rPr>
          <w:b/>
          <w:bCs/>
        </w:rPr>
      </w:pPr>
    </w:p>
    <w:p w:rsidR="00F22EB9" w:rsidRPr="00830E5B" w:rsidRDefault="00F22EB9"/>
    <w:p w:rsidR="00F22EB9" w:rsidRPr="00830E5B" w:rsidRDefault="00F22EB9" w:rsidP="00E46873">
      <w:pPr>
        <w:pStyle w:val="Heading2"/>
        <w:rPr>
          <w:rFonts w:cs="Times New Roman"/>
        </w:rPr>
      </w:pPr>
      <w:bookmarkStart w:id="17" w:name="_Toc273536149"/>
      <w:r w:rsidRPr="00830E5B">
        <w:rPr>
          <w:rFonts w:cs="Times New Roman"/>
        </w:rPr>
        <w:t>A.18.</w:t>
      </w:r>
      <w:r w:rsidRPr="00830E5B">
        <w:rPr>
          <w:rFonts w:cs="Times New Roman"/>
        </w:rPr>
        <w:tab/>
        <w:t>Explain each exception to the certification statement identified in Item 19, Certification for Paperwork Reduction Act Submissions,” of OMB Form 83-1.</w:t>
      </w:r>
      <w:bookmarkEnd w:id="17"/>
    </w:p>
    <w:p w:rsidR="00F22EB9" w:rsidRPr="00830E5B" w:rsidRDefault="00F22EB9" w:rsidP="00846260">
      <w:pPr>
        <w:widowControl w:val="0"/>
        <w:jc w:val="both"/>
      </w:pPr>
    </w:p>
    <w:p w:rsidR="00F22EB9" w:rsidRPr="00830E5B" w:rsidRDefault="00F22EB9" w:rsidP="00846260">
      <w:pPr>
        <w:widowControl w:val="0"/>
        <w:jc w:val="both"/>
      </w:pPr>
      <w:r w:rsidRPr="00830E5B">
        <w:t>No exceptions to the certification statement are made.</w:t>
      </w:r>
    </w:p>
    <w:p w:rsidR="00F22EB9" w:rsidRPr="00830E5B" w:rsidRDefault="00F22EB9" w:rsidP="00846260">
      <w:pPr>
        <w:widowControl w:val="0"/>
        <w:jc w:val="both"/>
      </w:pPr>
    </w:p>
    <w:p w:rsidR="00F22EB9" w:rsidRPr="00830E5B" w:rsidRDefault="00F22EB9" w:rsidP="004A6667">
      <w:r w:rsidRPr="00B04EAD">
        <w:t xml:space="preserve"> </w:t>
      </w:r>
    </w:p>
    <w:sectPr w:rsidR="00F22EB9" w:rsidRPr="00830E5B" w:rsidSect="00B709BF">
      <w:footerReference w:type="default" r:id="rId10"/>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C0" w:rsidRDefault="004D5CC0">
      <w:r>
        <w:separator/>
      </w:r>
    </w:p>
  </w:endnote>
  <w:endnote w:type="continuationSeparator" w:id="0">
    <w:p w:rsidR="004D5CC0" w:rsidRDefault="004D5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E1" w:rsidRDefault="00FB6C95" w:rsidP="00C94AF4">
    <w:pPr>
      <w:pStyle w:val="Footer"/>
      <w:framePr w:wrap="around" w:vAnchor="text" w:hAnchor="margin" w:xAlign="right" w:y="1"/>
      <w:rPr>
        <w:rStyle w:val="PageNumber"/>
      </w:rPr>
    </w:pPr>
    <w:r>
      <w:rPr>
        <w:rStyle w:val="PageNumber"/>
      </w:rPr>
      <w:fldChar w:fldCharType="begin"/>
    </w:r>
    <w:r w:rsidR="003141E1">
      <w:rPr>
        <w:rStyle w:val="PageNumber"/>
      </w:rPr>
      <w:instrText xml:space="preserve">PAGE  </w:instrText>
    </w:r>
    <w:r>
      <w:rPr>
        <w:rStyle w:val="PageNumber"/>
      </w:rPr>
      <w:fldChar w:fldCharType="separate"/>
    </w:r>
    <w:r w:rsidR="003141E1">
      <w:rPr>
        <w:rStyle w:val="PageNumber"/>
        <w:noProof/>
      </w:rPr>
      <w:t>20</w:t>
    </w:r>
    <w:r>
      <w:rPr>
        <w:rStyle w:val="PageNumber"/>
      </w:rPr>
      <w:fldChar w:fldCharType="end"/>
    </w:r>
  </w:p>
  <w:p w:rsidR="003141E1" w:rsidRDefault="003141E1" w:rsidP="00F172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E1" w:rsidRDefault="003141E1" w:rsidP="00F172B2">
    <w:pPr>
      <w:ind w:right="360"/>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E1" w:rsidRDefault="003141E1">
    <w:pPr>
      <w:pStyle w:val="Footer"/>
      <w:jc w:val="center"/>
    </w:pPr>
    <w:r>
      <w:t>A-</w:t>
    </w:r>
    <w:fldSimple w:instr=" PAGE   \* MERGEFORMAT ">
      <w:r w:rsidR="00670108">
        <w:rPr>
          <w:noProof/>
        </w:rPr>
        <w:t>8</w:t>
      </w:r>
    </w:fldSimple>
  </w:p>
  <w:p w:rsidR="003141E1" w:rsidRDefault="003141E1" w:rsidP="00F172B2">
    <w:pPr>
      <w:ind w:right="360"/>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C0" w:rsidRDefault="004D5CC0">
      <w:r>
        <w:separator/>
      </w:r>
    </w:p>
  </w:footnote>
  <w:footnote w:type="continuationSeparator" w:id="0">
    <w:p w:rsidR="004D5CC0" w:rsidRDefault="004D5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CF1"/>
    <w:multiLevelType w:val="hybridMultilevel"/>
    <w:tmpl w:val="483230F4"/>
    <w:lvl w:ilvl="0" w:tplc="1178AC7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9F0AA8"/>
    <w:multiLevelType w:val="hybridMultilevel"/>
    <w:tmpl w:val="01543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546DB8"/>
    <w:multiLevelType w:val="hybridMultilevel"/>
    <w:tmpl w:val="023289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634C4"/>
    <w:multiLevelType w:val="hybridMultilevel"/>
    <w:tmpl w:val="C9622B46"/>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330B84"/>
    <w:multiLevelType w:val="hybridMultilevel"/>
    <w:tmpl w:val="D9B0E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DB4661"/>
    <w:multiLevelType w:val="hybridMultilevel"/>
    <w:tmpl w:val="957096F4"/>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667EF5"/>
    <w:multiLevelType w:val="hybridMultilevel"/>
    <w:tmpl w:val="A02098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C7F3854"/>
    <w:multiLevelType w:val="hybridMultilevel"/>
    <w:tmpl w:val="4D541F98"/>
    <w:lvl w:ilvl="0" w:tplc="EF4CC3A8">
      <w:start w:val="1"/>
      <w:numFmt w:val="bullet"/>
      <w:lvlText w:val=""/>
      <w:lvlJc w:val="left"/>
      <w:pPr>
        <w:tabs>
          <w:tab w:val="num" w:pos="720"/>
        </w:tabs>
        <w:ind w:left="720" w:hanging="360"/>
      </w:pPr>
      <w:rPr>
        <w:rFonts w:ascii="Symbol" w:hAnsi="Symbol" w:hint="default"/>
      </w:rPr>
    </w:lvl>
    <w:lvl w:ilvl="1" w:tplc="A0CE9ABA">
      <w:start w:val="1"/>
      <w:numFmt w:val="bullet"/>
      <w:lvlText w:val="o"/>
      <w:lvlJc w:val="left"/>
      <w:pPr>
        <w:tabs>
          <w:tab w:val="num" w:pos="1440"/>
        </w:tabs>
        <w:ind w:left="1440" w:hanging="360"/>
      </w:pPr>
      <w:rPr>
        <w:rFonts w:ascii="Courier New" w:hAnsi="Courier New" w:hint="default"/>
      </w:rPr>
    </w:lvl>
    <w:lvl w:ilvl="2" w:tplc="447A4F58">
      <w:start w:val="1"/>
      <w:numFmt w:val="bullet"/>
      <w:lvlText w:val=""/>
      <w:lvlJc w:val="left"/>
      <w:pPr>
        <w:tabs>
          <w:tab w:val="num" w:pos="2160"/>
        </w:tabs>
        <w:ind w:left="2160" w:hanging="360"/>
      </w:pPr>
      <w:rPr>
        <w:rFonts w:ascii="Wingdings" w:hAnsi="Wingdings" w:hint="default"/>
      </w:rPr>
    </w:lvl>
    <w:lvl w:ilvl="3" w:tplc="55BA1C2A">
      <w:start w:val="1"/>
      <w:numFmt w:val="bullet"/>
      <w:lvlText w:val=""/>
      <w:lvlJc w:val="left"/>
      <w:pPr>
        <w:tabs>
          <w:tab w:val="num" w:pos="2880"/>
        </w:tabs>
        <w:ind w:left="2880" w:hanging="360"/>
      </w:pPr>
      <w:rPr>
        <w:rFonts w:ascii="Symbol" w:hAnsi="Symbol" w:hint="default"/>
      </w:rPr>
    </w:lvl>
    <w:lvl w:ilvl="4" w:tplc="B83C5422">
      <w:start w:val="1"/>
      <w:numFmt w:val="bullet"/>
      <w:lvlText w:val="o"/>
      <w:lvlJc w:val="left"/>
      <w:pPr>
        <w:tabs>
          <w:tab w:val="num" w:pos="3600"/>
        </w:tabs>
        <w:ind w:left="3600" w:hanging="360"/>
      </w:pPr>
      <w:rPr>
        <w:rFonts w:ascii="Courier New" w:hAnsi="Courier New" w:hint="default"/>
      </w:rPr>
    </w:lvl>
    <w:lvl w:ilvl="5" w:tplc="2ADC9244">
      <w:start w:val="1"/>
      <w:numFmt w:val="bullet"/>
      <w:lvlText w:val=""/>
      <w:lvlJc w:val="left"/>
      <w:pPr>
        <w:tabs>
          <w:tab w:val="num" w:pos="4320"/>
        </w:tabs>
        <w:ind w:left="4320" w:hanging="360"/>
      </w:pPr>
      <w:rPr>
        <w:rFonts w:ascii="Wingdings" w:hAnsi="Wingdings" w:hint="default"/>
      </w:rPr>
    </w:lvl>
    <w:lvl w:ilvl="6" w:tplc="BBF2B67E">
      <w:start w:val="1"/>
      <w:numFmt w:val="bullet"/>
      <w:lvlText w:val=""/>
      <w:lvlJc w:val="left"/>
      <w:pPr>
        <w:tabs>
          <w:tab w:val="num" w:pos="5040"/>
        </w:tabs>
        <w:ind w:left="5040" w:hanging="360"/>
      </w:pPr>
      <w:rPr>
        <w:rFonts w:ascii="Symbol" w:hAnsi="Symbol" w:hint="default"/>
      </w:rPr>
    </w:lvl>
    <w:lvl w:ilvl="7" w:tplc="A8B6E0F6">
      <w:start w:val="1"/>
      <w:numFmt w:val="bullet"/>
      <w:lvlText w:val="o"/>
      <w:lvlJc w:val="left"/>
      <w:pPr>
        <w:tabs>
          <w:tab w:val="num" w:pos="5760"/>
        </w:tabs>
        <w:ind w:left="5760" w:hanging="360"/>
      </w:pPr>
      <w:rPr>
        <w:rFonts w:ascii="Courier New" w:hAnsi="Courier New" w:hint="default"/>
      </w:rPr>
    </w:lvl>
    <w:lvl w:ilvl="8" w:tplc="C97E6A88">
      <w:start w:val="1"/>
      <w:numFmt w:val="bullet"/>
      <w:lvlText w:val=""/>
      <w:lvlJc w:val="left"/>
      <w:pPr>
        <w:tabs>
          <w:tab w:val="num" w:pos="6480"/>
        </w:tabs>
        <w:ind w:left="6480" w:hanging="360"/>
      </w:pPr>
      <w:rPr>
        <w:rFonts w:ascii="Wingdings" w:hAnsi="Wingdings" w:hint="default"/>
      </w:rPr>
    </w:lvl>
  </w:abstractNum>
  <w:abstractNum w:abstractNumId="8">
    <w:nsid w:val="32343041"/>
    <w:multiLevelType w:val="hybridMultilevel"/>
    <w:tmpl w:val="ED9CFAD8"/>
    <w:lvl w:ilvl="0" w:tplc="6B226A5A">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BA16002"/>
    <w:multiLevelType w:val="hybridMultilevel"/>
    <w:tmpl w:val="C8F4D860"/>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04554DC"/>
    <w:multiLevelType w:val="hybridMultilevel"/>
    <w:tmpl w:val="C84698F8"/>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12B5D77"/>
    <w:multiLevelType w:val="hybridMultilevel"/>
    <w:tmpl w:val="B6B4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A02D5"/>
    <w:multiLevelType w:val="hybridMultilevel"/>
    <w:tmpl w:val="B0005DC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17A0BA9"/>
    <w:multiLevelType w:val="hybridMultilevel"/>
    <w:tmpl w:val="1944A6F0"/>
    <w:lvl w:ilvl="0" w:tplc="0409000F">
      <w:start w:val="1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A86715"/>
    <w:multiLevelType w:val="hybridMultilevel"/>
    <w:tmpl w:val="8F52E49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95E2A18"/>
    <w:multiLevelType w:val="hybridMultilevel"/>
    <w:tmpl w:val="CFCC4FF0"/>
    <w:lvl w:ilvl="0" w:tplc="04090011">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B441BD4"/>
    <w:multiLevelType w:val="hybridMultilevel"/>
    <w:tmpl w:val="42285F00"/>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9693136"/>
    <w:multiLevelType w:val="multilevel"/>
    <w:tmpl w:val="4FC245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1B73976"/>
    <w:multiLevelType w:val="hybridMultilevel"/>
    <w:tmpl w:val="CD142E9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5242A61"/>
    <w:multiLevelType w:val="hybridMultilevel"/>
    <w:tmpl w:val="15EA3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8707C8"/>
    <w:multiLevelType w:val="hybridMultilevel"/>
    <w:tmpl w:val="62C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9233DA"/>
    <w:multiLevelType w:val="hybridMultilevel"/>
    <w:tmpl w:val="E8DA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0"/>
  </w:num>
  <w:num w:numId="5">
    <w:abstractNumId w:val="5"/>
  </w:num>
  <w:num w:numId="6">
    <w:abstractNumId w:val="19"/>
  </w:num>
  <w:num w:numId="7">
    <w:abstractNumId w:val="16"/>
  </w:num>
  <w:num w:numId="8">
    <w:abstractNumId w:val="10"/>
  </w:num>
  <w:num w:numId="9">
    <w:abstractNumId w:val="4"/>
  </w:num>
  <w:num w:numId="10">
    <w:abstractNumId w:val="2"/>
  </w:num>
  <w:num w:numId="11">
    <w:abstractNumId w:val="13"/>
  </w:num>
  <w:num w:numId="12">
    <w:abstractNumId w:val="17"/>
  </w:num>
  <w:num w:numId="13">
    <w:abstractNumId w:val="12"/>
  </w:num>
  <w:num w:numId="14">
    <w:abstractNumId w:val="11"/>
  </w:num>
  <w:num w:numId="15">
    <w:abstractNumId w:val="8"/>
  </w:num>
  <w:num w:numId="16">
    <w:abstractNumId w:val="3"/>
  </w:num>
  <w:num w:numId="17">
    <w:abstractNumId w:val="21"/>
  </w:num>
  <w:num w:numId="18">
    <w:abstractNumId w:val="1"/>
  </w:num>
  <w:num w:numId="19">
    <w:abstractNumId w:val="6"/>
  </w:num>
  <w:num w:numId="20">
    <w:abstractNumId w:val="20"/>
  </w:num>
  <w:num w:numId="21">
    <w:abstractNumId w:val="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37881"/>
    <w:rsid w:val="00001D9A"/>
    <w:rsid w:val="00001E63"/>
    <w:rsid w:val="0000270A"/>
    <w:rsid w:val="000029E7"/>
    <w:rsid w:val="00004FF2"/>
    <w:rsid w:val="000061A1"/>
    <w:rsid w:val="0000777A"/>
    <w:rsid w:val="0001076D"/>
    <w:rsid w:val="00025772"/>
    <w:rsid w:val="00030663"/>
    <w:rsid w:val="000338EE"/>
    <w:rsid w:val="000352FA"/>
    <w:rsid w:val="00035A10"/>
    <w:rsid w:val="00042245"/>
    <w:rsid w:val="000442FB"/>
    <w:rsid w:val="00045E3C"/>
    <w:rsid w:val="00055409"/>
    <w:rsid w:val="00070461"/>
    <w:rsid w:val="00073301"/>
    <w:rsid w:val="00076852"/>
    <w:rsid w:val="00080ADA"/>
    <w:rsid w:val="00086A91"/>
    <w:rsid w:val="00086E7C"/>
    <w:rsid w:val="00091D95"/>
    <w:rsid w:val="000922D2"/>
    <w:rsid w:val="00092BA1"/>
    <w:rsid w:val="00096CBA"/>
    <w:rsid w:val="000A4065"/>
    <w:rsid w:val="000B3389"/>
    <w:rsid w:val="000C0839"/>
    <w:rsid w:val="000C3134"/>
    <w:rsid w:val="000C3BA3"/>
    <w:rsid w:val="000C6616"/>
    <w:rsid w:val="000C68BC"/>
    <w:rsid w:val="000C6964"/>
    <w:rsid w:val="000C7D63"/>
    <w:rsid w:val="000D2215"/>
    <w:rsid w:val="000D3DDB"/>
    <w:rsid w:val="000D7974"/>
    <w:rsid w:val="000E47E0"/>
    <w:rsid w:val="000E509D"/>
    <w:rsid w:val="000E6CCC"/>
    <w:rsid w:val="000F0AF2"/>
    <w:rsid w:val="000F69D6"/>
    <w:rsid w:val="001011E4"/>
    <w:rsid w:val="00102CFD"/>
    <w:rsid w:val="00104AF3"/>
    <w:rsid w:val="001066E1"/>
    <w:rsid w:val="001116A3"/>
    <w:rsid w:val="00112C82"/>
    <w:rsid w:val="001167AC"/>
    <w:rsid w:val="00117E3B"/>
    <w:rsid w:val="00123DD9"/>
    <w:rsid w:val="0012577A"/>
    <w:rsid w:val="00125939"/>
    <w:rsid w:val="00130A7F"/>
    <w:rsid w:val="001318A5"/>
    <w:rsid w:val="00132327"/>
    <w:rsid w:val="00141A5D"/>
    <w:rsid w:val="00145373"/>
    <w:rsid w:val="00146851"/>
    <w:rsid w:val="0014781C"/>
    <w:rsid w:val="001545E7"/>
    <w:rsid w:val="00155588"/>
    <w:rsid w:val="001610AA"/>
    <w:rsid w:val="00165E9A"/>
    <w:rsid w:val="00171004"/>
    <w:rsid w:val="00173E2C"/>
    <w:rsid w:val="001746C3"/>
    <w:rsid w:val="00175646"/>
    <w:rsid w:val="00177CA4"/>
    <w:rsid w:val="00181FE3"/>
    <w:rsid w:val="001821EE"/>
    <w:rsid w:val="001860F4"/>
    <w:rsid w:val="00186BA8"/>
    <w:rsid w:val="001918E6"/>
    <w:rsid w:val="00191918"/>
    <w:rsid w:val="0019385F"/>
    <w:rsid w:val="001938EA"/>
    <w:rsid w:val="0019473C"/>
    <w:rsid w:val="00196CFC"/>
    <w:rsid w:val="00196E33"/>
    <w:rsid w:val="001A107E"/>
    <w:rsid w:val="001A11BF"/>
    <w:rsid w:val="001A164B"/>
    <w:rsid w:val="001A5B24"/>
    <w:rsid w:val="001A5ECE"/>
    <w:rsid w:val="001B0D44"/>
    <w:rsid w:val="001B27C5"/>
    <w:rsid w:val="001B3AE2"/>
    <w:rsid w:val="001B68EA"/>
    <w:rsid w:val="001B6EAA"/>
    <w:rsid w:val="001B7027"/>
    <w:rsid w:val="001B7479"/>
    <w:rsid w:val="001B7B1D"/>
    <w:rsid w:val="001B7E3D"/>
    <w:rsid w:val="001C20BB"/>
    <w:rsid w:val="001C229A"/>
    <w:rsid w:val="001C2591"/>
    <w:rsid w:val="001D0777"/>
    <w:rsid w:val="001D1C07"/>
    <w:rsid w:val="001D373C"/>
    <w:rsid w:val="001D6651"/>
    <w:rsid w:val="001F07BF"/>
    <w:rsid w:val="001F2F3B"/>
    <w:rsid w:val="001F37FC"/>
    <w:rsid w:val="001F5829"/>
    <w:rsid w:val="001F6830"/>
    <w:rsid w:val="00203DB0"/>
    <w:rsid w:val="002045C7"/>
    <w:rsid w:val="00210474"/>
    <w:rsid w:val="0021074F"/>
    <w:rsid w:val="00212B2A"/>
    <w:rsid w:val="00212B7D"/>
    <w:rsid w:val="002160FB"/>
    <w:rsid w:val="00222CA0"/>
    <w:rsid w:val="002232D9"/>
    <w:rsid w:val="00225971"/>
    <w:rsid w:val="00226EB2"/>
    <w:rsid w:val="0023048A"/>
    <w:rsid w:val="0023453B"/>
    <w:rsid w:val="00245C13"/>
    <w:rsid w:val="0025076E"/>
    <w:rsid w:val="00251122"/>
    <w:rsid w:val="00256F05"/>
    <w:rsid w:val="00261DEE"/>
    <w:rsid w:val="00271756"/>
    <w:rsid w:val="00271AC1"/>
    <w:rsid w:val="002723A1"/>
    <w:rsid w:val="00277B4C"/>
    <w:rsid w:val="00280F36"/>
    <w:rsid w:val="00282D23"/>
    <w:rsid w:val="00286A10"/>
    <w:rsid w:val="00296A86"/>
    <w:rsid w:val="002A0A58"/>
    <w:rsid w:val="002A4F7E"/>
    <w:rsid w:val="002A6837"/>
    <w:rsid w:val="002B1F53"/>
    <w:rsid w:val="002B2886"/>
    <w:rsid w:val="002B5379"/>
    <w:rsid w:val="002C3364"/>
    <w:rsid w:val="002C3AB0"/>
    <w:rsid w:val="002C58CB"/>
    <w:rsid w:val="002C741C"/>
    <w:rsid w:val="002D3260"/>
    <w:rsid w:val="002D59DE"/>
    <w:rsid w:val="002D70C9"/>
    <w:rsid w:val="002D7AAC"/>
    <w:rsid w:val="002E05B5"/>
    <w:rsid w:val="002E16CF"/>
    <w:rsid w:val="002E5D05"/>
    <w:rsid w:val="002F28AD"/>
    <w:rsid w:val="002F3B41"/>
    <w:rsid w:val="002F44D6"/>
    <w:rsid w:val="002F7D4B"/>
    <w:rsid w:val="003014B1"/>
    <w:rsid w:val="00306E32"/>
    <w:rsid w:val="003141E1"/>
    <w:rsid w:val="00315187"/>
    <w:rsid w:val="003244DE"/>
    <w:rsid w:val="0032495F"/>
    <w:rsid w:val="00330042"/>
    <w:rsid w:val="00335E87"/>
    <w:rsid w:val="00345CF8"/>
    <w:rsid w:val="003515DC"/>
    <w:rsid w:val="003611D5"/>
    <w:rsid w:val="00362909"/>
    <w:rsid w:val="00366858"/>
    <w:rsid w:val="00367D1B"/>
    <w:rsid w:val="00376184"/>
    <w:rsid w:val="00376498"/>
    <w:rsid w:val="00377748"/>
    <w:rsid w:val="00381394"/>
    <w:rsid w:val="003813AB"/>
    <w:rsid w:val="00381EBD"/>
    <w:rsid w:val="00382226"/>
    <w:rsid w:val="00385386"/>
    <w:rsid w:val="00391D20"/>
    <w:rsid w:val="00394E85"/>
    <w:rsid w:val="00395EA2"/>
    <w:rsid w:val="0039779B"/>
    <w:rsid w:val="003A475F"/>
    <w:rsid w:val="003A5587"/>
    <w:rsid w:val="003A6A97"/>
    <w:rsid w:val="003B5DE9"/>
    <w:rsid w:val="003C131D"/>
    <w:rsid w:val="003C5580"/>
    <w:rsid w:val="003D4E46"/>
    <w:rsid w:val="003E0369"/>
    <w:rsid w:val="003E046F"/>
    <w:rsid w:val="003E1036"/>
    <w:rsid w:val="003F13CA"/>
    <w:rsid w:val="003F146A"/>
    <w:rsid w:val="003F3593"/>
    <w:rsid w:val="003F3EC8"/>
    <w:rsid w:val="003F7534"/>
    <w:rsid w:val="004008FB"/>
    <w:rsid w:val="00400F45"/>
    <w:rsid w:val="00401672"/>
    <w:rsid w:val="00402715"/>
    <w:rsid w:val="004035DE"/>
    <w:rsid w:val="00404C8A"/>
    <w:rsid w:val="00404F14"/>
    <w:rsid w:val="0041417D"/>
    <w:rsid w:val="0042028E"/>
    <w:rsid w:val="004253BB"/>
    <w:rsid w:val="0043022F"/>
    <w:rsid w:val="00431BDE"/>
    <w:rsid w:val="00433D40"/>
    <w:rsid w:val="004342DF"/>
    <w:rsid w:val="004366A8"/>
    <w:rsid w:val="00437824"/>
    <w:rsid w:val="004400EB"/>
    <w:rsid w:val="00441DC6"/>
    <w:rsid w:val="004505F5"/>
    <w:rsid w:val="00452623"/>
    <w:rsid w:val="0045314E"/>
    <w:rsid w:val="00453973"/>
    <w:rsid w:val="00454C9D"/>
    <w:rsid w:val="0045683E"/>
    <w:rsid w:val="00457994"/>
    <w:rsid w:val="00461204"/>
    <w:rsid w:val="00462F87"/>
    <w:rsid w:val="004641C3"/>
    <w:rsid w:val="00476D01"/>
    <w:rsid w:val="004855B2"/>
    <w:rsid w:val="00485AB7"/>
    <w:rsid w:val="00490A9F"/>
    <w:rsid w:val="00494FE4"/>
    <w:rsid w:val="004952BE"/>
    <w:rsid w:val="004954E3"/>
    <w:rsid w:val="004A3EA9"/>
    <w:rsid w:val="004A5146"/>
    <w:rsid w:val="004A5283"/>
    <w:rsid w:val="004A6667"/>
    <w:rsid w:val="004B1534"/>
    <w:rsid w:val="004B2C90"/>
    <w:rsid w:val="004B7554"/>
    <w:rsid w:val="004C0582"/>
    <w:rsid w:val="004C13E1"/>
    <w:rsid w:val="004C3620"/>
    <w:rsid w:val="004C4EFC"/>
    <w:rsid w:val="004D46CC"/>
    <w:rsid w:val="004D5CC0"/>
    <w:rsid w:val="004D5FB6"/>
    <w:rsid w:val="004E0310"/>
    <w:rsid w:val="004E0EF9"/>
    <w:rsid w:val="004E2A24"/>
    <w:rsid w:val="004E31CC"/>
    <w:rsid w:val="004E378C"/>
    <w:rsid w:val="004E3B65"/>
    <w:rsid w:val="004E641B"/>
    <w:rsid w:val="004E7FD3"/>
    <w:rsid w:val="004F1505"/>
    <w:rsid w:val="004F2376"/>
    <w:rsid w:val="004F327F"/>
    <w:rsid w:val="004F50C1"/>
    <w:rsid w:val="004F5FD1"/>
    <w:rsid w:val="004F7363"/>
    <w:rsid w:val="0050381C"/>
    <w:rsid w:val="005044AC"/>
    <w:rsid w:val="00523BB4"/>
    <w:rsid w:val="00527C34"/>
    <w:rsid w:val="00530A3D"/>
    <w:rsid w:val="00530ADC"/>
    <w:rsid w:val="00531D83"/>
    <w:rsid w:val="0054025E"/>
    <w:rsid w:val="0054033E"/>
    <w:rsid w:val="00541F3C"/>
    <w:rsid w:val="0054485F"/>
    <w:rsid w:val="00544AC8"/>
    <w:rsid w:val="00552C78"/>
    <w:rsid w:val="00553A84"/>
    <w:rsid w:val="00554AFA"/>
    <w:rsid w:val="00555434"/>
    <w:rsid w:val="00561277"/>
    <w:rsid w:val="00571DB9"/>
    <w:rsid w:val="00573065"/>
    <w:rsid w:val="00584036"/>
    <w:rsid w:val="00585078"/>
    <w:rsid w:val="00586D81"/>
    <w:rsid w:val="00593DE2"/>
    <w:rsid w:val="005942B7"/>
    <w:rsid w:val="005A01E8"/>
    <w:rsid w:val="005A0E87"/>
    <w:rsid w:val="005A214A"/>
    <w:rsid w:val="005A2581"/>
    <w:rsid w:val="005A592F"/>
    <w:rsid w:val="005A7257"/>
    <w:rsid w:val="005A74C1"/>
    <w:rsid w:val="005A775E"/>
    <w:rsid w:val="005B4CCC"/>
    <w:rsid w:val="005B59C1"/>
    <w:rsid w:val="005B6190"/>
    <w:rsid w:val="005C2ABD"/>
    <w:rsid w:val="005C47E4"/>
    <w:rsid w:val="005C7369"/>
    <w:rsid w:val="005C7BF1"/>
    <w:rsid w:val="005D54FE"/>
    <w:rsid w:val="005E2B2A"/>
    <w:rsid w:val="005E50EA"/>
    <w:rsid w:val="005E7F56"/>
    <w:rsid w:val="005F29B7"/>
    <w:rsid w:val="005F2BE2"/>
    <w:rsid w:val="005F6331"/>
    <w:rsid w:val="005F666E"/>
    <w:rsid w:val="006005D8"/>
    <w:rsid w:val="00601376"/>
    <w:rsid w:val="00601696"/>
    <w:rsid w:val="00604686"/>
    <w:rsid w:val="00610997"/>
    <w:rsid w:val="0061652D"/>
    <w:rsid w:val="0062167A"/>
    <w:rsid w:val="00623C6B"/>
    <w:rsid w:val="00625A6F"/>
    <w:rsid w:val="00625FCD"/>
    <w:rsid w:val="006300D7"/>
    <w:rsid w:val="00630EFD"/>
    <w:rsid w:val="00631C17"/>
    <w:rsid w:val="0063362C"/>
    <w:rsid w:val="00633CD5"/>
    <w:rsid w:val="00637881"/>
    <w:rsid w:val="00640271"/>
    <w:rsid w:val="00645909"/>
    <w:rsid w:val="00651D22"/>
    <w:rsid w:val="00651FAE"/>
    <w:rsid w:val="00652755"/>
    <w:rsid w:val="0065537B"/>
    <w:rsid w:val="00670108"/>
    <w:rsid w:val="00670C06"/>
    <w:rsid w:val="00671A21"/>
    <w:rsid w:val="00673AAF"/>
    <w:rsid w:val="00673DD8"/>
    <w:rsid w:val="00674D83"/>
    <w:rsid w:val="0067644F"/>
    <w:rsid w:val="006827B9"/>
    <w:rsid w:val="00687BCD"/>
    <w:rsid w:val="00690A56"/>
    <w:rsid w:val="00690B7A"/>
    <w:rsid w:val="00693BCC"/>
    <w:rsid w:val="00694A0D"/>
    <w:rsid w:val="00695A7F"/>
    <w:rsid w:val="0069715B"/>
    <w:rsid w:val="006A21FF"/>
    <w:rsid w:val="006A234B"/>
    <w:rsid w:val="006A331B"/>
    <w:rsid w:val="006A63FD"/>
    <w:rsid w:val="006A6C41"/>
    <w:rsid w:val="006A7182"/>
    <w:rsid w:val="006B0737"/>
    <w:rsid w:val="006B2F35"/>
    <w:rsid w:val="006B4525"/>
    <w:rsid w:val="006B7B47"/>
    <w:rsid w:val="006C1EF0"/>
    <w:rsid w:val="006C4383"/>
    <w:rsid w:val="006C6246"/>
    <w:rsid w:val="006C6958"/>
    <w:rsid w:val="006D6487"/>
    <w:rsid w:val="006D7D99"/>
    <w:rsid w:val="006E38AB"/>
    <w:rsid w:val="006E5F43"/>
    <w:rsid w:val="006F0D48"/>
    <w:rsid w:val="006F5A6C"/>
    <w:rsid w:val="006F6BED"/>
    <w:rsid w:val="006F6FC8"/>
    <w:rsid w:val="006F7367"/>
    <w:rsid w:val="006F76F6"/>
    <w:rsid w:val="006F7D5B"/>
    <w:rsid w:val="0070064A"/>
    <w:rsid w:val="0070079C"/>
    <w:rsid w:val="007102B3"/>
    <w:rsid w:val="0071271F"/>
    <w:rsid w:val="00714504"/>
    <w:rsid w:val="00715302"/>
    <w:rsid w:val="00724B54"/>
    <w:rsid w:val="007278D8"/>
    <w:rsid w:val="00733380"/>
    <w:rsid w:val="00733A93"/>
    <w:rsid w:val="00742C7E"/>
    <w:rsid w:val="00742E9D"/>
    <w:rsid w:val="00743512"/>
    <w:rsid w:val="00751DD3"/>
    <w:rsid w:val="007524F4"/>
    <w:rsid w:val="0075309F"/>
    <w:rsid w:val="007578D1"/>
    <w:rsid w:val="007607C3"/>
    <w:rsid w:val="0076480B"/>
    <w:rsid w:val="007648BE"/>
    <w:rsid w:val="00764F13"/>
    <w:rsid w:val="00767657"/>
    <w:rsid w:val="00773207"/>
    <w:rsid w:val="0077498A"/>
    <w:rsid w:val="0077574C"/>
    <w:rsid w:val="007814A9"/>
    <w:rsid w:val="00781D04"/>
    <w:rsid w:val="0078372E"/>
    <w:rsid w:val="007936F5"/>
    <w:rsid w:val="00794DFD"/>
    <w:rsid w:val="0079694B"/>
    <w:rsid w:val="007A1FFF"/>
    <w:rsid w:val="007A3189"/>
    <w:rsid w:val="007A76E0"/>
    <w:rsid w:val="007B1309"/>
    <w:rsid w:val="007B1894"/>
    <w:rsid w:val="007B22B8"/>
    <w:rsid w:val="007B35D6"/>
    <w:rsid w:val="007B7059"/>
    <w:rsid w:val="007B794A"/>
    <w:rsid w:val="007C0A19"/>
    <w:rsid w:val="007C1AE2"/>
    <w:rsid w:val="007C49C7"/>
    <w:rsid w:val="007D1FD8"/>
    <w:rsid w:val="007D294D"/>
    <w:rsid w:val="007D4632"/>
    <w:rsid w:val="007D51CC"/>
    <w:rsid w:val="007E1C85"/>
    <w:rsid w:val="007E298E"/>
    <w:rsid w:val="007E50C8"/>
    <w:rsid w:val="007E53A1"/>
    <w:rsid w:val="007E7569"/>
    <w:rsid w:val="007E78EC"/>
    <w:rsid w:val="007F2A1A"/>
    <w:rsid w:val="007F3A74"/>
    <w:rsid w:val="007F536D"/>
    <w:rsid w:val="00801C20"/>
    <w:rsid w:val="00801EA8"/>
    <w:rsid w:val="008020CB"/>
    <w:rsid w:val="00803E3A"/>
    <w:rsid w:val="00812BFB"/>
    <w:rsid w:val="00814961"/>
    <w:rsid w:val="00815626"/>
    <w:rsid w:val="00821391"/>
    <w:rsid w:val="00824BAE"/>
    <w:rsid w:val="008258BA"/>
    <w:rsid w:val="00830E5B"/>
    <w:rsid w:val="00831292"/>
    <w:rsid w:val="008351C6"/>
    <w:rsid w:val="00836BAC"/>
    <w:rsid w:val="00841ACA"/>
    <w:rsid w:val="00844845"/>
    <w:rsid w:val="008457E5"/>
    <w:rsid w:val="00846260"/>
    <w:rsid w:val="00846401"/>
    <w:rsid w:val="008465DC"/>
    <w:rsid w:val="0084694E"/>
    <w:rsid w:val="008520A7"/>
    <w:rsid w:val="0085410B"/>
    <w:rsid w:val="008545E5"/>
    <w:rsid w:val="008571C7"/>
    <w:rsid w:val="008606F7"/>
    <w:rsid w:val="008634E4"/>
    <w:rsid w:val="0086514F"/>
    <w:rsid w:val="008651E1"/>
    <w:rsid w:val="008738DC"/>
    <w:rsid w:val="00873948"/>
    <w:rsid w:val="00875128"/>
    <w:rsid w:val="0087734F"/>
    <w:rsid w:val="008802F8"/>
    <w:rsid w:val="00881D06"/>
    <w:rsid w:val="00883892"/>
    <w:rsid w:val="008854EC"/>
    <w:rsid w:val="008861F9"/>
    <w:rsid w:val="00891C50"/>
    <w:rsid w:val="00896182"/>
    <w:rsid w:val="008A2880"/>
    <w:rsid w:val="008A4893"/>
    <w:rsid w:val="008A70A2"/>
    <w:rsid w:val="008B00DF"/>
    <w:rsid w:val="008B66D8"/>
    <w:rsid w:val="008B7AAC"/>
    <w:rsid w:val="008C5E41"/>
    <w:rsid w:val="008C6C59"/>
    <w:rsid w:val="008C7AD1"/>
    <w:rsid w:val="008D4D46"/>
    <w:rsid w:val="008D7972"/>
    <w:rsid w:val="008E0729"/>
    <w:rsid w:val="008E3527"/>
    <w:rsid w:val="008E5DD9"/>
    <w:rsid w:val="008E7190"/>
    <w:rsid w:val="008F344D"/>
    <w:rsid w:val="008F365C"/>
    <w:rsid w:val="00901AD5"/>
    <w:rsid w:val="00903FAA"/>
    <w:rsid w:val="0091290B"/>
    <w:rsid w:val="00915AEB"/>
    <w:rsid w:val="00917160"/>
    <w:rsid w:val="00917E45"/>
    <w:rsid w:val="00927B6D"/>
    <w:rsid w:val="009303E2"/>
    <w:rsid w:val="00931A6D"/>
    <w:rsid w:val="00933A74"/>
    <w:rsid w:val="00934A93"/>
    <w:rsid w:val="00940C72"/>
    <w:rsid w:val="009418C7"/>
    <w:rsid w:val="00946E3F"/>
    <w:rsid w:val="00947176"/>
    <w:rsid w:val="00951684"/>
    <w:rsid w:val="00952F56"/>
    <w:rsid w:val="00953D3B"/>
    <w:rsid w:val="00953F80"/>
    <w:rsid w:val="009554F7"/>
    <w:rsid w:val="009558A9"/>
    <w:rsid w:val="00956095"/>
    <w:rsid w:val="00957A14"/>
    <w:rsid w:val="009605F8"/>
    <w:rsid w:val="0096324E"/>
    <w:rsid w:val="00964055"/>
    <w:rsid w:val="009650B8"/>
    <w:rsid w:val="00967934"/>
    <w:rsid w:val="00971625"/>
    <w:rsid w:val="0097778D"/>
    <w:rsid w:val="00984731"/>
    <w:rsid w:val="009852BC"/>
    <w:rsid w:val="00987499"/>
    <w:rsid w:val="00990AEC"/>
    <w:rsid w:val="0099254F"/>
    <w:rsid w:val="00993069"/>
    <w:rsid w:val="00995A09"/>
    <w:rsid w:val="00997B1B"/>
    <w:rsid w:val="009A1289"/>
    <w:rsid w:val="009A513A"/>
    <w:rsid w:val="009A7FC2"/>
    <w:rsid w:val="009B2E20"/>
    <w:rsid w:val="009B705C"/>
    <w:rsid w:val="009B7A7A"/>
    <w:rsid w:val="009C16E3"/>
    <w:rsid w:val="009C57EE"/>
    <w:rsid w:val="009D0D18"/>
    <w:rsid w:val="009D2F53"/>
    <w:rsid w:val="009D3C00"/>
    <w:rsid w:val="009D6042"/>
    <w:rsid w:val="009E38F9"/>
    <w:rsid w:val="009E4175"/>
    <w:rsid w:val="009E580D"/>
    <w:rsid w:val="009E5A2F"/>
    <w:rsid w:val="009E6075"/>
    <w:rsid w:val="009E6C31"/>
    <w:rsid w:val="009E7479"/>
    <w:rsid w:val="009F2997"/>
    <w:rsid w:val="00A0284F"/>
    <w:rsid w:val="00A0328D"/>
    <w:rsid w:val="00A03E5C"/>
    <w:rsid w:val="00A0468A"/>
    <w:rsid w:val="00A0615F"/>
    <w:rsid w:val="00A07FC5"/>
    <w:rsid w:val="00A11EA0"/>
    <w:rsid w:val="00A217C5"/>
    <w:rsid w:val="00A24C0B"/>
    <w:rsid w:val="00A306C0"/>
    <w:rsid w:val="00A32204"/>
    <w:rsid w:val="00A322BA"/>
    <w:rsid w:val="00A344B6"/>
    <w:rsid w:val="00A379DB"/>
    <w:rsid w:val="00A42783"/>
    <w:rsid w:val="00A51A9D"/>
    <w:rsid w:val="00A5656F"/>
    <w:rsid w:val="00A60D54"/>
    <w:rsid w:val="00A61E37"/>
    <w:rsid w:val="00A637AF"/>
    <w:rsid w:val="00A704A9"/>
    <w:rsid w:val="00A72319"/>
    <w:rsid w:val="00A76930"/>
    <w:rsid w:val="00A81050"/>
    <w:rsid w:val="00A81EA5"/>
    <w:rsid w:val="00A832B3"/>
    <w:rsid w:val="00A841D5"/>
    <w:rsid w:val="00A86D2D"/>
    <w:rsid w:val="00A92386"/>
    <w:rsid w:val="00A941E1"/>
    <w:rsid w:val="00A94F5B"/>
    <w:rsid w:val="00AA214B"/>
    <w:rsid w:val="00AA27D9"/>
    <w:rsid w:val="00AA692E"/>
    <w:rsid w:val="00AB1CA9"/>
    <w:rsid w:val="00AB7B02"/>
    <w:rsid w:val="00AC1BA6"/>
    <w:rsid w:val="00AC4CF6"/>
    <w:rsid w:val="00AC66A9"/>
    <w:rsid w:val="00AD4F88"/>
    <w:rsid w:val="00AD648F"/>
    <w:rsid w:val="00AD7081"/>
    <w:rsid w:val="00AD7247"/>
    <w:rsid w:val="00AE0ACC"/>
    <w:rsid w:val="00AE5BAF"/>
    <w:rsid w:val="00AF276C"/>
    <w:rsid w:val="00AF4E22"/>
    <w:rsid w:val="00AF6A96"/>
    <w:rsid w:val="00AF718A"/>
    <w:rsid w:val="00B04EAD"/>
    <w:rsid w:val="00B079DD"/>
    <w:rsid w:val="00B124FA"/>
    <w:rsid w:val="00B14BC8"/>
    <w:rsid w:val="00B162F8"/>
    <w:rsid w:val="00B16B55"/>
    <w:rsid w:val="00B1785E"/>
    <w:rsid w:val="00B20F89"/>
    <w:rsid w:val="00B22745"/>
    <w:rsid w:val="00B23B7D"/>
    <w:rsid w:val="00B27101"/>
    <w:rsid w:val="00B27DC8"/>
    <w:rsid w:val="00B31084"/>
    <w:rsid w:val="00B32910"/>
    <w:rsid w:val="00B360B8"/>
    <w:rsid w:val="00B450A1"/>
    <w:rsid w:val="00B47567"/>
    <w:rsid w:val="00B50C3C"/>
    <w:rsid w:val="00B514B1"/>
    <w:rsid w:val="00B551E7"/>
    <w:rsid w:val="00B56EF1"/>
    <w:rsid w:val="00B57220"/>
    <w:rsid w:val="00B60FB3"/>
    <w:rsid w:val="00B6341F"/>
    <w:rsid w:val="00B6439C"/>
    <w:rsid w:val="00B66FB1"/>
    <w:rsid w:val="00B706E1"/>
    <w:rsid w:val="00B709BF"/>
    <w:rsid w:val="00B70B23"/>
    <w:rsid w:val="00B723DB"/>
    <w:rsid w:val="00B815AA"/>
    <w:rsid w:val="00B87DBF"/>
    <w:rsid w:val="00B90D1E"/>
    <w:rsid w:val="00B90F1F"/>
    <w:rsid w:val="00B91434"/>
    <w:rsid w:val="00B92B50"/>
    <w:rsid w:val="00B9576B"/>
    <w:rsid w:val="00BA1A91"/>
    <w:rsid w:val="00BA273F"/>
    <w:rsid w:val="00BB0CEE"/>
    <w:rsid w:val="00BB13C4"/>
    <w:rsid w:val="00BB1FCB"/>
    <w:rsid w:val="00BC208F"/>
    <w:rsid w:val="00BC39B2"/>
    <w:rsid w:val="00BC5781"/>
    <w:rsid w:val="00BC5FFD"/>
    <w:rsid w:val="00BD43C4"/>
    <w:rsid w:val="00BF02B3"/>
    <w:rsid w:val="00BF4497"/>
    <w:rsid w:val="00BF7C5C"/>
    <w:rsid w:val="00C05353"/>
    <w:rsid w:val="00C05CAF"/>
    <w:rsid w:val="00C111D8"/>
    <w:rsid w:val="00C11803"/>
    <w:rsid w:val="00C1366A"/>
    <w:rsid w:val="00C14B63"/>
    <w:rsid w:val="00C20CDE"/>
    <w:rsid w:val="00C25738"/>
    <w:rsid w:val="00C26318"/>
    <w:rsid w:val="00C31B26"/>
    <w:rsid w:val="00C34B1E"/>
    <w:rsid w:val="00C34D01"/>
    <w:rsid w:val="00C356D3"/>
    <w:rsid w:val="00C35BD3"/>
    <w:rsid w:val="00C365D7"/>
    <w:rsid w:val="00C37116"/>
    <w:rsid w:val="00C377B8"/>
    <w:rsid w:val="00C42ADD"/>
    <w:rsid w:val="00C447D9"/>
    <w:rsid w:val="00C57241"/>
    <w:rsid w:val="00C57636"/>
    <w:rsid w:val="00C61DCC"/>
    <w:rsid w:val="00C7243B"/>
    <w:rsid w:val="00C72D5E"/>
    <w:rsid w:val="00C744BD"/>
    <w:rsid w:val="00C7663E"/>
    <w:rsid w:val="00C772D5"/>
    <w:rsid w:val="00C82714"/>
    <w:rsid w:val="00C91289"/>
    <w:rsid w:val="00C9275F"/>
    <w:rsid w:val="00C929D8"/>
    <w:rsid w:val="00C94AF4"/>
    <w:rsid w:val="00CA0FAB"/>
    <w:rsid w:val="00CA28F3"/>
    <w:rsid w:val="00CA3265"/>
    <w:rsid w:val="00CB1ACB"/>
    <w:rsid w:val="00CB1E9B"/>
    <w:rsid w:val="00CB3414"/>
    <w:rsid w:val="00CB4D00"/>
    <w:rsid w:val="00CC0D6F"/>
    <w:rsid w:val="00CC1759"/>
    <w:rsid w:val="00CC50DC"/>
    <w:rsid w:val="00CC517C"/>
    <w:rsid w:val="00CC608E"/>
    <w:rsid w:val="00CC7146"/>
    <w:rsid w:val="00CD02FE"/>
    <w:rsid w:val="00CD05F4"/>
    <w:rsid w:val="00CD11F0"/>
    <w:rsid w:val="00CD30E4"/>
    <w:rsid w:val="00CD3A05"/>
    <w:rsid w:val="00CD4CA8"/>
    <w:rsid w:val="00CE2E4F"/>
    <w:rsid w:val="00CE3C06"/>
    <w:rsid w:val="00CE761A"/>
    <w:rsid w:val="00CE7A2F"/>
    <w:rsid w:val="00CF2064"/>
    <w:rsid w:val="00CF3855"/>
    <w:rsid w:val="00CF4C5A"/>
    <w:rsid w:val="00CF5C96"/>
    <w:rsid w:val="00CF5F9D"/>
    <w:rsid w:val="00D01C75"/>
    <w:rsid w:val="00D01CD8"/>
    <w:rsid w:val="00D0616C"/>
    <w:rsid w:val="00D062D3"/>
    <w:rsid w:val="00D071F5"/>
    <w:rsid w:val="00D14610"/>
    <w:rsid w:val="00D2086F"/>
    <w:rsid w:val="00D22FAE"/>
    <w:rsid w:val="00D262DD"/>
    <w:rsid w:val="00D26C85"/>
    <w:rsid w:val="00D273D4"/>
    <w:rsid w:val="00D31158"/>
    <w:rsid w:val="00D313D6"/>
    <w:rsid w:val="00D35FAB"/>
    <w:rsid w:val="00D369B8"/>
    <w:rsid w:val="00D41739"/>
    <w:rsid w:val="00D41750"/>
    <w:rsid w:val="00D42E95"/>
    <w:rsid w:val="00D44345"/>
    <w:rsid w:val="00D52FD4"/>
    <w:rsid w:val="00D546F9"/>
    <w:rsid w:val="00D573AB"/>
    <w:rsid w:val="00D57C9C"/>
    <w:rsid w:val="00D61546"/>
    <w:rsid w:val="00D64FA6"/>
    <w:rsid w:val="00D740A2"/>
    <w:rsid w:val="00D74E60"/>
    <w:rsid w:val="00D75D66"/>
    <w:rsid w:val="00D76C8E"/>
    <w:rsid w:val="00D77B42"/>
    <w:rsid w:val="00D8386F"/>
    <w:rsid w:val="00D84669"/>
    <w:rsid w:val="00D84E58"/>
    <w:rsid w:val="00D853B2"/>
    <w:rsid w:val="00D92332"/>
    <w:rsid w:val="00D929C7"/>
    <w:rsid w:val="00D94FCA"/>
    <w:rsid w:val="00D9560B"/>
    <w:rsid w:val="00D96480"/>
    <w:rsid w:val="00DA56A0"/>
    <w:rsid w:val="00DA7E6A"/>
    <w:rsid w:val="00DB3B43"/>
    <w:rsid w:val="00DB5578"/>
    <w:rsid w:val="00DC2C78"/>
    <w:rsid w:val="00DC33B4"/>
    <w:rsid w:val="00DC4505"/>
    <w:rsid w:val="00DC5066"/>
    <w:rsid w:val="00DC57B2"/>
    <w:rsid w:val="00DD016B"/>
    <w:rsid w:val="00DD1864"/>
    <w:rsid w:val="00DD3B7F"/>
    <w:rsid w:val="00DD4AB2"/>
    <w:rsid w:val="00DD66EF"/>
    <w:rsid w:val="00DE17D2"/>
    <w:rsid w:val="00DE5D1C"/>
    <w:rsid w:val="00DE6886"/>
    <w:rsid w:val="00DE7DF5"/>
    <w:rsid w:val="00DF117A"/>
    <w:rsid w:val="00DF4B67"/>
    <w:rsid w:val="00E01166"/>
    <w:rsid w:val="00E0352F"/>
    <w:rsid w:val="00E076C0"/>
    <w:rsid w:val="00E10A46"/>
    <w:rsid w:val="00E16097"/>
    <w:rsid w:val="00E16A52"/>
    <w:rsid w:val="00E16D12"/>
    <w:rsid w:val="00E242FB"/>
    <w:rsid w:val="00E2561A"/>
    <w:rsid w:val="00E30449"/>
    <w:rsid w:val="00E30A8E"/>
    <w:rsid w:val="00E34072"/>
    <w:rsid w:val="00E42DB7"/>
    <w:rsid w:val="00E43728"/>
    <w:rsid w:val="00E44D75"/>
    <w:rsid w:val="00E46873"/>
    <w:rsid w:val="00E47AE8"/>
    <w:rsid w:val="00E543C5"/>
    <w:rsid w:val="00E61355"/>
    <w:rsid w:val="00E615BA"/>
    <w:rsid w:val="00E62BC5"/>
    <w:rsid w:val="00E641A4"/>
    <w:rsid w:val="00E642C1"/>
    <w:rsid w:val="00E65828"/>
    <w:rsid w:val="00E67173"/>
    <w:rsid w:val="00E67C43"/>
    <w:rsid w:val="00E721D3"/>
    <w:rsid w:val="00E7754C"/>
    <w:rsid w:val="00E82366"/>
    <w:rsid w:val="00E82F76"/>
    <w:rsid w:val="00E83E76"/>
    <w:rsid w:val="00E91235"/>
    <w:rsid w:val="00E956E1"/>
    <w:rsid w:val="00EA22B1"/>
    <w:rsid w:val="00EA2E28"/>
    <w:rsid w:val="00EA45D3"/>
    <w:rsid w:val="00EB054F"/>
    <w:rsid w:val="00EB1D5A"/>
    <w:rsid w:val="00EB1DAC"/>
    <w:rsid w:val="00EB3C1A"/>
    <w:rsid w:val="00EB655D"/>
    <w:rsid w:val="00EC1BC4"/>
    <w:rsid w:val="00EC4BD1"/>
    <w:rsid w:val="00EC5191"/>
    <w:rsid w:val="00EC6D09"/>
    <w:rsid w:val="00EC71B0"/>
    <w:rsid w:val="00ED52CC"/>
    <w:rsid w:val="00ED5B33"/>
    <w:rsid w:val="00EE0F9C"/>
    <w:rsid w:val="00EE1C95"/>
    <w:rsid w:val="00EE30E8"/>
    <w:rsid w:val="00EE39A8"/>
    <w:rsid w:val="00EF155E"/>
    <w:rsid w:val="00EF5733"/>
    <w:rsid w:val="00EF5797"/>
    <w:rsid w:val="00F04ECB"/>
    <w:rsid w:val="00F06EB3"/>
    <w:rsid w:val="00F10848"/>
    <w:rsid w:val="00F10C01"/>
    <w:rsid w:val="00F11A87"/>
    <w:rsid w:val="00F12BB8"/>
    <w:rsid w:val="00F154B3"/>
    <w:rsid w:val="00F172B2"/>
    <w:rsid w:val="00F203FE"/>
    <w:rsid w:val="00F21404"/>
    <w:rsid w:val="00F22EB9"/>
    <w:rsid w:val="00F243ED"/>
    <w:rsid w:val="00F24CBB"/>
    <w:rsid w:val="00F300BA"/>
    <w:rsid w:val="00F31279"/>
    <w:rsid w:val="00F34EE2"/>
    <w:rsid w:val="00F3647B"/>
    <w:rsid w:val="00F4164B"/>
    <w:rsid w:val="00F55431"/>
    <w:rsid w:val="00F55948"/>
    <w:rsid w:val="00F56C01"/>
    <w:rsid w:val="00F60B3B"/>
    <w:rsid w:val="00F66EFD"/>
    <w:rsid w:val="00F711FB"/>
    <w:rsid w:val="00F74268"/>
    <w:rsid w:val="00F76B56"/>
    <w:rsid w:val="00F77FE5"/>
    <w:rsid w:val="00F85BDD"/>
    <w:rsid w:val="00F92F16"/>
    <w:rsid w:val="00F95ADD"/>
    <w:rsid w:val="00FA4A5E"/>
    <w:rsid w:val="00FA5380"/>
    <w:rsid w:val="00FB1A33"/>
    <w:rsid w:val="00FB621E"/>
    <w:rsid w:val="00FB6C95"/>
    <w:rsid w:val="00FB731B"/>
    <w:rsid w:val="00FC23C9"/>
    <w:rsid w:val="00FC2E67"/>
    <w:rsid w:val="00FC3CAA"/>
    <w:rsid w:val="00FC5C78"/>
    <w:rsid w:val="00FD294A"/>
    <w:rsid w:val="00FD6351"/>
    <w:rsid w:val="00FD6ABC"/>
    <w:rsid w:val="00FD6E64"/>
    <w:rsid w:val="00FD7D24"/>
    <w:rsid w:val="00FE103A"/>
    <w:rsid w:val="00FE36DA"/>
    <w:rsid w:val="00FE36E3"/>
    <w:rsid w:val="00FE3E0C"/>
    <w:rsid w:val="00FF1928"/>
    <w:rsid w:val="00FF49CC"/>
    <w:rsid w:val="00FF5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38EE"/>
    <w:pPr>
      <w:autoSpaceDE w:val="0"/>
      <w:autoSpaceDN w:val="0"/>
      <w:adjustRightInd w:val="0"/>
    </w:pPr>
    <w:rPr>
      <w:sz w:val="24"/>
      <w:szCs w:val="24"/>
    </w:rPr>
  </w:style>
  <w:style w:type="paragraph" w:styleId="Heading1">
    <w:name w:val="heading 1"/>
    <w:basedOn w:val="Normal"/>
    <w:next w:val="Normal"/>
    <w:link w:val="Heading1Char"/>
    <w:uiPriority w:val="99"/>
    <w:qFormat/>
    <w:rsid w:val="008465DC"/>
    <w:pPr>
      <w:keepNext/>
      <w:ind w:left="720"/>
      <w:outlineLvl w:val="0"/>
    </w:pPr>
    <w:rPr>
      <w:u w:val="single"/>
    </w:rPr>
  </w:style>
  <w:style w:type="paragraph" w:styleId="Heading2">
    <w:name w:val="heading 2"/>
    <w:basedOn w:val="Normal"/>
    <w:next w:val="Normal"/>
    <w:link w:val="Heading2Char"/>
    <w:uiPriority w:val="99"/>
    <w:qFormat/>
    <w:rsid w:val="00381394"/>
    <w:pPr>
      <w:widowControl w:val="0"/>
      <w:tabs>
        <w:tab w:val="left" w:pos="720"/>
      </w:tabs>
      <w:ind w:left="720" w:hanging="720"/>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06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81394"/>
    <w:rPr>
      <w:rFonts w:cs="Arial"/>
      <w:b/>
      <w:bCs/>
      <w:sz w:val="24"/>
      <w:szCs w:val="24"/>
    </w:rPr>
  </w:style>
  <w:style w:type="character" w:styleId="FootnoteReference">
    <w:name w:val="footnote reference"/>
    <w:basedOn w:val="DefaultParagraphFont"/>
    <w:uiPriority w:val="99"/>
    <w:semiHidden/>
    <w:rsid w:val="008465DC"/>
    <w:rPr>
      <w:rFonts w:cs="Times New Roman"/>
    </w:rPr>
  </w:style>
  <w:style w:type="paragraph" w:styleId="BodyTextIndent">
    <w:name w:val="Body Text Indent"/>
    <w:basedOn w:val="Normal"/>
    <w:link w:val="BodyTextIndentChar"/>
    <w:uiPriority w:val="99"/>
    <w:rsid w:val="008465DC"/>
    <w:pPr>
      <w:ind w:left="720"/>
    </w:pPr>
  </w:style>
  <w:style w:type="character" w:customStyle="1" w:styleId="BodyTextIndentChar">
    <w:name w:val="Body Text Indent Char"/>
    <w:basedOn w:val="DefaultParagraphFont"/>
    <w:link w:val="BodyTextIndent"/>
    <w:uiPriority w:val="99"/>
    <w:semiHidden/>
    <w:locked/>
    <w:rsid w:val="00573065"/>
    <w:rPr>
      <w:rFonts w:cs="Times New Roman"/>
      <w:sz w:val="24"/>
      <w:szCs w:val="24"/>
    </w:rPr>
  </w:style>
  <w:style w:type="paragraph" w:styleId="Footer">
    <w:name w:val="footer"/>
    <w:basedOn w:val="Normal"/>
    <w:link w:val="FooterChar"/>
    <w:uiPriority w:val="99"/>
    <w:rsid w:val="008465DC"/>
    <w:pPr>
      <w:tabs>
        <w:tab w:val="center" w:pos="4320"/>
        <w:tab w:val="right" w:pos="8640"/>
      </w:tabs>
    </w:pPr>
  </w:style>
  <w:style w:type="character" w:customStyle="1" w:styleId="FooterChar">
    <w:name w:val="Footer Char"/>
    <w:basedOn w:val="DefaultParagraphFont"/>
    <w:link w:val="Footer"/>
    <w:uiPriority w:val="99"/>
    <w:locked/>
    <w:rsid w:val="00DB5578"/>
    <w:rPr>
      <w:rFonts w:cs="Times New Roman"/>
      <w:sz w:val="24"/>
      <w:szCs w:val="24"/>
    </w:rPr>
  </w:style>
  <w:style w:type="character" w:styleId="PageNumber">
    <w:name w:val="page number"/>
    <w:basedOn w:val="DefaultParagraphFont"/>
    <w:uiPriority w:val="99"/>
    <w:rsid w:val="008465DC"/>
    <w:rPr>
      <w:rFonts w:cs="Times New Roman"/>
    </w:rPr>
  </w:style>
  <w:style w:type="paragraph" w:styleId="Header">
    <w:name w:val="header"/>
    <w:basedOn w:val="Normal"/>
    <w:link w:val="HeaderChar"/>
    <w:uiPriority w:val="99"/>
    <w:rsid w:val="008465DC"/>
    <w:pPr>
      <w:tabs>
        <w:tab w:val="center" w:pos="4320"/>
        <w:tab w:val="right" w:pos="8640"/>
      </w:tabs>
    </w:pPr>
  </w:style>
  <w:style w:type="character" w:customStyle="1" w:styleId="HeaderChar">
    <w:name w:val="Header Char"/>
    <w:basedOn w:val="DefaultParagraphFont"/>
    <w:link w:val="Header"/>
    <w:uiPriority w:val="99"/>
    <w:semiHidden/>
    <w:locked/>
    <w:rsid w:val="00573065"/>
    <w:rPr>
      <w:rFonts w:cs="Times New Roman"/>
      <w:sz w:val="24"/>
      <w:szCs w:val="24"/>
    </w:rPr>
  </w:style>
  <w:style w:type="paragraph" w:styleId="BodyTextIndent2">
    <w:name w:val="Body Text Indent 2"/>
    <w:basedOn w:val="Normal"/>
    <w:link w:val="BodyTextIndent2Char"/>
    <w:uiPriority w:val="99"/>
    <w:rsid w:val="008465DC"/>
    <w:pPr>
      <w:ind w:left="720"/>
    </w:pPr>
    <w:rPr>
      <w:sz w:val="22"/>
    </w:rPr>
  </w:style>
  <w:style w:type="character" w:customStyle="1" w:styleId="BodyTextIndent2Char">
    <w:name w:val="Body Text Indent 2 Char"/>
    <w:basedOn w:val="DefaultParagraphFont"/>
    <w:link w:val="BodyTextIndent2"/>
    <w:uiPriority w:val="99"/>
    <w:semiHidden/>
    <w:locked/>
    <w:rsid w:val="00573065"/>
    <w:rPr>
      <w:rFonts w:cs="Times New Roman"/>
      <w:sz w:val="24"/>
      <w:szCs w:val="24"/>
    </w:rPr>
  </w:style>
  <w:style w:type="paragraph" w:styleId="BalloonText">
    <w:name w:val="Balloon Text"/>
    <w:basedOn w:val="Normal"/>
    <w:link w:val="BalloonTextChar"/>
    <w:uiPriority w:val="99"/>
    <w:semiHidden/>
    <w:rsid w:val="008465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065"/>
    <w:rPr>
      <w:rFonts w:cs="Times New Roman"/>
      <w:sz w:val="2"/>
    </w:rPr>
  </w:style>
  <w:style w:type="character" w:styleId="Hyperlink">
    <w:name w:val="Hyperlink"/>
    <w:basedOn w:val="DefaultParagraphFont"/>
    <w:uiPriority w:val="99"/>
    <w:rsid w:val="008465DC"/>
    <w:rPr>
      <w:rFonts w:cs="Times New Roman"/>
      <w:color w:val="0000FF"/>
      <w:u w:val="single"/>
    </w:rPr>
  </w:style>
  <w:style w:type="paragraph" w:styleId="BlockText">
    <w:name w:val="Block Text"/>
    <w:basedOn w:val="Normal"/>
    <w:uiPriority w:val="99"/>
    <w:rsid w:val="008465DC"/>
    <w:pPr>
      <w:ind w:left="1440" w:right="720"/>
    </w:pPr>
  </w:style>
  <w:style w:type="paragraph" w:styleId="FootnoteText">
    <w:name w:val="footnote text"/>
    <w:basedOn w:val="Normal"/>
    <w:link w:val="FootnoteTextChar"/>
    <w:uiPriority w:val="99"/>
    <w:semiHidden/>
    <w:rsid w:val="00C61DCC"/>
    <w:rPr>
      <w:sz w:val="20"/>
      <w:szCs w:val="20"/>
    </w:rPr>
  </w:style>
  <w:style w:type="character" w:customStyle="1" w:styleId="FootnoteTextChar">
    <w:name w:val="Footnote Text Char"/>
    <w:basedOn w:val="DefaultParagraphFont"/>
    <w:link w:val="FootnoteText"/>
    <w:uiPriority w:val="99"/>
    <w:semiHidden/>
    <w:locked/>
    <w:rsid w:val="00573065"/>
    <w:rPr>
      <w:rFonts w:cs="Times New Roman"/>
      <w:sz w:val="20"/>
      <w:szCs w:val="20"/>
    </w:rPr>
  </w:style>
  <w:style w:type="paragraph" w:customStyle="1" w:styleId="Footnotenumber">
    <w:name w:val="Footnote number"/>
    <w:basedOn w:val="Normal"/>
    <w:link w:val="FootnotenumberChar"/>
    <w:uiPriority w:val="99"/>
    <w:rsid w:val="00E47AE8"/>
    <w:pPr>
      <w:ind w:left="720"/>
    </w:pPr>
    <w:rPr>
      <w:vertAlign w:val="superscript"/>
    </w:rPr>
  </w:style>
  <w:style w:type="character" w:customStyle="1" w:styleId="FootnotenumberChar">
    <w:name w:val="Footnote number Char"/>
    <w:basedOn w:val="DefaultParagraphFont"/>
    <w:link w:val="Footnotenumber"/>
    <w:uiPriority w:val="99"/>
    <w:locked/>
    <w:rsid w:val="00E47AE8"/>
    <w:rPr>
      <w:rFonts w:cs="Times New Roman"/>
      <w:sz w:val="24"/>
      <w:szCs w:val="24"/>
      <w:vertAlign w:val="superscript"/>
      <w:lang w:val="en-US" w:eastAsia="en-US" w:bidi="ar-SA"/>
    </w:rPr>
  </w:style>
  <w:style w:type="paragraph" w:styleId="Caption">
    <w:name w:val="caption"/>
    <w:basedOn w:val="Normal"/>
    <w:next w:val="Normal"/>
    <w:uiPriority w:val="99"/>
    <w:qFormat/>
    <w:rsid w:val="004F50C1"/>
    <w:pPr>
      <w:autoSpaceDE/>
      <w:autoSpaceDN/>
      <w:adjustRightInd/>
      <w:spacing w:before="120" w:after="120"/>
    </w:pPr>
    <w:rPr>
      <w:b/>
      <w:szCs w:val="20"/>
    </w:rPr>
  </w:style>
  <w:style w:type="character" w:styleId="CommentReference">
    <w:name w:val="annotation reference"/>
    <w:basedOn w:val="DefaultParagraphFont"/>
    <w:uiPriority w:val="99"/>
    <w:rsid w:val="00C7663E"/>
    <w:rPr>
      <w:rFonts w:cs="Times New Roman"/>
      <w:sz w:val="16"/>
      <w:szCs w:val="16"/>
    </w:rPr>
  </w:style>
  <w:style w:type="paragraph" w:styleId="CommentText">
    <w:name w:val="annotation text"/>
    <w:basedOn w:val="Normal"/>
    <w:link w:val="CommentTextChar"/>
    <w:uiPriority w:val="99"/>
    <w:rsid w:val="00C7663E"/>
    <w:rPr>
      <w:sz w:val="20"/>
      <w:szCs w:val="20"/>
    </w:rPr>
  </w:style>
  <w:style w:type="character" w:customStyle="1" w:styleId="CommentTextChar">
    <w:name w:val="Comment Text Char"/>
    <w:basedOn w:val="DefaultParagraphFont"/>
    <w:link w:val="CommentText"/>
    <w:uiPriority w:val="99"/>
    <w:locked/>
    <w:rsid w:val="00C34D01"/>
    <w:rPr>
      <w:rFonts w:cs="Times New Roman"/>
    </w:rPr>
  </w:style>
  <w:style w:type="paragraph" w:styleId="CommentSubject">
    <w:name w:val="annotation subject"/>
    <w:basedOn w:val="CommentText"/>
    <w:next w:val="CommentText"/>
    <w:link w:val="CommentSubjectChar"/>
    <w:uiPriority w:val="99"/>
    <w:semiHidden/>
    <w:rsid w:val="00C7663E"/>
    <w:rPr>
      <w:b/>
      <w:bCs/>
    </w:rPr>
  </w:style>
  <w:style w:type="character" w:customStyle="1" w:styleId="CommentSubjectChar">
    <w:name w:val="Comment Subject Char"/>
    <w:basedOn w:val="CommentTextChar"/>
    <w:link w:val="CommentSubject"/>
    <w:uiPriority w:val="99"/>
    <w:semiHidden/>
    <w:locked/>
    <w:rsid w:val="00573065"/>
    <w:rPr>
      <w:b/>
      <w:bCs/>
      <w:sz w:val="20"/>
      <w:szCs w:val="20"/>
    </w:rPr>
  </w:style>
  <w:style w:type="table" w:styleId="TableGrid">
    <w:name w:val="Table Grid"/>
    <w:basedOn w:val="TableNormal"/>
    <w:uiPriority w:val="99"/>
    <w:rsid w:val="00C766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7663E"/>
    <w:rPr>
      <w:rFonts w:cs="Times New Roman"/>
      <w:color w:val="800080"/>
      <w:u w:val="single"/>
    </w:rPr>
  </w:style>
  <w:style w:type="paragraph" w:customStyle="1" w:styleId="BodyTextIn">
    <w:name w:val="Body Text In"/>
    <w:basedOn w:val="Normal"/>
    <w:uiPriority w:val="99"/>
    <w:rsid w:val="00C929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Cs w:val="20"/>
    </w:rPr>
  </w:style>
  <w:style w:type="paragraph" w:styleId="ListParagraph">
    <w:name w:val="List Paragraph"/>
    <w:basedOn w:val="Normal"/>
    <w:uiPriority w:val="99"/>
    <w:qFormat/>
    <w:rsid w:val="00D41750"/>
    <w:pPr>
      <w:ind w:left="720"/>
      <w:contextualSpacing/>
    </w:pPr>
  </w:style>
  <w:style w:type="paragraph" w:customStyle="1" w:styleId="Default">
    <w:name w:val="Default"/>
    <w:uiPriority w:val="99"/>
    <w:rsid w:val="001B6EAA"/>
    <w:pPr>
      <w:autoSpaceDE w:val="0"/>
      <w:autoSpaceDN w:val="0"/>
      <w:adjustRightInd w:val="0"/>
    </w:pPr>
    <w:rPr>
      <w:rFonts w:ascii="Palatino LT Std" w:hAnsi="Palatino LT Std" w:cs="Palatino LT Std"/>
      <w:color w:val="000000"/>
      <w:sz w:val="24"/>
      <w:szCs w:val="24"/>
    </w:rPr>
  </w:style>
  <w:style w:type="paragraph" w:styleId="BodyText">
    <w:name w:val="Body Text"/>
    <w:basedOn w:val="Normal"/>
    <w:link w:val="BodyTextChar"/>
    <w:uiPriority w:val="99"/>
    <w:rsid w:val="00E82366"/>
    <w:pPr>
      <w:spacing w:after="120"/>
    </w:pPr>
  </w:style>
  <w:style w:type="character" w:customStyle="1" w:styleId="BodyTextChar">
    <w:name w:val="Body Text Char"/>
    <w:basedOn w:val="DefaultParagraphFont"/>
    <w:link w:val="BodyText"/>
    <w:uiPriority w:val="99"/>
    <w:locked/>
    <w:rsid w:val="00E82366"/>
    <w:rPr>
      <w:rFonts w:cs="Times New Roman"/>
      <w:sz w:val="24"/>
      <w:szCs w:val="24"/>
    </w:rPr>
  </w:style>
  <w:style w:type="paragraph" w:customStyle="1" w:styleId="CM24">
    <w:name w:val="CM24"/>
    <w:basedOn w:val="Default"/>
    <w:next w:val="Default"/>
    <w:uiPriority w:val="99"/>
    <w:rsid w:val="00F85BDD"/>
    <w:pPr>
      <w:spacing w:after="275"/>
    </w:pPr>
    <w:rPr>
      <w:rFonts w:ascii="Times New Roman" w:hAnsi="Times New Roman" w:cs="Times New Roman"/>
      <w:color w:val="auto"/>
    </w:rPr>
  </w:style>
  <w:style w:type="paragraph" w:styleId="TOC2">
    <w:name w:val="toc 2"/>
    <w:basedOn w:val="Normal"/>
    <w:next w:val="Normal"/>
    <w:autoRedefine/>
    <w:uiPriority w:val="39"/>
    <w:locked/>
    <w:rsid w:val="00E46873"/>
    <w:pPr>
      <w:spacing w:after="100"/>
      <w:ind w:left="240"/>
    </w:pPr>
  </w:style>
  <w:style w:type="paragraph" w:styleId="TOCHeading">
    <w:name w:val="TOC Heading"/>
    <w:basedOn w:val="Heading1"/>
    <w:next w:val="Normal"/>
    <w:uiPriority w:val="99"/>
    <w:qFormat/>
    <w:rsid w:val="007A3189"/>
    <w:pPr>
      <w:keepLines/>
      <w:autoSpaceDE/>
      <w:autoSpaceDN/>
      <w:adjustRightInd/>
      <w:spacing w:before="480" w:line="276" w:lineRule="auto"/>
      <w:ind w:left="0"/>
      <w:outlineLvl w:val="9"/>
    </w:pPr>
    <w:rPr>
      <w:rFonts w:ascii="Cambria" w:hAnsi="Cambria"/>
      <w:b/>
      <w:bCs/>
      <w:color w:val="365F91"/>
      <w:sz w:val="28"/>
      <w:szCs w:val="28"/>
      <w:u w:val="none"/>
    </w:rPr>
  </w:style>
</w:styles>
</file>

<file path=word/webSettings.xml><?xml version="1.0" encoding="utf-8"?>
<w:webSettings xmlns:r="http://schemas.openxmlformats.org/officeDocument/2006/relationships" xmlns:w="http://schemas.openxmlformats.org/wordprocessingml/2006/main">
  <w:divs>
    <w:div w:id="2089501905">
      <w:marLeft w:val="0"/>
      <w:marRight w:val="0"/>
      <w:marTop w:val="0"/>
      <w:marBottom w:val="0"/>
      <w:divBdr>
        <w:top w:val="none" w:sz="0" w:space="0" w:color="auto"/>
        <w:left w:val="none" w:sz="0" w:space="0" w:color="auto"/>
        <w:bottom w:val="none" w:sz="0" w:space="0" w:color="auto"/>
        <w:right w:val="none" w:sz="0" w:space="0" w:color="auto"/>
      </w:divBdr>
      <w:divsChild>
        <w:div w:id="2089501912">
          <w:marLeft w:val="547"/>
          <w:marRight w:val="0"/>
          <w:marTop w:val="115"/>
          <w:marBottom w:val="0"/>
          <w:divBdr>
            <w:top w:val="none" w:sz="0" w:space="0" w:color="auto"/>
            <w:left w:val="none" w:sz="0" w:space="0" w:color="auto"/>
            <w:bottom w:val="none" w:sz="0" w:space="0" w:color="auto"/>
            <w:right w:val="none" w:sz="0" w:space="0" w:color="auto"/>
          </w:divBdr>
        </w:div>
        <w:div w:id="2089501913">
          <w:marLeft w:val="547"/>
          <w:marRight w:val="0"/>
          <w:marTop w:val="115"/>
          <w:marBottom w:val="0"/>
          <w:divBdr>
            <w:top w:val="none" w:sz="0" w:space="0" w:color="auto"/>
            <w:left w:val="none" w:sz="0" w:space="0" w:color="auto"/>
            <w:bottom w:val="none" w:sz="0" w:space="0" w:color="auto"/>
            <w:right w:val="none" w:sz="0" w:space="0" w:color="auto"/>
          </w:divBdr>
        </w:div>
      </w:divsChild>
    </w:div>
    <w:div w:id="2089501906">
      <w:marLeft w:val="0"/>
      <w:marRight w:val="0"/>
      <w:marTop w:val="0"/>
      <w:marBottom w:val="0"/>
      <w:divBdr>
        <w:top w:val="none" w:sz="0" w:space="0" w:color="auto"/>
        <w:left w:val="none" w:sz="0" w:space="0" w:color="auto"/>
        <w:bottom w:val="none" w:sz="0" w:space="0" w:color="auto"/>
        <w:right w:val="none" w:sz="0" w:space="0" w:color="auto"/>
      </w:divBdr>
    </w:div>
    <w:div w:id="2089501907">
      <w:marLeft w:val="0"/>
      <w:marRight w:val="0"/>
      <w:marTop w:val="0"/>
      <w:marBottom w:val="0"/>
      <w:divBdr>
        <w:top w:val="none" w:sz="0" w:space="0" w:color="auto"/>
        <w:left w:val="none" w:sz="0" w:space="0" w:color="auto"/>
        <w:bottom w:val="none" w:sz="0" w:space="0" w:color="auto"/>
        <w:right w:val="none" w:sz="0" w:space="0" w:color="auto"/>
      </w:divBdr>
    </w:div>
    <w:div w:id="2089501908">
      <w:marLeft w:val="0"/>
      <w:marRight w:val="0"/>
      <w:marTop w:val="0"/>
      <w:marBottom w:val="0"/>
      <w:divBdr>
        <w:top w:val="none" w:sz="0" w:space="0" w:color="auto"/>
        <w:left w:val="none" w:sz="0" w:space="0" w:color="auto"/>
        <w:bottom w:val="none" w:sz="0" w:space="0" w:color="auto"/>
        <w:right w:val="none" w:sz="0" w:space="0" w:color="auto"/>
      </w:divBdr>
    </w:div>
    <w:div w:id="2089501909">
      <w:marLeft w:val="0"/>
      <w:marRight w:val="0"/>
      <w:marTop w:val="0"/>
      <w:marBottom w:val="0"/>
      <w:divBdr>
        <w:top w:val="none" w:sz="0" w:space="0" w:color="auto"/>
        <w:left w:val="none" w:sz="0" w:space="0" w:color="auto"/>
        <w:bottom w:val="none" w:sz="0" w:space="0" w:color="auto"/>
        <w:right w:val="none" w:sz="0" w:space="0" w:color="auto"/>
      </w:divBdr>
    </w:div>
    <w:div w:id="2089501910">
      <w:marLeft w:val="0"/>
      <w:marRight w:val="0"/>
      <w:marTop w:val="0"/>
      <w:marBottom w:val="0"/>
      <w:divBdr>
        <w:top w:val="none" w:sz="0" w:space="0" w:color="auto"/>
        <w:left w:val="none" w:sz="0" w:space="0" w:color="auto"/>
        <w:bottom w:val="none" w:sz="0" w:space="0" w:color="auto"/>
        <w:right w:val="none" w:sz="0" w:space="0" w:color="auto"/>
      </w:divBdr>
    </w:div>
    <w:div w:id="2089501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John Choros</dc:creator>
  <cp:keywords/>
  <dc:description/>
  <cp:lastModifiedBy>walter.culbreath</cp:lastModifiedBy>
  <cp:revision>2</cp:revision>
  <cp:lastPrinted>2010-09-29T19:17:00Z</cp:lastPrinted>
  <dcterms:created xsi:type="dcterms:W3CDTF">2010-10-13T14:26:00Z</dcterms:created>
  <dcterms:modified xsi:type="dcterms:W3CDTF">2010-10-13T14:26:00Z</dcterms:modified>
</cp:coreProperties>
</file>