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B53" w:rsidRDefault="006D6B53">
      <w:pPr>
        <w:tabs>
          <w:tab w:val="center" w:pos="4680"/>
        </w:tabs>
        <w:suppressAutoHyphens/>
        <w:jc w:val="both"/>
        <w:rPr>
          <w:rFonts w:ascii="CG Times" w:hAnsi="CG Times"/>
          <w:spacing w:val="-3"/>
        </w:rPr>
      </w:pPr>
      <w:r>
        <w:rPr>
          <w:rFonts w:ascii="CG Times" w:hAnsi="CG Times"/>
          <w:spacing w:val="-3"/>
        </w:rPr>
        <w:tab/>
      </w:r>
      <w:r>
        <w:rPr>
          <w:rFonts w:ascii="CG Times" w:hAnsi="CG Times"/>
          <w:spacing w:val="-3"/>
          <w:u w:val="single"/>
        </w:rPr>
        <w:t>Rule 8c-1</w:t>
      </w:r>
      <w:r>
        <w:rPr>
          <w:rFonts w:ascii="CG Times" w:hAnsi="CG Times"/>
          <w:spacing w:val="-3"/>
        </w:rPr>
        <w:fldChar w:fldCharType="begin"/>
      </w:r>
      <w:r>
        <w:rPr>
          <w:rFonts w:ascii="CG Times" w:hAnsi="CG Times"/>
          <w:spacing w:val="-3"/>
        </w:rPr>
        <w:instrText xml:space="preserve">PRIVATE </w:instrText>
      </w:r>
      <w:r>
        <w:rPr>
          <w:rFonts w:ascii="CG Times" w:hAnsi="CG Times"/>
          <w:spacing w:val="-3"/>
          <w:sz w:val="20"/>
        </w:rPr>
      </w:r>
      <w:r>
        <w:rPr>
          <w:rFonts w:ascii="CG Times" w:hAnsi="CG Times"/>
          <w:spacing w:val="-3"/>
        </w:rPr>
        <w:fldChar w:fldCharType="end"/>
      </w:r>
    </w:p>
    <w:p w:rsidR="006D6B53" w:rsidRDefault="006D6B53">
      <w:pPr>
        <w:tabs>
          <w:tab w:val="left" w:pos="-720"/>
        </w:tabs>
        <w:suppressAutoHyphens/>
        <w:jc w:val="both"/>
        <w:rPr>
          <w:rFonts w:ascii="CG Times" w:hAnsi="CG Times"/>
          <w:spacing w:val="-3"/>
        </w:rPr>
      </w:pPr>
    </w:p>
    <w:p w:rsidR="006D6B53" w:rsidRDefault="006D6B53">
      <w:pPr>
        <w:tabs>
          <w:tab w:val="center" w:pos="4680"/>
        </w:tabs>
        <w:suppressAutoHyphens/>
        <w:rPr>
          <w:rFonts w:ascii="CG Times" w:hAnsi="CG Times"/>
          <w:spacing w:val="-3"/>
        </w:rPr>
      </w:pPr>
      <w:r>
        <w:rPr>
          <w:rFonts w:ascii="CG Times" w:hAnsi="CG Times"/>
          <w:spacing w:val="-3"/>
        </w:rPr>
        <w:tab/>
      </w:r>
      <w:r>
        <w:rPr>
          <w:rFonts w:ascii="CG Times" w:hAnsi="CG Times"/>
          <w:spacing w:val="-3"/>
          <w:u w:val="single"/>
        </w:rPr>
        <w:t>Supporting Statement</w:t>
      </w:r>
    </w:p>
    <w:p w:rsidR="006D6B53" w:rsidRDefault="006D6B53">
      <w:pPr>
        <w:tabs>
          <w:tab w:val="left" w:pos="-720"/>
        </w:tabs>
        <w:suppressAutoHyphens/>
        <w:rPr>
          <w:rFonts w:ascii="CG Times" w:hAnsi="CG Times"/>
          <w:spacing w:val="-3"/>
        </w:rPr>
      </w:pPr>
    </w:p>
    <w:p w:rsidR="006D6B53" w:rsidRDefault="006D6B53">
      <w:pPr>
        <w:tabs>
          <w:tab w:val="left" w:pos="-720"/>
          <w:tab w:val="left" w:pos="0"/>
        </w:tabs>
        <w:suppressAutoHyphens/>
        <w:ind w:left="720" w:hanging="720"/>
        <w:rPr>
          <w:rFonts w:ascii="CG Times" w:hAnsi="CG Times"/>
          <w:spacing w:val="-3"/>
        </w:rPr>
      </w:pPr>
      <w:r>
        <w:rPr>
          <w:rFonts w:ascii="CG Times" w:hAnsi="CG Times"/>
          <w:spacing w:val="-3"/>
        </w:rPr>
        <w:t>A.</w:t>
      </w:r>
      <w:r>
        <w:rPr>
          <w:rFonts w:ascii="CG Times" w:hAnsi="CG Times"/>
          <w:spacing w:val="-3"/>
        </w:rPr>
        <w:tab/>
      </w:r>
      <w:r>
        <w:rPr>
          <w:rFonts w:ascii="CG Times" w:hAnsi="CG Times"/>
          <w:spacing w:val="-3"/>
          <w:u w:val="single"/>
        </w:rPr>
        <w:t>Justification</w:t>
      </w:r>
    </w:p>
    <w:p w:rsidR="006D6B53" w:rsidRDefault="006D6B53">
      <w:pPr>
        <w:tabs>
          <w:tab w:val="left" w:pos="-720"/>
        </w:tabs>
        <w:suppressAutoHyphens/>
        <w:rPr>
          <w:rFonts w:ascii="CG Times" w:hAnsi="CG Times"/>
          <w:spacing w:val="-3"/>
        </w:rPr>
      </w:pPr>
    </w:p>
    <w:p w:rsidR="006D6B53" w:rsidRDefault="006D6B53">
      <w:pPr>
        <w:tabs>
          <w:tab w:val="left" w:pos="-720"/>
          <w:tab w:val="left" w:pos="0"/>
          <w:tab w:val="left" w:pos="720"/>
        </w:tabs>
        <w:suppressAutoHyphens/>
        <w:ind w:left="1440" w:hanging="1440"/>
        <w:rPr>
          <w:rFonts w:ascii="CG Times" w:hAnsi="CG Times"/>
          <w:spacing w:val="-3"/>
        </w:rPr>
      </w:pPr>
      <w:r>
        <w:rPr>
          <w:rFonts w:ascii="CG Times" w:hAnsi="CG Times"/>
          <w:spacing w:val="-3"/>
        </w:rPr>
        <w:tab/>
        <w:t>1.</w:t>
      </w:r>
      <w:r>
        <w:rPr>
          <w:rFonts w:ascii="CG Times" w:hAnsi="CG Times"/>
          <w:spacing w:val="-3"/>
        </w:rPr>
        <w:tab/>
      </w:r>
      <w:r>
        <w:rPr>
          <w:rFonts w:ascii="CG Times" w:hAnsi="CG Times"/>
          <w:spacing w:val="-3"/>
          <w:u w:val="single"/>
        </w:rPr>
        <w:t>Necessity of Information Collection</w:t>
      </w:r>
    </w:p>
    <w:p w:rsidR="006D6B53" w:rsidRDefault="006D6B53">
      <w:pPr>
        <w:tabs>
          <w:tab w:val="left" w:pos="-720"/>
        </w:tabs>
        <w:suppressAutoHyphens/>
        <w:rPr>
          <w:rFonts w:ascii="CG Times" w:hAnsi="CG Times"/>
          <w:spacing w:val="-3"/>
        </w:rPr>
      </w:pPr>
    </w:p>
    <w:p w:rsidR="006D6B53" w:rsidRDefault="006D6B53">
      <w:pPr>
        <w:tabs>
          <w:tab w:val="left" w:pos="-720"/>
        </w:tabs>
        <w:suppressAutoHyphens/>
        <w:rPr>
          <w:rFonts w:ascii="CG Times" w:hAnsi="CG Times"/>
          <w:spacing w:val="-3"/>
        </w:rPr>
      </w:pPr>
      <w:r>
        <w:rPr>
          <w:rFonts w:ascii="CG Times" w:hAnsi="CG Times"/>
          <w:spacing w:val="-3"/>
        </w:rPr>
        <w:tab/>
        <w:t xml:space="preserve">The Commission adopted Rule 8c-1 </w:t>
      </w:r>
      <w:proofErr w:type="gramStart"/>
      <w:r>
        <w:rPr>
          <w:rFonts w:ascii="CG Times" w:hAnsi="CG Times"/>
          <w:spacing w:val="-3"/>
        </w:rPr>
        <w:t>(17 CFR 240.8c-1)</w:t>
      </w:r>
      <w:proofErr w:type="gramEnd"/>
      <w:r>
        <w:rPr>
          <w:rFonts w:ascii="CG Times" w:hAnsi="CG Times"/>
          <w:spacing w:val="-3"/>
        </w:rPr>
        <w:t xml:space="preserve"> in 1940 to furnish added protection to customers against losses incurred as a result of the pledging of customers</w:t>
      </w:r>
      <w:r w:rsidR="000D2655">
        <w:rPr>
          <w:rFonts w:ascii="CG Times" w:hAnsi="CG Times"/>
          <w:spacing w:val="-3"/>
        </w:rPr>
        <w:t>’</w:t>
      </w:r>
      <w:r>
        <w:rPr>
          <w:rFonts w:ascii="CG Times" w:hAnsi="CG Times"/>
          <w:spacing w:val="-3"/>
        </w:rPr>
        <w:t xml:space="preserve"> securities as collateral by members of national securities exchanges and other broker-dealers.  Prior to the adoption of the </w:t>
      </w:r>
      <w:r w:rsidR="0066170E">
        <w:rPr>
          <w:rFonts w:ascii="CG Times" w:hAnsi="CG Times"/>
          <w:spacing w:val="-3"/>
        </w:rPr>
        <w:t>r</w:t>
      </w:r>
      <w:r>
        <w:rPr>
          <w:rFonts w:ascii="CG Times" w:hAnsi="CG Times"/>
          <w:spacing w:val="-3"/>
        </w:rPr>
        <w:t>ule, it had not been prohibited under most customer agreements for a broker-dealer to commingle customer securities with its own securities as collateral for loans used by the firm in its business as a broker-dealer or trader for its own account.  In addition, it was not prohibited under most customer agreements for a broker-dealer to borrow more on their customers</w:t>
      </w:r>
      <w:r w:rsidR="000D2655">
        <w:rPr>
          <w:rFonts w:ascii="CG Times" w:hAnsi="CG Times"/>
          <w:spacing w:val="-3"/>
        </w:rPr>
        <w:t>’</w:t>
      </w:r>
      <w:r>
        <w:rPr>
          <w:rFonts w:ascii="CG Times" w:hAnsi="CG Times"/>
          <w:spacing w:val="-3"/>
        </w:rPr>
        <w:t xml:space="preserve"> securities than was owed them by the customers.  The risk of loss to a customer whose securities were so used by a broker-dealer that failed was greatly increased.  </w:t>
      </w:r>
      <w:r>
        <w:rPr>
          <w:rFonts w:ascii="CG Times" w:hAnsi="CG Times"/>
          <w:spacing w:val="-3"/>
          <w:u w:val="single"/>
        </w:rPr>
        <w:t>See</w:t>
      </w:r>
      <w:r>
        <w:rPr>
          <w:rFonts w:ascii="CG Times" w:hAnsi="CG Times"/>
          <w:spacing w:val="-3"/>
        </w:rPr>
        <w:t xml:space="preserve"> Securities Exchange Act Release No. 2690 (November 15, 1940).</w:t>
      </w:r>
    </w:p>
    <w:p w:rsidR="006D6B53" w:rsidRDefault="006D6B53">
      <w:pPr>
        <w:tabs>
          <w:tab w:val="left" w:pos="-720"/>
        </w:tabs>
        <w:suppressAutoHyphens/>
        <w:rPr>
          <w:rFonts w:ascii="CG Times" w:hAnsi="CG Times"/>
          <w:spacing w:val="-3"/>
        </w:rPr>
      </w:pPr>
    </w:p>
    <w:p w:rsidR="006D6B53" w:rsidRDefault="006D6B53">
      <w:pPr>
        <w:tabs>
          <w:tab w:val="left" w:pos="-720"/>
        </w:tabs>
        <w:suppressAutoHyphens/>
        <w:rPr>
          <w:rFonts w:ascii="CG Times" w:hAnsi="CG Times"/>
          <w:spacing w:val="-3"/>
        </w:rPr>
      </w:pPr>
      <w:r>
        <w:rPr>
          <w:rFonts w:ascii="CG Times" w:hAnsi="CG Times"/>
          <w:spacing w:val="-3"/>
        </w:rPr>
        <w:tab/>
        <w:t xml:space="preserve">As adopted, </w:t>
      </w:r>
      <w:r>
        <w:rPr>
          <w:rFonts w:ascii="CG Times (W1)" w:hAnsi="CG Times (W1)"/>
          <w:spacing w:val="-3"/>
        </w:rPr>
        <w:t>Rule 8c-1 generally prohibits a broker-dealer from using its customers</w:t>
      </w:r>
      <w:r w:rsidR="000D2655">
        <w:rPr>
          <w:rFonts w:ascii="CG Times (W1)" w:hAnsi="CG Times (W1)"/>
          <w:spacing w:val="-3"/>
        </w:rPr>
        <w:t>’</w:t>
      </w:r>
      <w:r>
        <w:rPr>
          <w:rFonts w:ascii="CG Times (W1)" w:hAnsi="CG Times (W1)"/>
          <w:spacing w:val="-3"/>
        </w:rPr>
        <w:t xml:space="preserve"> securities as collateral to finance its own trading, speculating, or underwriting transactions.  More specifically, the rule states three main principles: first, that a broker-dealer is prohibited from commingling the securities of different customers as collateral for a loan without the consent of each customer; second, that a broker-dealer cannot commingle </w:t>
      </w:r>
      <w:proofErr w:type="gramStart"/>
      <w:r>
        <w:rPr>
          <w:rFonts w:ascii="CG Times (W1)" w:hAnsi="CG Times (W1)"/>
          <w:spacing w:val="-3"/>
        </w:rPr>
        <w:t>customers</w:t>
      </w:r>
      <w:proofErr w:type="gramEnd"/>
      <w:r w:rsidR="000D2655">
        <w:rPr>
          <w:rFonts w:ascii="CG Times (W1)" w:hAnsi="CG Times (W1)"/>
          <w:spacing w:val="-3"/>
        </w:rPr>
        <w:t>’</w:t>
      </w:r>
      <w:r>
        <w:rPr>
          <w:rFonts w:ascii="CG Times (W1)" w:hAnsi="CG Times (W1)"/>
          <w:spacing w:val="-3"/>
        </w:rPr>
        <w:t xml:space="preserve"> securities with its own securities under the same pledge; and third, that a broker-dealer can only pledge its customers</w:t>
      </w:r>
      <w:r w:rsidR="000D2655">
        <w:rPr>
          <w:rFonts w:ascii="CG Times (W1)" w:hAnsi="CG Times (W1)"/>
          <w:spacing w:val="-3"/>
        </w:rPr>
        <w:t>’</w:t>
      </w:r>
      <w:r>
        <w:rPr>
          <w:rFonts w:ascii="CG Times (W1)" w:hAnsi="CG Times (W1)"/>
          <w:spacing w:val="-3"/>
        </w:rPr>
        <w:t xml:space="preserve"> securities to the extent that customers are in debt to the broker-dealer.</w:t>
      </w:r>
      <w:r>
        <w:rPr>
          <w:spacing w:val="-3"/>
        </w:rPr>
        <w:t xml:space="preserve">  </w:t>
      </w:r>
      <w:r>
        <w:rPr>
          <w:rFonts w:ascii="CG Times" w:hAnsi="CG Times"/>
          <w:spacing w:val="-3"/>
          <w:u w:val="single"/>
        </w:rPr>
        <w:t>See</w:t>
      </w:r>
      <w:r>
        <w:rPr>
          <w:rFonts w:ascii="CG Times" w:hAnsi="CG Times"/>
          <w:spacing w:val="-3"/>
        </w:rPr>
        <w:t xml:space="preserve"> Securities Exchange Act Release No. 2690 (November 15, 1940); Securities Exchange Act Release No. 9428 (December 29, 1971).</w:t>
      </w:r>
    </w:p>
    <w:p w:rsidR="006D6B53" w:rsidRDefault="006D6B53">
      <w:pPr>
        <w:tabs>
          <w:tab w:val="left" w:pos="-720"/>
        </w:tabs>
        <w:suppressAutoHyphens/>
        <w:rPr>
          <w:rFonts w:ascii="CG Times" w:hAnsi="CG Times"/>
          <w:spacing w:val="-3"/>
        </w:rPr>
      </w:pPr>
    </w:p>
    <w:p w:rsidR="006D6B53" w:rsidRDefault="006D6B53">
      <w:pPr>
        <w:tabs>
          <w:tab w:val="left" w:pos="-720"/>
        </w:tabs>
        <w:suppressAutoHyphens/>
        <w:rPr>
          <w:rFonts w:ascii="CG Times" w:hAnsi="CG Times"/>
          <w:spacing w:val="-3"/>
        </w:rPr>
      </w:pPr>
      <w:r>
        <w:rPr>
          <w:rFonts w:ascii="CG Times" w:hAnsi="CG Times"/>
          <w:spacing w:val="-3"/>
        </w:rPr>
        <w:tab/>
        <w:t>The Commission is statutorily authorized by Sections 8(a) and (b) of the Securities Exchange Act of 1934 (</w:t>
      </w:r>
      <w:r w:rsidR="000D2655">
        <w:rPr>
          <w:rFonts w:ascii="CG Times" w:hAnsi="CG Times"/>
          <w:spacing w:val="-3"/>
        </w:rPr>
        <w:t>“</w:t>
      </w:r>
      <w:r>
        <w:rPr>
          <w:rFonts w:ascii="CG Times" w:hAnsi="CG Times"/>
          <w:spacing w:val="-3"/>
        </w:rPr>
        <w:t>Exchange Act</w:t>
      </w:r>
      <w:r w:rsidR="000D2655">
        <w:rPr>
          <w:rFonts w:ascii="CG Times" w:hAnsi="CG Times"/>
          <w:spacing w:val="-3"/>
        </w:rPr>
        <w:t>”) 15 USC 78h, to adopt r</w:t>
      </w:r>
      <w:r>
        <w:rPr>
          <w:rFonts w:ascii="CG Times" w:hAnsi="CG Times"/>
          <w:spacing w:val="-3"/>
        </w:rPr>
        <w:t>ules and regulations that prescribe, under certain circumstances, the hypothecation of any securities carried for the account of any customer.  Further statutory authority is found in Section 23(a) of the Exchange Act, 15 USC 78w.</w:t>
      </w:r>
    </w:p>
    <w:p w:rsidR="006D6B53" w:rsidRDefault="006D6B53">
      <w:pPr>
        <w:tabs>
          <w:tab w:val="left" w:pos="-720"/>
        </w:tabs>
        <w:suppressAutoHyphens/>
        <w:rPr>
          <w:rFonts w:ascii="CG Times" w:hAnsi="CG Times"/>
          <w:spacing w:val="-3"/>
        </w:rPr>
      </w:pPr>
    </w:p>
    <w:p w:rsidR="006D6B53" w:rsidRDefault="006D6B53">
      <w:pPr>
        <w:tabs>
          <w:tab w:val="left" w:pos="-720"/>
          <w:tab w:val="left" w:pos="0"/>
          <w:tab w:val="left" w:pos="720"/>
        </w:tabs>
        <w:suppressAutoHyphens/>
        <w:ind w:left="1440" w:hanging="1440"/>
        <w:rPr>
          <w:rFonts w:ascii="CG Times" w:hAnsi="CG Times"/>
          <w:spacing w:val="-3"/>
        </w:rPr>
      </w:pPr>
      <w:r>
        <w:rPr>
          <w:rFonts w:ascii="CG Times" w:hAnsi="CG Times"/>
          <w:spacing w:val="-3"/>
        </w:rPr>
        <w:tab/>
        <w:t>2.</w:t>
      </w:r>
      <w:r>
        <w:rPr>
          <w:rFonts w:ascii="CG Times" w:hAnsi="CG Times"/>
          <w:spacing w:val="-3"/>
        </w:rPr>
        <w:tab/>
      </w:r>
      <w:r>
        <w:rPr>
          <w:rFonts w:ascii="CG Times" w:hAnsi="CG Times"/>
          <w:spacing w:val="-3"/>
          <w:u w:val="single"/>
        </w:rPr>
        <w:t>Purpose of, and Consequences of Not Requiring, the Information Collection</w:t>
      </w:r>
    </w:p>
    <w:p w:rsidR="006D6B53" w:rsidRDefault="006D6B53">
      <w:pPr>
        <w:tabs>
          <w:tab w:val="left" w:pos="-720"/>
        </w:tabs>
        <w:suppressAutoHyphens/>
        <w:rPr>
          <w:rFonts w:ascii="CG Times" w:hAnsi="CG Times"/>
          <w:spacing w:val="-3"/>
        </w:rPr>
      </w:pPr>
    </w:p>
    <w:p w:rsidR="006D6B53" w:rsidRDefault="006D6B53">
      <w:pPr>
        <w:tabs>
          <w:tab w:val="left" w:pos="-720"/>
        </w:tabs>
        <w:suppressAutoHyphens/>
        <w:rPr>
          <w:rFonts w:ascii="CG Times" w:hAnsi="CG Times"/>
          <w:spacing w:val="-3"/>
        </w:rPr>
      </w:pPr>
      <w:r>
        <w:rPr>
          <w:rFonts w:ascii="CG Times" w:hAnsi="CG Times"/>
          <w:spacing w:val="-3"/>
        </w:rPr>
        <w:tab/>
        <w:t xml:space="preserve">The information required by the </w:t>
      </w:r>
      <w:r w:rsidR="0066170E">
        <w:rPr>
          <w:rFonts w:ascii="CG Times" w:hAnsi="CG Times"/>
          <w:spacing w:val="-3"/>
        </w:rPr>
        <w:t>r</w:t>
      </w:r>
      <w:r>
        <w:rPr>
          <w:rFonts w:ascii="CG Times" w:hAnsi="CG Times"/>
          <w:spacing w:val="-3"/>
        </w:rPr>
        <w:t>ule is necessary for the execution of the Commission</w:t>
      </w:r>
      <w:r w:rsidR="000D2655">
        <w:rPr>
          <w:rFonts w:ascii="CG Times" w:hAnsi="CG Times"/>
          <w:spacing w:val="-3"/>
        </w:rPr>
        <w:t>’</w:t>
      </w:r>
      <w:r>
        <w:rPr>
          <w:rFonts w:ascii="CG Times" w:hAnsi="CG Times"/>
          <w:spacing w:val="-3"/>
        </w:rPr>
        <w:t xml:space="preserve">s mandate under the Exchange Act to prevent broker-dealers from hypothecating or arranging for the hypothecation of any securities carried for the account of any customer under certain circumstances.  In addition, the information required by the </w:t>
      </w:r>
      <w:r w:rsidR="0066170E">
        <w:rPr>
          <w:rFonts w:ascii="CG Times" w:hAnsi="CG Times"/>
          <w:spacing w:val="-3"/>
        </w:rPr>
        <w:t>r</w:t>
      </w:r>
      <w:r>
        <w:rPr>
          <w:rFonts w:ascii="CG Times" w:hAnsi="CG Times"/>
          <w:spacing w:val="-3"/>
        </w:rPr>
        <w:t>ule provides important investor protections.</w:t>
      </w:r>
    </w:p>
    <w:p w:rsidR="006D6B53" w:rsidRDefault="006D6B53">
      <w:pPr>
        <w:tabs>
          <w:tab w:val="left" w:pos="-720"/>
        </w:tabs>
        <w:suppressAutoHyphens/>
        <w:rPr>
          <w:rFonts w:ascii="CG Times" w:hAnsi="CG Times"/>
          <w:spacing w:val="-3"/>
        </w:rPr>
      </w:pPr>
    </w:p>
    <w:p w:rsidR="006D6B53" w:rsidRDefault="006D6B53">
      <w:pPr>
        <w:keepNext/>
        <w:keepLines/>
        <w:tabs>
          <w:tab w:val="left" w:pos="-720"/>
          <w:tab w:val="left" w:pos="0"/>
          <w:tab w:val="left" w:pos="720"/>
        </w:tabs>
        <w:suppressAutoHyphens/>
        <w:ind w:left="1440" w:hanging="1440"/>
        <w:rPr>
          <w:rFonts w:ascii="CG Times" w:hAnsi="CG Times"/>
          <w:spacing w:val="-3"/>
        </w:rPr>
      </w:pPr>
      <w:r>
        <w:rPr>
          <w:rFonts w:ascii="CG Times" w:hAnsi="CG Times"/>
          <w:spacing w:val="-3"/>
        </w:rPr>
        <w:lastRenderedPageBreak/>
        <w:tab/>
        <w:t>3.</w:t>
      </w:r>
      <w:r>
        <w:rPr>
          <w:rFonts w:ascii="CG Times" w:hAnsi="CG Times"/>
          <w:spacing w:val="-3"/>
        </w:rPr>
        <w:tab/>
      </w:r>
      <w:r>
        <w:rPr>
          <w:rFonts w:ascii="CG Times" w:hAnsi="CG Times"/>
          <w:spacing w:val="-3"/>
          <w:u w:val="single"/>
        </w:rPr>
        <w:t>Role of Improved Information Technology and Obstacles to Reducing Burden</w:t>
      </w:r>
    </w:p>
    <w:p w:rsidR="006D6B53" w:rsidRDefault="006D6B53">
      <w:pPr>
        <w:keepNext/>
        <w:keepLines/>
        <w:tabs>
          <w:tab w:val="left" w:pos="-720"/>
        </w:tabs>
        <w:suppressAutoHyphens/>
        <w:rPr>
          <w:rFonts w:ascii="CG Times" w:hAnsi="CG Times"/>
          <w:spacing w:val="-3"/>
        </w:rPr>
      </w:pPr>
    </w:p>
    <w:p w:rsidR="006D6B53" w:rsidRDefault="006D6B53">
      <w:pPr>
        <w:keepLines/>
        <w:tabs>
          <w:tab w:val="left" w:pos="-720"/>
        </w:tabs>
        <w:suppressAutoHyphens/>
        <w:rPr>
          <w:rFonts w:ascii="CG Times" w:hAnsi="CG Times"/>
          <w:spacing w:val="-3"/>
        </w:rPr>
      </w:pPr>
      <w:r>
        <w:rPr>
          <w:rFonts w:ascii="CG Times" w:hAnsi="CG Times"/>
          <w:spacing w:val="-3"/>
        </w:rPr>
        <w:tab/>
        <w:t>The compilation of this information must be done on an individual basis for each potential investor.  Thus, improved information technology would not reduce the burden.</w:t>
      </w:r>
    </w:p>
    <w:p w:rsidR="006D6B53" w:rsidRDefault="006D6B53">
      <w:pPr>
        <w:tabs>
          <w:tab w:val="left" w:pos="-720"/>
        </w:tabs>
        <w:suppressAutoHyphens/>
        <w:rPr>
          <w:rFonts w:ascii="CG Times" w:hAnsi="CG Times"/>
          <w:spacing w:val="-3"/>
        </w:rPr>
      </w:pPr>
    </w:p>
    <w:p w:rsidR="006D6B53" w:rsidRDefault="006D6B53">
      <w:pPr>
        <w:tabs>
          <w:tab w:val="left" w:pos="-720"/>
          <w:tab w:val="left" w:pos="0"/>
          <w:tab w:val="left" w:pos="720"/>
        </w:tabs>
        <w:suppressAutoHyphens/>
        <w:ind w:left="1440" w:hanging="1440"/>
        <w:rPr>
          <w:rFonts w:ascii="CG Times" w:hAnsi="CG Times"/>
          <w:spacing w:val="-3"/>
        </w:rPr>
      </w:pPr>
      <w:r>
        <w:rPr>
          <w:rFonts w:ascii="CG Times" w:hAnsi="CG Times"/>
          <w:spacing w:val="-3"/>
        </w:rPr>
        <w:tab/>
        <w:t>4.</w:t>
      </w:r>
      <w:r>
        <w:rPr>
          <w:rFonts w:ascii="CG Times" w:hAnsi="CG Times"/>
          <w:spacing w:val="-3"/>
        </w:rPr>
        <w:tab/>
      </w:r>
      <w:r>
        <w:rPr>
          <w:rFonts w:ascii="CG Times" w:hAnsi="CG Times"/>
          <w:spacing w:val="-3"/>
          <w:u w:val="single"/>
        </w:rPr>
        <w:t>Efforts to Identify Duplication</w:t>
      </w:r>
    </w:p>
    <w:p w:rsidR="006D6B53" w:rsidRDefault="006D6B53">
      <w:pPr>
        <w:tabs>
          <w:tab w:val="left" w:pos="-720"/>
        </w:tabs>
        <w:suppressAutoHyphens/>
        <w:rPr>
          <w:rFonts w:ascii="CG Times" w:hAnsi="CG Times"/>
          <w:spacing w:val="-3"/>
        </w:rPr>
      </w:pPr>
    </w:p>
    <w:p w:rsidR="006D6B53" w:rsidRDefault="006D6B53">
      <w:pPr>
        <w:tabs>
          <w:tab w:val="left" w:pos="-720"/>
        </w:tabs>
        <w:suppressAutoHyphens/>
        <w:rPr>
          <w:rFonts w:ascii="CG Times" w:hAnsi="CG Times"/>
          <w:spacing w:val="-3"/>
        </w:rPr>
      </w:pPr>
      <w:r>
        <w:rPr>
          <w:rFonts w:ascii="CG Times" w:hAnsi="CG Times"/>
          <w:spacing w:val="-3"/>
        </w:rPr>
        <w:tab/>
        <w:t>Not applicable; although Rule 15c2-1 under the Exchange Act requires similar information, no rule prohibits combining the notices and consents under both Rules 8c-1 and 15c2-1 in the same documents.</w:t>
      </w:r>
    </w:p>
    <w:p w:rsidR="006D6B53" w:rsidRDefault="006D6B53">
      <w:pPr>
        <w:tabs>
          <w:tab w:val="left" w:pos="-720"/>
        </w:tabs>
        <w:suppressAutoHyphens/>
        <w:rPr>
          <w:rFonts w:ascii="CG Times" w:hAnsi="CG Times"/>
          <w:spacing w:val="-3"/>
        </w:rPr>
      </w:pPr>
    </w:p>
    <w:p w:rsidR="006D6B53" w:rsidRDefault="006D6B53">
      <w:pPr>
        <w:tabs>
          <w:tab w:val="left" w:pos="-720"/>
          <w:tab w:val="left" w:pos="0"/>
          <w:tab w:val="left" w:pos="720"/>
        </w:tabs>
        <w:suppressAutoHyphens/>
        <w:ind w:left="1440" w:hanging="1440"/>
        <w:rPr>
          <w:rFonts w:ascii="CG Times" w:hAnsi="CG Times"/>
          <w:spacing w:val="-3"/>
        </w:rPr>
      </w:pPr>
      <w:r>
        <w:rPr>
          <w:rFonts w:ascii="CG Times" w:hAnsi="CG Times"/>
          <w:spacing w:val="-3"/>
        </w:rPr>
        <w:tab/>
        <w:t>5.</w:t>
      </w:r>
      <w:r>
        <w:rPr>
          <w:rFonts w:ascii="CG Times" w:hAnsi="CG Times"/>
          <w:spacing w:val="-3"/>
        </w:rPr>
        <w:tab/>
      </w:r>
      <w:r>
        <w:rPr>
          <w:rFonts w:ascii="CG Times" w:hAnsi="CG Times"/>
          <w:spacing w:val="-3"/>
          <w:u w:val="single"/>
        </w:rPr>
        <w:t>Effects on Small Entities</w:t>
      </w:r>
    </w:p>
    <w:p w:rsidR="006D6B53" w:rsidRDefault="006D6B53">
      <w:pPr>
        <w:tabs>
          <w:tab w:val="left" w:pos="-720"/>
        </w:tabs>
        <w:suppressAutoHyphens/>
        <w:rPr>
          <w:rFonts w:ascii="CG Times" w:hAnsi="CG Times"/>
          <w:spacing w:val="-3"/>
        </w:rPr>
      </w:pPr>
    </w:p>
    <w:p w:rsidR="006D6B53" w:rsidRDefault="006D6B53">
      <w:pPr>
        <w:tabs>
          <w:tab w:val="left" w:pos="-720"/>
        </w:tabs>
        <w:suppressAutoHyphens/>
        <w:rPr>
          <w:rFonts w:ascii="CG Times" w:hAnsi="CG Times"/>
          <w:spacing w:val="-3"/>
        </w:rPr>
      </w:pPr>
      <w:r>
        <w:rPr>
          <w:rFonts w:ascii="CG Times" w:hAnsi="CG Times"/>
          <w:spacing w:val="-3"/>
        </w:rPr>
        <w:tab/>
        <w:t xml:space="preserve">The </w:t>
      </w:r>
      <w:r w:rsidR="0066170E">
        <w:rPr>
          <w:rFonts w:ascii="CG Times" w:hAnsi="CG Times"/>
          <w:spacing w:val="-3"/>
        </w:rPr>
        <w:t>r</w:t>
      </w:r>
      <w:r>
        <w:rPr>
          <w:rFonts w:ascii="CG Times" w:hAnsi="CG Times"/>
          <w:spacing w:val="-3"/>
        </w:rPr>
        <w:t xml:space="preserve">ule requirements are not unduly burdensome on smaller broker-dealers.  Moreover, the requirements prescribed by the </w:t>
      </w:r>
      <w:r w:rsidR="0066170E">
        <w:rPr>
          <w:rFonts w:ascii="CG Times" w:hAnsi="CG Times"/>
          <w:spacing w:val="-3"/>
        </w:rPr>
        <w:t>r</w:t>
      </w:r>
      <w:r>
        <w:rPr>
          <w:rFonts w:ascii="CG Times" w:hAnsi="CG Times"/>
          <w:spacing w:val="-3"/>
        </w:rPr>
        <w:t>ule are those that a prudent businessperson would keep in the ordinary course of business.</w:t>
      </w:r>
    </w:p>
    <w:p w:rsidR="006D6B53" w:rsidRDefault="006D6B53">
      <w:pPr>
        <w:tabs>
          <w:tab w:val="left" w:pos="-720"/>
        </w:tabs>
        <w:suppressAutoHyphens/>
        <w:rPr>
          <w:rFonts w:ascii="CG Times" w:hAnsi="CG Times"/>
          <w:spacing w:val="-3"/>
        </w:rPr>
      </w:pPr>
    </w:p>
    <w:p w:rsidR="006D6B53" w:rsidRDefault="006D6B53">
      <w:pPr>
        <w:tabs>
          <w:tab w:val="left" w:pos="-720"/>
          <w:tab w:val="left" w:pos="0"/>
          <w:tab w:val="left" w:pos="720"/>
        </w:tabs>
        <w:suppressAutoHyphens/>
        <w:ind w:left="1440" w:hanging="1440"/>
        <w:rPr>
          <w:rFonts w:ascii="CG Times" w:hAnsi="CG Times"/>
          <w:spacing w:val="-3"/>
        </w:rPr>
      </w:pPr>
      <w:r>
        <w:rPr>
          <w:rFonts w:ascii="CG Times" w:hAnsi="CG Times"/>
          <w:spacing w:val="-3"/>
        </w:rPr>
        <w:tab/>
        <w:t>6.</w:t>
      </w:r>
      <w:r>
        <w:rPr>
          <w:rFonts w:ascii="CG Times" w:hAnsi="CG Times"/>
          <w:spacing w:val="-3"/>
        </w:rPr>
        <w:tab/>
      </w:r>
      <w:r>
        <w:rPr>
          <w:rFonts w:ascii="CG Times" w:hAnsi="CG Times"/>
          <w:spacing w:val="-3"/>
          <w:u w:val="single"/>
        </w:rPr>
        <w:t>Consequences of Less Frequent Collection</w:t>
      </w:r>
    </w:p>
    <w:p w:rsidR="006D6B53" w:rsidRDefault="006D6B53">
      <w:pPr>
        <w:tabs>
          <w:tab w:val="left" w:pos="-720"/>
        </w:tabs>
        <w:suppressAutoHyphens/>
        <w:rPr>
          <w:rFonts w:ascii="CG Times" w:hAnsi="CG Times"/>
          <w:spacing w:val="-3"/>
        </w:rPr>
      </w:pPr>
    </w:p>
    <w:p w:rsidR="006D6B53" w:rsidRDefault="006D6B53">
      <w:pPr>
        <w:tabs>
          <w:tab w:val="left" w:pos="-720"/>
        </w:tabs>
        <w:suppressAutoHyphens/>
        <w:rPr>
          <w:rFonts w:ascii="CG Times" w:hAnsi="CG Times"/>
          <w:spacing w:val="-3"/>
        </w:rPr>
      </w:pPr>
      <w:r>
        <w:rPr>
          <w:rFonts w:ascii="CG Times" w:hAnsi="CG Times"/>
          <w:spacing w:val="-3"/>
        </w:rPr>
        <w:tab/>
        <w:t xml:space="preserve">The information is collected as each transaction warrants and therefore there is no way to require less frequent collection without undermining the purposes of the </w:t>
      </w:r>
      <w:r w:rsidR="0066170E">
        <w:rPr>
          <w:rFonts w:ascii="CG Times" w:hAnsi="CG Times"/>
          <w:spacing w:val="-3"/>
        </w:rPr>
        <w:t>r</w:t>
      </w:r>
      <w:r>
        <w:rPr>
          <w:rFonts w:ascii="CG Times" w:hAnsi="CG Times"/>
          <w:spacing w:val="-3"/>
        </w:rPr>
        <w:t>ule.</w:t>
      </w:r>
    </w:p>
    <w:p w:rsidR="006D6B53" w:rsidRDefault="006D6B53">
      <w:pPr>
        <w:tabs>
          <w:tab w:val="left" w:pos="-720"/>
        </w:tabs>
        <w:suppressAutoHyphens/>
        <w:rPr>
          <w:rFonts w:ascii="CG Times" w:hAnsi="CG Times"/>
          <w:spacing w:val="-3"/>
        </w:rPr>
      </w:pPr>
    </w:p>
    <w:p w:rsidR="006D6B53" w:rsidRDefault="006D6B53">
      <w:pPr>
        <w:tabs>
          <w:tab w:val="left" w:pos="-720"/>
          <w:tab w:val="left" w:pos="0"/>
          <w:tab w:val="left" w:pos="720"/>
        </w:tabs>
        <w:suppressAutoHyphens/>
        <w:ind w:left="1440" w:hanging="1440"/>
        <w:rPr>
          <w:rFonts w:ascii="CG Times" w:hAnsi="CG Times"/>
          <w:spacing w:val="-3"/>
        </w:rPr>
      </w:pPr>
      <w:r>
        <w:rPr>
          <w:rFonts w:ascii="CG Times" w:hAnsi="CG Times"/>
          <w:spacing w:val="-3"/>
        </w:rPr>
        <w:tab/>
        <w:t>7.</w:t>
      </w:r>
      <w:r>
        <w:rPr>
          <w:rFonts w:ascii="CG Times" w:hAnsi="CG Times"/>
          <w:spacing w:val="-3"/>
        </w:rPr>
        <w:tab/>
      </w:r>
      <w:r>
        <w:rPr>
          <w:rFonts w:ascii="CG Times" w:hAnsi="CG Times"/>
          <w:spacing w:val="-3"/>
          <w:u w:val="single"/>
        </w:rPr>
        <w:t>Inconsistencies with Guidelines in 5 CFR 1320.5(d</w:t>
      </w:r>
      <w:proofErr w:type="gramStart"/>
      <w:r>
        <w:rPr>
          <w:rFonts w:ascii="CG Times" w:hAnsi="CG Times"/>
          <w:spacing w:val="-3"/>
          <w:u w:val="single"/>
        </w:rPr>
        <w:t>)(</w:t>
      </w:r>
      <w:proofErr w:type="gramEnd"/>
      <w:r>
        <w:rPr>
          <w:rFonts w:ascii="CG Times" w:hAnsi="CG Times"/>
          <w:spacing w:val="-3"/>
          <w:u w:val="single"/>
        </w:rPr>
        <w:t>2)</w:t>
      </w:r>
    </w:p>
    <w:p w:rsidR="006D6B53" w:rsidRDefault="006D6B53">
      <w:pPr>
        <w:tabs>
          <w:tab w:val="left" w:pos="-720"/>
        </w:tabs>
        <w:suppressAutoHyphens/>
        <w:rPr>
          <w:rFonts w:ascii="CG Times" w:hAnsi="CG Times"/>
          <w:spacing w:val="-3"/>
        </w:rPr>
      </w:pPr>
    </w:p>
    <w:p w:rsidR="006D6B53" w:rsidRDefault="006D6B53">
      <w:pPr>
        <w:tabs>
          <w:tab w:val="left" w:pos="-720"/>
        </w:tabs>
        <w:suppressAutoHyphens/>
        <w:rPr>
          <w:rFonts w:ascii="CG Times" w:hAnsi="CG Times"/>
          <w:spacing w:val="-3"/>
        </w:rPr>
      </w:pPr>
      <w:r>
        <w:rPr>
          <w:rFonts w:ascii="CG Times" w:hAnsi="CG Times"/>
          <w:spacing w:val="-3"/>
        </w:rPr>
        <w:tab/>
        <w:t>The information collection is not conducted in a matter that is inconsistent with 5 CFR 1320.5(d</w:t>
      </w:r>
      <w:proofErr w:type="gramStart"/>
      <w:r>
        <w:rPr>
          <w:rFonts w:ascii="CG Times" w:hAnsi="CG Times"/>
          <w:spacing w:val="-3"/>
        </w:rPr>
        <w:t>)(</w:t>
      </w:r>
      <w:proofErr w:type="gramEnd"/>
      <w:r>
        <w:rPr>
          <w:rFonts w:ascii="CG Times" w:hAnsi="CG Times"/>
          <w:spacing w:val="-3"/>
        </w:rPr>
        <w:t>2).</w:t>
      </w:r>
    </w:p>
    <w:p w:rsidR="006D6B53" w:rsidRDefault="006D6B53">
      <w:pPr>
        <w:tabs>
          <w:tab w:val="left" w:pos="-720"/>
        </w:tabs>
        <w:suppressAutoHyphens/>
        <w:rPr>
          <w:rFonts w:ascii="CG Times" w:hAnsi="CG Times"/>
          <w:spacing w:val="-3"/>
        </w:rPr>
      </w:pPr>
    </w:p>
    <w:p w:rsidR="006D6B53" w:rsidRDefault="006D6B53">
      <w:pPr>
        <w:tabs>
          <w:tab w:val="left" w:pos="-720"/>
          <w:tab w:val="left" w:pos="0"/>
          <w:tab w:val="left" w:pos="720"/>
        </w:tabs>
        <w:suppressAutoHyphens/>
        <w:ind w:left="1440" w:hanging="1440"/>
        <w:rPr>
          <w:rFonts w:ascii="CG Times" w:hAnsi="CG Times"/>
          <w:spacing w:val="-3"/>
        </w:rPr>
      </w:pPr>
      <w:r>
        <w:rPr>
          <w:rFonts w:ascii="CG Times" w:hAnsi="CG Times"/>
          <w:spacing w:val="-3"/>
        </w:rPr>
        <w:tab/>
        <w:t>8.</w:t>
      </w:r>
      <w:r>
        <w:rPr>
          <w:rFonts w:ascii="CG Times" w:hAnsi="CG Times"/>
          <w:spacing w:val="-3"/>
        </w:rPr>
        <w:tab/>
      </w:r>
      <w:r>
        <w:rPr>
          <w:rFonts w:ascii="CG Times" w:hAnsi="CG Times"/>
          <w:spacing w:val="-3"/>
          <w:u w:val="single"/>
        </w:rPr>
        <w:t xml:space="preserve">Consultations </w:t>
      </w:r>
      <w:proofErr w:type="gramStart"/>
      <w:r>
        <w:rPr>
          <w:rFonts w:ascii="CG Times" w:hAnsi="CG Times"/>
          <w:spacing w:val="-3"/>
          <w:u w:val="single"/>
        </w:rPr>
        <w:t>Outside</w:t>
      </w:r>
      <w:proofErr w:type="gramEnd"/>
      <w:r>
        <w:rPr>
          <w:rFonts w:ascii="CG Times" w:hAnsi="CG Times"/>
          <w:spacing w:val="-3"/>
          <w:u w:val="single"/>
        </w:rPr>
        <w:t xml:space="preserve"> the Agency</w:t>
      </w:r>
    </w:p>
    <w:p w:rsidR="006D6B53" w:rsidRDefault="006D6B53">
      <w:pPr>
        <w:tabs>
          <w:tab w:val="left" w:pos="-720"/>
        </w:tabs>
        <w:suppressAutoHyphens/>
        <w:rPr>
          <w:rFonts w:ascii="CG Times" w:hAnsi="CG Times"/>
          <w:spacing w:val="-3"/>
        </w:rPr>
      </w:pPr>
    </w:p>
    <w:p w:rsidR="008935EB" w:rsidRPr="00405403" w:rsidRDefault="006D6B53" w:rsidP="008935EB">
      <w:pPr>
        <w:rPr>
          <w:bCs/>
        </w:rPr>
      </w:pPr>
      <w:r>
        <w:rPr>
          <w:rFonts w:ascii="CG Times" w:hAnsi="CG Times"/>
          <w:spacing w:val="-3"/>
        </w:rPr>
        <w:tab/>
        <w:t>Before adoption, Commission rules are published for notice and comment.</w:t>
      </w:r>
      <w:r w:rsidR="008935EB">
        <w:rPr>
          <w:rFonts w:ascii="CG Times" w:hAnsi="CG Times"/>
          <w:spacing w:val="-3"/>
        </w:rPr>
        <w:t xml:space="preserve">  </w:t>
      </w:r>
      <w:r w:rsidR="008935EB">
        <w:rPr>
          <w:bCs/>
        </w:rPr>
        <w:t xml:space="preserve">This extension </w:t>
      </w:r>
      <w:r w:rsidR="008935EB" w:rsidRPr="00405403">
        <w:rPr>
          <w:bCs/>
        </w:rPr>
        <w:t xml:space="preserve">was </w:t>
      </w:r>
      <w:r w:rsidR="008935EB">
        <w:rPr>
          <w:bCs/>
        </w:rPr>
        <w:t xml:space="preserve">published in the Federal Register and </w:t>
      </w:r>
      <w:r w:rsidR="008935EB" w:rsidRPr="00405403">
        <w:rPr>
          <w:bCs/>
        </w:rPr>
        <w:t>public comment</w:t>
      </w:r>
      <w:r w:rsidR="008935EB">
        <w:rPr>
          <w:bCs/>
        </w:rPr>
        <w:t>s were requested</w:t>
      </w:r>
      <w:r w:rsidR="008935EB" w:rsidRPr="00405403">
        <w:rPr>
          <w:bCs/>
        </w:rPr>
        <w:t xml:space="preserve">.  No comments were received </w:t>
      </w:r>
      <w:r w:rsidR="008935EB">
        <w:rPr>
          <w:bCs/>
        </w:rPr>
        <w:t xml:space="preserve">for </w:t>
      </w:r>
      <w:r w:rsidR="008935EB" w:rsidRPr="00405403">
        <w:rPr>
          <w:bCs/>
        </w:rPr>
        <w:t>this request during the 60-day comment period.</w:t>
      </w:r>
    </w:p>
    <w:p w:rsidR="006D6B53" w:rsidRDefault="006D6B53">
      <w:pPr>
        <w:tabs>
          <w:tab w:val="left" w:pos="-720"/>
        </w:tabs>
        <w:suppressAutoHyphens/>
        <w:rPr>
          <w:rFonts w:ascii="CG Times" w:hAnsi="CG Times"/>
          <w:spacing w:val="-3"/>
        </w:rPr>
      </w:pPr>
    </w:p>
    <w:p w:rsidR="006D6B53" w:rsidRDefault="006D6B53">
      <w:pPr>
        <w:tabs>
          <w:tab w:val="left" w:pos="-720"/>
        </w:tabs>
        <w:suppressAutoHyphens/>
        <w:rPr>
          <w:rFonts w:ascii="CG Times" w:hAnsi="CG Times"/>
          <w:spacing w:val="-3"/>
        </w:rPr>
      </w:pPr>
    </w:p>
    <w:p w:rsidR="006D6B53" w:rsidRDefault="006D6B53">
      <w:pPr>
        <w:tabs>
          <w:tab w:val="left" w:pos="-720"/>
        </w:tabs>
        <w:suppressAutoHyphens/>
        <w:rPr>
          <w:rFonts w:ascii="CG Times" w:hAnsi="CG Times"/>
          <w:spacing w:val="-3"/>
        </w:rPr>
      </w:pPr>
      <w:r>
        <w:rPr>
          <w:rFonts w:ascii="CG Times" w:hAnsi="CG Times"/>
          <w:spacing w:val="-3"/>
        </w:rPr>
        <w:tab/>
        <w:t>9.</w:t>
      </w:r>
      <w:r>
        <w:rPr>
          <w:rFonts w:ascii="CG Times" w:hAnsi="CG Times"/>
          <w:spacing w:val="-3"/>
        </w:rPr>
        <w:tab/>
      </w:r>
      <w:r>
        <w:rPr>
          <w:rFonts w:ascii="CG Times" w:hAnsi="CG Times"/>
          <w:spacing w:val="-3"/>
          <w:u w:val="single"/>
        </w:rPr>
        <w:t>Payment or Gift to Respondents</w:t>
      </w:r>
    </w:p>
    <w:p w:rsidR="006D6B53" w:rsidRDefault="006D6B53">
      <w:pPr>
        <w:tabs>
          <w:tab w:val="left" w:pos="-720"/>
        </w:tabs>
        <w:suppressAutoHyphens/>
        <w:rPr>
          <w:rFonts w:ascii="CG Times" w:hAnsi="CG Times"/>
          <w:spacing w:val="-3"/>
        </w:rPr>
      </w:pPr>
    </w:p>
    <w:p w:rsidR="006D6B53" w:rsidRDefault="006D6B53">
      <w:pPr>
        <w:tabs>
          <w:tab w:val="left" w:pos="-720"/>
        </w:tabs>
        <w:suppressAutoHyphens/>
        <w:rPr>
          <w:rFonts w:ascii="CG Times" w:hAnsi="CG Times"/>
          <w:spacing w:val="-3"/>
        </w:rPr>
      </w:pPr>
      <w:r>
        <w:rPr>
          <w:rFonts w:ascii="CG Times" w:hAnsi="CG Times"/>
          <w:spacing w:val="-3"/>
        </w:rPr>
        <w:tab/>
        <w:t>Not applicable.</w:t>
      </w:r>
    </w:p>
    <w:p w:rsidR="006D6B53" w:rsidRDefault="006D6B53">
      <w:pPr>
        <w:tabs>
          <w:tab w:val="left" w:pos="-720"/>
        </w:tabs>
        <w:suppressAutoHyphens/>
        <w:rPr>
          <w:rFonts w:ascii="CG Times" w:hAnsi="CG Times"/>
          <w:spacing w:val="-3"/>
        </w:rPr>
      </w:pPr>
    </w:p>
    <w:p w:rsidR="006D6B53" w:rsidRDefault="006D6B53">
      <w:pPr>
        <w:tabs>
          <w:tab w:val="left" w:pos="-720"/>
          <w:tab w:val="left" w:pos="0"/>
          <w:tab w:val="left" w:pos="720"/>
        </w:tabs>
        <w:suppressAutoHyphens/>
        <w:ind w:left="1440" w:hanging="1440"/>
        <w:rPr>
          <w:rFonts w:ascii="CG Times" w:hAnsi="CG Times"/>
          <w:spacing w:val="-3"/>
        </w:rPr>
      </w:pPr>
      <w:r>
        <w:rPr>
          <w:rFonts w:ascii="CG Times" w:hAnsi="CG Times"/>
          <w:spacing w:val="-3"/>
        </w:rPr>
        <w:tab/>
        <w:t>10.</w:t>
      </w:r>
      <w:r>
        <w:rPr>
          <w:rFonts w:ascii="CG Times" w:hAnsi="CG Times"/>
          <w:spacing w:val="-3"/>
        </w:rPr>
        <w:tab/>
      </w:r>
      <w:r>
        <w:rPr>
          <w:rFonts w:ascii="CG Times" w:hAnsi="CG Times"/>
          <w:spacing w:val="-3"/>
          <w:u w:val="single"/>
        </w:rPr>
        <w:t>Assurances of Confidentiality</w:t>
      </w:r>
    </w:p>
    <w:p w:rsidR="006D6B53" w:rsidRDefault="006D6B53">
      <w:pPr>
        <w:tabs>
          <w:tab w:val="left" w:pos="-720"/>
        </w:tabs>
        <w:suppressAutoHyphens/>
        <w:rPr>
          <w:rFonts w:ascii="CG Times" w:hAnsi="CG Times"/>
          <w:spacing w:val="-3"/>
        </w:rPr>
      </w:pPr>
    </w:p>
    <w:p w:rsidR="006D6B53" w:rsidRDefault="006D6B53">
      <w:pPr>
        <w:tabs>
          <w:tab w:val="left" w:pos="-720"/>
        </w:tabs>
        <w:suppressAutoHyphens/>
        <w:rPr>
          <w:rFonts w:ascii="CG Times" w:hAnsi="CG Times"/>
          <w:spacing w:val="-3"/>
        </w:rPr>
      </w:pPr>
      <w:r>
        <w:rPr>
          <w:rFonts w:ascii="CG Times" w:hAnsi="CG Times"/>
          <w:spacing w:val="-3"/>
        </w:rPr>
        <w:tab/>
        <w:t xml:space="preserve">No assurances of confidentiality are provided in the statute or the </w:t>
      </w:r>
      <w:r w:rsidR="0066170E">
        <w:rPr>
          <w:rFonts w:ascii="CG Times" w:hAnsi="CG Times"/>
          <w:spacing w:val="-3"/>
        </w:rPr>
        <w:t>r</w:t>
      </w:r>
      <w:r>
        <w:rPr>
          <w:rFonts w:ascii="CG Times" w:hAnsi="CG Times"/>
          <w:spacing w:val="-3"/>
        </w:rPr>
        <w:t>ule.</w:t>
      </w:r>
    </w:p>
    <w:p w:rsidR="006D6B53" w:rsidRDefault="006D6B53">
      <w:pPr>
        <w:tabs>
          <w:tab w:val="left" w:pos="-720"/>
        </w:tabs>
        <w:suppressAutoHyphens/>
        <w:rPr>
          <w:rFonts w:ascii="CG Times" w:hAnsi="CG Times"/>
          <w:spacing w:val="-3"/>
        </w:rPr>
      </w:pPr>
    </w:p>
    <w:p w:rsidR="006D6B53" w:rsidRDefault="006D6B53">
      <w:pPr>
        <w:tabs>
          <w:tab w:val="left" w:pos="-720"/>
          <w:tab w:val="left" w:pos="0"/>
          <w:tab w:val="left" w:pos="720"/>
        </w:tabs>
        <w:suppressAutoHyphens/>
        <w:ind w:left="1440" w:hanging="1440"/>
        <w:rPr>
          <w:rFonts w:ascii="CG Times" w:hAnsi="CG Times"/>
          <w:spacing w:val="-3"/>
        </w:rPr>
      </w:pPr>
      <w:r>
        <w:rPr>
          <w:rFonts w:ascii="CG Times" w:hAnsi="CG Times"/>
          <w:spacing w:val="-3"/>
        </w:rPr>
        <w:tab/>
        <w:t>11.</w:t>
      </w:r>
      <w:r>
        <w:rPr>
          <w:rFonts w:ascii="CG Times" w:hAnsi="CG Times"/>
          <w:spacing w:val="-3"/>
        </w:rPr>
        <w:tab/>
      </w:r>
      <w:r>
        <w:rPr>
          <w:rFonts w:ascii="CG Times" w:hAnsi="CG Times"/>
          <w:spacing w:val="-3"/>
          <w:u w:val="single"/>
        </w:rPr>
        <w:t>Sensitive Questions</w:t>
      </w:r>
    </w:p>
    <w:p w:rsidR="006D6B53" w:rsidRDefault="006D6B53">
      <w:pPr>
        <w:tabs>
          <w:tab w:val="left" w:pos="-720"/>
        </w:tabs>
        <w:suppressAutoHyphens/>
        <w:rPr>
          <w:rFonts w:ascii="CG Times" w:hAnsi="CG Times"/>
          <w:spacing w:val="-3"/>
        </w:rPr>
      </w:pPr>
    </w:p>
    <w:p w:rsidR="006D6B53" w:rsidRDefault="006D6B53">
      <w:pPr>
        <w:tabs>
          <w:tab w:val="left" w:pos="-720"/>
        </w:tabs>
        <w:suppressAutoHyphens/>
        <w:rPr>
          <w:rFonts w:ascii="CG Times" w:hAnsi="CG Times"/>
          <w:spacing w:val="-3"/>
        </w:rPr>
      </w:pPr>
      <w:r>
        <w:rPr>
          <w:rFonts w:ascii="CG Times" w:hAnsi="CG Times"/>
          <w:spacing w:val="-3"/>
        </w:rPr>
        <w:tab/>
        <w:t xml:space="preserve">Not applicable; no information of a sensitive nature is required under the </w:t>
      </w:r>
      <w:r w:rsidR="0066170E">
        <w:rPr>
          <w:rFonts w:ascii="CG Times" w:hAnsi="CG Times"/>
          <w:spacing w:val="-3"/>
        </w:rPr>
        <w:t>r</w:t>
      </w:r>
      <w:r>
        <w:rPr>
          <w:rFonts w:ascii="CG Times" w:hAnsi="CG Times"/>
          <w:spacing w:val="-3"/>
        </w:rPr>
        <w:t>ule.</w:t>
      </w:r>
    </w:p>
    <w:p w:rsidR="006D6B53" w:rsidRDefault="006D6B53">
      <w:pPr>
        <w:tabs>
          <w:tab w:val="left" w:pos="-720"/>
        </w:tabs>
        <w:suppressAutoHyphens/>
        <w:rPr>
          <w:rFonts w:ascii="CG Times" w:hAnsi="CG Times"/>
          <w:spacing w:val="-3"/>
        </w:rPr>
      </w:pPr>
    </w:p>
    <w:p w:rsidR="006D6B53" w:rsidRDefault="006D6B53">
      <w:pPr>
        <w:keepNext/>
        <w:keepLines/>
        <w:tabs>
          <w:tab w:val="left" w:pos="-720"/>
          <w:tab w:val="left" w:pos="0"/>
          <w:tab w:val="left" w:pos="720"/>
        </w:tabs>
        <w:suppressAutoHyphens/>
        <w:ind w:left="1440" w:hanging="1440"/>
        <w:rPr>
          <w:rFonts w:ascii="CG Times" w:hAnsi="CG Times"/>
          <w:spacing w:val="-3"/>
        </w:rPr>
      </w:pPr>
      <w:r>
        <w:rPr>
          <w:rFonts w:ascii="CG Times" w:hAnsi="CG Times"/>
          <w:spacing w:val="-3"/>
        </w:rPr>
        <w:tab/>
        <w:t>12.</w:t>
      </w:r>
      <w:r>
        <w:rPr>
          <w:rFonts w:ascii="CG Times" w:hAnsi="CG Times"/>
          <w:spacing w:val="-3"/>
        </w:rPr>
        <w:tab/>
      </w:r>
      <w:r>
        <w:rPr>
          <w:rFonts w:ascii="CG Times" w:hAnsi="CG Times"/>
          <w:spacing w:val="-3"/>
          <w:u w:val="single"/>
        </w:rPr>
        <w:t>Estimate of Respondent Reporting Burden</w:t>
      </w:r>
    </w:p>
    <w:p w:rsidR="006D6B53" w:rsidRDefault="006D6B53">
      <w:pPr>
        <w:keepNext/>
        <w:keepLines/>
        <w:tabs>
          <w:tab w:val="left" w:pos="-720"/>
        </w:tabs>
        <w:suppressAutoHyphens/>
        <w:rPr>
          <w:rFonts w:ascii="CG Times" w:hAnsi="CG Times"/>
          <w:spacing w:val="-3"/>
        </w:rPr>
      </w:pPr>
    </w:p>
    <w:p w:rsidR="006D6B53" w:rsidRDefault="006D6B53">
      <w:pPr>
        <w:keepNext/>
        <w:keepLines/>
        <w:tabs>
          <w:tab w:val="left" w:pos="-720"/>
        </w:tabs>
        <w:suppressAutoHyphens/>
        <w:rPr>
          <w:rFonts w:ascii="CG Times" w:hAnsi="CG Times"/>
          <w:spacing w:val="-3"/>
        </w:rPr>
      </w:pPr>
      <w:r>
        <w:rPr>
          <w:rFonts w:ascii="CG Times" w:hAnsi="CG Times"/>
          <w:spacing w:val="-3"/>
        </w:rPr>
        <w:tab/>
        <w:t xml:space="preserve">It is difficult to determine a meaningful estimation of the </w:t>
      </w:r>
      <w:r w:rsidR="00CB208B">
        <w:rPr>
          <w:rFonts w:ascii="CG Times" w:hAnsi="CG Times"/>
          <w:spacing w:val="-3"/>
        </w:rPr>
        <w:t>recordkeeping</w:t>
      </w:r>
      <w:r>
        <w:rPr>
          <w:rFonts w:ascii="CG Times" w:hAnsi="CG Times"/>
          <w:spacing w:val="-3"/>
        </w:rPr>
        <w:t xml:space="preserve"> burden on respondents because of the variation of sizes of broker-dealers subject to the </w:t>
      </w:r>
      <w:r w:rsidR="0066170E">
        <w:rPr>
          <w:rFonts w:ascii="CG Times" w:hAnsi="CG Times"/>
          <w:spacing w:val="-3"/>
        </w:rPr>
        <w:t>r</w:t>
      </w:r>
      <w:r>
        <w:rPr>
          <w:rFonts w:ascii="CG Times" w:hAnsi="CG Times"/>
          <w:spacing w:val="-3"/>
        </w:rPr>
        <w:t xml:space="preserve">ule.  The amount of time required to comply with the </w:t>
      </w:r>
      <w:r w:rsidR="0066170E">
        <w:rPr>
          <w:rFonts w:ascii="CG Times" w:hAnsi="CG Times"/>
          <w:spacing w:val="-3"/>
        </w:rPr>
        <w:t>r</w:t>
      </w:r>
      <w:r>
        <w:rPr>
          <w:rFonts w:ascii="CG Times" w:hAnsi="CG Times"/>
          <w:spacing w:val="-3"/>
        </w:rPr>
        <w:t xml:space="preserve">ule will vary depending on the amount of customer securities hypothecated by the broker-dealer.  </w:t>
      </w:r>
      <w:r w:rsidR="000D2655">
        <w:rPr>
          <w:rFonts w:ascii="CG Times" w:hAnsi="CG Times"/>
          <w:spacing w:val="-3"/>
        </w:rPr>
        <w:t>Commission staff estimates that f</w:t>
      </w:r>
      <w:r>
        <w:rPr>
          <w:rFonts w:ascii="CG Times" w:hAnsi="CG Times"/>
          <w:spacing w:val="-3"/>
        </w:rPr>
        <w:t xml:space="preserve">or each hypothecation, compliance time will take approximately 10 minutes to create and send notice of hypothecation to the pledgee in accordance with the </w:t>
      </w:r>
      <w:r w:rsidR="0066170E">
        <w:rPr>
          <w:rFonts w:ascii="CG Times" w:hAnsi="CG Times"/>
          <w:spacing w:val="-3"/>
        </w:rPr>
        <w:t>r</w:t>
      </w:r>
      <w:r>
        <w:rPr>
          <w:rFonts w:ascii="CG Times" w:hAnsi="CG Times"/>
          <w:spacing w:val="-3"/>
        </w:rPr>
        <w:t>ule and approximately 20 minutes to request and process consents from customers to permit commingling of customer accounts under the same lien.</w:t>
      </w:r>
    </w:p>
    <w:p w:rsidR="006D6B53" w:rsidRDefault="006D6B53">
      <w:pPr>
        <w:keepNext/>
        <w:keepLines/>
        <w:tabs>
          <w:tab w:val="left" w:pos="-720"/>
        </w:tabs>
        <w:suppressAutoHyphens/>
        <w:ind w:right="-576"/>
        <w:rPr>
          <w:rFonts w:ascii="CG Times" w:hAnsi="CG Times"/>
          <w:spacing w:val="-3"/>
        </w:rPr>
      </w:pPr>
    </w:p>
    <w:p w:rsidR="000D2655" w:rsidRDefault="000D2655" w:rsidP="000D2655">
      <w:pPr>
        <w:keepLines/>
        <w:tabs>
          <w:tab w:val="left" w:pos="-720"/>
        </w:tabs>
        <w:suppressAutoHyphens/>
        <w:ind w:right="-576"/>
        <w:rPr>
          <w:rFonts w:ascii="CG Times" w:hAnsi="CG Times"/>
          <w:spacing w:val="-3"/>
        </w:rPr>
      </w:pPr>
      <w:r>
        <w:rPr>
          <w:rFonts w:ascii="CG Times" w:hAnsi="CG Times"/>
          <w:spacing w:val="-3"/>
        </w:rPr>
        <w:tab/>
        <w:t>There are approximately 1</w:t>
      </w:r>
      <w:r w:rsidR="004A150F">
        <w:rPr>
          <w:rFonts w:ascii="CG Times" w:hAnsi="CG Times"/>
          <w:spacing w:val="-3"/>
        </w:rPr>
        <w:t>11</w:t>
      </w:r>
      <w:r>
        <w:rPr>
          <w:rFonts w:ascii="CG Times" w:hAnsi="CG Times"/>
          <w:spacing w:val="-3"/>
        </w:rPr>
        <w:t xml:space="preserve"> respondents as of year-end </w:t>
      </w:r>
      <w:r w:rsidRPr="00923AAD">
        <w:rPr>
          <w:rFonts w:ascii="CG Times" w:hAnsi="CG Times"/>
          <w:spacing w:val="-3"/>
        </w:rPr>
        <w:t>200</w:t>
      </w:r>
      <w:r w:rsidR="004A150F" w:rsidRPr="00923AAD">
        <w:rPr>
          <w:rFonts w:ascii="CG Times" w:hAnsi="CG Times"/>
          <w:spacing w:val="-3"/>
        </w:rPr>
        <w:t>9</w:t>
      </w:r>
      <w:r>
        <w:rPr>
          <w:rFonts w:ascii="CG Times" w:hAnsi="CG Times"/>
          <w:spacing w:val="-3"/>
        </w:rPr>
        <w:t xml:space="preserve"> (</w:t>
      </w:r>
      <w:r>
        <w:rPr>
          <w:rFonts w:ascii="CG Times" w:hAnsi="CG Times"/>
          <w:spacing w:val="-3"/>
          <w:u w:val="single"/>
        </w:rPr>
        <w:t>i.e.</w:t>
      </w:r>
      <w:r>
        <w:rPr>
          <w:rFonts w:ascii="CG Times" w:hAnsi="CG Times"/>
          <w:spacing w:val="-3"/>
        </w:rPr>
        <w:t xml:space="preserve">, broker-dealers that conducted business with the public, filed Part II of the FOCUS Report, did not claim an exemption from the Reserve Formula computation, and reported that they had a bank loan during at least one quarter of the current year) that require an aggregate total of </w:t>
      </w:r>
      <w:r w:rsidR="004A150F">
        <w:rPr>
          <w:rFonts w:ascii="CG Times" w:hAnsi="CG Times"/>
          <w:spacing w:val="-3"/>
        </w:rPr>
        <w:t>2,498</w:t>
      </w:r>
      <w:r>
        <w:rPr>
          <w:rFonts w:ascii="CG Times" w:hAnsi="CG Times"/>
          <w:spacing w:val="-3"/>
        </w:rPr>
        <w:t xml:space="preserve"> hours to comply with the </w:t>
      </w:r>
      <w:r w:rsidR="0066170E">
        <w:rPr>
          <w:rFonts w:ascii="CG Times" w:hAnsi="CG Times"/>
          <w:spacing w:val="-3"/>
        </w:rPr>
        <w:t>r</w:t>
      </w:r>
      <w:r>
        <w:rPr>
          <w:rFonts w:ascii="CG Times" w:hAnsi="CG Times"/>
          <w:spacing w:val="-3"/>
        </w:rPr>
        <w:t>ule.  Each of these approximately 1</w:t>
      </w:r>
      <w:r w:rsidR="004A150F">
        <w:rPr>
          <w:rFonts w:ascii="CG Times" w:hAnsi="CG Times"/>
          <w:spacing w:val="-3"/>
        </w:rPr>
        <w:t>11</w:t>
      </w:r>
      <w:r>
        <w:rPr>
          <w:rFonts w:ascii="CG Times" w:hAnsi="CG Times"/>
          <w:spacing w:val="-3"/>
        </w:rPr>
        <w:t xml:space="preserve"> registered broker-dealers makes an estimated 45 annual responses, for an aggregate total of </w:t>
      </w:r>
      <w:r w:rsidR="004A150F">
        <w:rPr>
          <w:rFonts w:ascii="CG Times" w:hAnsi="CG Times"/>
          <w:spacing w:val="-3"/>
        </w:rPr>
        <w:t>4,995</w:t>
      </w:r>
      <w:r>
        <w:rPr>
          <w:rFonts w:ascii="CG Times" w:hAnsi="CG Times"/>
          <w:spacing w:val="-3"/>
        </w:rPr>
        <w:t xml:space="preserve"> responses per year.  Each response takes approximately 0.5 hours to complete.  Thus, the total compliance burden per year is </w:t>
      </w:r>
      <w:r w:rsidR="004A150F">
        <w:rPr>
          <w:rFonts w:ascii="CG Times" w:hAnsi="CG Times"/>
          <w:spacing w:val="-3"/>
        </w:rPr>
        <w:t>2,498</w:t>
      </w:r>
      <w:r>
        <w:rPr>
          <w:rFonts w:ascii="CG Times" w:hAnsi="CG Times"/>
          <w:spacing w:val="-3"/>
        </w:rPr>
        <w:t xml:space="preserve"> burden hours (</w:t>
      </w:r>
      <w:r w:rsidR="004A150F">
        <w:rPr>
          <w:rFonts w:ascii="CG Times" w:hAnsi="CG Times"/>
          <w:spacing w:val="-3"/>
        </w:rPr>
        <w:t>4,995</w:t>
      </w:r>
      <w:r>
        <w:rPr>
          <w:rFonts w:ascii="CG Times" w:hAnsi="CG Times"/>
          <w:spacing w:val="-3"/>
        </w:rPr>
        <w:t xml:space="preserve"> responses X 0.5 hours).</w:t>
      </w:r>
    </w:p>
    <w:p w:rsidR="006D6B53" w:rsidRDefault="006D6B53">
      <w:pPr>
        <w:tabs>
          <w:tab w:val="left" w:pos="-720"/>
        </w:tabs>
        <w:suppressAutoHyphens/>
        <w:ind w:right="-576"/>
        <w:rPr>
          <w:rFonts w:ascii="CG Times" w:hAnsi="CG Times"/>
          <w:spacing w:val="-3"/>
        </w:rPr>
      </w:pPr>
    </w:p>
    <w:p w:rsidR="000D2655" w:rsidRDefault="006D6B53" w:rsidP="000D2655">
      <w:pPr>
        <w:tabs>
          <w:tab w:val="left" w:pos="-720"/>
        </w:tabs>
        <w:suppressAutoHyphens/>
        <w:ind w:right="-576"/>
        <w:rPr>
          <w:rFonts w:ascii="CG Times" w:hAnsi="CG Times"/>
          <w:spacing w:val="-3"/>
        </w:rPr>
      </w:pPr>
      <w:r>
        <w:rPr>
          <w:rFonts w:ascii="CG Times" w:hAnsi="CG Times"/>
          <w:spacing w:val="-3"/>
        </w:rPr>
        <w:tab/>
      </w:r>
      <w:r w:rsidR="000D2655">
        <w:rPr>
          <w:rFonts w:ascii="CG Times" w:hAnsi="CG Times"/>
          <w:spacing w:val="-3"/>
        </w:rPr>
        <w:t>The staff estimates that the approximate cost per hour is $5</w:t>
      </w:r>
      <w:r w:rsidR="004A150F">
        <w:rPr>
          <w:rFonts w:ascii="CG Times" w:hAnsi="CG Times"/>
          <w:spacing w:val="-3"/>
        </w:rPr>
        <w:t>9</w:t>
      </w:r>
      <w:r w:rsidR="000D2655">
        <w:rPr>
          <w:rFonts w:ascii="CG Times" w:hAnsi="CG Times"/>
          <w:spacing w:val="-3"/>
        </w:rPr>
        <w:t xml:space="preserve">, resulting in a total cost of compliance for the respondents of </w:t>
      </w:r>
      <w:r w:rsidR="002079EC">
        <w:rPr>
          <w:rFonts w:ascii="CG Times" w:hAnsi="CG Times"/>
          <w:spacing w:val="-3"/>
        </w:rPr>
        <w:t xml:space="preserve">approximately </w:t>
      </w:r>
      <w:r w:rsidR="000D2655">
        <w:rPr>
          <w:rFonts w:ascii="CG Times" w:hAnsi="CG Times"/>
          <w:spacing w:val="-3"/>
        </w:rPr>
        <w:t>$1</w:t>
      </w:r>
      <w:r w:rsidR="004A150F">
        <w:rPr>
          <w:rFonts w:ascii="CG Times" w:hAnsi="CG Times"/>
          <w:spacing w:val="-3"/>
        </w:rPr>
        <w:t>4</w:t>
      </w:r>
      <w:r w:rsidR="00923AAD">
        <w:rPr>
          <w:rFonts w:ascii="CG Times" w:hAnsi="CG Times"/>
          <w:spacing w:val="-3"/>
        </w:rPr>
        <w:t>7</w:t>
      </w:r>
      <w:r w:rsidR="000D2655">
        <w:rPr>
          <w:rFonts w:ascii="CG Times" w:hAnsi="CG Times"/>
          <w:spacing w:val="-3"/>
        </w:rPr>
        <w:t>,</w:t>
      </w:r>
      <w:r w:rsidR="00923AAD">
        <w:rPr>
          <w:rFonts w:ascii="CG Times" w:hAnsi="CG Times"/>
          <w:spacing w:val="-3"/>
        </w:rPr>
        <w:t>382</w:t>
      </w:r>
      <w:r w:rsidR="000D2655">
        <w:rPr>
          <w:rFonts w:ascii="CG Times" w:hAnsi="CG Times"/>
          <w:spacing w:val="-3"/>
        </w:rPr>
        <w:t xml:space="preserve"> (</w:t>
      </w:r>
      <w:r w:rsidR="004A150F">
        <w:rPr>
          <w:rFonts w:ascii="CG Times" w:hAnsi="CG Times"/>
          <w:spacing w:val="-3"/>
        </w:rPr>
        <w:t>2</w:t>
      </w:r>
      <w:r w:rsidR="000D2655">
        <w:rPr>
          <w:rFonts w:ascii="CG Times" w:hAnsi="CG Times"/>
          <w:spacing w:val="-3"/>
        </w:rPr>
        <w:t>,</w:t>
      </w:r>
      <w:r w:rsidR="004A150F">
        <w:rPr>
          <w:rFonts w:ascii="CG Times" w:hAnsi="CG Times"/>
          <w:spacing w:val="-3"/>
        </w:rPr>
        <w:t>498</w:t>
      </w:r>
      <w:r w:rsidR="000D2655">
        <w:rPr>
          <w:rFonts w:ascii="CG Times" w:hAnsi="CG Times"/>
          <w:spacing w:val="-3"/>
        </w:rPr>
        <w:t xml:space="preserve"> hours @ $5</w:t>
      </w:r>
      <w:r w:rsidR="004A150F">
        <w:rPr>
          <w:rFonts w:ascii="CG Times" w:hAnsi="CG Times"/>
          <w:spacing w:val="-3"/>
        </w:rPr>
        <w:t>9</w:t>
      </w:r>
      <w:r w:rsidR="000D2655">
        <w:rPr>
          <w:rFonts w:ascii="CG Times" w:hAnsi="CG Times"/>
          <w:spacing w:val="-3"/>
        </w:rPr>
        <w:t xml:space="preserve"> per hour).</w:t>
      </w:r>
      <w:r w:rsidR="000D2655">
        <w:rPr>
          <w:rStyle w:val="FootnoteReference"/>
          <w:rFonts w:ascii="CG Times" w:hAnsi="CG Times"/>
          <w:spacing w:val="-3"/>
        </w:rPr>
        <w:footnoteReference w:id="1"/>
      </w:r>
      <w:r w:rsidR="000D2655">
        <w:rPr>
          <w:rFonts w:ascii="CG Times" w:hAnsi="CG Times"/>
          <w:spacing w:val="-3"/>
        </w:rPr>
        <w:t xml:space="preserve"> </w:t>
      </w:r>
    </w:p>
    <w:p w:rsidR="006D6B53" w:rsidRDefault="006D6B53">
      <w:pPr>
        <w:tabs>
          <w:tab w:val="left" w:pos="-720"/>
        </w:tabs>
        <w:suppressAutoHyphens/>
        <w:ind w:right="-576"/>
        <w:rPr>
          <w:rFonts w:ascii="CG Times" w:hAnsi="CG Times"/>
          <w:spacing w:val="-3"/>
        </w:rPr>
      </w:pPr>
    </w:p>
    <w:p w:rsidR="006D6B53" w:rsidRDefault="006D6B53">
      <w:pPr>
        <w:tabs>
          <w:tab w:val="left" w:pos="-720"/>
        </w:tabs>
        <w:suppressAutoHyphens/>
        <w:ind w:right="-576"/>
        <w:rPr>
          <w:rFonts w:ascii="CG Times" w:hAnsi="CG Times"/>
          <w:spacing w:val="-3"/>
        </w:rPr>
      </w:pPr>
      <w:r>
        <w:rPr>
          <w:rFonts w:ascii="CG Times" w:hAnsi="CG Times"/>
          <w:spacing w:val="-3"/>
        </w:rPr>
        <w:tab/>
        <w:t>13.</w:t>
      </w:r>
      <w:r>
        <w:rPr>
          <w:rFonts w:ascii="CG Times" w:hAnsi="CG Times"/>
          <w:spacing w:val="-3"/>
        </w:rPr>
        <w:tab/>
      </w:r>
      <w:r>
        <w:rPr>
          <w:rFonts w:ascii="CG Times" w:hAnsi="CG Times"/>
          <w:spacing w:val="-3"/>
          <w:u w:val="single"/>
        </w:rPr>
        <w:t>Estimate of Total Annualized Cost Burden</w:t>
      </w:r>
    </w:p>
    <w:p w:rsidR="006D6B53" w:rsidRDefault="006D6B53">
      <w:pPr>
        <w:tabs>
          <w:tab w:val="left" w:pos="-720"/>
        </w:tabs>
        <w:suppressAutoHyphens/>
        <w:ind w:right="-576"/>
        <w:rPr>
          <w:rFonts w:ascii="CG Times" w:hAnsi="CG Times"/>
          <w:spacing w:val="-3"/>
        </w:rPr>
      </w:pPr>
    </w:p>
    <w:p w:rsidR="006D6B53" w:rsidRDefault="006D6B53">
      <w:pPr>
        <w:tabs>
          <w:tab w:val="left" w:pos="-720"/>
        </w:tabs>
        <w:suppressAutoHyphens/>
        <w:ind w:right="-576"/>
        <w:rPr>
          <w:rFonts w:ascii="CG Times" w:hAnsi="CG Times"/>
          <w:spacing w:val="-3"/>
        </w:rPr>
      </w:pPr>
      <w:r>
        <w:rPr>
          <w:rFonts w:ascii="CG Times" w:hAnsi="CG Times"/>
          <w:spacing w:val="-3"/>
        </w:rPr>
        <w:tab/>
        <w:t>Respondents will not incur any capital, start-up, operational, or maintenance costs.  In addition, respondents should not need to purchase any services with regard to the reporting requirements.</w:t>
      </w:r>
    </w:p>
    <w:p w:rsidR="006D6B53" w:rsidRDefault="006D6B53">
      <w:pPr>
        <w:tabs>
          <w:tab w:val="left" w:pos="-720"/>
        </w:tabs>
        <w:suppressAutoHyphens/>
        <w:ind w:right="-576"/>
        <w:rPr>
          <w:rFonts w:ascii="CG Times" w:hAnsi="CG Times"/>
          <w:spacing w:val="-3"/>
        </w:rPr>
      </w:pPr>
    </w:p>
    <w:p w:rsidR="006D6B53" w:rsidRDefault="006D6B53">
      <w:pPr>
        <w:tabs>
          <w:tab w:val="left" w:pos="-720"/>
          <w:tab w:val="left" w:pos="0"/>
          <w:tab w:val="left" w:pos="720"/>
        </w:tabs>
        <w:suppressAutoHyphens/>
        <w:ind w:left="1440" w:right="-576" w:hanging="1440"/>
        <w:rPr>
          <w:rFonts w:ascii="CG Times" w:hAnsi="CG Times"/>
          <w:spacing w:val="-3"/>
        </w:rPr>
      </w:pPr>
      <w:r>
        <w:rPr>
          <w:rFonts w:ascii="CG Times" w:hAnsi="CG Times"/>
          <w:spacing w:val="-3"/>
        </w:rPr>
        <w:tab/>
        <w:t>14.</w:t>
      </w:r>
      <w:r>
        <w:rPr>
          <w:rFonts w:ascii="CG Times" w:hAnsi="CG Times"/>
          <w:spacing w:val="-3"/>
        </w:rPr>
        <w:tab/>
      </w:r>
      <w:r>
        <w:rPr>
          <w:rFonts w:ascii="CG Times" w:hAnsi="CG Times"/>
          <w:spacing w:val="-3"/>
          <w:u w:val="single"/>
        </w:rPr>
        <w:t>Estimate of Cost to the Federal Government</w:t>
      </w:r>
    </w:p>
    <w:p w:rsidR="006D6B53" w:rsidRDefault="006D6B53">
      <w:pPr>
        <w:tabs>
          <w:tab w:val="left" w:pos="-720"/>
        </w:tabs>
        <w:suppressAutoHyphens/>
        <w:ind w:right="-576"/>
        <w:rPr>
          <w:rFonts w:ascii="CG Times" w:hAnsi="CG Times"/>
          <w:spacing w:val="-3"/>
        </w:rPr>
      </w:pPr>
    </w:p>
    <w:p w:rsidR="006D6B53" w:rsidRDefault="006D6B53">
      <w:pPr>
        <w:tabs>
          <w:tab w:val="left" w:pos="-720"/>
        </w:tabs>
        <w:suppressAutoHyphens/>
        <w:ind w:right="-576"/>
        <w:rPr>
          <w:rFonts w:ascii="CG Times" w:hAnsi="CG Times"/>
          <w:spacing w:val="-3"/>
        </w:rPr>
      </w:pPr>
      <w:r>
        <w:rPr>
          <w:rFonts w:ascii="CG Times" w:hAnsi="CG Times"/>
          <w:spacing w:val="-3"/>
        </w:rPr>
        <w:tab/>
        <w:t>Not applicable; the broker-dealers maintain the records required by this rule.</w:t>
      </w:r>
    </w:p>
    <w:p w:rsidR="006D6B53" w:rsidRDefault="006D6B53">
      <w:pPr>
        <w:tabs>
          <w:tab w:val="left" w:pos="-720"/>
        </w:tabs>
        <w:suppressAutoHyphens/>
        <w:ind w:right="-576"/>
        <w:rPr>
          <w:rFonts w:ascii="CG Times" w:hAnsi="CG Times"/>
          <w:spacing w:val="-3"/>
        </w:rPr>
      </w:pPr>
    </w:p>
    <w:p w:rsidR="006D6B53" w:rsidRDefault="006D6B53">
      <w:pPr>
        <w:tabs>
          <w:tab w:val="left" w:pos="-720"/>
        </w:tabs>
        <w:suppressAutoHyphens/>
        <w:ind w:right="-576"/>
        <w:rPr>
          <w:rFonts w:ascii="CG Times" w:hAnsi="CG Times"/>
          <w:spacing w:val="-3"/>
          <w:u w:val="single"/>
        </w:rPr>
      </w:pPr>
      <w:r>
        <w:rPr>
          <w:rFonts w:ascii="CG Times" w:hAnsi="CG Times"/>
          <w:spacing w:val="-3"/>
        </w:rPr>
        <w:tab/>
        <w:t>15.</w:t>
      </w:r>
      <w:r>
        <w:rPr>
          <w:rFonts w:ascii="CG Times" w:hAnsi="CG Times"/>
          <w:spacing w:val="-3"/>
        </w:rPr>
        <w:tab/>
      </w:r>
      <w:r>
        <w:rPr>
          <w:rFonts w:ascii="CG Times" w:hAnsi="CG Times"/>
          <w:spacing w:val="-3"/>
          <w:u w:val="single"/>
        </w:rPr>
        <w:t>Explanation of Changes in Burden</w:t>
      </w:r>
    </w:p>
    <w:p w:rsidR="006D6B53" w:rsidRDefault="006D6B53">
      <w:pPr>
        <w:tabs>
          <w:tab w:val="left" w:pos="-720"/>
        </w:tabs>
        <w:suppressAutoHyphens/>
        <w:ind w:right="-576"/>
        <w:rPr>
          <w:rFonts w:ascii="CG Times" w:hAnsi="CG Times"/>
          <w:spacing w:val="-3"/>
          <w:u w:val="single"/>
        </w:rPr>
      </w:pPr>
    </w:p>
    <w:p w:rsidR="006D6B53" w:rsidRDefault="006D6B53">
      <w:pPr>
        <w:tabs>
          <w:tab w:val="left" w:pos="-720"/>
        </w:tabs>
        <w:suppressAutoHyphens/>
        <w:ind w:right="-576"/>
        <w:rPr>
          <w:rFonts w:ascii="CG Times" w:hAnsi="CG Times"/>
          <w:spacing w:val="-3"/>
        </w:rPr>
      </w:pPr>
      <w:r>
        <w:rPr>
          <w:rFonts w:ascii="CG Times" w:hAnsi="CG Times"/>
          <w:spacing w:val="-3"/>
        </w:rPr>
        <w:tab/>
      </w:r>
      <w:r w:rsidR="003F5B30">
        <w:rPr>
          <w:rFonts w:ascii="CG Times" w:hAnsi="CG Times"/>
          <w:spacing w:val="-3"/>
        </w:rPr>
        <w:t xml:space="preserve">Changes in burden are reflective of the most recent statistics regarding number of responses and time required for response.  </w:t>
      </w:r>
      <w:r w:rsidR="00CB208B">
        <w:rPr>
          <w:rFonts w:ascii="CG Times" w:hAnsi="CG Times"/>
          <w:spacing w:val="-3"/>
        </w:rPr>
        <w:t>The number of respondents decreased from 142 as of year-end 2006 to 111 as of year-end 2010.  The hourly burden did not change.  The cost estimate increased from $56 per hour to $59 hour.</w:t>
      </w:r>
      <w:r w:rsidR="00CB208B">
        <w:rPr>
          <w:rStyle w:val="FootnoteReference"/>
          <w:rFonts w:ascii="CG Times" w:hAnsi="CG Times"/>
          <w:spacing w:val="-3"/>
        </w:rPr>
        <w:footnoteReference w:id="2"/>
      </w:r>
      <w:r w:rsidR="00CB208B">
        <w:rPr>
          <w:rFonts w:ascii="CG Times" w:hAnsi="CG Times"/>
          <w:spacing w:val="-3"/>
        </w:rPr>
        <w:t xml:space="preserve">  </w:t>
      </w:r>
      <w:r w:rsidR="003F5B30">
        <w:rPr>
          <w:rFonts w:ascii="CG Times" w:hAnsi="CG Times"/>
          <w:spacing w:val="-3"/>
        </w:rPr>
        <w:t xml:space="preserve">The changes are not indicative of changes in the </w:t>
      </w:r>
      <w:r w:rsidR="003F5B30">
        <w:rPr>
          <w:rFonts w:ascii="CG Times" w:hAnsi="CG Times"/>
          <w:spacing w:val="-3"/>
        </w:rPr>
        <w:lastRenderedPageBreak/>
        <w:t>Commission's administration of this Rule.</w:t>
      </w:r>
      <w:r w:rsidR="00CB208B">
        <w:rPr>
          <w:rFonts w:ascii="CG Times" w:hAnsi="CG Times"/>
          <w:spacing w:val="-3"/>
        </w:rPr>
        <w:t xml:space="preserve">  Although the hourly rate increased by $3, because the total number of respondents decreased, the overall burden decreased from $178,920</w:t>
      </w:r>
      <w:r w:rsidR="00CB208B">
        <w:rPr>
          <w:rStyle w:val="FootnoteReference"/>
          <w:rFonts w:ascii="CG Times" w:hAnsi="CG Times"/>
          <w:spacing w:val="-3"/>
        </w:rPr>
        <w:footnoteReference w:id="3"/>
      </w:r>
      <w:r w:rsidR="00CB208B">
        <w:rPr>
          <w:rFonts w:ascii="CG Times" w:hAnsi="CG Times"/>
          <w:spacing w:val="-3"/>
        </w:rPr>
        <w:t xml:space="preserve"> to $147,382.</w:t>
      </w:r>
    </w:p>
    <w:p w:rsidR="006D6B53" w:rsidRDefault="006D6B53">
      <w:pPr>
        <w:tabs>
          <w:tab w:val="left" w:pos="-720"/>
        </w:tabs>
        <w:suppressAutoHyphens/>
        <w:ind w:right="-576"/>
        <w:rPr>
          <w:rFonts w:ascii="CG Times" w:hAnsi="CG Times"/>
          <w:spacing w:val="-3"/>
        </w:rPr>
      </w:pPr>
    </w:p>
    <w:p w:rsidR="006D6B53" w:rsidRDefault="006D6B53">
      <w:pPr>
        <w:tabs>
          <w:tab w:val="left" w:pos="-720"/>
        </w:tabs>
        <w:suppressAutoHyphens/>
        <w:ind w:right="-576"/>
        <w:rPr>
          <w:rFonts w:ascii="CG Times" w:hAnsi="CG Times"/>
          <w:spacing w:val="-3"/>
        </w:rPr>
      </w:pPr>
      <w:r>
        <w:rPr>
          <w:rFonts w:ascii="CG Times" w:hAnsi="CG Times"/>
          <w:spacing w:val="-3"/>
        </w:rPr>
        <w:tab/>
        <w:t>16.</w:t>
      </w:r>
      <w:r>
        <w:rPr>
          <w:rFonts w:ascii="CG Times" w:hAnsi="CG Times"/>
          <w:spacing w:val="-3"/>
        </w:rPr>
        <w:tab/>
      </w:r>
      <w:r>
        <w:rPr>
          <w:rFonts w:ascii="CG Times" w:hAnsi="CG Times"/>
          <w:spacing w:val="-3"/>
          <w:u w:val="single"/>
        </w:rPr>
        <w:t>Information Collections Planned for Statistical Purposes</w:t>
      </w:r>
    </w:p>
    <w:p w:rsidR="006D6B53" w:rsidRDefault="006D6B53">
      <w:pPr>
        <w:tabs>
          <w:tab w:val="left" w:pos="-720"/>
        </w:tabs>
        <w:suppressAutoHyphens/>
        <w:ind w:right="-576"/>
        <w:rPr>
          <w:rFonts w:ascii="CG Times" w:hAnsi="CG Times"/>
          <w:spacing w:val="-3"/>
        </w:rPr>
      </w:pPr>
    </w:p>
    <w:p w:rsidR="006D6B53" w:rsidRDefault="006D6B53">
      <w:pPr>
        <w:tabs>
          <w:tab w:val="left" w:pos="-720"/>
        </w:tabs>
        <w:suppressAutoHyphens/>
        <w:ind w:right="-576"/>
        <w:rPr>
          <w:rFonts w:ascii="CG Times" w:hAnsi="CG Times"/>
          <w:spacing w:val="-3"/>
        </w:rPr>
      </w:pPr>
      <w:r>
        <w:rPr>
          <w:rFonts w:ascii="CG Times" w:hAnsi="CG Times"/>
          <w:spacing w:val="-3"/>
        </w:rPr>
        <w:tab/>
        <w:t>Not applicable; there is no intention to publish the information for any purpose.</w:t>
      </w:r>
    </w:p>
    <w:p w:rsidR="006D6B53" w:rsidRDefault="006D6B53">
      <w:pPr>
        <w:tabs>
          <w:tab w:val="left" w:pos="-720"/>
        </w:tabs>
        <w:suppressAutoHyphens/>
        <w:ind w:right="-576"/>
        <w:rPr>
          <w:rFonts w:ascii="CG Times" w:hAnsi="CG Times"/>
          <w:spacing w:val="-3"/>
        </w:rPr>
      </w:pPr>
    </w:p>
    <w:p w:rsidR="006D6B53" w:rsidRDefault="006D6B53">
      <w:pPr>
        <w:tabs>
          <w:tab w:val="left" w:pos="-720"/>
        </w:tabs>
        <w:suppressAutoHyphens/>
        <w:ind w:right="-576"/>
        <w:rPr>
          <w:rFonts w:ascii="CG Times" w:hAnsi="CG Times"/>
          <w:spacing w:val="-3"/>
        </w:rPr>
      </w:pPr>
      <w:r>
        <w:rPr>
          <w:rFonts w:ascii="CG Times" w:hAnsi="CG Times"/>
          <w:spacing w:val="-3"/>
        </w:rPr>
        <w:tab/>
        <w:t>17.</w:t>
      </w:r>
      <w:r>
        <w:rPr>
          <w:rFonts w:ascii="CG Times" w:hAnsi="CG Times"/>
          <w:spacing w:val="-3"/>
        </w:rPr>
        <w:tab/>
      </w:r>
      <w:r>
        <w:rPr>
          <w:rFonts w:ascii="CG Times" w:hAnsi="CG Times"/>
          <w:spacing w:val="-3"/>
          <w:u w:val="single"/>
        </w:rPr>
        <w:t xml:space="preserve">Explanation as to </w:t>
      </w:r>
      <w:proofErr w:type="gramStart"/>
      <w:r>
        <w:rPr>
          <w:rFonts w:ascii="CG Times" w:hAnsi="CG Times"/>
          <w:spacing w:val="-3"/>
          <w:u w:val="single"/>
        </w:rPr>
        <w:t>Why</w:t>
      </w:r>
      <w:proofErr w:type="gramEnd"/>
      <w:r>
        <w:rPr>
          <w:rFonts w:ascii="CG Times" w:hAnsi="CG Times"/>
          <w:spacing w:val="-3"/>
          <w:u w:val="single"/>
        </w:rPr>
        <w:t xml:space="preserve"> Expiration Date Will Not be Displayed</w:t>
      </w:r>
    </w:p>
    <w:p w:rsidR="006D6B53" w:rsidRDefault="006D6B53">
      <w:pPr>
        <w:tabs>
          <w:tab w:val="left" w:pos="-720"/>
        </w:tabs>
        <w:suppressAutoHyphens/>
        <w:ind w:right="-576"/>
        <w:rPr>
          <w:rFonts w:ascii="CG Times" w:hAnsi="CG Times"/>
          <w:spacing w:val="-3"/>
        </w:rPr>
      </w:pPr>
    </w:p>
    <w:p w:rsidR="006D6B53" w:rsidRDefault="006D6B53">
      <w:pPr>
        <w:tabs>
          <w:tab w:val="left" w:pos="-720"/>
        </w:tabs>
        <w:suppressAutoHyphens/>
        <w:ind w:right="-576"/>
        <w:rPr>
          <w:rFonts w:ascii="CG Times" w:hAnsi="CG Times"/>
          <w:spacing w:val="-3"/>
        </w:rPr>
      </w:pPr>
      <w:r>
        <w:rPr>
          <w:rFonts w:ascii="CG Times" w:hAnsi="CG Times"/>
          <w:spacing w:val="-3"/>
        </w:rPr>
        <w:tab/>
        <w:t>Not applicable.</w:t>
      </w:r>
    </w:p>
    <w:p w:rsidR="006D6B53" w:rsidRDefault="006D6B53">
      <w:pPr>
        <w:tabs>
          <w:tab w:val="left" w:pos="-720"/>
        </w:tabs>
        <w:suppressAutoHyphens/>
        <w:ind w:right="-576"/>
        <w:rPr>
          <w:rFonts w:ascii="CG Times" w:hAnsi="CG Times"/>
          <w:spacing w:val="-3"/>
        </w:rPr>
      </w:pPr>
    </w:p>
    <w:p w:rsidR="006D6B53" w:rsidRDefault="006D6B53">
      <w:pPr>
        <w:tabs>
          <w:tab w:val="left" w:pos="-720"/>
        </w:tabs>
        <w:suppressAutoHyphens/>
        <w:ind w:right="-576"/>
        <w:rPr>
          <w:rFonts w:ascii="CG Times" w:hAnsi="CG Times"/>
          <w:spacing w:val="-3"/>
        </w:rPr>
      </w:pPr>
      <w:r>
        <w:rPr>
          <w:rFonts w:ascii="CG Times" w:hAnsi="CG Times"/>
          <w:spacing w:val="-3"/>
        </w:rPr>
        <w:tab/>
        <w:t>18.</w:t>
      </w:r>
      <w:r>
        <w:rPr>
          <w:rFonts w:ascii="CG Times" w:hAnsi="CG Times"/>
          <w:spacing w:val="-3"/>
        </w:rPr>
        <w:tab/>
      </w:r>
      <w:r>
        <w:rPr>
          <w:rFonts w:ascii="CG Times" w:hAnsi="CG Times"/>
          <w:spacing w:val="-3"/>
          <w:u w:val="single"/>
        </w:rPr>
        <w:t>Exceptions to Certification</w:t>
      </w:r>
    </w:p>
    <w:p w:rsidR="006D6B53" w:rsidRDefault="006D6B53">
      <w:pPr>
        <w:tabs>
          <w:tab w:val="left" w:pos="-720"/>
        </w:tabs>
        <w:suppressAutoHyphens/>
        <w:ind w:right="-576"/>
        <w:rPr>
          <w:rFonts w:ascii="CG Times" w:hAnsi="CG Times"/>
          <w:spacing w:val="-3"/>
        </w:rPr>
      </w:pPr>
    </w:p>
    <w:p w:rsidR="006D6B53" w:rsidRDefault="006D6B53">
      <w:pPr>
        <w:tabs>
          <w:tab w:val="left" w:pos="-720"/>
        </w:tabs>
        <w:suppressAutoHyphens/>
        <w:ind w:right="-576"/>
        <w:rPr>
          <w:rFonts w:ascii="CG Times" w:hAnsi="CG Times"/>
          <w:spacing w:val="-3"/>
        </w:rPr>
      </w:pPr>
      <w:r>
        <w:rPr>
          <w:rFonts w:ascii="CG Times" w:hAnsi="CG Times"/>
          <w:spacing w:val="-3"/>
        </w:rPr>
        <w:tab/>
        <w:t>Not applicable.</w:t>
      </w:r>
    </w:p>
    <w:p w:rsidR="006D6B53" w:rsidRDefault="006D6B53">
      <w:pPr>
        <w:tabs>
          <w:tab w:val="left" w:pos="-720"/>
        </w:tabs>
        <w:suppressAutoHyphens/>
        <w:ind w:right="-576"/>
        <w:rPr>
          <w:rFonts w:ascii="CG Times" w:hAnsi="CG Times"/>
          <w:spacing w:val="-3"/>
        </w:rPr>
      </w:pPr>
    </w:p>
    <w:p w:rsidR="006D6B53" w:rsidRDefault="006D6B53">
      <w:pPr>
        <w:tabs>
          <w:tab w:val="left" w:pos="-720"/>
        </w:tabs>
        <w:suppressAutoHyphens/>
        <w:ind w:right="-576"/>
        <w:rPr>
          <w:rFonts w:ascii="CG Times" w:hAnsi="CG Times"/>
          <w:spacing w:val="-3"/>
        </w:rPr>
      </w:pPr>
      <w:r>
        <w:rPr>
          <w:rFonts w:ascii="CG Times" w:hAnsi="CG Times"/>
          <w:spacing w:val="-3"/>
        </w:rPr>
        <w:t>B.</w:t>
      </w:r>
      <w:r>
        <w:rPr>
          <w:rFonts w:ascii="CG Times" w:hAnsi="CG Times"/>
          <w:spacing w:val="-3"/>
        </w:rPr>
        <w:tab/>
      </w:r>
      <w:r>
        <w:rPr>
          <w:rFonts w:ascii="CG Times" w:hAnsi="CG Times"/>
          <w:spacing w:val="-3"/>
          <w:u w:val="single"/>
        </w:rPr>
        <w:t>Collection of Information Employing Statistical Methods</w:t>
      </w:r>
    </w:p>
    <w:p w:rsidR="006D6B53" w:rsidRDefault="006D6B53">
      <w:pPr>
        <w:tabs>
          <w:tab w:val="left" w:pos="-720"/>
        </w:tabs>
        <w:suppressAutoHyphens/>
        <w:ind w:right="-576"/>
        <w:rPr>
          <w:rFonts w:ascii="CG Times" w:hAnsi="CG Times"/>
          <w:spacing w:val="-3"/>
        </w:rPr>
      </w:pPr>
    </w:p>
    <w:p w:rsidR="006D6B53" w:rsidRDefault="006D6B53">
      <w:pPr>
        <w:tabs>
          <w:tab w:val="left" w:pos="-720"/>
        </w:tabs>
        <w:suppressAutoHyphens/>
        <w:ind w:right="-576"/>
        <w:rPr>
          <w:rFonts w:ascii="CG Times" w:hAnsi="CG Times"/>
          <w:spacing w:val="-3"/>
        </w:rPr>
      </w:pPr>
      <w:r>
        <w:rPr>
          <w:rFonts w:ascii="CG Times" w:hAnsi="CG Times"/>
          <w:spacing w:val="-3"/>
        </w:rPr>
        <w:tab/>
        <w:t>The collection of information does not employ statistical methods, nor would the implementation of such methods reduce the burden or improve accuracy of results.</w:t>
      </w:r>
    </w:p>
    <w:p w:rsidR="006D6B53" w:rsidRDefault="006D6B53"/>
    <w:sectPr w:rsidR="006D6B5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EBB" w:rsidRDefault="00203EBB">
      <w:r>
        <w:separator/>
      </w:r>
    </w:p>
  </w:endnote>
  <w:endnote w:type="continuationSeparator" w:id="0">
    <w:p w:rsidR="00203EBB" w:rsidRDefault="00203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EBB" w:rsidRDefault="00203EBB">
      <w:r>
        <w:separator/>
      </w:r>
    </w:p>
  </w:footnote>
  <w:footnote w:type="continuationSeparator" w:id="0">
    <w:p w:rsidR="00203EBB" w:rsidRDefault="00203EBB">
      <w:r>
        <w:continuationSeparator/>
      </w:r>
    </w:p>
  </w:footnote>
  <w:footnote w:id="1">
    <w:p w:rsidR="00CB208B" w:rsidRPr="006100D0" w:rsidRDefault="00CB208B" w:rsidP="00923AAD">
      <w:pPr>
        <w:ind w:left="720" w:hanging="720"/>
        <w:rPr>
          <w:sz w:val="20"/>
        </w:rPr>
      </w:pPr>
      <w:r>
        <w:rPr>
          <w:rStyle w:val="FootnoteReference"/>
        </w:rPr>
        <w:footnoteRef/>
      </w:r>
      <w:r>
        <w:t xml:space="preserve"> </w:t>
      </w:r>
      <w:r>
        <w:tab/>
      </w:r>
      <w:r>
        <w:rPr>
          <w:sz w:val="20"/>
        </w:rPr>
        <w:t xml:space="preserve">$59 per hour figure for a Compliance Clerk is from SIFMA’s </w:t>
      </w:r>
      <w:r>
        <w:rPr>
          <w:i/>
          <w:sz w:val="20"/>
        </w:rPr>
        <w:t>Office Salaries in the Securities Industry 2009</w:t>
      </w:r>
      <w:r>
        <w:rPr>
          <w:sz w:val="20"/>
        </w:rPr>
        <w:t xml:space="preserve">, modified by Commission staff to account for an 1800-hour work-year and multiplied by 2.93 to account for bonuses, firm size, employee benefits and overhead. </w:t>
      </w:r>
    </w:p>
    <w:p w:rsidR="00CB208B" w:rsidRDefault="00CB208B" w:rsidP="000D2655">
      <w:pPr>
        <w:pStyle w:val="FootnoteText"/>
      </w:pPr>
    </w:p>
  </w:footnote>
  <w:footnote w:id="2">
    <w:p w:rsidR="00CB208B" w:rsidRPr="00CB208B" w:rsidRDefault="00CB208B" w:rsidP="00CB208B">
      <w:pPr>
        <w:pStyle w:val="FootnoteText"/>
        <w:ind w:left="720" w:hanging="720"/>
      </w:pPr>
      <w:r>
        <w:rPr>
          <w:rStyle w:val="FootnoteReference"/>
        </w:rPr>
        <w:footnoteRef/>
      </w:r>
      <w:r>
        <w:t xml:space="preserve"> </w:t>
      </w:r>
      <w:r>
        <w:tab/>
        <w:t xml:space="preserve">The approximate national hourly rate of $56 for the 2007 estimate was based on salary information for compliance clerks set forth in the Securities Industry Association’s “Report on Office Salaries in the Securities Industry 2006,” as modified to account for an 1800-hour work-year and multiplied by 2.93 to account for bonuses, firm size, employee benefits and overhead.   </w:t>
      </w:r>
      <w:r>
        <w:rPr>
          <w:u w:val="single"/>
        </w:rPr>
        <w:t>See</w:t>
      </w:r>
      <w:r>
        <w:t xml:space="preserve"> </w:t>
      </w:r>
      <w:r>
        <w:rPr>
          <w:u w:val="single"/>
        </w:rPr>
        <w:t>supra</w:t>
      </w:r>
      <w:r>
        <w:t xml:space="preserve"> note 1 for the current cost information.</w:t>
      </w:r>
    </w:p>
  </w:footnote>
  <w:footnote w:id="3">
    <w:p w:rsidR="00CB208B" w:rsidRDefault="00CB208B">
      <w:pPr>
        <w:pStyle w:val="FootnoteText"/>
      </w:pPr>
      <w:r>
        <w:rPr>
          <w:rStyle w:val="FootnoteReference"/>
        </w:rPr>
        <w:footnoteRef/>
      </w:r>
      <w:r>
        <w:t xml:space="preserve"> </w:t>
      </w:r>
      <w:r>
        <w:tab/>
      </w:r>
      <w:proofErr w:type="gramStart"/>
      <w:r>
        <w:t>142 respondents x 45 annual responses x .5 hours = 3,195 hours.</w:t>
      </w:r>
      <w:proofErr w:type="gramEnd"/>
      <w:r>
        <w:t xml:space="preserve">  3,195 hours x $56 / hour = </w:t>
      </w:r>
      <w:r>
        <w:tab/>
        <w:t>$178,920.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E154F"/>
    <w:rsid w:val="000D2655"/>
    <w:rsid w:val="001649EB"/>
    <w:rsid w:val="00203EBB"/>
    <w:rsid w:val="002079EC"/>
    <w:rsid w:val="00240792"/>
    <w:rsid w:val="002A2853"/>
    <w:rsid w:val="003229BD"/>
    <w:rsid w:val="003912BB"/>
    <w:rsid w:val="003F5B30"/>
    <w:rsid w:val="004A150F"/>
    <w:rsid w:val="0050629D"/>
    <w:rsid w:val="005C45E1"/>
    <w:rsid w:val="005E2A8A"/>
    <w:rsid w:val="006100D0"/>
    <w:rsid w:val="00612613"/>
    <w:rsid w:val="0066170E"/>
    <w:rsid w:val="006A5BC7"/>
    <w:rsid w:val="006D6B53"/>
    <w:rsid w:val="007E154F"/>
    <w:rsid w:val="008756A2"/>
    <w:rsid w:val="008935EB"/>
    <w:rsid w:val="008A1334"/>
    <w:rsid w:val="00923AAD"/>
    <w:rsid w:val="009D4CFC"/>
    <w:rsid w:val="00A12E07"/>
    <w:rsid w:val="00AC3F65"/>
    <w:rsid w:val="00B33E5E"/>
    <w:rsid w:val="00C35420"/>
    <w:rsid w:val="00CB208B"/>
    <w:rsid w:val="00D44114"/>
    <w:rsid w:val="00DD5546"/>
    <w:rsid w:val="00E47AE5"/>
    <w:rsid w:val="00E905B9"/>
    <w:rsid w:val="00F35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C1C1D-3B1F-4068-B392-0B331D34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Securities and Exhange Commission</Company>
  <LinksUpToDate>false</LinksUpToDate>
  <CharactersWithSpaces>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c:creator>
  <cp:keywords/>
  <dc:description/>
  <cp:lastModifiedBy>pavliksimonr</cp:lastModifiedBy>
  <cp:revision>3</cp:revision>
  <dcterms:created xsi:type="dcterms:W3CDTF">2011-01-04T20:35:00Z</dcterms:created>
  <dcterms:modified xsi:type="dcterms:W3CDTF">2011-01-04T20:39:00Z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gFAAXJDLFUo5N7vtBva5I2hMAaRec2GYHpYGz3i14ypSfkElLmZplcMDAx/PVk4Lre/hNOYc41adTTkD_x000d_
5lpeKV5cCtTe7pZ10TzUkna54gqBS2fILuPXmIXMmfHiv8BjzMxfRHoK93K8d0cD5lpeKV5cCtTe_x000d_
7pZ10TzUkna54gqBS2fILuPXmIXMmfHiv8BjzMxfWIAJZmDL5B9cUc1M5t1Xh34nt0v3mjq+DCrq_x000d_
4e/dBnAgvs9ORRBnS</vt:lpwstr>
  </property>
  <property fmtid="{D5CDD505-2E9C-101B-9397-08002B2CF9AE}" pid="3" name="MAIL_MSG_ID2">
    <vt:lpwstr>SZfBYUgFq50lS4AVkP5/p0Ihh/fPua6f57E00TqGBFTm/Mia6mztw9Jqw49_x000d_
nsDfpBuCVu1BrnhlgehawxtfC6P9CNeR5aihEQ==</vt:lpwstr>
  </property>
  <property fmtid="{D5CDD505-2E9C-101B-9397-08002B2CF9AE}" pid="4" name="RESPONSE_SENDER_NAME">
    <vt:lpwstr>sAAAb0xRtPDW5UvMTVzbaXisMrMO8qSLLYp0cAuPUhA1rME=</vt:lpwstr>
  </property>
  <property fmtid="{D5CDD505-2E9C-101B-9397-08002B2CF9AE}" pid="5" name="EMAIL_OWNER_ADDRESS">
    <vt:lpwstr>sAAA4E8dREqJqIo3Fgl+FQ8EuWH7I7Zsm59Z2Ruo7gI5TDc=</vt:lpwstr>
  </property>
  <property fmtid="{D5CDD505-2E9C-101B-9397-08002B2CF9AE}" pid="6" name="_AdHocReviewCycleID">
    <vt:i4>-282190735</vt:i4>
  </property>
  <property fmtid="{D5CDD505-2E9C-101B-9397-08002B2CF9AE}" pid="7" name="_NewReviewCycle">
    <vt:lpwstr/>
  </property>
  <property fmtid="{D5CDD505-2E9C-101B-9397-08002B2CF9AE}" pid="8" name="_EmailSubject">
    <vt:lpwstr>2010 8c-1 Justification</vt:lpwstr>
  </property>
  <property fmtid="{D5CDD505-2E9C-101B-9397-08002B2CF9AE}" pid="9" name="_AuthorEmail">
    <vt:lpwstr>BotheL@SEC.GOV</vt:lpwstr>
  </property>
  <property fmtid="{D5CDD505-2E9C-101B-9397-08002B2CF9AE}" pid="10" name="_AuthorEmailDisplayName">
    <vt:lpwstr>Bothe, Leigh</vt:lpwstr>
  </property>
  <property fmtid="{D5CDD505-2E9C-101B-9397-08002B2CF9AE}" pid="11" name="_ReviewingToolsShownOnce">
    <vt:lpwstr/>
  </property>
</Properties>
</file>