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84" w:rsidRDefault="00780484" w:rsidP="00037A29">
      <w:pPr>
        <w:jc w:val="center"/>
        <w:rPr>
          <w:b/>
        </w:rPr>
      </w:pPr>
    </w:p>
    <w:p w:rsidR="00780484" w:rsidRDefault="00780484">
      <w:pP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Pr="00780484" w:rsidRDefault="00780484" w:rsidP="00037A29">
      <w:pPr>
        <w:jc w:val="center"/>
        <w:rPr>
          <w:b/>
          <w:sz w:val="36"/>
          <w:szCs w:val="36"/>
        </w:rPr>
      </w:pPr>
    </w:p>
    <w:p w:rsidR="00780484" w:rsidRPr="00780484" w:rsidRDefault="00780484" w:rsidP="00037A29">
      <w:pPr>
        <w:jc w:val="center"/>
        <w:rPr>
          <w:b/>
          <w:sz w:val="36"/>
          <w:szCs w:val="36"/>
        </w:rPr>
      </w:pPr>
    </w:p>
    <w:p w:rsidR="00780484" w:rsidRPr="00780484" w:rsidRDefault="00780484" w:rsidP="00037A29">
      <w:pPr>
        <w:jc w:val="center"/>
        <w:rPr>
          <w:b/>
          <w:i/>
          <w:sz w:val="36"/>
          <w:szCs w:val="36"/>
        </w:rPr>
      </w:pPr>
      <w:r w:rsidRPr="00780484">
        <w:rPr>
          <w:b/>
          <w:i/>
          <w:sz w:val="36"/>
          <w:szCs w:val="36"/>
        </w:rPr>
        <w:t>Clearance Request:</w:t>
      </w:r>
    </w:p>
    <w:p w:rsidR="00780484" w:rsidRPr="00780484" w:rsidRDefault="00780484" w:rsidP="00037A29">
      <w:pPr>
        <w:jc w:val="center"/>
        <w:rPr>
          <w:b/>
          <w:i/>
          <w:sz w:val="36"/>
          <w:szCs w:val="36"/>
        </w:rPr>
      </w:pPr>
    </w:p>
    <w:p w:rsidR="00780484" w:rsidRDefault="00780484" w:rsidP="00037A29">
      <w:pPr>
        <w:jc w:val="center"/>
        <w:rPr>
          <w:b/>
          <w:sz w:val="36"/>
          <w:szCs w:val="36"/>
        </w:rPr>
      </w:pPr>
      <w:r w:rsidRPr="00780484">
        <w:rPr>
          <w:b/>
          <w:sz w:val="36"/>
          <w:szCs w:val="36"/>
        </w:rPr>
        <w:t>NIH Clinical Center</w:t>
      </w:r>
    </w:p>
    <w:p w:rsidR="00780484" w:rsidRDefault="00780484" w:rsidP="00037A29">
      <w:pPr>
        <w:jc w:val="center"/>
        <w:rPr>
          <w:b/>
          <w:sz w:val="36"/>
          <w:szCs w:val="36"/>
        </w:rPr>
      </w:pPr>
      <w:r>
        <w:rPr>
          <w:b/>
          <w:sz w:val="36"/>
          <w:szCs w:val="36"/>
        </w:rPr>
        <w:t>Office of the Director</w:t>
      </w:r>
    </w:p>
    <w:p w:rsidR="00780484" w:rsidRPr="00780484" w:rsidRDefault="00780484" w:rsidP="00037A29">
      <w:pPr>
        <w:jc w:val="center"/>
        <w:rPr>
          <w:b/>
          <w:sz w:val="36"/>
          <w:szCs w:val="36"/>
        </w:rPr>
      </w:pPr>
    </w:p>
    <w:p w:rsidR="00780484" w:rsidRDefault="00780484" w:rsidP="00037A29">
      <w:pPr>
        <w:jc w:val="center"/>
        <w:rPr>
          <w:b/>
          <w:sz w:val="36"/>
          <w:szCs w:val="36"/>
        </w:rPr>
      </w:pPr>
      <w:r w:rsidRPr="00780484">
        <w:rPr>
          <w:b/>
          <w:sz w:val="36"/>
          <w:szCs w:val="36"/>
        </w:rPr>
        <w:t xml:space="preserve">Survey of NIH Clinical Center Patients: </w:t>
      </w:r>
    </w:p>
    <w:p w:rsidR="00780484" w:rsidRPr="00780484" w:rsidRDefault="00780484" w:rsidP="00037A29">
      <w:pPr>
        <w:jc w:val="center"/>
        <w:rPr>
          <w:b/>
          <w:sz w:val="36"/>
          <w:szCs w:val="36"/>
        </w:rPr>
      </w:pPr>
      <w:r w:rsidRPr="00780484">
        <w:rPr>
          <w:b/>
          <w:sz w:val="36"/>
          <w:szCs w:val="36"/>
        </w:rPr>
        <w:t>3</w:t>
      </w:r>
      <w:r w:rsidRPr="00780484">
        <w:rPr>
          <w:b/>
          <w:sz w:val="36"/>
          <w:szCs w:val="36"/>
          <w:vertAlign w:val="superscript"/>
        </w:rPr>
        <w:t>rd</w:t>
      </w:r>
      <w:r w:rsidRPr="00780484">
        <w:rPr>
          <w:b/>
          <w:sz w:val="36"/>
          <w:szCs w:val="36"/>
        </w:rPr>
        <w:t xml:space="preserve"> Party Reimbursement Feasibility Project</w:t>
      </w:r>
    </w:p>
    <w:p w:rsidR="00780484" w:rsidRPr="00780484" w:rsidRDefault="00780484" w:rsidP="00037A29">
      <w:pPr>
        <w:jc w:val="center"/>
        <w:rPr>
          <w:b/>
          <w:sz w:val="36"/>
          <w:szCs w:val="36"/>
        </w:rPr>
      </w:pPr>
    </w:p>
    <w:p w:rsidR="00780484" w:rsidRPr="00780484" w:rsidRDefault="00780484" w:rsidP="00037A29">
      <w:pPr>
        <w:jc w:val="center"/>
        <w:rPr>
          <w:b/>
          <w:sz w:val="36"/>
          <w:szCs w:val="36"/>
        </w:rPr>
      </w:pPr>
    </w:p>
    <w:p w:rsidR="00780484" w:rsidRPr="00780484" w:rsidRDefault="00780484" w:rsidP="00037A29">
      <w:pPr>
        <w:jc w:val="center"/>
        <w:rPr>
          <w:b/>
          <w:sz w:val="36"/>
          <w:szCs w:val="36"/>
        </w:rPr>
      </w:pPr>
      <w:r w:rsidRPr="00780484">
        <w:rPr>
          <w:b/>
          <w:sz w:val="36"/>
          <w:szCs w:val="36"/>
        </w:rPr>
        <w:t>Point of Contact:</w:t>
      </w:r>
    </w:p>
    <w:p w:rsidR="00780484" w:rsidRPr="00780484" w:rsidRDefault="00780484" w:rsidP="00037A29">
      <w:pPr>
        <w:jc w:val="center"/>
        <w:rPr>
          <w:b/>
          <w:sz w:val="36"/>
          <w:szCs w:val="36"/>
        </w:rPr>
      </w:pPr>
      <w:r w:rsidRPr="00780484">
        <w:rPr>
          <w:b/>
          <w:sz w:val="36"/>
          <w:szCs w:val="36"/>
        </w:rPr>
        <w:t>Laura M Lee</w:t>
      </w:r>
    </w:p>
    <w:p w:rsidR="00780484" w:rsidRPr="00780484" w:rsidRDefault="00780484" w:rsidP="00037A29">
      <w:pPr>
        <w:jc w:val="center"/>
        <w:rPr>
          <w:b/>
          <w:sz w:val="36"/>
          <w:szCs w:val="36"/>
        </w:rPr>
      </w:pPr>
      <w:r w:rsidRPr="00780484">
        <w:rPr>
          <w:b/>
          <w:sz w:val="36"/>
          <w:szCs w:val="36"/>
        </w:rPr>
        <w:t>301-496-8025</w:t>
      </w:r>
    </w:p>
    <w:p w:rsidR="00780484" w:rsidRPr="00780484" w:rsidRDefault="00780484" w:rsidP="00037A29">
      <w:pPr>
        <w:jc w:val="center"/>
        <w:rPr>
          <w:b/>
          <w:sz w:val="36"/>
          <w:szCs w:val="36"/>
        </w:rPr>
      </w:pPr>
      <w:r w:rsidRPr="00780484">
        <w:rPr>
          <w:b/>
          <w:sz w:val="36"/>
          <w:szCs w:val="36"/>
        </w:rPr>
        <w:t>llee@nih.gov</w:t>
      </w:r>
    </w:p>
    <w:p w:rsidR="00780484" w:rsidRPr="00780484" w:rsidRDefault="00780484" w:rsidP="00037A29">
      <w:pPr>
        <w:jc w:val="center"/>
        <w:rPr>
          <w:b/>
          <w:sz w:val="36"/>
          <w:szCs w:val="36"/>
        </w:rPr>
      </w:pPr>
    </w:p>
    <w:p w:rsidR="00780484" w:rsidRPr="00780484" w:rsidRDefault="00780484" w:rsidP="00037A29">
      <w:pPr>
        <w:jc w:val="center"/>
        <w:rPr>
          <w:b/>
          <w:sz w:val="36"/>
          <w:szCs w:val="36"/>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rsidP="00037A29">
      <w:pPr>
        <w:jc w:val="center"/>
        <w:rPr>
          <w:b/>
        </w:rPr>
      </w:pPr>
    </w:p>
    <w:p w:rsidR="00780484" w:rsidRDefault="00780484">
      <w:pPr>
        <w:rPr>
          <w:b/>
        </w:rPr>
      </w:pPr>
      <w:r>
        <w:rPr>
          <w:b/>
        </w:rPr>
        <w:br w:type="page"/>
      </w:r>
    </w:p>
    <w:p w:rsidR="00DA3A99" w:rsidRPr="00A6768B" w:rsidRDefault="00037A29" w:rsidP="00037A29">
      <w:pPr>
        <w:jc w:val="center"/>
        <w:rPr>
          <w:b/>
        </w:rPr>
      </w:pPr>
      <w:r w:rsidRPr="00A6768B">
        <w:rPr>
          <w:b/>
        </w:rPr>
        <w:lastRenderedPageBreak/>
        <w:t>Mini Supporting Statement</w:t>
      </w:r>
    </w:p>
    <w:p w:rsidR="00037A29" w:rsidRPr="00A6768B" w:rsidRDefault="00037A29">
      <w:pPr>
        <w:rPr>
          <w:b/>
        </w:rPr>
      </w:pPr>
    </w:p>
    <w:p w:rsidR="00037A29" w:rsidRPr="00A6768B" w:rsidRDefault="00037A29">
      <w:pPr>
        <w:rPr>
          <w:b/>
        </w:rPr>
      </w:pPr>
    </w:p>
    <w:p w:rsidR="00037A29" w:rsidRPr="00A6768B" w:rsidRDefault="00037A29">
      <w:pPr>
        <w:rPr>
          <w:b/>
        </w:rPr>
      </w:pPr>
      <w:r w:rsidRPr="00A6768B">
        <w:rPr>
          <w:b/>
        </w:rPr>
        <w:t>Section A</w:t>
      </w:r>
    </w:p>
    <w:p w:rsidR="00037A29" w:rsidRPr="00A6768B" w:rsidRDefault="00037A29">
      <w:pPr>
        <w:rPr>
          <w:b/>
        </w:rPr>
      </w:pPr>
    </w:p>
    <w:p w:rsidR="00037A29" w:rsidRPr="00A6768B" w:rsidRDefault="00037A29">
      <w:pPr>
        <w:rPr>
          <w:b/>
        </w:rPr>
      </w:pPr>
      <w:r w:rsidRPr="00A6768B">
        <w:rPr>
          <w:b/>
        </w:rPr>
        <w:t>A.1 Circumstances Requiring the Collection of Data</w:t>
      </w:r>
    </w:p>
    <w:p w:rsidR="00037A29" w:rsidRPr="00A6768B" w:rsidRDefault="00037A29" w:rsidP="00037A29">
      <w:pPr>
        <w:pStyle w:val="BodyText"/>
        <w:rPr>
          <w:sz w:val="24"/>
        </w:rPr>
      </w:pPr>
      <w:r w:rsidRPr="00A6768B">
        <w:rPr>
          <w:sz w:val="24"/>
        </w:rPr>
        <w:t>This survey will help fulfill the requirements of:</w:t>
      </w:r>
    </w:p>
    <w:p w:rsidR="00037A29" w:rsidRPr="00A6768B" w:rsidRDefault="00037A29" w:rsidP="00037A29">
      <w:pPr>
        <w:pStyle w:val="BodyText"/>
        <w:numPr>
          <w:ilvl w:val="0"/>
          <w:numId w:val="2"/>
        </w:numPr>
        <w:spacing w:line="240" w:lineRule="atLeast"/>
        <w:rPr>
          <w:sz w:val="24"/>
        </w:rPr>
      </w:pPr>
      <w:r w:rsidRPr="00A6768B">
        <w:rPr>
          <w:sz w:val="24"/>
        </w:rPr>
        <w:t>Executive Order 12862, “Setting Customer Service Standards,” which directs Agencies to continually reform their management practices and operations to provide service to the public that matches or exceeds the best service available in the private sector; and</w:t>
      </w:r>
    </w:p>
    <w:p w:rsidR="002D5E3F" w:rsidRPr="00A6768B" w:rsidRDefault="00311DCD" w:rsidP="00037A29">
      <w:pPr>
        <w:pStyle w:val="BodyText"/>
        <w:numPr>
          <w:ilvl w:val="0"/>
          <w:numId w:val="2"/>
        </w:numPr>
        <w:spacing w:line="240" w:lineRule="atLeast"/>
        <w:rPr>
          <w:sz w:val="24"/>
        </w:rPr>
      </w:pPr>
      <w:r w:rsidRPr="00A6768B">
        <w:rPr>
          <w:sz w:val="24"/>
        </w:rPr>
        <w:t>Directive</w:t>
      </w:r>
      <w:r w:rsidR="00A6768B" w:rsidRPr="00A6768B">
        <w:rPr>
          <w:sz w:val="24"/>
        </w:rPr>
        <w:t>s</w:t>
      </w:r>
      <w:r w:rsidRPr="00A6768B">
        <w:rPr>
          <w:sz w:val="24"/>
        </w:rPr>
        <w:t xml:space="preserve"> included in the FY 11 Preliminary </w:t>
      </w:r>
      <w:r w:rsidR="00A6768B" w:rsidRPr="00A6768B">
        <w:rPr>
          <w:sz w:val="24"/>
        </w:rPr>
        <w:t>Congressional Appropriation Committee Reports (CACRS)</w:t>
      </w:r>
    </w:p>
    <w:p w:rsidR="00037A29" w:rsidRPr="00A6768B" w:rsidRDefault="00037A29">
      <w:pPr>
        <w:rPr>
          <w:b/>
        </w:rPr>
      </w:pPr>
    </w:p>
    <w:p w:rsidR="00037A29" w:rsidRPr="00A6768B" w:rsidRDefault="00037A29">
      <w:pPr>
        <w:rPr>
          <w:b/>
        </w:rPr>
      </w:pPr>
      <w:r w:rsidRPr="00A6768B">
        <w:rPr>
          <w:b/>
        </w:rPr>
        <w:t>A.2 Purposes and Uses of the Data</w:t>
      </w:r>
    </w:p>
    <w:p w:rsidR="00037A29" w:rsidRPr="00A6768B" w:rsidRDefault="00037A29">
      <w:pPr>
        <w:rPr>
          <w:b/>
        </w:rPr>
      </w:pPr>
      <w:r w:rsidRPr="00A6768B">
        <w:t xml:space="preserve">The survey data </w:t>
      </w:r>
      <w:r w:rsidR="00D01E74" w:rsidRPr="00A6768B">
        <w:t>will provide the NIH Clinical Center (</w:t>
      </w:r>
      <w:r w:rsidR="00A6768B" w:rsidRPr="00A6768B">
        <w:t xml:space="preserve">NIH </w:t>
      </w:r>
      <w:r w:rsidR="00D01E74" w:rsidRPr="00A6768B">
        <w:t xml:space="preserve">CC) information about </w:t>
      </w:r>
      <w:r w:rsidR="00A6768B" w:rsidRPr="00A6768B">
        <w:t xml:space="preserve">NIH CC </w:t>
      </w:r>
      <w:r w:rsidR="00D01E74" w:rsidRPr="00A6768B">
        <w:t xml:space="preserve">research participants’ health insurance coverage and their perceptions/attitudes about </w:t>
      </w:r>
      <w:r w:rsidR="008C01A8" w:rsidRPr="00A6768B">
        <w:t xml:space="preserve">the CC </w:t>
      </w:r>
      <w:r w:rsidR="00D01E74" w:rsidRPr="00A6768B">
        <w:t>billing their insurance</w:t>
      </w:r>
      <w:r w:rsidR="008C01A8" w:rsidRPr="00A6768B">
        <w:t xml:space="preserve"> carriers</w:t>
      </w:r>
      <w:r w:rsidR="00D01E74" w:rsidRPr="00A6768B">
        <w:t xml:space="preserve"> for standard </w:t>
      </w:r>
      <w:r w:rsidR="008C01A8" w:rsidRPr="00A6768B">
        <w:t xml:space="preserve">care provided at the </w:t>
      </w:r>
      <w:r w:rsidR="00A6768B" w:rsidRPr="00A6768B">
        <w:t>NIH CC</w:t>
      </w:r>
      <w:r w:rsidR="008C01A8" w:rsidRPr="00A6768B">
        <w:t>.  These data will be used to inform the feasibility of collecting third party reimbursement</w:t>
      </w:r>
      <w:r w:rsidR="003674E6" w:rsidRPr="00A6768B">
        <w:t xml:space="preserve"> at the </w:t>
      </w:r>
      <w:r w:rsidR="00A6768B" w:rsidRPr="00A6768B">
        <w:t>NIH CC</w:t>
      </w:r>
      <w:r w:rsidR="00F91FE4" w:rsidRPr="00A6768B">
        <w:t>.</w:t>
      </w:r>
    </w:p>
    <w:p w:rsidR="00037A29" w:rsidRPr="00A6768B" w:rsidRDefault="00037A29">
      <w:pPr>
        <w:rPr>
          <w:b/>
        </w:rPr>
      </w:pPr>
    </w:p>
    <w:p w:rsidR="0091200E" w:rsidRPr="00A6768B" w:rsidRDefault="0091200E">
      <w:pPr>
        <w:rPr>
          <w:b/>
        </w:rPr>
      </w:pPr>
      <w:r w:rsidRPr="00A6768B">
        <w:rPr>
          <w:b/>
        </w:rPr>
        <w:t>A.3</w:t>
      </w:r>
      <w:r w:rsidR="004D17E4" w:rsidRPr="00A6768B">
        <w:rPr>
          <w:b/>
        </w:rPr>
        <w:t xml:space="preserve"> Use of Information Technology t</w:t>
      </w:r>
      <w:r w:rsidR="00857BCF" w:rsidRPr="00A6768B">
        <w:rPr>
          <w:b/>
        </w:rPr>
        <w:t>o Reduce Burden</w:t>
      </w:r>
    </w:p>
    <w:p w:rsidR="0091200E" w:rsidRPr="00A6768B" w:rsidRDefault="0091200E">
      <w:r w:rsidRPr="00A6768B">
        <w:t xml:space="preserve">As appropriate, automated information technology will be used to collect and process information for this survey to reduce the burden on the public. </w:t>
      </w:r>
      <w:r w:rsidR="003674E6" w:rsidRPr="00A6768B">
        <w:t xml:space="preserve">The survey will be conducted at the NIH CC and will be administered to </w:t>
      </w:r>
      <w:r w:rsidR="00A6768B" w:rsidRPr="00A6768B">
        <w:t>NIH CC</w:t>
      </w:r>
      <w:r w:rsidR="003674E6" w:rsidRPr="00A6768B">
        <w:t xml:space="preserve"> research participants via personal interviews.  Data will be collected manually and managed and analyzed electronically</w:t>
      </w:r>
      <w:r w:rsidRPr="00A6768B">
        <w:t>.</w:t>
      </w:r>
    </w:p>
    <w:p w:rsidR="0091200E" w:rsidRPr="00A6768B" w:rsidRDefault="0091200E"/>
    <w:p w:rsidR="0091200E" w:rsidRPr="00A6768B" w:rsidRDefault="003E63FD">
      <w:r w:rsidRPr="00A6768B">
        <w:rPr>
          <w:b/>
        </w:rPr>
        <w:t>A.4 Efforts</w:t>
      </w:r>
      <w:r w:rsidR="0091200E" w:rsidRPr="00A6768B">
        <w:rPr>
          <w:b/>
        </w:rPr>
        <w:t xml:space="preserve"> to Identify Duplication</w:t>
      </w:r>
    </w:p>
    <w:p w:rsidR="0091200E" w:rsidRPr="00A6768B" w:rsidRDefault="0091200E">
      <w:r w:rsidRPr="00A6768B">
        <w:t>Users will be asked to complete the survey only once</w:t>
      </w:r>
    </w:p>
    <w:p w:rsidR="0091200E" w:rsidRPr="00A6768B" w:rsidRDefault="0091200E"/>
    <w:p w:rsidR="0091200E" w:rsidRPr="00A6768B" w:rsidRDefault="0091200E">
      <w:pPr>
        <w:rPr>
          <w:b/>
        </w:rPr>
      </w:pPr>
      <w:r w:rsidRPr="00A6768B">
        <w:rPr>
          <w:b/>
        </w:rPr>
        <w:t>A.5. Small Business</w:t>
      </w:r>
    </w:p>
    <w:p w:rsidR="0091200E" w:rsidRPr="00A6768B" w:rsidRDefault="0091200E">
      <w:r w:rsidRPr="00A6768B">
        <w:t>NA</w:t>
      </w:r>
    </w:p>
    <w:p w:rsidR="0091200E" w:rsidRPr="00A6768B" w:rsidRDefault="0091200E"/>
    <w:p w:rsidR="0091200E" w:rsidRPr="00A6768B" w:rsidRDefault="0091200E">
      <w:pPr>
        <w:rPr>
          <w:b/>
        </w:rPr>
      </w:pPr>
      <w:r w:rsidRPr="00A6768B">
        <w:rPr>
          <w:b/>
        </w:rPr>
        <w:t>A.6 Consequences of Not Collecting the Information</w:t>
      </w:r>
    </w:p>
    <w:p w:rsidR="0091200E" w:rsidRPr="00A6768B" w:rsidRDefault="004D17E4">
      <w:r w:rsidRPr="00A6768B">
        <w:t xml:space="preserve">Absent this survey, </w:t>
      </w:r>
      <w:r w:rsidR="003674E6" w:rsidRPr="00A6768B">
        <w:t xml:space="preserve">data regarding the types of insurance that </w:t>
      </w:r>
      <w:r w:rsidR="00A6768B" w:rsidRPr="00A6768B">
        <w:t>NIH CC</w:t>
      </w:r>
      <w:r w:rsidR="003674E6" w:rsidRPr="00A6768B">
        <w:t xml:space="preserve"> research participants have and their perceptions about third party recovery will not be available for the feasibility study</w:t>
      </w:r>
      <w:r w:rsidRPr="00A6768B">
        <w:t>.</w:t>
      </w:r>
    </w:p>
    <w:p w:rsidR="0091200E" w:rsidRPr="00A6768B" w:rsidRDefault="0091200E"/>
    <w:p w:rsidR="0091200E" w:rsidRPr="00A6768B" w:rsidRDefault="00857BCF">
      <w:r w:rsidRPr="00A6768B">
        <w:rPr>
          <w:b/>
        </w:rPr>
        <w:t xml:space="preserve">A7.  Special Circumstances Justifying </w:t>
      </w:r>
      <w:r w:rsidR="003E63FD" w:rsidRPr="00A6768B">
        <w:rPr>
          <w:b/>
        </w:rPr>
        <w:t>Inconsistencies</w:t>
      </w:r>
      <w:r w:rsidRPr="00A6768B">
        <w:rPr>
          <w:b/>
        </w:rPr>
        <w:t xml:space="preserve"> with Guidelines in 5 C.F.R. 1320.</w:t>
      </w:r>
      <w:r w:rsidR="008C0A0F" w:rsidRPr="00A6768B">
        <w:rPr>
          <w:b/>
        </w:rPr>
        <w:t>5</w:t>
      </w:r>
    </w:p>
    <w:p w:rsidR="0091200E" w:rsidRPr="00A6768B" w:rsidRDefault="0091200E">
      <w:r w:rsidRPr="00A6768B">
        <w:t>This survey will be implemented in a manner that ful</w:t>
      </w:r>
      <w:r w:rsidR="008C0A0F" w:rsidRPr="00A6768B">
        <w:t>ly complies with 5 C.F.R. 1320.5</w:t>
      </w:r>
      <w:r w:rsidRPr="00A6768B">
        <w:t>.</w:t>
      </w:r>
    </w:p>
    <w:p w:rsidR="00F656E0" w:rsidRPr="00A6768B" w:rsidRDefault="00F656E0"/>
    <w:p w:rsidR="0091200E" w:rsidRPr="00A6768B" w:rsidRDefault="0091200E">
      <w:pPr>
        <w:rPr>
          <w:b/>
        </w:rPr>
      </w:pPr>
      <w:r w:rsidRPr="00A6768B">
        <w:rPr>
          <w:b/>
        </w:rPr>
        <w:t>A.8. Consultation Outside the Agency</w:t>
      </w:r>
    </w:p>
    <w:p w:rsidR="0091200E" w:rsidRPr="00A6768B" w:rsidRDefault="00F656E0">
      <w:r w:rsidRPr="00A6768B">
        <w:t>N/A</w:t>
      </w:r>
    </w:p>
    <w:p w:rsidR="00F656E0" w:rsidRPr="00A6768B" w:rsidRDefault="00F656E0"/>
    <w:p w:rsidR="00F656E0" w:rsidRPr="00A6768B" w:rsidRDefault="00F656E0">
      <w:pPr>
        <w:rPr>
          <w:b/>
        </w:rPr>
      </w:pPr>
      <w:r w:rsidRPr="00A6768B">
        <w:rPr>
          <w:b/>
        </w:rPr>
        <w:t>A.9. Payments or Gifts to Respondents</w:t>
      </w:r>
    </w:p>
    <w:p w:rsidR="00F656E0" w:rsidRDefault="00F656E0">
      <w:r w:rsidRPr="00A6768B">
        <w:t>No payment or gift will be provided to survey participants</w:t>
      </w:r>
    </w:p>
    <w:p w:rsidR="00A21704" w:rsidRDefault="00A21704"/>
    <w:p w:rsidR="00A21704" w:rsidRDefault="00A21704"/>
    <w:p w:rsidR="00A21704" w:rsidRPr="00A6768B" w:rsidRDefault="00A21704"/>
    <w:p w:rsidR="00F656E0" w:rsidRPr="00A6768B" w:rsidRDefault="00F656E0"/>
    <w:p w:rsidR="00F656E0" w:rsidRPr="00A6768B" w:rsidRDefault="00F656E0">
      <w:pPr>
        <w:rPr>
          <w:b/>
        </w:rPr>
      </w:pPr>
      <w:r w:rsidRPr="00A6768B">
        <w:rPr>
          <w:b/>
        </w:rPr>
        <w:t>A.10. Assurance of Confidentiality</w:t>
      </w:r>
    </w:p>
    <w:p w:rsidR="00F656E0" w:rsidRPr="00A6768B" w:rsidRDefault="00F656E0">
      <w:r w:rsidRPr="00A6768B">
        <w:t>Individual respondents will not be identified and participation will be strictly voluntary. Respondents will be assured that neither their participation/non-participation nor any responses to items will have any effect on their eligibility for</w:t>
      </w:r>
      <w:r w:rsidR="003674E6" w:rsidRPr="00A6768B">
        <w:t>,</w:t>
      </w:r>
      <w:r w:rsidRPr="00A6768B">
        <w:t xml:space="preserve"> or receipt of</w:t>
      </w:r>
      <w:r w:rsidR="003674E6" w:rsidRPr="00A6768B">
        <w:t>,</w:t>
      </w:r>
      <w:r w:rsidRPr="00A6768B">
        <w:t xml:space="preserve"> services.</w:t>
      </w:r>
    </w:p>
    <w:p w:rsidR="00F656E0" w:rsidRPr="00A6768B" w:rsidRDefault="00F656E0"/>
    <w:p w:rsidR="00F656E0" w:rsidRPr="00A6768B" w:rsidRDefault="00F656E0">
      <w:pPr>
        <w:rPr>
          <w:b/>
        </w:rPr>
      </w:pPr>
      <w:r w:rsidRPr="00A6768B">
        <w:rPr>
          <w:b/>
        </w:rPr>
        <w:t>A.11 Questions of a Sensitive Nature</w:t>
      </w:r>
    </w:p>
    <w:p w:rsidR="00F656E0" w:rsidRPr="00A6768B" w:rsidRDefault="00F656E0">
      <w:r w:rsidRPr="00A6768B">
        <w:t>No questions will be asked of a personal or sensitive nature.</w:t>
      </w:r>
    </w:p>
    <w:p w:rsidR="00744980" w:rsidRPr="00A6768B" w:rsidRDefault="00744980"/>
    <w:p w:rsidR="00744980" w:rsidRPr="00A6768B" w:rsidRDefault="00744980">
      <w:pPr>
        <w:rPr>
          <w:b/>
        </w:rPr>
      </w:pPr>
      <w:r w:rsidRPr="00A6768B">
        <w:rPr>
          <w:b/>
        </w:rPr>
        <w:t>A.12Estimates of Response of Burden</w:t>
      </w:r>
    </w:p>
    <w:p w:rsidR="00744980" w:rsidRPr="00A6768B" w:rsidRDefault="00744980"/>
    <w:tbl>
      <w:tblPr>
        <w:tblStyle w:val="TableGrid"/>
        <w:tblW w:w="0" w:type="auto"/>
        <w:tblLook w:val="01E0"/>
      </w:tblPr>
      <w:tblGrid>
        <w:gridCol w:w="2860"/>
        <w:gridCol w:w="1873"/>
        <w:gridCol w:w="1711"/>
        <w:gridCol w:w="1696"/>
        <w:gridCol w:w="1436"/>
      </w:tblGrid>
      <w:tr w:rsidR="00857BCF" w:rsidRPr="00A6768B" w:rsidTr="001D5558">
        <w:tc>
          <w:tcPr>
            <w:tcW w:w="0" w:type="auto"/>
            <w:gridSpan w:val="5"/>
          </w:tcPr>
          <w:p w:rsidR="00857BCF" w:rsidRPr="00A6768B" w:rsidRDefault="00857BCF">
            <w:r w:rsidRPr="00A6768B">
              <w:t>Estimates of Annual Hours Burden</w:t>
            </w:r>
          </w:p>
        </w:tc>
      </w:tr>
      <w:tr w:rsidR="001606DD" w:rsidRPr="00A6768B" w:rsidTr="001707E9">
        <w:tc>
          <w:tcPr>
            <w:tcW w:w="0" w:type="auto"/>
          </w:tcPr>
          <w:p w:rsidR="001707E9" w:rsidRPr="00A6768B" w:rsidRDefault="001707E9">
            <w:r w:rsidRPr="00A6768B">
              <w:t>Types of Respondents</w:t>
            </w:r>
          </w:p>
        </w:tc>
        <w:tc>
          <w:tcPr>
            <w:tcW w:w="0" w:type="auto"/>
          </w:tcPr>
          <w:p w:rsidR="001707E9" w:rsidRPr="00A6768B" w:rsidRDefault="001707E9">
            <w:r w:rsidRPr="00A6768B">
              <w:t>Number of Respondents</w:t>
            </w:r>
          </w:p>
        </w:tc>
        <w:tc>
          <w:tcPr>
            <w:tcW w:w="0" w:type="auto"/>
          </w:tcPr>
          <w:p w:rsidR="001707E9" w:rsidRPr="00A6768B" w:rsidRDefault="001707E9">
            <w:r w:rsidRPr="00A6768B">
              <w:t>Frequency of Response</w:t>
            </w:r>
          </w:p>
        </w:tc>
        <w:tc>
          <w:tcPr>
            <w:tcW w:w="0" w:type="auto"/>
          </w:tcPr>
          <w:p w:rsidR="001707E9" w:rsidRPr="00A6768B" w:rsidRDefault="001707E9">
            <w:r w:rsidRPr="00A6768B">
              <w:t>Average Response Time</w:t>
            </w:r>
          </w:p>
        </w:tc>
        <w:tc>
          <w:tcPr>
            <w:tcW w:w="0" w:type="auto"/>
          </w:tcPr>
          <w:p w:rsidR="001707E9" w:rsidRPr="00A6768B" w:rsidRDefault="001707E9">
            <w:r w:rsidRPr="00A6768B">
              <w:t>Annual Hour Burden</w:t>
            </w:r>
          </w:p>
        </w:tc>
      </w:tr>
      <w:tr w:rsidR="001606DD" w:rsidRPr="00A6768B" w:rsidTr="001707E9">
        <w:tc>
          <w:tcPr>
            <w:tcW w:w="0" w:type="auto"/>
          </w:tcPr>
          <w:p w:rsidR="001707E9" w:rsidRPr="00A6768B" w:rsidRDefault="001606DD">
            <w:r w:rsidRPr="00A6768B">
              <w:t>Clinical Research Participants/Patients</w:t>
            </w:r>
          </w:p>
        </w:tc>
        <w:tc>
          <w:tcPr>
            <w:tcW w:w="0" w:type="auto"/>
          </w:tcPr>
          <w:p w:rsidR="001707E9" w:rsidRPr="00A6768B" w:rsidRDefault="001707E9"/>
          <w:p w:rsidR="001707E9" w:rsidRPr="00A6768B" w:rsidRDefault="00311DCD" w:rsidP="001606DD">
            <w:pPr>
              <w:jc w:val="center"/>
              <w:rPr>
                <w:b/>
                <w:i/>
                <w:color w:val="FF0000"/>
              </w:rPr>
            </w:pPr>
            <w:r w:rsidRPr="00A6768B">
              <w:t>378</w:t>
            </w:r>
          </w:p>
        </w:tc>
        <w:tc>
          <w:tcPr>
            <w:tcW w:w="0" w:type="auto"/>
          </w:tcPr>
          <w:p w:rsidR="001707E9" w:rsidRPr="00A6768B" w:rsidRDefault="001707E9"/>
          <w:p w:rsidR="001707E9" w:rsidRPr="00A6768B" w:rsidRDefault="001707E9">
            <w:r w:rsidRPr="00A6768B">
              <w:t xml:space="preserve">      1</w:t>
            </w:r>
          </w:p>
        </w:tc>
        <w:tc>
          <w:tcPr>
            <w:tcW w:w="0" w:type="auto"/>
          </w:tcPr>
          <w:p w:rsidR="001707E9" w:rsidRPr="00A6768B" w:rsidRDefault="001707E9">
            <w:r w:rsidRPr="00A6768B">
              <w:t xml:space="preserve">   </w:t>
            </w:r>
          </w:p>
          <w:p w:rsidR="001707E9" w:rsidRPr="00A6768B" w:rsidRDefault="00311DCD" w:rsidP="00311DCD">
            <w:pPr>
              <w:jc w:val="center"/>
            </w:pPr>
            <w:r w:rsidRPr="00A6768B">
              <w:t>6</w:t>
            </w:r>
            <w:r w:rsidR="001707E9" w:rsidRPr="00A6768B">
              <w:t xml:space="preserve"> min</w:t>
            </w:r>
          </w:p>
        </w:tc>
        <w:tc>
          <w:tcPr>
            <w:tcW w:w="0" w:type="auto"/>
          </w:tcPr>
          <w:p w:rsidR="001707E9" w:rsidRPr="00A6768B" w:rsidRDefault="001707E9"/>
          <w:p w:rsidR="001707E9" w:rsidRPr="00A6768B" w:rsidRDefault="001707E9" w:rsidP="00311DCD">
            <w:pPr>
              <w:rPr>
                <w:color w:val="000000" w:themeColor="text1"/>
              </w:rPr>
            </w:pPr>
            <w:r w:rsidRPr="00A6768B">
              <w:rPr>
                <w:color w:val="000000" w:themeColor="text1"/>
              </w:rPr>
              <w:t xml:space="preserve">   </w:t>
            </w:r>
            <w:r w:rsidR="00311DCD" w:rsidRPr="00A6768B">
              <w:rPr>
                <w:color w:val="000000" w:themeColor="text1"/>
              </w:rPr>
              <w:t>37.8</w:t>
            </w:r>
          </w:p>
        </w:tc>
      </w:tr>
    </w:tbl>
    <w:p w:rsidR="00BC61D6" w:rsidRPr="00A6768B" w:rsidRDefault="00BC61D6"/>
    <w:tbl>
      <w:tblPr>
        <w:tblStyle w:val="TableGrid"/>
        <w:tblW w:w="0" w:type="auto"/>
        <w:tblLook w:val="01E0"/>
      </w:tblPr>
      <w:tblGrid>
        <w:gridCol w:w="2932"/>
        <w:gridCol w:w="1917"/>
        <w:gridCol w:w="1761"/>
        <w:gridCol w:w="1376"/>
        <w:gridCol w:w="1590"/>
      </w:tblGrid>
      <w:tr w:rsidR="00857BCF" w:rsidRPr="00A6768B" w:rsidTr="001D5558">
        <w:tc>
          <w:tcPr>
            <w:tcW w:w="0" w:type="auto"/>
            <w:gridSpan w:val="5"/>
          </w:tcPr>
          <w:p w:rsidR="00857BCF" w:rsidRPr="00A6768B" w:rsidRDefault="00857BCF" w:rsidP="001D5558">
            <w:r w:rsidRPr="00A6768B">
              <w:t>Annualized Cost to Respondents</w:t>
            </w:r>
          </w:p>
        </w:tc>
      </w:tr>
      <w:tr w:rsidR="00BC61D6" w:rsidRPr="00A6768B" w:rsidTr="001D5558">
        <w:tc>
          <w:tcPr>
            <w:tcW w:w="0" w:type="auto"/>
          </w:tcPr>
          <w:p w:rsidR="00BC61D6" w:rsidRPr="00A6768B" w:rsidRDefault="00BC61D6" w:rsidP="001D5558">
            <w:r w:rsidRPr="00A6768B">
              <w:t>Types of Respondents</w:t>
            </w:r>
          </w:p>
        </w:tc>
        <w:tc>
          <w:tcPr>
            <w:tcW w:w="0" w:type="auto"/>
          </w:tcPr>
          <w:p w:rsidR="00BC61D6" w:rsidRPr="00A6768B" w:rsidRDefault="00BC61D6" w:rsidP="001D5558">
            <w:r w:rsidRPr="00A6768B">
              <w:t>Number of Respondents</w:t>
            </w:r>
          </w:p>
        </w:tc>
        <w:tc>
          <w:tcPr>
            <w:tcW w:w="0" w:type="auto"/>
          </w:tcPr>
          <w:p w:rsidR="00BC61D6" w:rsidRPr="00A6768B" w:rsidRDefault="00BC61D6" w:rsidP="001D5558">
            <w:r w:rsidRPr="00A6768B">
              <w:t>Frequency of Response</w:t>
            </w:r>
          </w:p>
        </w:tc>
        <w:tc>
          <w:tcPr>
            <w:tcW w:w="0" w:type="auto"/>
          </w:tcPr>
          <w:p w:rsidR="00BC61D6" w:rsidRPr="00A6768B" w:rsidRDefault="00BC61D6" w:rsidP="001D5558">
            <w:r w:rsidRPr="00A6768B">
              <w:t>Hourly Wage Rate</w:t>
            </w:r>
          </w:p>
        </w:tc>
        <w:tc>
          <w:tcPr>
            <w:tcW w:w="0" w:type="auto"/>
          </w:tcPr>
          <w:p w:rsidR="00BC61D6" w:rsidRPr="00A6768B" w:rsidRDefault="00BC61D6" w:rsidP="001D5558">
            <w:r w:rsidRPr="00A6768B">
              <w:t xml:space="preserve"> Respondent Cost</w:t>
            </w:r>
          </w:p>
        </w:tc>
      </w:tr>
      <w:tr w:rsidR="001606DD" w:rsidRPr="00A6768B" w:rsidTr="001D5558">
        <w:tc>
          <w:tcPr>
            <w:tcW w:w="0" w:type="auto"/>
          </w:tcPr>
          <w:p w:rsidR="001606DD" w:rsidRPr="00A6768B" w:rsidRDefault="001606DD" w:rsidP="00311DCD">
            <w:r w:rsidRPr="00A6768B">
              <w:t>Clinical Research Participants/Patients</w:t>
            </w:r>
          </w:p>
        </w:tc>
        <w:tc>
          <w:tcPr>
            <w:tcW w:w="0" w:type="auto"/>
          </w:tcPr>
          <w:p w:rsidR="001606DD" w:rsidRPr="00A6768B" w:rsidRDefault="001606DD" w:rsidP="00311DCD"/>
          <w:p w:rsidR="001606DD" w:rsidRPr="00A6768B" w:rsidRDefault="00311DCD" w:rsidP="001606DD">
            <w:pPr>
              <w:jc w:val="center"/>
              <w:rPr>
                <w:b/>
                <w:i/>
                <w:color w:val="FF0000"/>
              </w:rPr>
            </w:pPr>
            <w:r w:rsidRPr="00A6768B">
              <w:t>378</w:t>
            </w:r>
          </w:p>
        </w:tc>
        <w:tc>
          <w:tcPr>
            <w:tcW w:w="0" w:type="auto"/>
          </w:tcPr>
          <w:p w:rsidR="001606DD" w:rsidRPr="00A6768B" w:rsidRDefault="001606DD" w:rsidP="00311DCD"/>
          <w:p w:rsidR="001606DD" w:rsidRPr="00A6768B" w:rsidRDefault="001606DD" w:rsidP="00311DCD">
            <w:r w:rsidRPr="00A6768B">
              <w:t xml:space="preserve">      1</w:t>
            </w:r>
          </w:p>
        </w:tc>
        <w:tc>
          <w:tcPr>
            <w:tcW w:w="0" w:type="auto"/>
          </w:tcPr>
          <w:p w:rsidR="001606DD" w:rsidRPr="00A6768B" w:rsidRDefault="001606DD" w:rsidP="00311DCD">
            <w:r w:rsidRPr="00A6768B">
              <w:t xml:space="preserve">   </w:t>
            </w:r>
          </w:p>
          <w:p w:rsidR="001606DD" w:rsidRPr="00A6768B" w:rsidRDefault="001606DD" w:rsidP="001606DD">
            <w:r w:rsidRPr="00A6768B">
              <w:t xml:space="preserve">   $10.00</w:t>
            </w:r>
          </w:p>
        </w:tc>
        <w:tc>
          <w:tcPr>
            <w:tcW w:w="0" w:type="auto"/>
          </w:tcPr>
          <w:p w:rsidR="001606DD" w:rsidRPr="00A6768B" w:rsidRDefault="001606DD" w:rsidP="00311DCD"/>
          <w:p w:rsidR="001606DD" w:rsidRPr="00A6768B" w:rsidRDefault="001606DD" w:rsidP="00311DCD">
            <w:pPr>
              <w:rPr>
                <w:b/>
                <w:i/>
                <w:color w:val="FF0000"/>
              </w:rPr>
            </w:pPr>
            <w:r w:rsidRPr="00A6768B">
              <w:t xml:space="preserve">   </w:t>
            </w:r>
            <w:r w:rsidR="00311DCD" w:rsidRPr="00A6768B">
              <w:t>$378.00</w:t>
            </w:r>
          </w:p>
        </w:tc>
      </w:tr>
    </w:tbl>
    <w:p w:rsidR="00BC61D6" w:rsidRPr="00A6768B" w:rsidRDefault="00BC61D6" w:rsidP="00BC61D6"/>
    <w:p w:rsidR="00744980" w:rsidRPr="00A6768B" w:rsidRDefault="00744980"/>
    <w:p w:rsidR="00744980" w:rsidRPr="00A6768B" w:rsidRDefault="00BC02B3">
      <w:pPr>
        <w:rPr>
          <w:b/>
        </w:rPr>
      </w:pPr>
      <w:r w:rsidRPr="00A6768B">
        <w:rPr>
          <w:b/>
        </w:rPr>
        <w:t>A.13. Estimate of Total Capital and Startup Costs/Operation and Maintenance Costs to Respondents or Record Keepers</w:t>
      </w:r>
    </w:p>
    <w:p w:rsidR="00BC02B3" w:rsidRPr="00A6768B" w:rsidRDefault="00BC02B3">
      <w:r w:rsidRPr="00A6768B">
        <w:t>N/A</w:t>
      </w:r>
    </w:p>
    <w:p w:rsidR="00BC02B3" w:rsidRPr="00A6768B" w:rsidRDefault="00BC02B3"/>
    <w:p w:rsidR="00BC02B3" w:rsidRPr="00A6768B" w:rsidRDefault="00BC02B3">
      <w:r w:rsidRPr="00A6768B">
        <w:rPr>
          <w:b/>
        </w:rPr>
        <w:t>A.14</w:t>
      </w:r>
      <w:r w:rsidR="003E63FD" w:rsidRPr="00A6768B">
        <w:rPr>
          <w:b/>
        </w:rPr>
        <w:t>. Estimates</w:t>
      </w:r>
      <w:r w:rsidRPr="00A6768B">
        <w:rPr>
          <w:b/>
        </w:rPr>
        <w:t xml:space="preserve"> of Costs to the Federal Government</w:t>
      </w:r>
    </w:p>
    <w:p w:rsidR="00BC02B3" w:rsidRPr="00A6768B" w:rsidRDefault="00311DCD">
      <w:r w:rsidRPr="00A6768B">
        <w:t xml:space="preserve">This survey is part of a larger study currently funded by the </w:t>
      </w:r>
      <w:r w:rsidR="00A6768B" w:rsidRPr="00A6768B">
        <w:t>NIH CC</w:t>
      </w:r>
      <w:r w:rsidRPr="00A6768B">
        <w:t>.</w:t>
      </w:r>
    </w:p>
    <w:p w:rsidR="00BC02B3" w:rsidRPr="00A6768B" w:rsidRDefault="00BC02B3"/>
    <w:p w:rsidR="00BC02B3" w:rsidRPr="00A6768B" w:rsidRDefault="00BC02B3">
      <w:r w:rsidRPr="00A6768B">
        <w:rPr>
          <w:b/>
        </w:rPr>
        <w:t>A.15. Changes in Burden</w:t>
      </w:r>
    </w:p>
    <w:p w:rsidR="00BC02B3" w:rsidRPr="00A6768B" w:rsidRDefault="00BC02B3">
      <w:r w:rsidRPr="00A6768B">
        <w:t>N/A</w:t>
      </w:r>
    </w:p>
    <w:p w:rsidR="00BC02B3" w:rsidRPr="00A6768B" w:rsidRDefault="00BC02B3"/>
    <w:p w:rsidR="00BC02B3" w:rsidRPr="00A6768B" w:rsidRDefault="001A22C7">
      <w:r w:rsidRPr="00A6768B">
        <w:rPr>
          <w:b/>
        </w:rPr>
        <w:t xml:space="preserve">A.16. </w:t>
      </w:r>
      <w:r w:rsidR="00BC02B3" w:rsidRPr="00A6768B">
        <w:rPr>
          <w:b/>
        </w:rPr>
        <w:t>Plans for Publication, analysis and Sche</w:t>
      </w:r>
      <w:r w:rsidRPr="00A6768B">
        <w:rPr>
          <w:b/>
        </w:rPr>
        <w:t>d</w:t>
      </w:r>
      <w:r w:rsidR="00BC02B3" w:rsidRPr="00A6768B">
        <w:rPr>
          <w:b/>
        </w:rPr>
        <w:t>ule</w:t>
      </w:r>
    </w:p>
    <w:p w:rsidR="00BC02B3" w:rsidRPr="00A6768B" w:rsidRDefault="001606DD">
      <w:r w:rsidRPr="00A6768B">
        <w:t>There are no plans to publish these data in professional journals.  The information collected is intended for use in internal agency reports</w:t>
      </w:r>
      <w:r w:rsidR="00BC02B3" w:rsidRPr="00A6768B">
        <w:t>.</w:t>
      </w:r>
    </w:p>
    <w:p w:rsidR="00BC02B3" w:rsidRPr="00A6768B" w:rsidRDefault="00BC02B3"/>
    <w:p w:rsidR="00BC02B3" w:rsidRPr="00A6768B" w:rsidRDefault="00BC02B3">
      <w:pPr>
        <w:rPr>
          <w:b/>
        </w:rPr>
      </w:pPr>
      <w:r w:rsidRPr="00A6768B">
        <w:rPr>
          <w:b/>
        </w:rPr>
        <w:t>A.17</w:t>
      </w:r>
      <w:r w:rsidR="003E63FD" w:rsidRPr="00A6768B">
        <w:rPr>
          <w:b/>
        </w:rPr>
        <w:t>. Approval</w:t>
      </w:r>
      <w:r w:rsidRPr="00A6768B">
        <w:rPr>
          <w:b/>
        </w:rPr>
        <w:t xml:space="preserve"> to Not Display Expiration Date</w:t>
      </w:r>
    </w:p>
    <w:p w:rsidR="00BC02B3" w:rsidRPr="00A6768B" w:rsidRDefault="00BC02B3">
      <w:r w:rsidRPr="00A6768B">
        <w:t>We are not requesting an exemption to the display of the OMB Expiration date.</w:t>
      </w:r>
    </w:p>
    <w:p w:rsidR="00BC02B3" w:rsidRPr="00A6768B" w:rsidRDefault="00BC02B3"/>
    <w:p w:rsidR="00BC02B3" w:rsidRPr="00A6768B" w:rsidRDefault="00BC02B3">
      <w:r w:rsidRPr="00A6768B">
        <w:rPr>
          <w:b/>
        </w:rPr>
        <w:t>A.18 Exceptions to Item 19 of OMB form 83-I</w:t>
      </w:r>
    </w:p>
    <w:p w:rsidR="00BC02B3" w:rsidRPr="00A6768B" w:rsidRDefault="00BC02B3">
      <w:r w:rsidRPr="00A6768B">
        <w:t>These surveys will comply with the requirements in 5 CFR 1320.9.</w:t>
      </w:r>
    </w:p>
    <w:p w:rsidR="00A21704" w:rsidRDefault="00037A29">
      <w:pPr>
        <w:rPr>
          <w:b/>
        </w:rPr>
      </w:pPr>
      <w:r w:rsidRPr="00A6768B">
        <w:rPr>
          <w:b/>
        </w:rPr>
        <w:br w:type="page"/>
      </w:r>
    </w:p>
    <w:p w:rsidR="00A21704" w:rsidRDefault="00A21704">
      <w:pPr>
        <w:rPr>
          <w:b/>
        </w:rPr>
      </w:pPr>
    </w:p>
    <w:p w:rsidR="00BC02B3" w:rsidRPr="00A6768B" w:rsidRDefault="00BC02B3">
      <w:pPr>
        <w:rPr>
          <w:b/>
        </w:rPr>
      </w:pPr>
      <w:r w:rsidRPr="00A6768B">
        <w:rPr>
          <w:b/>
        </w:rPr>
        <w:t>Section B</w:t>
      </w:r>
    </w:p>
    <w:p w:rsidR="00BC02B3" w:rsidRPr="00A6768B" w:rsidRDefault="00BC02B3"/>
    <w:p w:rsidR="00BC02B3" w:rsidRPr="00A6768B" w:rsidRDefault="00BC02B3">
      <w:pPr>
        <w:rPr>
          <w:b/>
        </w:rPr>
      </w:pPr>
      <w:r w:rsidRPr="00A6768B">
        <w:rPr>
          <w:b/>
        </w:rPr>
        <w:t>B.1. Respondent Universe and Sampling Methods</w:t>
      </w:r>
    </w:p>
    <w:p w:rsidR="00BC02B3" w:rsidRPr="00A6768B" w:rsidRDefault="00BC02B3" w:rsidP="00BC02B3">
      <w:pPr>
        <w:pStyle w:val="BodyText"/>
        <w:rPr>
          <w:sz w:val="24"/>
        </w:rPr>
      </w:pPr>
      <w:r w:rsidRPr="00A6768B">
        <w:rPr>
          <w:sz w:val="24"/>
        </w:rPr>
        <w:t xml:space="preserve">The </w:t>
      </w:r>
      <w:r w:rsidR="003E63FD" w:rsidRPr="00A6768B">
        <w:rPr>
          <w:sz w:val="24"/>
        </w:rPr>
        <w:t>survey</w:t>
      </w:r>
      <w:r w:rsidR="00A6768B" w:rsidRPr="00A6768B">
        <w:rPr>
          <w:sz w:val="24"/>
        </w:rPr>
        <w:t xml:space="preserve"> will</w:t>
      </w:r>
      <w:r w:rsidRPr="00A6768B">
        <w:rPr>
          <w:sz w:val="24"/>
        </w:rPr>
        <w:t xml:space="preserve"> obtain information from </w:t>
      </w:r>
      <w:r w:rsidR="00F91FE4" w:rsidRPr="00A6768B">
        <w:rPr>
          <w:sz w:val="24"/>
        </w:rPr>
        <w:t xml:space="preserve">clinical research participants enrolled in </w:t>
      </w:r>
      <w:r w:rsidR="00A6768B" w:rsidRPr="00A6768B">
        <w:rPr>
          <w:sz w:val="24"/>
        </w:rPr>
        <w:t>clinical research protocols</w:t>
      </w:r>
      <w:r w:rsidR="00F91FE4" w:rsidRPr="00A6768B">
        <w:rPr>
          <w:sz w:val="24"/>
        </w:rPr>
        <w:t xml:space="preserve"> at the NIH Clinical Center</w:t>
      </w:r>
      <w:r w:rsidR="00A6768B" w:rsidRPr="00A6768B">
        <w:rPr>
          <w:sz w:val="24"/>
        </w:rPr>
        <w:t xml:space="preserve"> (NIH CC)</w:t>
      </w:r>
      <w:r w:rsidR="001D5558" w:rsidRPr="00A6768B">
        <w:rPr>
          <w:sz w:val="24"/>
        </w:rPr>
        <w:t xml:space="preserve">.  </w:t>
      </w:r>
      <w:r w:rsidR="00F91FE4" w:rsidRPr="00A6768B">
        <w:rPr>
          <w:sz w:val="24"/>
        </w:rPr>
        <w:t xml:space="preserve">The survey data will provide the </w:t>
      </w:r>
      <w:r w:rsidR="00A6768B" w:rsidRPr="00A6768B">
        <w:rPr>
          <w:sz w:val="24"/>
        </w:rPr>
        <w:t>NIH CC</w:t>
      </w:r>
      <w:r w:rsidR="003A45BA">
        <w:rPr>
          <w:sz w:val="24"/>
        </w:rPr>
        <w:t xml:space="preserve"> with</w:t>
      </w:r>
      <w:r w:rsidR="00A6768B" w:rsidRPr="00A6768B">
        <w:rPr>
          <w:sz w:val="24"/>
        </w:rPr>
        <w:t xml:space="preserve"> </w:t>
      </w:r>
      <w:r w:rsidR="00F91FE4" w:rsidRPr="00A6768B">
        <w:rPr>
          <w:sz w:val="24"/>
        </w:rPr>
        <w:t xml:space="preserve">information about research participants’ health insurance coverage and their perceptions/attitudes about the </w:t>
      </w:r>
      <w:r w:rsidR="00A6768B" w:rsidRPr="00A6768B">
        <w:rPr>
          <w:sz w:val="24"/>
        </w:rPr>
        <w:t>NIH CC</w:t>
      </w:r>
      <w:r w:rsidR="00F91FE4" w:rsidRPr="00A6768B">
        <w:rPr>
          <w:sz w:val="24"/>
        </w:rPr>
        <w:t xml:space="preserve"> billing their insurance carriers for standard care provided at the CC.  These data will be used to inform the feasibility of collecting third party reimbursement at the </w:t>
      </w:r>
      <w:r w:rsidR="00A6768B" w:rsidRPr="00A6768B">
        <w:rPr>
          <w:sz w:val="24"/>
        </w:rPr>
        <w:t>NIH CC</w:t>
      </w:r>
      <w:r w:rsidR="00F91FE4" w:rsidRPr="00A6768B">
        <w:rPr>
          <w:sz w:val="24"/>
        </w:rPr>
        <w:t>.</w:t>
      </w:r>
    </w:p>
    <w:p w:rsidR="00311DCD" w:rsidRPr="00A6768B" w:rsidRDefault="00311DCD" w:rsidP="00BC02B3">
      <w:pPr>
        <w:pStyle w:val="BodyText"/>
        <w:rPr>
          <w:sz w:val="24"/>
        </w:rPr>
      </w:pPr>
    </w:p>
    <w:p w:rsidR="00311DCD" w:rsidRPr="00A6768B" w:rsidRDefault="00311DCD" w:rsidP="00311DCD">
      <w:r w:rsidRPr="00A6768B">
        <w:t>The survey target sample size of 378.  This figure is the minimum number of survey participants needed to target a confidence level of 95% with 5% precision.  This calculation was derived using a various factors, including the number of unique patients seen at th</w:t>
      </w:r>
      <w:r w:rsidR="00A6768B" w:rsidRPr="00A6768B">
        <w:t>e NIH CC in FY10 (</w:t>
      </w:r>
      <w:r w:rsidRPr="00A6768B">
        <w:t>22,103), the survey instrument, and survey population information.</w:t>
      </w:r>
    </w:p>
    <w:p w:rsidR="00311DCD" w:rsidRPr="00A6768B" w:rsidRDefault="00311DCD" w:rsidP="00BC02B3">
      <w:pPr>
        <w:pStyle w:val="BodyText"/>
        <w:rPr>
          <w:sz w:val="24"/>
        </w:rPr>
      </w:pPr>
    </w:p>
    <w:p w:rsidR="001A22C7" w:rsidRPr="00A6768B" w:rsidRDefault="001A22C7" w:rsidP="00BC02B3">
      <w:pPr>
        <w:pStyle w:val="BodyText"/>
        <w:rPr>
          <w:sz w:val="24"/>
        </w:rPr>
      </w:pPr>
    </w:p>
    <w:p w:rsidR="001A22C7" w:rsidRPr="00A6768B" w:rsidRDefault="001A22C7" w:rsidP="00BC02B3">
      <w:pPr>
        <w:pStyle w:val="BodyText"/>
        <w:rPr>
          <w:sz w:val="24"/>
        </w:rPr>
      </w:pPr>
    </w:p>
    <w:p w:rsidR="001A22C7" w:rsidRPr="00A6768B" w:rsidRDefault="001A22C7" w:rsidP="00BC02B3">
      <w:pPr>
        <w:pStyle w:val="BodyText"/>
        <w:rPr>
          <w:b/>
          <w:sz w:val="24"/>
        </w:rPr>
      </w:pPr>
      <w:r w:rsidRPr="00A6768B">
        <w:rPr>
          <w:b/>
          <w:sz w:val="24"/>
        </w:rPr>
        <w:t>B.2. Information Collection Procedures/Limitations of the Study</w:t>
      </w:r>
    </w:p>
    <w:p w:rsidR="001A22C7" w:rsidRPr="00A6768B" w:rsidRDefault="00A6768B" w:rsidP="00BC02B3">
      <w:pPr>
        <w:pStyle w:val="BodyText"/>
        <w:rPr>
          <w:sz w:val="24"/>
        </w:rPr>
      </w:pPr>
      <w:r>
        <w:rPr>
          <w:sz w:val="24"/>
        </w:rPr>
        <w:t>The N</w:t>
      </w:r>
      <w:r w:rsidR="00311DCD" w:rsidRPr="00A6768B">
        <w:rPr>
          <w:sz w:val="24"/>
        </w:rPr>
        <w:t>IH CC</w:t>
      </w:r>
      <w:r w:rsidR="001A22C7" w:rsidRPr="00A6768B">
        <w:rPr>
          <w:sz w:val="24"/>
        </w:rPr>
        <w:t xml:space="preserve"> will collect all information in a manner that is consistent with the following principles:</w:t>
      </w:r>
    </w:p>
    <w:p w:rsidR="001A22C7" w:rsidRPr="00A6768B" w:rsidRDefault="001A22C7" w:rsidP="00BC02B3">
      <w:pPr>
        <w:pStyle w:val="BodyText"/>
        <w:rPr>
          <w:sz w:val="24"/>
        </w:rPr>
      </w:pPr>
    </w:p>
    <w:p w:rsidR="001A22C7" w:rsidRPr="00A6768B" w:rsidRDefault="001A22C7" w:rsidP="001D5558">
      <w:pPr>
        <w:pStyle w:val="BodyText"/>
        <w:numPr>
          <w:ilvl w:val="0"/>
          <w:numId w:val="1"/>
        </w:numPr>
        <w:rPr>
          <w:sz w:val="24"/>
        </w:rPr>
      </w:pPr>
      <w:r w:rsidRPr="00A6768B">
        <w:rPr>
          <w:sz w:val="24"/>
        </w:rPr>
        <w:t>Appropriate sample sizes will be determined for the survey so that the burden is minimized while reliable estimates are produced.</w:t>
      </w:r>
    </w:p>
    <w:p w:rsidR="001A22C7" w:rsidRPr="00A6768B" w:rsidRDefault="001A22C7" w:rsidP="00BC02B3">
      <w:pPr>
        <w:pStyle w:val="BodyText"/>
        <w:rPr>
          <w:sz w:val="24"/>
        </w:rPr>
      </w:pPr>
    </w:p>
    <w:p w:rsidR="001A22C7" w:rsidRPr="00A6768B" w:rsidRDefault="001A22C7" w:rsidP="001D5558">
      <w:pPr>
        <w:pStyle w:val="BodyText"/>
        <w:numPr>
          <w:ilvl w:val="0"/>
          <w:numId w:val="1"/>
        </w:numPr>
        <w:rPr>
          <w:sz w:val="24"/>
        </w:rPr>
      </w:pPr>
      <w:r w:rsidRPr="00A6768B">
        <w:rPr>
          <w:sz w:val="24"/>
        </w:rPr>
        <w:t xml:space="preserve">Participation will be full voluntary, and non participation will have no impact on eligibility for or receipt of future services.  </w:t>
      </w:r>
    </w:p>
    <w:p w:rsidR="001A22C7" w:rsidRPr="00A6768B" w:rsidRDefault="001A22C7" w:rsidP="00BC02B3">
      <w:pPr>
        <w:pStyle w:val="BodyText"/>
        <w:rPr>
          <w:sz w:val="24"/>
        </w:rPr>
      </w:pPr>
    </w:p>
    <w:p w:rsidR="001A22C7" w:rsidRPr="00A6768B" w:rsidRDefault="001A22C7" w:rsidP="001D5558">
      <w:pPr>
        <w:pStyle w:val="BodyText"/>
        <w:numPr>
          <w:ilvl w:val="0"/>
          <w:numId w:val="1"/>
        </w:numPr>
        <w:rPr>
          <w:sz w:val="24"/>
        </w:rPr>
      </w:pPr>
      <w:r w:rsidRPr="00A6768B">
        <w:rPr>
          <w:sz w:val="24"/>
        </w:rPr>
        <w:t xml:space="preserve">Collected information will be limited to that which is needed to </w:t>
      </w:r>
      <w:r w:rsidR="00F91FE4" w:rsidRPr="00A6768B">
        <w:rPr>
          <w:sz w:val="24"/>
        </w:rPr>
        <w:t xml:space="preserve">adequately address the data requirements needed to complete the aforementioned feasibility study.  </w:t>
      </w:r>
    </w:p>
    <w:p w:rsidR="001A22C7" w:rsidRPr="00A6768B" w:rsidRDefault="001A22C7" w:rsidP="00BC02B3">
      <w:pPr>
        <w:pStyle w:val="BodyText"/>
        <w:rPr>
          <w:sz w:val="24"/>
        </w:rPr>
      </w:pPr>
    </w:p>
    <w:p w:rsidR="00BC02B3" w:rsidRPr="00A6768B" w:rsidRDefault="00BC02B3" w:rsidP="00BC02B3">
      <w:pPr>
        <w:rPr>
          <w:b/>
        </w:rPr>
      </w:pPr>
      <w:r w:rsidRPr="00A6768B">
        <w:br/>
      </w:r>
      <w:r w:rsidR="001A22C7" w:rsidRPr="00A6768B">
        <w:rPr>
          <w:b/>
        </w:rPr>
        <w:t>B.3. Methods for Maximizing the Response Rate and Addressing Issues of Nonresponse</w:t>
      </w:r>
    </w:p>
    <w:p w:rsidR="001A22C7" w:rsidRPr="00A6768B" w:rsidRDefault="001A22C7" w:rsidP="00BC02B3">
      <w:r w:rsidRPr="00A6768B">
        <w:t xml:space="preserve">Consistent with sound survey methodology, the design </w:t>
      </w:r>
      <w:r w:rsidR="003E63FD" w:rsidRPr="00A6768B">
        <w:t>of the</w:t>
      </w:r>
      <w:r w:rsidRPr="00A6768B">
        <w:t xml:space="preserve"> survey will include approaches to maximize response rates, while retaining the voluntary nature of the effort</w:t>
      </w:r>
      <w:r w:rsidR="001D5558" w:rsidRPr="00A6768B">
        <w:t>.</w:t>
      </w:r>
    </w:p>
    <w:p w:rsidR="001A22C7" w:rsidRPr="00A6768B" w:rsidRDefault="001A22C7" w:rsidP="00BC02B3"/>
    <w:p w:rsidR="001A22C7" w:rsidRPr="00A6768B" w:rsidRDefault="001A22C7" w:rsidP="00BC02B3">
      <w:pPr>
        <w:rPr>
          <w:b/>
        </w:rPr>
      </w:pPr>
      <w:r w:rsidRPr="00A6768B">
        <w:rPr>
          <w:b/>
        </w:rPr>
        <w:t>B.4. Tests of Procedures of Methods</w:t>
      </w:r>
    </w:p>
    <w:p w:rsidR="001A22C7" w:rsidRPr="00A6768B" w:rsidRDefault="001A22C7" w:rsidP="00BC02B3">
      <w:r w:rsidRPr="00A6768B">
        <w:t>All pre-testings will be carried out at a level and in a manner consistent with the specific survey.</w:t>
      </w:r>
    </w:p>
    <w:p w:rsidR="00BC02B3" w:rsidRPr="00A6768B" w:rsidRDefault="00BC02B3"/>
    <w:p w:rsidR="00311DCD" w:rsidRPr="00A6768B" w:rsidRDefault="00311DCD"/>
    <w:p w:rsidR="00311DCD" w:rsidRPr="00A6768B" w:rsidRDefault="00311DCD"/>
    <w:sectPr w:rsidR="00311DCD" w:rsidRPr="00A6768B" w:rsidSect="00A676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4F" w:rsidRDefault="001C6C4F" w:rsidP="00825317">
      <w:r>
        <w:separator/>
      </w:r>
    </w:p>
  </w:endnote>
  <w:endnote w:type="continuationSeparator" w:id="1">
    <w:p w:rsidR="001C6C4F" w:rsidRDefault="001C6C4F" w:rsidP="00825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41" w:rsidRDefault="00785F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05079"/>
      <w:docPartObj>
        <w:docPartGallery w:val="Page Numbers (Bottom of Page)"/>
        <w:docPartUnique/>
      </w:docPartObj>
    </w:sdtPr>
    <w:sdtEndPr>
      <w:rPr>
        <w:sz w:val="16"/>
        <w:szCs w:val="16"/>
      </w:rPr>
    </w:sdtEndPr>
    <w:sdtContent>
      <w:p w:rsidR="00785F41" w:rsidRDefault="00785F41" w:rsidP="00785F41">
        <w:pPr>
          <w:pStyle w:val="Footer"/>
          <w:jc w:val="right"/>
          <w:rPr>
            <w:sz w:val="16"/>
            <w:szCs w:val="16"/>
          </w:rPr>
        </w:pPr>
        <w:r w:rsidRPr="00785F41">
          <w:rPr>
            <w:sz w:val="16"/>
            <w:szCs w:val="16"/>
          </w:rPr>
          <w:fldChar w:fldCharType="begin"/>
        </w:r>
        <w:r w:rsidRPr="00785F41">
          <w:rPr>
            <w:sz w:val="16"/>
            <w:szCs w:val="16"/>
          </w:rPr>
          <w:instrText xml:space="preserve"> PAGE   \* MERGEFORMAT </w:instrText>
        </w:r>
        <w:r w:rsidRPr="00785F41">
          <w:rPr>
            <w:sz w:val="16"/>
            <w:szCs w:val="16"/>
          </w:rPr>
          <w:fldChar w:fldCharType="separate"/>
        </w:r>
        <w:r>
          <w:rPr>
            <w:noProof/>
            <w:sz w:val="16"/>
            <w:szCs w:val="16"/>
          </w:rPr>
          <w:t>1</w:t>
        </w:r>
        <w:r w:rsidRPr="00785F41">
          <w:rPr>
            <w:sz w:val="16"/>
            <w:szCs w:val="16"/>
          </w:rPr>
          <w:fldChar w:fldCharType="end"/>
        </w:r>
      </w:p>
      <w:p w:rsidR="00785F41" w:rsidRPr="00785F41" w:rsidRDefault="00785F41" w:rsidP="00785F41">
        <w:pPr>
          <w:pStyle w:val="Footer"/>
          <w:jc w:val="right"/>
          <w:rPr>
            <w:sz w:val="16"/>
            <w:szCs w:val="16"/>
          </w:rPr>
        </w:pPr>
        <w:r>
          <w:rPr>
            <w:sz w:val="16"/>
            <w:szCs w:val="16"/>
          </w:rPr>
          <w:t>NIH-CC  (0925-0458)</w:t>
        </w:r>
      </w:p>
    </w:sdtContent>
  </w:sdt>
  <w:p w:rsidR="00785F41" w:rsidRPr="00785F41" w:rsidRDefault="00785F41" w:rsidP="00785F41">
    <w:pPr>
      <w:pStyle w:val="Footer"/>
      <w:jc w:val="right"/>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41" w:rsidRDefault="00785F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4F" w:rsidRDefault="001C6C4F" w:rsidP="00825317">
      <w:r>
        <w:separator/>
      </w:r>
    </w:p>
  </w:footnote>
  <w:footnote w:type="continuationSeparator" w:id="1">
    <w:p w:rsidR="001C6C4F" w:rsidRDefault="001C6C4F" w:rsidP="00825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41" w:rsidRDefault="00785F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41" w:rsidRDefault="00785F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F41" w:rsidRDefault="00785F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7D64E70"/>
    <w:multiLevelType w:val="hybridMultilevel"/>
    <w:tmpl w:val="C910E7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9218"/>
  </w:hdrShapeDefaults>
  <w:footnotePr>
    <w:footnote w:id="0"/>
    <w:footnote w:id="1"/>
  </w:footnotePr>
  <w:endnotePr>
    <w:endnote w:id="0"/>
    <w:endnote w:id="1"/>
  </w:endnotePr>
  <w:compat/>
  <w:rsids>
    <w:rsidRoot w:val="00DA3A99"/>
    <w:rsid w:val="00037A29"/>
    <w:rsid w:val="00087F20"/>
    <w:rsid w:val="000A1FC9"/>
    <w:rsid w:val="00144801"/>
    <w:rsid w:val="001606DD"/>
    <w:rsid w:val="001707E9"/>
    <w:rsid w:val="001A22C7"/>
    <w:rsid w:val="001C6C4F"/>
    <w:rsid w:val="001D5558"/>
    <w:rsid w:val="002C5C55"/>
    <w:rsid w:val="002D5E3F"/>
    <w:rsid w:val="00311DCD"/>
    <w:rsid w:val="003674E6"/>
    <w:rsid w:val="003A45BA"/>
    <w:rsid w:val="003E63FD"/>
    <w:rsid w:val="004D17E4"/>
    <w:rsid w:val="00647130"/>
    <w:rsid w:val="00661AE2"/>
    <w:rsid w:val="006A67D9"/>
    <w:rsid w:val="00744980"/>
    <w:rsid w:val="0075258C"/>
    <w:rsid w:val="00780484"/>
    <w:rsid w:val="00785F41"/>
    <w:rsid w:val="00800FC6"/>
    <w:rsid w:val="00825317"/>
    <w:rsid w:val="00857BCF"/>
    <w:rsid w:val="008C01A8"/>
    <w:rsid w:val="008C0A0F"/>
    <w:rsid w:val="0091200E"/>
    <w:rsid w:val="00A21704"/>
    <w:rsid w:val="00A6768B"/>
    <w:rsid w:val="00AC6649"/>
    <w:rsid w:val="00B21F65"/>
    <w:rsid w:val="00B7340B"/>
    <w:rsid w:val="00BB3C78"/>
    <w:rsid w:val="00BC02B3"/>
    <w:rsid w:val="00BC61D6"/>
    <w:rsid w:val="00CF1D14"/>
    <w:rsid w:val="00D01E74"/>
    <w:rsid w:val="00DA3A99"/>
    <w:rsid w:val="00DC7C89"/>
    <w:rsid w:val="00E52C39"/>
    <w:rsid w:val="00F656E0"/>
    <w:rsid w:val="00F91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C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3A99"/>
    <w:rPr>
      <w:sz w:val="20"/>
    </w:rPr>
  </w:style>
  <w:style w:type="table" w:styleId="TableGrid">
    <w:name w:val="Table Grid"/>
    <w:basedOn w:val="TableNormal"/>
    <w:rsid w:val="00170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21704"/>
    <w:rPr>
      <w:rFonts w:ascii="Tahoma" w:hAnsi="Tahoma" w:cs="Tahoma"/>
      <w:sz w:val="16"/>
      <w:szCs w:val="16"/>
    </w:rPr>
  </w:style>
  <w:style w:type="character" w:customStyle="1" w:styleId="BalloonTextChar">
    <w:name w:val="Balloon Text Char"/>
    <w:basedOn w:val="DefaultParagraphFont"/>
    <w:link w:val="BalloonText"/>
    <w:rsid w:val="00A21704"/>
    <w:rPr>
      <w:rFonts w:ascii="Tahoma" w:hAnsi="Tahoma" w:cs="Tahoma"/>
      <w:sz w:val="16"/>
      <w:szCs w:val="16"/>
    </w:rPr>
  </w:style>
  <w:style w:type="paragraph" w:styleId="Header">
    <w:name w:val="header"/>
    <w:basedOn w:val="Normal"/>
    <w:link w:val="HeaderChar"/>
    <w:rsid w:val="00825317"/>
    <w:pPr>
      <w:tabs>
        <w:tab w:val="center" w:pos="4680"/>
        <w:tab w:val="right" w:pos="9360"/>
      </w:tabs>
    </w:pPr>
  </w:style>
  <w:style w:type="character" w:customStyle="1" w:styleId="HeaderChar">
    <w:name w:val="Header Char"/>
    <w:basedOn w:val="DefaultParagraphFont"/>
    <w:link w:val="Header"/>
    <w:rsid w:val="00825317"/>
    <w:rPr>
      <w:sz w:val="24"/>
      <w:szCs w:val="24"/>
    </w:rPr>
  </w:style>
  <w:style w:type="paragraph" w:styleId="Footer">
    <w:name w:val="footer"/>
    <w:basedOn w:val="Normal"/>
    <w:link w:val="FooterChar"/>
    <w:uiPriority w:val="99"/>
    <w:rsid w:val="00825317"/>
    <w:pPr>
      <w:tabs>
        <w:tab w:val="center" w:pos="4680"/>
        <w:tab w:val="right" w:pos="9360"/>
      </w:tabs>
    </w:pPr>
  </w:style>
  <w:style w:type="character" w:customStyle="1" w:styleId="FooterChar">
    <w:name w:val="Footer Char"/>
    <w:basedOn w:val="DefaultParagraphFont"/>
    <w:link w:val="Footer"/>
    <w:uiPriority w:val="99"/>
    <w:rsid w:val="0082531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NLM Reading Room example - 04/03/2009</vt:lpstr>
    </vt:vector>
  </TitlesOfParts>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NLM Reading Room example - 04/03/2009</dc:title>
  <dc:subject>NLM Reading Room example - 04/03/2009</dc:subject>
  <dc:creator>OD/USER</dc:creator>
  <cp:keywords>NLM Reading Room example - 04/03/2009</cp:keywords>
  <dc:description/>
  <cp:lastModifiedBy>Lee, Laura (NIH/CC/OD) </cp:lastModifiedBy>
  <cp:revision>4</cp:revision>
  <cp:lastPrinted>2011-04-08T19:47:00Z</cp:lastPrinted>
  <dcterms:created xsi:type="dcterms:W3CDTF">2011-04-08T19:52:00Z</dcterms:created>
  <dcterms:modified xsi:type="dcterms:W3CDTF">2011-04-08T19:56:00Z</dcterms:modified>
</cp:coreProperties>
</file>