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5F" w:rsidRPr="002E3E5F" w:rsidRDefault="002E3E5F" w:rsidP="002E3E5F">
      <w:pPr>
        <w:pStyle w:val="NormalWeb"/>
        <w:rPr>
          <w:rFonts w:ascii="Century Gothic" w:hAnsi="Century Gothic"/>
          <w:b/>
          <w:sz w:val="22"/>
          <w:szCs w:val="22"/>
          <w:u w:val="single"/>
        </w:rPr>
      </w:pPr>
      <w:r w:rsidRPr="002E3E5F">
        <w:rPr>
          <w:rFonts w:ascii="Century Gothic" w:hAnsi="Century Gothic"/>
          <w:b/>
          <w:sz w:val="22"/>
          <w:szCs w:val="22"/>
          <w:u w:val="single"/>
        </w:rPr>
        <w:t>Common Formats Supplemental Details</w:t>
      </w:r>
    </w:p>
    <w:p w:rsidR="002E3E5F" w:rsidRDefault="002E3E5F" w:rsidP="002E3E5F">
      <w:pPr>
        <w:pStyle w:val="NormalWeb"/>
        <w:rPr>
          <w:rFonts w:ascii="Century Gothic" w:hAnsi="Century Gothic"/>
          <w:sz w:val="22"/>
          <w:szCs w:val="22"/>
        </w:rPr>
      </w:pPr>
      <w:r w:rsidRPr="0086420E">
        <w:rPr>
          <w:rFonts w:ascii="Century Gothic" w:hAnsi="Century Gothic"/>
          <w:sz w:val="22"/>
          <w:szCs w:val="22"/>
        </w:rPr>
        <w:t>As authorized by the Secretary, AHRQ coordinates the development of a set of common definitions and reporting formats (Common Formats) that allow health care providers to voluntarily collect and submit standardized information regarding patient safety events</w:t>
      </w:r>
      <w:r>
        <w:rPr>
          <w:rFonts w:ascii="Century Gothic" w:hAnsi="Century Gothic"/>
          <w:sz w:val="22"/>
          <w:szCs w:val="22"/>
        </w:rPr>
        <w:t xml:space="preserve">. </w:t>
      </w:r>
      <w:r w:rsidRPr="0086420E">
        <w:rPr>
          <w:rFonts w:ascii="Century Gothic" w:hAnsi="Century Gothic"/>
          <w:sz w:val="22"/>
          <w:szCs w:val="22"/>
        </w:rPr>
        <w:t>AHRQ issued the initial release of the formats, Version 0.1 Beta, in August 2008 and the</w:t>
      </w:r>
      <w:r>
        <w:rPr>
          <w:rFonts w:ascii="Century Gothic" w:hAnsi="Century Gothic"/>
          <w:sz w:val="22"/>
          <w:szCs w:val="22"/>
        </w:rPr>
        <w:t xml:space="preserve"> </w:t>
      </w:r>
      <w:r w:rsidRPr="0086420E">
        <w:rPr>
          <w:rFonts w:ascii="Century Gothic" w:hAnsi="Century Gothic"/>
          <w:sz w:val="22"/>
          <w:szCs w:val="22"/>
        </w:rPr>
        <w:t>second release, Version 1.0, in September 2009</w:t>
      </w:r>
      <w:r w:rsidRPr="00A71588">
        <w:rPr>
          <w:rFonts w:ascii="Century Gothic" w:hAnsi="Century Gothic"/>
          <w:sz w:val="22"/>
          <w:szCs w:val="22"/>
        </w:rPr>
        <w:t>.</w:t>
      </w:r>
      <w:r>
        <w:rPr>
          <w:rFonts w:ascii="Century Gothic" w:hAnsi="Century Gothic"/>
          <w:sz w:val="22"/>
          <w:szCs w:val="22"/>
        </w:rPr>
        <w:t xml:space="preserve"> </w:t>
      </w:r>
      <w:r w:rsidRPr="00A71588">
        <w:rPr>
          <w:rFonts w:ascii="Century Gothic" w:hAnsi="Century Gothic"/>
          <w:sz w:val="22"/>
          <w:szCs w:val="22"/>
        </w:rPr>
        <w:t xml:space="preserve"> From September 2009 to February 2010, AHRQ received comments on </w:t>
      </w:r>
      <w:r w:rsidRPr="00F16F55">
        <w:rPr>
          <w:rFonts w:ascii="Century Gothic" w:hAnsi="Century Gothic"/>
          <w:sz w:val="22"/>
          <w:szCs w:val="22"/>
        </w:rPr>
        <w:t>Version 1.0 from the public</w:t>
      </w:r>
      <w:r w:rsidR="007D7F44">
        <w:rPr>
          <w:rFonts w:ascii="Century Gothic" w:hAnsi="Century Gothic"/>
          <w:sz w:val="22"/>
          <w:szCs w:val="22"/>
        </w:rPr>
        <w:t>, and AHRQ published Version 1.1 on March 31, 2010</w:t>
      </w:r>
      <w:r w:rsidRPr="00F16F55">
        <w:rPr>
          <w:rFonts w:ascii="Century Gothic" w:hAnsi="Century Gothic"/>
          <w:sz w:val="22"/>
          <w:szCs w:val="22"/>
        </w:rPr>
        <w:t>.</w:t>
      </w:r>
      <w:r>
        <w:rPr>
          <w:rFonts w:ascii="Century Gothic" w:hAnsi="Century Gothic"/>
          <w:sz w:val="22"/>
          <w:szCs w:val="22"/>
        </w:rPr>
        <w:t xml:space="preserve"> </w:t>
      </w:r>
    </w:p>
    <w:p w:rsidR="002E3E5F" w:rsidRPr="00A57020" w:rsidRDefault="002E3E5F" w:rsidP="002E3E5F">
      <w:pPr>
        <w:pStyle w:val="NormalWeb"/>
        <w:rPr>
          <w:rFonts w:ascii="Century Gothic" w:hAnsi="Century Gothic"/>
          <w:sz w:val="22"/>
          <w:szCs w:val="22"/>
        </w:rPr>
      </w:pPr>
      <w:r w:rsidRPr="00F16F55">
        <w:rPr>
          <w:rFonts w:ascii="Century Gothic" w:hAnsi="Century Gothic"/>
          <w:sz w:val="22"/>
          <w:szCs w:val="22"/>
        </w:rPr>
        <w:t>The current release, Common Formats Version 1.1</w:t>
      </w:r>
      <w:r>
        <w:rPr>
          <w:rFonts w:ascii="Century Gothic" w:hAnsi="Century Gothic"/>
          <w:sz w:val="22"/>
          <w:szCs w:val="22"/>
        </w:rPr>
        <w:t xml:space="preserve">, </w:t>
      </w:r>
      <w:r w:rsidRPr="00A57020">
        <w:rPr>
          <w:rFonts w:ascii="Century Gothic" w:hAnsi="Century Gothic"/>
          <w:sz w:val="22"/>
          <w:szCs w:val="22"/>
        </w:rPr>
        <w:t>is limited to patient safety reporting for acute care hospitals and is designed to support the first stage in the improvement cycle. Version 1.1 includes two general types of formats, generic and event-specific. The generic Common Formats pertain to all patient safety concerns. The three generic formats are: Healthcare Event Reporting Form, Patient Information Form, and Summary of Initial Report. The event-specific Common Formats pertain to frequently occurring and/or serious patient safety events. The eight event-specific formats are:</w:t>
      </w:r>
      <w:r>
        <w:rPr>
          <w:rFonts w:ascii="Century Gothic" w:hAnsi="Century Gothic"/>
          <w:sz w:val="22"/>
          <w:szCs w:val="22"/>
        </w:rPr>
        <w:t xml:space="preserve">  b</w:t>
      </w:r>
      <w:r w:rsidRPr="00A57020">
        <w:rPr>
          <w:rFonts w:ascii="Century Gothic" w:hAnsi="Century Gothic"/>
          <w:sz w:val="22"/>
          <w:szCs w:val="22"/>
        </w:rPr>
        <w:t xml:space="preserve">lood or </w:t>
      </w:r>
      <w:r>
        <w:rPr>
          <w:rFonts w:ascii="Century Gothic" w:hAnsi="Century Gothic"/>
          <w:sz w:val="22"/>
          <w:szCs w:val="22"/>
        </w:rPr>
        <w:t>b</w:t>
      </w:r>
      <w:r w:rsidRPr="00A57020">
        <w:rPr>
          <w:rFonts w:ascii="Century Gothic" w:hAnsi="Century Gothic"/>
          <w:sz w:val="22"/>
          <w:szCs w:val="22"/>
        </w:rPr>
        <w:t xml:space="preserve">lood </w:t>
      </w:r>
      <w:r>
        <w:rPr>
          <w:rFonts w:ascii="Century Gothic" w:hAnsi="Century Gothic"/>
          <w:sz w:val="22"/>
          <w:szCs w:val="22"/>
        </w:rPr>
        <w:t>p</w:t>
      </w:r>
      <w:r w:rsidRPr="00A57020">
        <w:rPr>
          <w:rFonts w:ascii="Century Gothic" w:hAnsi="Century Gothic"/>
          <w:sz w:val="22"/>
          <w:szCs w:val="22"/>
        </w:rPr>
        <w:t>roduct</w:t>
      </w:r>
      <w:r>
        <w:rPr>
          <w:rFonts w:ascii="Century Gothic" w:hAnsi="Century Gothic"/>
          <w:sz w:val="22"/>
          <w:szCs w:val="22"/>
        </w:rPr>
        <w:t>, d</w:t>
      </w:r>
      <w:r w:rsidRPr="00A57020">
        <w:rPr>
          <w:rFonts w:ascii="Century Gothic" w:hAnsi="Century Gothic"/>
          <w:sz w:val="22"/>
          <w:szCs w:val="22"/>
        </w:rPr>
        <w:t xml:space="preserve">evice or </w:t>
      </w:r>
      <w:r>
        <w:rPr>
          <w:rFonts w:ascii="Century Gothic" w:hAnsi="Century Gothic"/>
          <w:sz w:val="22"/>
          <w:szCs w:val="22"/>
        </w:rPr>
        <w:t>m</w:t>
      </w:r>
      <w:r w:rsidRPr="00A57020">
        <w:rPr>
          <w:rFonts w:ascii="Century Gothic" w:hAnsi="Century Gothic"/>
          <w:sz w:val="22"/>
          <w:szCs w:val="22"/>
        </w:rPr>
        <w:t>edical/</w:t>
      </w:r>
      <w:r>
        <w:rPr>
          <w:rFonts w:ascii="Century Gothic" w:hAnsi="Century Gothic"/>
          <w:sz w:val="22"/>
          <w:szCs w:val="22"/>
        </w:rPr>
        <w:t>s</w:t>
      </w:r>
      <w:r w:rsidRPr="00A57020">
        <w:rPr>
          <w:rFonts w:ascii="Century Gothic" w:hAnsi="Century Gothic"/>
          <w:sz w:val="22"/>
          <w:szCs w:val="22"/>
        </w:rPr>
        <w:t xml:space="preserve">urgical </w:t>
      </w:r>
      <w:r>
        <w:rPr>
          <w:rFonts w:ascii="Century Gothic" w:hAnsi="Century Gothic"/>
          <w:sz w:val="22"/>
          <w:szCs w:val="22"/>
        </w:rPr>
        <w:t>s</w:t>
      </w:r>
      <w:r w:rsidRPr="00A57020">
        <w:rPr>
          <w:rFonts w:ascii="Century Gothic" w:hAnsi="Century Gothic"/>
          <w:sz w:val="22"/>
          <w:szCs w:val="22"/>
        </w:rPr>
        <w:t>upply</w:t>
      </w:r>
      <w:r>
        <w:rPr>
          <w:rFonts w:ascii="Century Gothic" w:hAnsi="Century Gothic"/>
          <w:sz w:val="22"/>
          <w:szCs w:val="22"/>
        </w:rPr>
        <w:t>, f</w:t>
      </w:r>
      <w:r w:rsidRPr="00A57020">
        <w:rPr>
          <w:rFonts w:ascii="Century Gothic" w:hAnsi="Century Gothic"/>
          <w:sz w:val="22"/>
          <w:szCs w:val="22"/>
        </w:rPr>
        <w:t>all</w:t>
      </w:r>
      <w:r>
        <w:rPr>
          <w:rFonts w:ascii="Century Gothic" w:hAnsi="Century Gothic"/>
          <w:sz w:val="22"/>
          <w:szCs w:val="22"/>
        </w:rPr>
        <w:t>, h</w:t>
      </w:r>
      <w:r w:rsidRPr="00A57020">
        <w:rPr>
          <w:rFonts w:ascii="Century Gothic" w:hAnsi="Century Gothic"/>
          <w:sz w:val="22"/>
          <w:szCs w:val="22"/>
        </w:rPr>
        <w:t xml:space="preserve">ealth </w:t>
      </w:r>
      <w:r>
        <w:rPr>
          <w:rFonts w:ascii="Century Gothic" w:hAnsi="Century Gothic"/>
          <w:sz w:val="22"/>
          <w:szCs w:val="22"/>
        </w:rPr>
        <w:t>c</w:t>
      </w:r>
      <w:r w:rsidRPr="00A57020">
        <w:rPr>
          <w:rFonts w:ascii="Century Gothic" w:hAnsi="Century Gothic"/>
          <w:sz w:val="22"/>
          <w:szCs w:val="22"/>
        </w:rPr>
        <w:t>are-</w:t>
      </w:r>
      <w:r>
        <w:rPr>
          <w:rFonts w:ascii="Century Gothic" w:hAnsi="Century Gothic"/>
          <w:sz w:val="22"/>
          <w:szCs w:val="22"/>
        </w:rPr>
        <w:t>a</w:t>
      </w:r>
      <w:r w:rsidRPr="00A57020">
        <w:rPr>
          <w:rFonts w:ascii="Century Gothic" w:hAnsi="Century Gothic"/>
          <w:sz w:val="22"/>
          <w:szCs w:val="22"/>
        </w:rPr>
        <w:t xml:space="preserve">ssociated </w:t>
      </w:r>
      <w:r>
        <w:rPr>
          <w:rFonts w:ascii="Century Gothic" w:hAnsi="Century Gothic"/>
          <w:sz w:val="22"/>
          <w:szCs w:val="22"/>
        </w:rPr>
        <w:t>i</w:t>
      </w:r>
      <w:r w:rsidRPr="00A57020">
        <w:rPr>
          <w:rFonts w:ascii="Century Gothic" w:hAnsi="Century Gothic"/>
          <w:sz w:val="22"/>
          <w:szCs w:val="22"/>
        </w:rPr>
        <w:t>nfection</w:t>
      </w:r>
      <w:r>
        <w:rPr>
          <w:rFonts w:ascii="Century Gothic" w:hAnsi="Century Gothic"/>
          <w:sz w:val="22"/>
          <w:szCs w:val="22"/>
        </w:rPr>
        <w:t>, m</w:t>
      </w:r>
      <w:r w:rsidRPr="00A57020">
        <w:rPr>
          <w:rFonts w:ascii="Century Gothic" w:hAnsi="Century Gothic"/>
          <w:sz w:val="22"/>
          <w:szCs w:val="22"/>
        </w:rPr>
        <w:t xml:space="preserve">edication or </w:t>
      </w:r>
      <w:r>
        <w:rPr>
          <w:rFonts w:ascii="Century Gothic" w:hAnsi="Century Gothic"/>
          <w:sz w:val="22"/>
          <w:szCs w:val="22"/>
        </w:rPr>
        <w:t>o</w:t>
      </w:r>
      <w:r w:rsidRPr="00A57020">
        <w:rPr>
          <w:rFonts w:ascii="Century Gothic" w:hAnsi="Century Gothic"/>
          <w:sz w:val="22"/>
          <w:szCs w:val="22"/>
        </w:rPr>
        <w:t xml:space="preserve">ther </w:t>
      </w:r>
      <w:r>
        <w:rPr>
          <w:rFonts w:ascii="Century Gothic" w:hAnsi="Century Gothic"/>
          <w:sz w:val="22"/>
          <w:szCs w:val="22"/>
        </w:rPr>
        <w:t>s</w:t>
      </w:r>
      <w:r w:rsidRPr="00A57020">
        <w:rPr>
          <w:rFonts w:ascii="Century Gothic" w:hAnsi="Century Gothic"/>
          <w:sz w:val="22"/>
          <w:szCs w:val="22"/>
        </w:rPr>
        <w:t>ubstance</w:t>
      </w:r>
      <w:r>
        <w:rPr>
          <w:rFonts w:ascii="Century Gothic" w:hAnsi="Century Gothic"/>
          <w:sz w:val="22"/>
          <w:szCs w:val="22"/>
        </w:rPr>
        <w:t xml:space="preserve">, </w:t>
      </w:r>
      <w:proofErr w:type="spellStart"/>
      <w:r>
        <w:rPr>
          <w:rFonts w:ascii="Century Gothic" w:hAnsi="Century Gothic"/>
          <w:sz w:val="22"/>
          <w:szCs w:val="22"/>
        </w:rPr>
        <w:t>p</w:t>
      </w:r>
      <w:r w:rsidRPr="00A57020">
        <w:rPr>
          <w:rFonts w:ascii="Century Gothic" w:hAnsi="Century Gothic"/>
          <w:sz w:val="22"/>
          <w:szCs w:val="22"/>
        </w:rPr>
        <w:t>erinatal</w:t>
      </w:r>
      <w:proofErr w:type="spellEnd"/>
      <w:r>
        <w:rPr>
          <w:rFonts w:ascii="Century Gothic" w:hAnsi="Century Gothic"/>
          <w:sz w:val="22"/>
          <w:szCs w:val="22"/>
        </w:rPr>
        <w:t>, p</w:t>
      </w:r>
      <w:r w:rsidRPr="00A57020">
        <w:rPr>
          <w:rFonts w:ascii="Century Gothic" w:hAnsi="Century Gothic"/>
          <w:sz w:val="22"/>
          <w:szCs w:val="22"/>
        </w:rPr>
        <w:t xml:space="preserve">ressure </w:t>
      </w:r>
      <w:r>
        <w:rPr>
          <w:rFonts w:ascii="Century Gothic" w:hAnsi="Century Gothic"/>
          <w:sz w:val="22"/>
          <w:szCs w:val="22"/>
        </w:rPr>
        <w:t>u</w:t>
      </w:r>
      <w:r w:rsidRPr="00A57020">
        <w:rPr>
          <w:rFonts w:ascii="Century Gothic" w:hAnsi="Century Gothic"/>
          <w:sz w:val="22"/>
          <w:szCs w:val="22"/>
        </w:rPr>
        <w:t>lcer</w:t>
      </w:r>
      <w:r>
        <w:rPr>
          <w:rFonts w:ascii="Century Gothic" w:hAnsi="Century Gothic"/>
          <w:sz w:val="22"/>
          <w:szCs w:val="22"/>
        </w:rPr>
        <w:t>, and s</w:t>
      </w:r>
      <w:r w:rsidRPr="00A57020">
        <w:rPr>
          <w:rFonts w:ascii="Century Gothic" w:hAnsi="Century Gothic"/>
          <w:sz w:val="22"/>
          <w:szCs w:val="22"/>
        </w:rPr>
        <w:t xml:space="preserve">urgery or </w:t>
      </w:r>
      <w:r>
        <w:rPr>
          <w:rFonts w:ascii="Century Gothic" w:hAnsi="Century Gothic"/>
          <w:sz w:val="22"/>
          <w:szCs w:val="22"/>
        </w:rPr>
        <w:t>a</w:t>
      </w:r>
      <w:r w:rsidRPr="00A57020">
        <w:rPr>
          <w:rFonts w:ascii="Century Gothic" w:hAnsi="Century Gothic"/>
          <w:sz w:val="22"/>
          <w:szCs w:val="22"/>
        </w:rPr>
        <w:t xml:space="preserve">nesthesia </w:t>
      </w:r>
    </w:p>
    <w:p w:rsidR="002E3E5F" w:rsidRDefault="002E3E5F" w:rsidP="002E3E5F">
      <w:pPr>
        <w:pStyle w:val="NormalWeb"/>
        <w:rPr>
          <w:rFonts w:ascii="Century Gothic" w:hAnsi="Century Gothic"/>
          <w:sz w:val="22"/>
          <w:szCs w:val="22"/>
        </w:rPr>
      </w:pPr>
      <w:r>
        <w:rPr>
          <w:rFonts w:ascii="Century Gothic" w:hAnsi="Century Gothic"/>
          <w:sz w:val="22"/>
          <w:szCs w:val="22"/>
        </w:rPr>
        <w:t xml:space="preserve">The formats </w:t>
      </w:r>
      <w:r w:rsidRPr="00F16F55">
        <w:rPr>
          <w:rFonts w:ascii="Century Gothic" w:hAnsi="Century Gothic"/>
          <w:sz w:val="22"/>
          <w:szCs w:val="22"/>
        </w:rPr>
        <w:t>include descriptions of patient safety events and unsafe conditions to be reported, specifications for patient safety</w:t>
      </w:r>
      <w:r w:rsidRPr="0086420E">
        <w:rPr>
          <w:rFonts w:ascii="Century Gothic" w:hAnsi="Century Gothic"/>
          <w:sz w:val="22"/>
          <w:szCs w:val="22"/>
        </w:rPr>
        <w:t xml:space="preserve"> aggregate reports and individual event summaries, delineation of data elements to be collected for specific types of events, </w:t>
      </w:r>
      <w:r>
        <w:rPr>
          <w:rFonts w:ascii="Century Gothic" w:hAnsi="Century Gothic"/>
          <w:sz w:val="22"/>
          <w:szCs w:val="22"/>
        </w:rPr>
        <w:t xml:space="preserve">and </w:t>
      </w:r>
      <w:r w:rsidRPr="0086420E">
        <w:rPr>
          <w:rFonts w:ascii="Century Gothic" w:hAnsi="Century Gothic"/>
          <w:sz w:val="22"/>
          <w:szCs w:val="22"/>
        </w:rPr>
        <w:t xml:space="preserve">a user’s guide and quick </w:t>
      </w:r>
      <w:r w:rsidRPr="00A57020">
        <w:rPr>
          <w:rFonts w:ascii="Century Gothic" w:hAnsi="Century Gothic"/>
          <w:sz w:val="22"/>
          <w:szCs w:val="22"/>
        </w:rPr>
        <w:t>guide</w:t>
      </w:r>
      <w:r>
        <w:rPr>
          <w:rFonts w:ascii="Century Gothic" w:hAnsi="Century Gothic"/>
          <w:sz w:val="22"/>
          <w:szCs w:val="22"/>
        </w:rPr>
        <w:t xml:space="preserve">.  </w:t>
      </w:r>
    </w:p>
    <w:p w:rsidR="002E3E5F" w:rsidRPr="002E3E5F" w:rsidRDefault="002E3E5F" w:rsidP="002E3E5F">
      <w:pPr>
        <w:pStyle w:val="NormalWeb"/>
        <w:rPr>
          <w:rFonts w:ascii="Century Gothic" w:hAnsi="Century Gothic"/>
          <w:i/>
          <w:sz w:val="22"/>
          <w:szCs w:val="22"/>
        </w:rPr>
      </w:pPr>
      <w:r w:rsidRPr="002E3E5F">
        <w:rPr>
          <w:rFonts w:ascii="Century Gothic" w:hAnsi="Century Gothic"/>
          <w:i/>
          <w:sz w:val="22"/>
          <w:szCs w:val="22"/>
        </w:rPr>
        <w:t>Refinement of Version 1.0 to 1.1.</w:t>
      </w:r>
    </w:p>
    <w:p w:rsidR="002E3E5F" w:rsidRDefault="002E3E5F" w:rsidP="002E3E5F">
      <w:pPr>
        <w:pStyle w:val="NormalWeb"/>
        <w:rPr>
          <w:rStyle w:val="Emphasis"/>
          <w:rFonts w:ascii="Century Gothic" w:hAnsi="Century Gothic"/>
          <w:sz w:val="22"/>
          <w:szCs w:val="22"/>
        </w:rPr>
      </w:pPr>
      <w:r>
        <w:rPr>
          <w:rFonts w:ascii="Century Gothic" w:hAnsi="Century Gothic"/>
          <w:sz w:val="22"/>
          <w:szCs w:val="22"/>
        </w:rPr>
        <w:t xml:space="preserve">Version 1.1 </w:t>
      </w:r>
      <w:r w:rsidRPr="00B623A1">
        <w:rPr>
          <w:rFonts w:ascii="Century Gothic" w:hAnsi="Century Gothic"/>
          <w:sz w:val="22"/>
          <w:szCs w:val="22"/>
        </w:rPr>
        <w:t>reflects no change in the categories of patient safety events and includes minor revisions to the forms based upon the public comments</w:t>
      </w:r>
      <w:r>
        <w:rPr>
          <w:rFonts w:ascii="Century Gothic" w:hAnsi="Century Gothic"/>
          <w:sz w:val="22"/>
          <w:szCs w:val="22"/>
        </w:rPr>
        <w:t xml:space="preserve">. </w:t>
      </w:r>
      <w:r w:rsidRPr="00917965">
        <w:rPr>
          <w:rFonts w:ascii="Century Gothic" w:hAnsi="Century Gothic"/>
          <w:sz w:val="22"/>
          <w:szCs w:val="22"/>
        </w:rPr>
        <w:t xml:space="preserve">In addition, the formats now have technical specifications for electronic data </w:t>
      </w:r>
      <w:r>
        <w:rPr>
          <w:rFonts w:ascii="Century Gothic" w:hAnsi="Century Gothic"/>
          <w:sz w:val="22"/>
          <w:szCs w:val="22"/>
        </w:rPr>
        <w:t>c</w:t>
      </w:r>
      <w:r w:rsidRPr="00917965">
        <w:rPr>
          <w:rFonts w:ascii="Century Gothic" w:hAnsi="Century Gothic"/>
          <w:sz w:val="22"/>
          <w:szCs w:val="22"/>
        </w:rPr>
        <w:t xml:space="preserve">ollection and reporting. </w:t>
      </w:r>
      <w:r>
        <w:rPr>
          <w:rFonts w:ascii="Century Gothic" w:hAnsi="Century Gothic"/>
          <w:sz w:val="22"/>
          <w:szCs w:val="22"/>
        </w:rPr>
        <w:t xml:space="preserve"> </w:t>
      </w:r>
      <w:r w:rsidRPr="0086420E">
        <w:rPr>
          <w:rFonts w:ascii="Century Gothic" w:hAnsi="Century Gothic"/>
          <w:sz w:val="22"/>
          <w:szCs w:val="22"/>
        </w:rPr>
        <w:t xml:space="preserve">The technical specifications promote </w:t>
      </w:r>
      <w:proofErr w:type="gramStart"/>
      <w:r w:rsidRPr="0086420E">
        <w:rPr>
          <w:rFonts w:ascii="Century Gothic" w:hAnsi="Century Gothic"/>
          <w:sz w:val="22"/>
          <w:szCs w:val="22"/>
        </w:rPr>
        <w:t>standardization</w:t>
      </w:r>
      <w:proofErr w:type="gramEnd"/>
      <w:r w:rsidRPr="0086420E">
        <w:rPr>
          <w:rFonts w:ascii="Century Gothic" w:hAnsi="Century Gothic"/>
          <w:sz w:val="22"/>
          <w:szCs w:val="22"/>
        </w:rPr>
        <w:t xml:space="preserve"> by ensuring that data collected by PSOs and other entities are clinically and electronically comparable. The specifications also provide direction to software developers, so the Common Formats can be implemented electronically, and to PSOs, so the Common Formats can be submitted electronically to the PSO Privacy Protection Center (PPC) for data de-identification and transmission to the Network of Patient Safety Databases (NPSD). AHRQ will use data from the NPSD to analyze national and regional statistics, including trends and patterns, regarding patient safety events. Findings are to be made </w:t>
      </w:r>
      <w:r w:rsidRPr="00F363A5">
        <w:rPr>
          <w:rFonts w:ascii="Century Gothic" w:hAnsi="Century Gothic"/>
          <w:sz w:val="22"/>
          <w:szCs w:val="22"/>
        </w:rPr>
        <w:t xml:space="preserve">public and included in AHRQ's annual </w:t>
      </w:r>
      <w:r w:rsidRPr="00F363A5">
        <w:rPr>
          <w:rStyle w:val="Emphasis"/>
          <w:rFonts w:ascii="Century Gothic" w:hAnsi="Century Gothic"/>
          <w:sz w:val="22"/>
          <w:szCs w:val="22"/>
        </w:rPr>
        <w:t xml:space="preserve">National Healthcare Quality </w:t>
      </w:r>
      <w:r>
        <w:rPr>
          <w:rStyle w:val="Emphasis"/>
          <w:rFonts w:ascii="Century Gothic" w:hAnsi="Century Gothic"/>
          <w:sz w:val="22"/>
          <w:szCs w:val="22"/>
        </w:rPr>
        <w:t xml:space="preserve">and Disparities </w:t>
      </w:r>
      <w:r w:rsidRPr="0086420E">
        <w:rPr>
          <w:rStyle w:val="Emphasis"/>
          <w:rFonts w:ascii="Century Gothic" w:hAnsi="Century Gothic"/>
          <w:sz w:val="22"/>
          <w:szCs w:val="22"/>
        </w:rPr>
        <w:t>Report</w:t>
      </w:r>
      <w:r>
        <w:rPr>
          <w:rStyle w:val="Emphasis"/>
          <w:rFonts w:ascii="Century Gothic" w:hAnsi="Century Gothic"/>
          <w:sz w:val="22"/>
          <w:szCs w:val="22"/>
        </w:rPr>
        <w:t>s</w:t>
      </w:r>
      <w:r w:rsidRPr="00F363A5">
        <w:rPr>
          <w:rStyle w:val="Emphasis"/>
          <w:rFonts w:ascii="Century Gothic" w:hAnsi="Century Gothic"/>
          <w:sz w:val="22"/>
          <w:szCs w:val="22"/>
        </w:rPr>
        <w:t xml:space="preserve">. </w:t>
      </w:r>
    </w:p>
    <w:p w:rsidR="002E3E5F" w:rsidRPr="00F363A5" w:rsidRDefault="002E3E5F" w:rsidP="002E3E5F">
      <w:pPr>
        <w:pStyle w:val="NormalWeb"/>
        <w:rPr>
          <w:rFonts w:ascii="Century Gothic" w:hAnsi="Century Gothic"/>
          <w:sz w:val="22"/>
          <w:szCs w:val="22"/>
        </w:rPr>
      </w:pPr>
      <w:r>
        <w:rPr>
          <w:rStyle w:val="Emphasis"/>
          <w:rFonts w:ascii="Century Gothic" w:hAnsi="Century Gothic"/>
          <w:sz w:val="22"/>
          <w:szCs w:val="22"/>
        </w:rPr>
        <w:t>Refinements to include patient safety events related to Health Information Technology</w:t>
      </w:r>
    </w:p>
    <w:p w:rsidR="002E3E5F" w:rsidRPr="002E3E5F" w:rsidRDefault="002E3E5F" w:rsidP="002E3E5F">
      <w:pPr>
        <w:pStyle w:val="NormalWeb"/>
        <w:rPr>
          <w:rFonts w:ascii="Century Gothic" w:hAnsi="Century Gothic" w:cs="Arial"/>
          <w:sz w:val="22"/>
          <w:szCs w:val="22"/>
        </w:rPr>
      </w:pPr>
      <w:r>
        <w:rPr>
          <w:rFonts w:ascii="Century Gothic" w:hAnsi="Century Gothic" w:cs="Arial"/>
          <w:sz w:val="22"/>
          <w:szCs w:val="22"/>
        </w:rPr>
        <w:t xml:space="preserve">In order to capture more detail on patient safety events related to Health Information Technology (HIT), </w:t>
      </w:r>
      <w:r w:rsidRPr="002E3E5F">
        <w:rPr>
          <w:rFonts w:ascii="Century Gothic" w:hAnsi="Century Gothic" w:cs="Arial"/>
          <w:sz w:val="22"/>
          <w:szCs w:val="22"/>
        </w:rPr>
        <w:t xml:space="preserve">AHRQ </w:t>
      </w:r>
      <w:r>
        <w:rPr>
          <w:rFonts w:ascii="Century Gothic" w:hAnsi="Century Gothic" w:cs="Arial"/>
          <w:sz w:val="22"/>
          <w:szCs w:val="22"/>
        </w:rPr>
        <w:t xml:space="preserve">has developed </w:t>
      </w:r>
      <w:r w:rsidR="002E28B8">
        <w:rPr>
          <w:rFonts w:ascii="Century Gothic" w:hAnsi="Century Gothic" w:cs="Arial"/>
          <w:sz w:val="22"/>
          <w:szCs w:val="22"/>
        </w:rPr>
        <w:t xml:space="preserve">a </w:t>
      </w:r>
      <w:r w:rsidR="002E28B8" w:rsidRPr="002E3E5F">
        <w:rPr>
          <w:rFonts w:ascii="Century Gothic" w:hAnsi="Century Gothic" w:cs="Arial"/>
          <w:sz w:val="22"/>
          <w:szCs w:val="22"/>
        </w:rPr>
        <w:t>beta</w:t>
      </w:r>
      <w:r w:rsidRPr="002E3E5F">
        <w:rPr>
          <w:rFonts w:ascii="Century Gothic" w:hAnsi="Century Gothic" w:cs="Arial"/>
          <w:sz w:val="22"/>
          <w:szCs w:val="22"/>
        </w:rPr>
        <w:t xml:space="preserve"> version </w:t>
      </w:r>
      <w:r w:rsidR="002E28B8">
        <w:rPr>
          <w:rFonts w:ascii="Century Gothic" w:hAnsi="Century Gothic" w:cs="Arial"/>
          <w:sz w:val="22"/>
          <w:szCs w:val="22"/>
        </w:rPr>
        <w:t>Common Format that refines the currently available Device or Medical/Surgical Supply format.  This beta version (Device or Medical/Surgical Supply including HIT Device) refines the language of the current (1.1 Version) Device Common Format by adding in HIT examples to clarif</w:t>
      </w:r>
      <w:r w:rsidR="007D7F44">
        <w:rPr>
          <w:rFonts w:ascii="Century Gothic" w:hAnsi="Century Gothic" w:cs="Arial"/>
          <w:sz w:val="22"/>
          <w:szCs w:val="22"/>
        </w:rPr>
        <w:t>y</w:t>
      </w:r>
      <w:r w:rsidR="002E28B8">
        <w:rPr>
          <w:rFonts w:ascii="Century Gothic" w:hAnsi="Century Gothic" w:cs="Arial"/>
          <w:sz w:val="22"/>
          <w:szCs w:val="22"/>
        </w:rPr>
        <w:t xml:space="preserve"> statements and additional questions that are HIT specific.  AHRQ </w:t>
      </w:r>
      <w:r w:rsidR="001E7E7A" w:rsidRPr="007B4A5C">
        <w:rPr>
          <w:rFonts w:ascii="Century Gothic" w:hAnsi="Century Gothic" w:cs="Arial"/>
          <w:sz w:val="22"/>
          <w:szCs w:val="22"/>
        </w:rPr>
        <w:t>has</w:t>
      </w:r>
      <w:r w:rsidR="002E28B8" w:rsidRPr="007B4A5C">
        <w:rPr>
          <w:rFonts w:ascii="Century Gothic" w:hAnsi="Century Gothic" w:cs="Arial"/>
          <w:sz w:val="22"/>
          <w:szCs w:val="22"/>
        </w:rPr>
        <w:t xml:space="preserve"> releas</w:t>
      </w:r>
      <w:r w:rsidR="001E7E7A" w:rsidRPr="007B4A5C">
        <w:rPr>
          <w:rFonts w:ascii="Century Gothic" w:hAnsi="Century Gothic" w:cs="Arial"/>
          <w:sz w:val="22"/>
          <w:szCs w:val="22"/>
        </w:rPr>
        <w:t>ed</w:t>
      </w:r>
      <w:r w:rsidR="002E28B8" w:rsidRPr="007B4A5C">
        <w:rPr>
          <w:rFonts w:ascii="Century Gothic" w:hAnsi="Century Gothic" w:cs="Arial"/>
          <w:sz w:val="22"/>
          <w:szCs w:val="22"/>
        </w:rPr>
        <w:t xml:space="preserve"> the beta version </w:t>
      </w:r>
      <w:r w:rsidR="001E7E7A" w:rsidRPr="007B4A5C">
        <w:rPr>
          <w:rFonts w:ascii="Century Gothic" w:hAnsi="Century Gothic" w:cs="Arial"/>
          <w:sz w:val="22"/>
          <w:szCs w:val="22"/>
        </w:rPr>
        <w:t>for public comment; the beta version and all of the formats are available on the PSO PPC Web site</w:t>
      </w:r>
      <w:r w:rsidR="00743E7F">
        <w:rPr>
          <w:rFonts w:ascii="Century Gothic" w:hAnsi="Century Gothic" w:cs="Arial"/>
          <w:sz w:val="22"/>
          <w:szCs w:val="22"/>
        </w:rPr>
        <w:t xml:space="preserve"> (</w:t>
      </w:r>
      <w:hyperlink r:id="rId7" w:history="1">
        <w:r w:rsidR="00743E7F" w:rsidRPr="0003443A">
          <w:rPr>
            <w:rStyle w:val="Hyperlink"/>
            <w:rFonts w:ascii="Century Gothic" w:hAnsi="Century Gothic" w:cs="Arial"/>
            <w:sz w:val="22"/>
            <w:szCs w:val="22"/>
          </w:rPr>
          <w:t>http://www.pso.ahrq.gov/formats/commonfmt.htm</w:t>
        </w:r>
      </w:hyperlink>
      <w:r w:rsidR="00743E7F">
        <w:rPr>
          <w:rFonts w:ascii="Century Gothic" w:hAnsi="Century Gothic" w:cs="Arial"/>
          <w:sz w:val="22"/>
          <w:szCs w:val="22"/>
        </w:rPr>
        <w:t xml:space="preserve"> )</w:t>
      </w:r>
      <w:r w:rsidR="001E7E7A" w:rsidRPr="007B4A5C">
        <w:rPr>
          <w:rFonts w:ascii="Century Gothic" w:hAnsi="Century Gothic" w:cs="Arial"/>
          <w:sz w:val="22"/>
          <w:szCs w:val="22"/>
        </w:rPr>
        <w:t>.</w:t>
      </w:r>
      <w:r w:rsidR="002E28B8" w:rsidRPr="007B4A5C">
        <w:rPr>
          <w:rFonts w:ascii="Century Gothic" w:hAnsi="Century Gothic" w:cs="Arial"/>
          <w:sz w:val="22"/>
          <w:szCs w:val="22"/>
        </w:rPr>
        <w:t xml:space="preserve"> </w:t>
      </w:r>
      <w:r w:rsidRPr="007B4A5C">
        <w:rPr>
          <w:rFonts w:ascii="Century Gothic" w:hAnsi="Century Gothic" w:cs="Arial"/>
          <w:sz w:val="22"/>
          <w:szCs w:val="22"/>
        </w:rPr>
        <w:t xml:space="preserve"> The enhanced format, </w:t>
      </w:r>
      <w:r w:rsidRPr="007B4A5C">
        <w:rPr>
          <w:rFonts w:ascii="Century Gothic" w:hAnsi="Century Gothic" w:cs="Arial"/>
          <w:i/>
          <w:sz w:val="22"/>
          <w:szCs w:val="22"/>
        </w:rPr>
        <w:t>Device or Medical/Surgical Supply including HIT</w:t>
      </w:r>
      <w:r w:rsidRPr="002E3E5F">
        <w:rPr>
          <w:rFonts w:ascii="Century Gothic" w:hAnsi="Century Gothic" w:cs="Arial"/>
          <w:i/>
          <w:sz w:val="22"/>
          <w:szCs w:val="22"/>
        </w:rPr>
        <w:t xml:space="preserve"> Device,</w:t>
      </w:r>
      <w:r w:rsidRPr="002E3E5F">
        <w:rPr>
          <w:rFonts w:ascii="Century Gothic" w:hAnsi="Century Gothic" w:cs="Arial"/>
          <w:sz w:val="22"/>
          <w:szCs w:val="22"/>
        </w:rPr>
        <w:t xml:space="preserve"> will be incorporated into the next version of the Common Formats (Version 1.2).  </w:t>
      </w:r>
    </w:p>
    <w:p w:rsidR="000755B8" w:rsidRDefault="000755B8"/>
    <w:sectPr w:rsidR="000755B8" w:rsidSect="000A7D1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0C" w:rsidRDefault="00705B0C" w:rsidP="007B4A5C">
      <w:pPr>
        <w:spacing w:after="0" w:line="240" w:lineRule="auto"/>
      </w:pPr>
      <w:r>
        <w:separator/>
      </w:r>
    </w:p>
  </w:endnote>
  <w:endnote w:type="continuationSeparator" w:id="0">
    <w:p w:rsidR="00705B0C" w:rsidRDefault="00705B0C" w:rsidP="007B4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5C" w:rsidRDefault="001761F2">
    <w:pPr>
      <w:pStyle w:val="Footer"/>
    </w:pPr>
    <w:r>
      <w:t xml:space="preserve">AHRQ PSO Common Formats                 </w:t>
    </w:r>
    <w:r>
      <w:tab/>
      <w:t xml:space="preserve"> </w:t>
    </w:r>
    <w:r>
      <w:tab/>
      <w:t xml:space="preserve">  Attachment A</w:t>
    </w:r>
  </w:p>
  <w:p w:rsidR="007B4A5C" w:rsidRDefault="007B4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0C" w:rsidRDefault="00705B0C" w:rsidP="007B4A5C">
      <w:pPr>
        <w:spacing w:after="0" w:line="240" w:lineRule="auto"/>
      </w:pPr>
      <w:r>
        <w:separator/>
      </w:r>
    </w:p>
  </w:footnote>
  <w:footnote w:type="continuationSeparator" w:id="0">
    <w:p w:rsidR="00705B0C" w:rsidRDefault="00705B0C" w:rsidP="007B4A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2E3E5F"/>
    <w:rsid w:val="000755B8"/>
    <w:rsid w:val="000A7D12"/>
    <w:rsid w:val="001761F2"/>
    <w:rsid w:val="001E7E7A"/>
    <w:rsid w:val="002E28B8"/>
    <w:rsid w:val="002E3E5F"/>
    <w:rsid w:val="00705B0C"/>
    <w:rsid w:val="007119B3"/>
    <w:rsid w:val="00724A41"/>
    <w:rsid w:val="00743E7F"/>
    <w:rsid w:val="0076584B"/>
    <w:rsid w:val="007B4A5C"/>
    <w:rsid w:val="007D7F44"/>
    <w:rsid w:val="009F7E37"/>
    <w:rsid w:val="00A42296"/>
    <w:rsid w:val="00B12A52"/>
    <w:rsid w:val="00B51A97"/>
    <w:rsid w:val="00BB6125"/>
    <w:rsid w:val="00CE0B70"/>
    <w:rsid w:val="00EE6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3E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E3E5F"/>
    <w:rPr>
      <w:rFonts w:cs="Times New Roman"/>
      <w:color w:val="0000FF"/>
      <w:u w:val="single"/>
    </w:rPr>
  </w:style>
  <w:style w:type="character" w:styleId="Emphasis">
    <w:name w:val="Emphasis"/>
    <w:basedOn w:val="DefaultParagraphFont"/>
    <w:uiPriority w:val="20"/>
    <w:qFormat/>
    <w:rsid w:val="002E3E5F"/>
    <w:rPr>
      <w:i/>
      <w:iCs/>
    </w:rPr>
  </w:style>
  <w:style w:type="character" w:styleId="CommentReference">
    <w:name w:val="annotation reference"/>
    <w:basedOn w:val="DefaultParagraphFont"/>
    <w:uiPriority w:val="99"/>
    <w:semiHidden/>
    <w:unhideWhenUsed/>
    <w:rsid w:val="00B51A97"/>
    <w:rPr>
      <w:sz w:val="16"/>
      <w:szCs w:val="16"/>
    </w:rPr>
  </w:style>
  <w:style w:type="paragraph" w:styleId="CommentText">
    <w:name w:val="annotation text"/>
    <w:basedOn w:val="Normal"/>
    <w:link w:val="CommentTextChar"/>
    <w:uiPriority w:val="99"/>
    <w:semiHidden/>
    <w:unhideWhenUsed/>
    <w:rsid w:val="00B51A97"/>
    <w:pPr>
      <w:spacing w:line="240" w:lineRule="auto"/>
    </w:pPr>
    <w:rPr>
      <w:sz w:val="20"/>
      <w:szCs w:val="20"/>
    </w:rPr>
  </w:style>
  <w:style w:type="character" w:customStyle="1" w:styleId="CommentTextChar">
    <w:name w:val="Comment Text Char"/>
    <w:basedOn w:val="DefaultParagraphFont"/>
    <w:link w:val="CommentText"/>
    <w:uiPriority w:val="99"/>
    <w:semiHidden/>
    <w:rsid w:val="00B51A97"/>
    <w:rPr>
      <w:sz w:val="20"/>
      <w:szCs w:val="20"/>
    </w:rPr>
  </w:style>
  <w:style w:type="paragraph" w:styleId="CommentSubject">
    <w:name w:val="annotation subject"/>
    <w:basedOn w:val="CommentText"/>
    <w:next w:val="CommentText"/>
    <w:link w:val="CommentSubjectChar"/>
    <w:uiPriority w:val="99"/>
    <w:semiHidden/>
    <w:unhideWhenUsed/>
    <w:rsid w:val="00B51A97"/>
    <w:rPr>
      <w:b/>
      <w:bCs/>
    </w:rPr>
  </w:style>
  <w:style w:type="character" w:customStyle="1" w:styleId="CommentSubjectChar">
    <w:name w:val="Comment Subject Char"/>
    <w:basedOn w:val="CommentTextChar"/>
    <w:link w:val="CommentSubject"/>
    <w:uiPriority w:val="99"/>
    <w:semiHidden/>
    <w:rsid w:val="00B51A97"/>
    <w:rPr>
      <w:b/>
      <w:bCs/>
    </w:rPr>
  </w:style>
  <w:style w:type="paragraph" w:styleId="BalloonText">
    <w:name w:val="Balloon Text"/>
    <w:basedOn w:val="Normal"/>
    <w:link w:val="BalloonTextChar"/>
    <w:uiPriority w:val="99"/>
    <w:semiHidden/>
    <w:unhideWhenUsed/>
    <w:rsid w:val="00B51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97"/>
    <w:rPr>
      <w:rFonts w:ascii="Tahoma" w:hAnsi="Tahoma" w:cs="Tahoma"/>
      <w:sz w:val="16"/>
      <w:szCs w:val="16"/>
    </w:rPr>
  </w:style>
  <w:style w:type="paragraph" w:styleId="Header">
    <w:name w:val="header"/>
    <w:basedOn w:val="Normal"/>
    <w:link w:val="HeaderChar"/>
    <w:uiPriority w:val="99"/>
    <w:semiHidden/>
    <w:unhideWhenUsed/>
    <w:rsid w:val="007B4A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A5C"/>
  </w:style>
  <w:style w:type="paragraph" w:styleId="Footer">
    <w:name w:val="footer"/>
    <w:basedOn w:val="Normal"/>
    <w:link w:val="FooterChar"/>
    <w:uiPriority w:val="99"/>
    <w:unhideWhenUsed/>
    <w:rsid w:val="007B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A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o.ahrq.gov/formats/commonfm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029C-297B-4FF4-81A8-F74D62C4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william.carroll</cp:lastModifiedBy>
  <cp:revision>3</cp:revision>
  <cp:lastPrinted>2010-10-18T15:07:00Z</cp:lastPrinted>
  <dcterms:created xsi:type="dcterms:W3CDTF">2010-10-26T17:33:00Z</dcterms:created>
  <dcterms:modified xsi:type="dcterms:W3CDTF">2010-10-26T17:48:00Z</dcterms:modified>
</cp:coreProperties>
</file>