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D64" w:rsidRPr="003B4904" w:rsidRDefault="00930D64" w:rsidP="00D975AF">
      <w:pPr>
        <w:jc w:val="center"/>
        <w:rPr>
          <w:b/>
          <w:szCs w:val="28"/>
        </w:rPr>
      </w:pPr>
      <w:r w:rsidRPr="003B4904">
        <w:rPr>
          <w:b/>
          <w:szCs w:val="28"/>
        </w:rPr>
        <w:t>Justification for Emergency PRA Clearance</w:t>
      </w:r>
    </w:p>
    <w:p w:rsidR="00D975AF" w:rsidRPr="003B4904" w:rsidRDefault="00D975AF" w:rsidP="00D975AF">
      <w:pPr>
        <w:jc w:val="center"/>
        <w:rPr>
          <w:b/>
          <w:szCs w:val="28"/>
        </w:rPr>
      </w:pPr>
    </w:p>
    <w:p w:rsidR="00D975AF" w:rsidRPr="003B4904" w:rsidRDefault="00D975AF" w:rsidP="00D975AF">
      <w:pPr>
        <w:jc w:val="center"/>
        <w:rPr>
          <w:b/>
          <w:szCs w:val="28"/>
        </w:rPr>
      </w:pPr>
      <w:r w:rsidRPr="003B4904">
        <w:rPr>
          <w:b/>
          <w:szCs w:val="28"/>
        </w:rPr>
        <w:t>Evaluation of Practice Models for Dual Eligibles and Medicare Beneficiaries with Serious Chronic Conditions</w:t>
      </w:r>
    </w:p>
    <w:p w:rsidR="00D975AF" w:rsidRPr="003B4904" w:rsidRDefault="00D975AF" w:rsidP="00D975AF"/>
    <w:p w:rsidR="00CF3101" w:rsidRDefault="00CF3101" w:rsidP="00C53CC5">
      <w:pPr>
        <w:jc w:val="both"/>
      </w:pPr>
      <w:r>
        <w:t xml:space="preserve">Medicare beneficiaries who are also </w:t>
      </w:r>
      <w:r w:rsidR="007577BD">
        <w:t xml:space="preserve">receiving benefits under </w:t>
      </w:r>
      <w:r>
        <w:t>the Medicaid program (i.e., d</w:t>
      </w:r>
      <w:r w:rsidR="00D975AF">
        <w:t>ual eligibles</w:t>
      </w:r>
      <w:r>
        <w:t>)</w:t>
      </w:r>
      <w:r w:rsidR="00D975AF">
        <w:t xml:space="preserve"> are among the most vulnerable </w:t>
      </w:r>
      <w:r>
        <w:t xml:space="preserve">Medicare </w:t>
      </w:r>
      <w:r w:rsidR="00D975AF">
        <w:t>beneficiaries</w:t>
      </w:r>
      <w:r w:rsidR="0038660D">
        <w:t>.</w:t>
      </w:r>
    </w:p>
    <w:p w:rsidR="00CF3101" w:rsidRDefault="00CF3101" w:rsidP="00C53CC5">
      <w:pPr>
        <w:jc w:val="both"/>
      </w:pPr>
    </w:p>
    <w:p w:rsidR="00CF3101" w:rsidRDefault="00CF3101" w:rsidP="00CF3101">
      <w:pPr>
        <w:pStyle w:val="ListParagraph"/>
        <w:numPr>
          <w:ilvl w:val="0"/>
          <w:numId w:val="9"/>
        </w:numPr>
        <w:jc w:val="both"/>
      </w:pPr>
      <w:r>
        <w:t xml:space="preserve">60% of dual eligibles have multiple chronic </w:t>
      </w:r>
      <w:r w:rsidR="00C6764D">
        <w:t>conditions</w:t>
      </w:r>
      <w:r>
        <w:t xml:space="preserve"> compared with half of non-dual </w:t>
      </w:r>
      <w:r w:rsidR="00C6764D">
        <w:t>beneficiaries</w:t>
      </w:r>
      <w:r w:rsidR="007577BD">
        <w:t>.</w:t>
      </w:r>
    </w:p>
    <w:p w:rsidR="004976F9" w:rsidRDefault="004976F9" w:rsidP="004976F9">
      <w:pPr>
        <w:pStyle w:val="ListParagraph"/>
        <w:ind w:left="420"/>
        <w:jc w:val="both"/>
      </w:pPr>
    </w:p>
    <w:p w:rsidR="00C6764D" w:rsidRDefault="00CF3101" w:rsidP="00CF3101">
      <w:pPr>
        <w:pStyle w:val="ListParagraph"/>
        <w:numPr>
          <w:ilvl w:val="0"/>
          <w:numId w:val="9"/>
        </w:numPr>
        <w:jc w:val="both"/>
      </w:pPr>
      <w:r>
        <w:t xml:space="preserve">20% of dual eligibles have more than one </w:t>
      </w:r>
      <w:r w:rsidR="00C6764D">
        <w:t>mental</w:t>
      </w:r>
      <w:r w:rsidR="00F051CA">
        <w:t xml:space="preserve"> or </w:t>
      </w:r>
      <w:r>
        <w:t xml:space="preserve">cognitive condition </w:t>
      </w:r>
      <w:r w:rsidR="00C6764D">
        <w:t>compared with 5% of non-dual beneficiaries</w:t>
      </w:r>
      <w:r w:rsidR="007577BD">
        <w:t>.</w:t>
      </w:r>
    </w:p>
    <w:p w:rsidR="004976F9" w:rsidRDefault="004976F9" w:rsidP="004976F9">
      <w:pPr>
        <w:pStyle w:val="ListParagraph"/>
        <w:ind w:left="420"/>
        <w:jc w:val="both"/>
      </w:pPr>
    </w:p>
    <w:p w:rsidR="00C6764D" w:rsidRDefault="00C6764D" w:rsidP="00CF3101">
      <w:pPr>
        <w:pStyle w:val="ListParagraph"/>
        <w:numPr>
          <w:ilvl w:val="0"/>
          <w:numId w:val="9"/>
        </w:numPr>
        <w:jc w:val="both"/>
      </w:pPr>
      <w:r>
        <w:t>Approximately 40% of duals have both a physical and mental disease compare with 17% of non-duals</w:t>
      </w:r>
      <w:r w:rsidR="007577BD">
        <w:t>.</w:t>
      </w:r>
    </w:p>
    <w:p w:rsidR="004976F9" w:rsidRDefault="004976F9" w:rsidP="004976F9">
      <w:pPr>
        <w:pStyle w:val="ListParagraph"/>
        <w:ind w:left="420"/>
        <w:jc w:val="both"/>
      </w:pPr>
    </w:p>
    <w:p w:rsidR="00C6764D" w:rsidRDefault="00C6764D" w:rsidP="00CF3101">
      <w:pPr>
        <w:pStyle w:val="ListParagraph"/>
        <w:numPr>
          <w:ilvl w:val="0"/>
          <w:numId w:val="9"/>
        </w:numPr>
        <w:jc w:val="both"/>
      </w:pPr>
      <w:r>
        <w:t>Medicare beneficiaries with multiple mental</w:t>
      </w:r>
      <w:r w:rsidR="00F051CA">
        <w:t xml:space="preserve"> or </w:t>
      </w:r>
      <w:r>
        <w:t>cognitive conditions are more likely to be at risk for hospitalization.  50% of beneficiaries with multiple mental</w:t>
      </w:r>
      <w:r w:rsidR="00F051CA">
        <w:t xml:space="preserve"> or </w:t>
      </w:r>
      <w:r>
        <w:t xml:space="preserve">chronic conditions are </w:t>
      </w:r>
      <w:r w:rsidR="0038660D">
        <w:t>hospitalized</w:t>
      </w:r>
      <w:r>
        <w:t xml:space="preserve"> in a year. </w:t>
      </w:r>
    </w:p>
    <w:p w:rsidR="0038660D" w:rsidRDefault="0038660D" w:rsidP="0038660D">
      <w:pPr>
        <w:ind w:left="60"/>
        <w:jc w:val="both"/>
      </w:pPr>
    </w:p>
    <w:p w:rsidR="0038660D" w:rsidRDefault="0038660D" w:rsidP="0038660D">
      <w:pPr>
        <w:jc w:val="both"/>
      </w:pPr>
      <w:r>
        <w:t>Section 2602 of t</w:t>
      </w:r>
      <w:r w:rsidRPr="0038660D">
        <w:t xml:space="preserve">he Affordable Care Act (ACA) established the Federal Coordinated Health Care Office (FCHCO) to more effectively integrate benefits under Medicare and Medicaid and </w:t>
      </w:r>
      <w:r w:rsidR="00F051CA">
        <w:t xml:space="preserve">to </w:t>
      </w:r>
      <w:r w:rsidRPr="0038660D">
        <w:t>improve coordination between the federal government and states for dual eligibles.</w:t>
      </w:r>
      <w:r>
        <w:t xml:space="preserve">  Among the goals of FCHCO mandated by ACA are:</w:t>
      </w:r>
    </w:p>
    <w:p w:rsidR="004976F9" w:rsidRDefault="004976F9" w:rsidP="0038660D">
      <w:pPr>
        <w:jc w:val="both"/>
      </w:pPr>
    </w:p>
    <w:p w:rsidR="0038660D" w:rsidRDefault="0038660D" w:rsidP="0038660D">
      <w:pPr>
        <w:pStyle w:val="ListParagraph"/>
        <w:numPr>
          <w:ilvl w:val="0"/>
          <w:numId w:val="10"/>
        </w:numPr>
        <w:autoSpaceDE w:val="0"/>
        <w:autoSpaceDN w:val="0"/>
        <w:adjustRightInd w:val="0"/>
      </w:pPr>
      <w:r w:rsidRPr="0075102E">
        <w:t>Simplifying the processes for dual eligible individuals</w:t>
      </w:r>
      <w:r>
        <w:t xml:space="preserve"> </w:t>
      </w:r>
      <w:r w:rsidRPr="0075102E">
        <w:t>to access the items and services they are entitled to under</w:t>
      </w:r>
      <w:r>
        <w:t xml:space="preserve"> </w:t>
      </w:r>
      <w:r w:rsidRPr="0075102E">
        <w:t>the Medicare and Medicaid programs.</w:t>
      </w:r>
    </w:p>
    <w:p w:rsidR="004976F9" w:rsidRPr="0075102E" w:rsidRDefault="004976F9" w:rsidP="004976F9">
      <w:pPr>
        <w:pStyle w:val="ListParagraph"/>
        <w:autoSpaceDE w:val="0"/>
        <w:autoSpaceDN w:val="0"/>
        <w:adjustRightInd w:val="0"/>
        <w:ind w:left="468"/>
      </w:pPr>
    </w:p>
    <w:p w:rsidR="0038660D" w:rsidRDefault="0038660D" w:rsidP="0038660D">
      <w:pPr>
        <w:pStyle w:val="ListParagraph"/>
        <w:numPr>
          <w:ilvl w:val="0"/>
          <w:numId w:val="10"/>
        </w:numPr>
        <w:autoSpaceDE w:val="0"/>
        <w:autoSpaceDN w:val="0"/>
        <w:adjustRightInd w:val="0"/>
      </w:pPr>
      <w:r w:rsidRPr="0075102E">
        <w:t>Improving the quality of health care and long-term</w:t>
      </w:r>
      <w:r>
        <w:t xml:space="preserve"> </w:t>
      </w:r>
      <w:r w:rsidRPr="0075102E">
        <w:t>services for dual eligible individuals.</w:t>
      </w:r>
    </w:p>
    <w:p w:rsidR="004976F9" w:rsidRPr="0075102E" w:rsidRDefault="004976F9" w:rsidP="004976F9">
      <w:pPr>
        <w:pStyle w:val="ListParagraph"/>
        <w:autoSpaceDE w:val="0"/>
        <w:autoSpaceDN w:val="0"/>
        <w:adjustRightInd w:val="0"/>
        <w:ind w:left="468"/>
      </w:pPr>
    </w:p>
    <w:p w:rsidR="0038660D" w:rsidRDefault="0038660D" w:rsidP="0038660D">
      <w:pPr>
        <w:pStyle w:val="ListParagraph"/>
        <w:numPr>
          <w:ilvl w:val="0"/>
          <w:numId w:val="10"/>
        </w:numPr>
        <w:autoSpaceDE w:val="0"/>
        <w:autoSpaceDN w:val="0"/>
        <w:adjustRightInd w:val="0"/>
      </w:pPr>
      <w:r w:rsidRPr="0075102E">
        <w:t>Eliminating regulatory conflicts between rules under</w:t>
      </w:r>
      <w:r>
        <w:t xml:space="preserve"> </w:t>
      </w:r>
      <w:r w:rsidRPr="0075102E">
        <w:t>the Medicare and Medicaid programs.</w:t>
      </w:r>
    </w:p>
    <w:p w:rsidR="004976F9" w:rsidRPr="0075102E" w:rsidRDefault="004976F9" w:rsidP="004976F9">
      <w:pPr>
        <w:autoSpaceDE w:val="0"/>
        <w:autoSpaceDN w:val="0"/>
        <w:adjustRightInd w:val="0"/>
      </w:pPr>
    </w:p>
    <w:p w:rsidR="0038660D" w:rsidRDefault="0038660D" w:rsidP="0038660D">
      <w:pPr>
        <w:pStyle w:val="ListParagraph"/>
        <w:numPr>
          <w:ilvl w:val="0"/>
          <w:numId w:val="10"/>
        </w:numPr>
        <w:autoSpaceDE w:val="0"/>
        <w:autoSpaceDN w:val="0"/>
        <w:adjustRightInd w:val="0"/>
      </w:pPr>
      <w:r w:rsidRPr="0075102E">
        <w:t>Improving care continuity and ensuring safe and effective</w:t>
      </w:r>
      <w:r>
        <w:t xml:space="preserve"> </w:t>
      </w:r>
      <w:r w:rsidRPr="0075102E">
        <w:t>care transitions for dual eligible individuals.</w:t>
      </w:r>
    </w:p>
    <w:p w:rsidR="004976F9" w:rsidRPr="0075102E" w:rsidRDefault="004976F9" w:rsidP="004976F9">
      <w:pPr>
        <w:pStyle w:val="ListParagraph"/>
        <w:autoSpaceDE w:val="0"/>
        <w:autoSpaceDN w:val="0"/>
        <w:adjustRightInd w:val="0"/>
        <w:ind w:left="468"/>
      </w:pPr>
    </w:p>
    <w:p w:rsidR="0038660D" w:rsidRPr="0075102E" w:rsidRDefault="0038660D" w:rsidP="0038660D">
      <w:pPr>
        <w:pStyle w:val="ListParagraph"/>
        <w:numPr>
          <w:ilvl w:val="0"/>
          <w:numId w:val="10"/>
        </w:numPr>
        <w:autoSpaceDE w:val="0"/>
        <w:autoSpaceDN w:val="0"/>
        <w:adjustRightInd w:val="0"/>
      </w:pPr>
      <w:r w:rsidRPr="0075102E">
        <w:t>Improving the quality of performance of providers of</w:t>
      </w:r>
      <w:r>
        <w:t xml:space="preserve"> </w:t>
      </w:r>
      <w:r w:rsidRPr="0075102E">
        <w:t>services and suppliers under the Medicare and Medicaid programs.</w:t>
      </w:r>
    </w:p>
    <w:p w:rsidR="0038660D" w:rsidRDefault="0038660D" w:rsidP="0038660D">
      <w:pPr>
        <w:jc w:val="both"/>
      </w:pPr>
    </w:p>
    <w:p w:rsidR="004976F9" w:rsidRDefault="0038660D" w:rsidP="0038660D">
      <w:pPr>
        <w:jc w:val="both"/>
      </w:pPr>
      <w:r>
        <w:t>Under Section 2602(e) of ACA, the Secretary is required to submit an annual report to the Congress, as part of the budget transmittal, with recommendations for legislation to improve care coordination and benefits for duals.</w:t>
      </w:r>
      <w:r w:rsidR="007577BD">
        <w:t xml:space="preserve">  </w:t>
      </w:r>
      <w:r w:rsidR="004976F9">
        <w:t xml:space="preserve">Recommendations for the report to be submitted in 2012 along with the FY 2013 budget will be finalized in the fall </w:t>
      </w:r>
      <w:r w:rsidR="009221B9">
        <w:t>of 2011</w:t>
      </w:r>
      <w:r w:rsidR="004976F9">
        <w:t>.  This requires that policies be developed during the summer of 201</w:t>
      </w:r>
      <w:r w:rsidR="009221B9">
        <w:t>1</w:t>
      </w:r>
      <w:r w:rsidR="004976F9">
        <w:t xml:space="preserve">. To be fully informed and to meet the expectations of the Congress in mandating a report, policy development requires extensive research and data analysis.  </w:t>
      </w:r>
    </w:p>
    <w:p w:rsidR="004976F9" w:rsidRDefault="004976F9" w:rsidP="0038660D">
      <w:pPr>
        <w:jc w:val="both"/>
      </w:pPr>
    </w:p>
    <w:p w:rsidR="007577BD" w:rsidRDefault="007577BD" w:rsidP="007577BD">
      <w:pPr>
        <w:autoSpaceDE w:val="0"/>
        <w:autoSpaceDN w:val="0"/>
        <w:adjustRightInd w:val="0"/>
        <w:jc w:val="both"/>
      </w:pPr>
      <w:r>
        <w:t xml:space="preserve">To support the development of recommendations for the report mandated by section 2602(e) of ACA, </w:t>
      </w:r>
      <w:r w:rsidR="004462EE">
        <w:t>CMS’s Office of Policy contracted L&amp;M Policy Research, LLC, beginning Sept.</w:t>
      </w:r>
      <w:r w:rsidR="004462EE" w:rsidRPr="00CE16EB">
        <w:t xml:space="preserve"> 27, 2010</w:t>
      </w:r>
      <w:r>
        <w:t xml:space="preserve">.  Under this contract, </w:t>
      </w:r>
      <w:r w:rsidR="004462EE" w:rsidRPr="004462EE">
        <w:t xml:space="preserve">patterns of care and best practice models for dual eligibles, </w:t>
      </w:r>
      <w:r w:rsidR="004462EE">
        <w:t xml:space="preserve">including </w:t>
      </w:r>
      <w:r w:rsidR="004462EE" w:rsidRPr="004462EE">
        <w:t>those participating in the Program for All-Inclusive Care for the Elderly (PACE)</w:t>
      </w:r>
      <w:r w:rsidR="004462EE">
        <w:t xml:space="preserve">, and for </w:t>
      </w:r>
      <w:r w:rsidR="004462EE" w:rsidRPr="004462EE">
        <w:t>other Medicare beneficiaries with complex health needs</w:t>
      </w:r>
      <w:r>
        <w:t xml:space="preserve"> will be explored</w:t>
      </w:r>
      <w:r w:rsidR="004462EE">
        <w:t xml:space="preserve">.  The project will comprise qualitative information gathering through open-ended discussions with providers, local health care leaders, patient advocates, quality improvement specialists, and professionals involved in implementing care coordination initiatives. These discussions will be held in-person during site visits to 16 hospital referral regions (HRRs) that </w:t>
      </w:r>
      <w:r>
        <w:t xml:space="preserve">reflect </w:t>
      </w:r>
      <w:r w:rsidRPr="003B4904">
        <w:t>a mix of dual</w:t>
      </w:r>
      <w:r>
        <w:t>-</w:t>
      </w:r>
      <w:r w:rsidRPr="003B4904">
        <w:t>eligible enrollment levels, severe chron</w:t>
      </w:r>
      <w:r>
        <w:t xml:space="preserve">ic illness prevalence rates, and diversity in geography, </w:t>
      </w:r>
      <w:r w:rsidRPr="003B4904">
        <w:t>urban/rural balance</w:t>
      </w:r>
      <w:r>
        <w:t>,</w:t>
      </w:r>
      <w:r w:rsidRPr="003B4904">
        <w:t xml:space="preserve"> and socio-economic considerations</w:t>
      </w:r>
      <w:r>
        <w:t>. Topic areas that will be addressed during these discussions will include:</w:t>
      </w:r>
    </w:p>
    <w:p w:rsidR="007577BD" w:rsidRDefault="007577BD" w:rsidP="007577BD">
      <w:pPr>
        <w:autoSpaceDE w:val="0"/>
        <w:autoSpaceDN w:val="0"/>
        <w:adjustRightInd w:val="0"/>
        <w:jc w:val="both"/>
      </w:pPr>
    </w:p>
    <w:p w:rsidR="007577BD" w:rsidRDefault="007577BD" w:rsidP="009221B9">
      <w:pPr>
        <w:pStyle w:val="ListParagraph"/>
        <w:numPr>
          <w:ilvl w:val="0"/>
          <w:numId w:val="10"/>
        </w:numPr>
        <w:autoSpaceDE w:val="0"/>
        <w:autoSpaceDN w:val="0"/>
        <w:adjustRightInd w:val="0"/>
      </w:pPr>
      <w:r>
        <w:t>History, goals, and objectives of care models/interventions for duals and the seriously chronically ill in the HRR;</w:t>
      </w:r>
    </w:p>
    <w:p w:rsidR="009221B9" w:rsidRDefault="009221B9" w:rsidP="009221B9">
      <w:pPr>
        <w:pStyle w:val="ListParagraph"/>
        <w:autoSpaceDE w:val="0"/>
        <w:autoSpaceDN w:val="0"/>
        <w:adjustRightInd w:val="0"/>
        <w:ind w:left="468"/>
      </w:pPr>
    </w:p>
    <w:p w:rsidR="007577BD" w:rsidRDefault="007577BD" w:rsidP="009221B9">
      <w:pPr>
        <w:pStyle w:val="ListParagraph"/>
        <w:numPr>
          <w:ilvl w:val="0"/>
          <w:numId w:val="10"/>
        </w:numPr>
        <w:autoSpaceDE w:val="0"/>
        <w:autoSpaceDN w:val="0"/>
        <w:adjustRightInd w:val="0"/>
      </w:pPr>
      <w:r w:rsidRPr="003B0184">
        <w:t>Community-, provider-, patient-level factors associated with quality, costs, and outcomes</w:t>
      </w:r>
      <w:r>
        <w:t>;</w:t>
      </w:r>
    </w:p>
    <w:p w:rsidR="009221B9" w:rsidRDefault="009221B9" w:rsidP="009221B9">
      <w:pPr>
        <w:pStyle w:val="ListParagraph"/>
        <w:autoSpaceDE w:val="0"/>
        <w:autoSpaceDN w:val="0"/>
        <w:adjustRightInd w:val="0"/>
        <w:ind w:left="468"/>
      </w:pPr>
    </w:p>
    <w:p w:rsidR="007577BD" w:rsidRDefault="007577BD" w:rsidP="009221B9">
      <w:pPr>
        <w:pStyle w:val="ListParagraph"/>
        <w:numPr>
          <w:ilvl w:val="0"/>
          <w:numId w:val="10"/>
        </w:numPr>
        <w:autoSpaceDE w:val="0"/>
        <w:autoSpaceDN w:val="0"/>
        <w:adjustRightInd w:val="0"/>
      </w:pPr>
      <w:r w:rsidRPr="003B0184">
        <w:t>Barriers/opportunities to participation in models/interventions that improve care</w:t>
      </w:r>
      <w:r>
        <w:t>; and</w:t>
      </w:r>
    </w:p>
    <w:p w:rsidR="009221B9" w:rsidRDefault="009221B9" w:rsidP="009221B9">
      <w:pPr>
        <w:pStyle w:val="ListParagraph"/>
      </w:pPr>
    </w:p>
    <w:p w:rsidR="007577BD" w:rsidRDefault="007577BD" w:rsidP="009221B9">
      <w:pPr>
        <w:pStyle w:val="ListParagraph"/>
        <w:numPr>
          <w:ilvl w:val="0"/>
          <w:numId w:val="10"/>
        </w:numPr>
        <w:autoSpaceDE w:val="0"/>
        <w:autoSpaceDN w:val="0"/>
        <w:adjustRightInd w:val="0"/>
      </w:pPr>
      <w:r w:rsidRPr="003B0184">
        <w:t>Role of health information technology and personal health records in interventions</w:t>
      </w:r>
      <w:r>
        <w:t>.</w:t>
      </w:r>
    </w:p>
    <w:p w:rsidR="004462EE" w:rsidRDefault="004462EE" w:rsidP="009221B9">
      <w:pPr>
        <w:pStyle w:val="ListParagraph"/>
        <w:autoSpaceDE w:val="0"/>
        <w:autoSpaceDN w:val="0"/>
        <w:adjustRightInd w:val="0"/>
        <w:ind w:left="468"/>
      </w:pPr>
    </w:p>
    <w:p w:rsidR="0038660D" w:rsidRDefault="004462EE" w:rsidP="00C53CC5">
      <w:pPr>
        <w:jc w:val="both"/>
      </w:pPr>
      <w:r w:rsidRPr="004462EE">
        <w:t xml:space="preserve">The research team has been tasked to complete all of the data-collection activities by the end of April 2011 so </w:t>
      </w:r>
      <w:r w:rsidR="003833AE">
        <w:t xml:space="preserve">that findings </w:t>
      </w:r>
      <w:r w:rsidRPr="004462EE">
        <w:t xml:space="preserve">can be submitted to CMS by mid-June 2011. </w:t>
      </w:r>
      <w:r w:rsidR="004976F9">
        <w:t xml:space="preserve">The </w:t>
      </w:r>
      <w:r w:rsidR="0038660D">
        <w:t>aggressive schedule for this research is needed in order to inform policy development during the summer of 2011 in preparation for the report</w:t>
      </w:r>
      <w:r>
        <w:t xml:space="preserve"> to Congress</w:t>
      </w:r>
      <w:r w:rsidR="0038660D">
        <w:t>.</w:t>
      </w:r>
      <w:r w:rsidR="007577BD">
        <w:t xml:space="preserve"> </w:t>
      </w:r>
      <w:r w:rsidR="003833AE">
        <w:t xml:space="preserve">Given the deadline for the report to Congress mandated by ACA, </w:t>
      </w:r>
      <w:r>
        <w:t xml:space="preserve">CMS does not have sufficient time to follow the normal PRA notice and comment periods. We are requesting an emergency review and approval for the information collection request so that the team may begin field work in </w:t>
      </w:r>
      <w:r w:rsidR="003833AE">
        <w:t>late January</w:t>
      </w:r>
      <w:r w:rsidR="007577BD">
        <w:t xml:space="preserve"> </w:t>
      </w:r>
      <w:r>
        <w:t xml:space="preserve">2011. </w:t>
      </w:r>
    </w:p>
    <w:p w:rsidR="0038660D" w:rsidRDefault="0038660D" w:rsidP="00C53CC5">
      <w:pPr>
        <w:jc w:val="both"/>
      </w:pPr>
    </w:p>
    <w:p w:rsidR="0038660D" w:rsidRDefault="0038660D" w:rsidP="00C53CC5">
      <w:pPr>
        <w:jc w:val="both"/>
      </w:pPr>
    </w:p>
    <w:sectPr w:rsidR="0038660D" w:rsidSect="00D975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568DA"/>
    <w:multiLevelType w:val="hybridMultilevel"/>
    <w:tmpl w:val="9EAC9E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C1903CE"/>
    <w:multiLevelType w:val="hybridMultilevel"/>
    <w:tmpl w:val="645A48F2"/>
    <w:lvl w:ilvl="0" w:tplc="3C38C094">
      <w:start w:val="1"/>
      <w:numFmt w:val="bullet"/>
      <w:lvlText w:val=""/>
      <w:lvlJc w:val="left"/>
      <w:pPr>
        <w:ind w:left="2520" w:hanging="360"/>
      </w:pPr>
      <w:rPr>
        <w:rFonts w:ascii="Symbol" w:hAnsi="Symbol" w:hint="default"/>
        <w:color w:val="949B50"/>
      </w:rPr>
    </w:lvl>
    <w:lvl w:ilvl="1" w:tplc="0ADCF2C0">
      <w:start w:val="1"/>
      <w:numFmt w:val="bullet"/>
      <w:pStyle w:val="BulletLevel2"/>
      <w:lvlText w:val="o"/>
      <w:lvlJc w:val="left"/>
      <w:pPr>
        <w:ind w:left="3240" w:hanging="360"/>
      </w:pPr>
      <w:rPr>
        <w:rFonts w:ascii="Courier New" w:hAnsi="Courier New" w:hint="default"/>
        <w:color w:val="3FA9C0"/>
      </w:rPr>
    </w:lvl>
    <w:lvl w:ilvl="2" w:tplc="6BD09184">
      <w:start w:val="1"/>
      <w:numFmt w:val="bullet"/>
      <w:pStyle w:val="BulletLevel3"/>
      <w:lvlText w:val=""/>
      <w:lvlJc w:val="left"/>
      <w:pPr>
        <w:ind w:left="3960" w:hanging="360"/>
      </w:pPr>
      <w:rPr>
        <w:rFonts w:ascii="Wingdings" w:hAnsi="Wingdings" w:hint="default"/>
        <w:color w:val="949B50"/>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Lucida Grande"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Lucida Grande"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44A779C4"/>
    <w:multiLevelType w:val="hybridMultilevel"/>
    <w:tmpl w:val="387A0430"/>
    <w:lvl w:ilvl="0" w:tplc="F5FC636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4A446193"/>
    <w:multiLevelType w:val="hybridMultilevel"/>
    <w:tmpl w:val="2A2A081C"/>
    <w:lvl w:ilvl="0" w:tplc="59384F9C">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C7D04"/>
    <w:multiLevelType w:val="hybridMultilevel"/>
    <w:tmpl w:val="E1422D68"/>
    <w:lvl w:ilvl="0" w:tplc="F5FC636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4FDA1B50"/>
    <w:multiLevelType w:val="multilevel"/>
    <w:tmpl w:val="23DAB8E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C091897"/>
    <w:multiLevelType w:val="hybridMultilevel"/>
    <w:tmpl w:val="23DAB8E0"/>
    <w:lvl w:ilvl="0" w:tplc="E5EADA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6B1970"/>
    <w:multiLevelType w:val="hybridMultilevel"/>
    <w:tmpl w:val="451EDAF8"/>
    <w:lvl w:ilvl="0" w:tplc="FA7C31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84662E"/>
    <w:multiLevelType w:val="hybridMultilevel"/>
    <w:tmpl w:val="6F4672D6"/>
    <w:lvl w:ilvl="0" w:tplc="E5EADA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31160F"/>
    <w:multiLevelType w:val="hybridMultilevel"/>
    <w:tmpl w:val="0554CE14"/>
    <w:lvl w:ilvl="0" w:tplc="E5EADA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9"/>
  </w:num>
  <w:num w:numId="6">
    <w:abstractNumId w:val="5"/>
  </w:num>
  <w:num w:numId="7">
    <w:abstractNumId w:val="1"/>
  </w:num>
  <w:num w:numId="8">
    <w:abstractNumId w:val="0"/>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compat/>
  <w:rsids>
    <w:rsidRoot w:val="002913B2"/>
    <w:rsid w:val="00157379"/>
    <w:rsid w:val="00223419"/>
    <w:rsid w:val="002913B2"/>
    <w:rsid w:val="002C1FF3"/>
    <w:rsid w:val="00377B32"/>
    <w:rsid w:val="003833AE"/>
    <w:rsid w:val="0038660D"/>
    <w:rsid w:val="003B0184"/>
    <w:rsid w:val="004462EE"/>
    <w:rsid w:val="004976F9"/>
    <w:rsid w:val="004B569A"/>
    <w:rsid w:val="005671EC"/>
    <w:rsid w:val="005E3F3E"/>
    <w:rsid w:val="00620233"/>
    <w:rsid w:val="00692DCD"/>
    <w:rsid w:val="006A4D9E"/>
    <w:rsid w:val="006D65B0"/>
    <w:rsid w:val="006D7B5D"/>
    <w:rsid w:val="007023C6"/>
    <w:rsid w:val="0075102E"/>
    <w:rsid w:val="007577BD"/>
    <w:rsid w:val="00877E2A"/>
    <w:rsid w:val="008955E0"/>
    <w:rsid w:val="008A37C5"/>
    <w:rsid w:val="009221B9"/>
    <w:rsid w:val="00930D64"/>
    <w:rsid w:val="009820D0"/>
    <w:rsid w:val="009A68C8"/>
    <w:rsid w:val="00A6236B"/>
    <w:rsid w:val="00BB3CC2"/>
    <w:rsid w:val="00C4782F"/>
    <w:rsid w:val="00C53CC5"/>
    <w:rsid w:val="00C6764D"/>
    <w:rsid w:val="00CC25C5"/>
    <w:rsid w:val="00CF3101"/>
    <w:rsid w:val="00D1727D"/>
    <w:rsid w:val="00D56E8A"/>
    <w:rsid w:val="00D975AF"/>
    <w:rsid w:val="00E250C1"/>
    <w:rsid w:val="00E373FD"/>
    <w:rsid w:val="00E82611"/>
    <w:rsid w:val="00ED124D"/>
    <w:rsid w:val="00F051CA"/>
    <w:rsid w:val="00FB55E2"/>
    <w:rsid w:val="00FC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291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0283"/>
    <w:rPr>
      <w:color w:val="0000FF"/>
      <w:u w:val="single"/>
    </w:rPr>
  </w:style>
  <w:style w:type="paragraph" w:styleId="BalloonText">
    <w:name w:val="Balloon Text"/>
    <w:basedOn w:val="Normal"/>
    <w:link w:val="BalloonTextChar"/>
    <w:rsid w:val="00967898"/>
    <w:rPr>
      <w:rFonts w:ascii="Lucida Grande" w:hAnsi="Lucida Grande"/>
      <w:sz w:val="18"/>
      <w:szCs w:val="18"/>
    </w:rPr>
  </w:style>
  <w:style w:type="character" w:customStyle="1" w:styleId="BalloonTextChar">
    <w:name w:val="Balloon Text Char"/>
    <w:basedOn w:val="DefaultParagraphFont"/>
    <w:link w:val="BalloonText"/>
    <w:rsid w:val="00967898"/>
    <w:rPr>
      <w:rFonts w:ascii="Lucida Grande" w:hAnsi="Lucida Grande"/>
      <w:sz w:val="18"/>
      <w:szCs w:val="18"/>
    </w:rPr>
  </w:style>
  <w:style w:type="character" w:styleId="CommentReference">
    <w:name w:val="annotation reference"/>
    <w:basedOn w:val="DefaultParagraphFont"/>
    <w:rsid w:val="00BB3CC2"/>
    <w:rPr>
      <w:sz w:val="18"/>
      <w:szCs w:val="18"/>
    </w:rPr>
  </w:style>
  <w:style w:type="paragraph" w:styleId="CommentText">
    <w:name w:val="annotation text"/>
    <w:basedOn w:val="Normal"/>
    <w:link w:val="CommentTextChar"/>
    <w:rsid w:val="00BB3CC2"/>
  </w:style>
  <w:style w:type="character" w:customStyle="1" w:styleId="CommentTextChar">
    <w:name w:val="Comment Text Char"/>
    <w:basedOn w:val="DefaultParagraphFont"/>
    <w:link w:val="CommentText"/>
    <w:rsid w:val="00BB3CC2"/>
    <w:rPr>
      <w:sz w:val="24"/>
      <w:szCs w:val="24"/>
    </w:rPr>
  </w:style>
  <w:style w:type="paragraph" w:styleId="CommentSubject">
    <w:name w:val="annotation subject"/>
    <w:basedOn w:val="CommentText"/>
    <w:next w:val="CommentText"/>
    <w:link w:val="CommentSubjectChar"/>
    <w:rsid w:val="00BB3CC2"/>
    <w:rPr>
      <w:b/>
      <w:bCs/>
      <w:sz w:val="20"/>
      <w:szCs w:val="20"/>
    </w:rPr>
  </w:style>
  <w:style w:type="character" w:customStyle="1" w:styleId="CommentSubjectChar">
    <w:name w:val="Comment Subject Char"/>
    <w:basedOn w:val="CommentTextChar"/>
    <w:link w:val="CommentSubject"/>
    <w:rsid w:val="00BB3CC2"/>
    <w:rPr>
      <w:b/>
      <w:bCs/>
    </w:rPr>
  </w:style>
  <w:style w:type="paragraph" w:customStyle="1" w:styleId="BulletLevel1">
    <w:name w:val="Bullet Level 1"/>
    <w:basedOn w:val="ListParagraph"/>
    <w:qFormat/>
    <w:rsid w:val="00BB3CC2"/>
    <w:pPr>
      <w:spacing w:before="240" w:after="240"/>
      <w:ind w:hanging="360"/>
      <w:contextualSpacing w:val="0"/>
      <w:jc w:val="both"/>
    </w:pPr>
    <w:rPr>
      <w:sz w:val="22"/>
    </w:rPr>
  </w:style>
  <w:style w:type="paragraph" w:customStyle="1" w:styleId="BulletLevel2">
    <w:name w:val="Bullet Level 2"/>
    <w:basedOn w:val="ListParagraph"/>
    <w:qFormat/>
    <w:rsid w:val="00BB3CC2"/>
    <w:pPr>
      <w:numPr>
        <w:ilvl w:val="1"/>
        <w:numId w:val="7"/>
      </w:numPr>
      <w:contextualSpacing w:val="0"/>
      <w:jc w:val="both"/>
    </w:pPr>
  </w:style>
  <w:style w:type="paragraph" w:customStyle="1" w:styleId="BulletLevel3">
    <w:name w:val="Bullet Level 3"/>
    <w:basedOn w:val="ListParagraph"/>
    <w:qFormat/>
    <w:rsid w:val="00BB3CC2"/>
    <w:pPr>
      <w:numPr>
        <w:ilvl w:val="2"/>
        <w:numId w:val="7"/>
      </w:numPr>
      <w:spacing w:before="240" w:after="240"/>
      <w:contextualSpacing w:val="0"/>
      <w:jc w:val="both"/>
    </w:pPr>
    <w:rPr>
      <w:sz w:val="22"/>
    </w:rPr>
  </w:style>
  <w:style w:type="paragraph" w:styleId="ListParagraph">
    <w:name w:val="List Paragraph"/>
    <w:basedOn w:val="Normal"/>
    <w:uiPriority w:val="34"/>
    <w:qFormat/>
    <w:rsid w:val="00BB3CC2"/>
    <w:pPr>
      <w:ind w:left="720"/>
      <w:contextualSpacing/>
    </w:pPr>
  </w:style>
</w:styles>
</file>

<file path=word/webSettings.xml><?xml version="1.0" encoding="utf-8"?>
<w:webSettings xmlns:r="http://schemas.openxmlformats.org/officeDocument/2006/relationships" xmlns:w="http://schemas.openxmlformats.org/wordprocessingml/2006/main">
  <w:divs>
    <w:div w:id="62603278">
      <w:bodyDiv w:val="1"/>
      <w:marLeft w:val="0"/>
      <w:marRight w:val="0"/>
      <w:marTop w:val="0"/>
      <w:marBottom w:val="0"/>
      <w:divBdr>
        <w:top w:val="none" w:sz="0" w:space="0" w:color="auto"/>
        <w:left w:val="none" w:sz="0" w:space="0" w:color="auto"/>
        <w:bottom w:val="none" w:sz="0" w:space="0" w:color="auto"/>
        <w:right w:val="none" w:sz="0" w:space="0" w:color="auto"/>
      </w:divBdr>
      <w:divsChild>
        <w:div w:id="134374376">
          <w:marLeft w:val="547"/>
          <w:marRight w:val="0"/>
          <w:marTop w:val="0"/>
          <w:marBottom w:val="0"/>
          <w:divBdr>
            <w:top w:val="none" w:sz="0" w:space="0" w:color="auto"/>
            <w:left w:val="none" w:sz="0" w:space="0" w:color="auto"/>
            <w:bottom w:val="none" w:sz="0" w:space="0" w:color="auto"/>
            <w:right w:val="none" w:sz="0" w:space="0" w:color="auto"/>
          </w:divBdr>
        </w:div>
        <w:div w:id="957756286">
          <w:marLeft w:val="547"/>
          <w:marRight w:val="0"/>
          <w:marTop w:val="0"/>
          <w:marBottom w:val="0"/>
          <w:divBdr>
            <w:top w:val="none" w:sz="0" w:space="0" w:color="auto"/>
            <w:left w:val="none" w:sz="0" w:space="0" w:color="auto"/>
            <w:bottom w:val="none" w:sz="0" w:space="0" w:color="auto"/>
            <w:right w:val="none" w:sz="0" w:space="0" w:color="auto"/>
          </w:divBdr>
        </w:div>
        <w:div w:id="1474910661">
          <w:marLeft w:val="547"/>
          <w:marRight w:val="0"/>
          <w:marTop w:val="0"/>
          <w:marBottom w:val="0"/>
          <w:divBdr>
            <w:top w:val="none" w:sz="0" w:space="0" w:color="auto"/>
            <w:left w:val="none" w:sz="0" w:space="0" w:color="auto"/>
            <w:bottom w:val="none" w:sz="0" w:space="0" w:color="auto"/>
            <w:right w:val="none" w:sz="0" w:space="0" w:color="auto"/>
          </w:divBdr>
        </w:div>
      </w:divsChild>
    </w:div>
    <w:div w:id="265619016">
      <w:bodyDiv w:val="1"/>
      <w:marLeft w:val="0"/>
      <w:marRight w:val="0"/>
      <w:marTop w:val="0"/>
      <w:marBottom w:val="0"/>
      <w:divBdr>
        <w:top w:val="none" w:sz="0" w:space="0" w:color="auto"/>
        <w:left w:val="none" w:sz="0" w:space="0" w:color="auto"/>
        <w:bottom w:val="none" w:sz="0" w:space="0" w:color="auto"/>
        <w:right w:val="none" w:sz="0" w:space="0" w:color="auto"/>
      </w:divBdr>
      <w:divsChild>
        <w:div w:id="224033461">
          <w:marLeft w:val="547"/>
          <w:marRight w:val="0"/>
          <w:marTop w:val="0"/>
          <w:marBottom w:val="0"/>
          <w:divBdr>
            <w:top w:val="none" w:sz="0" w:space="0" w:color="auto"/>
            <w:left w:val="none" w:sz="0" w:space="0" w:color="auto"/>
            <w:bottom w:val="none" w:sz="0" w:space="0" w:color="auto"/>
            <w:right w:val="none" w:sz="0" w:space="0" w:color="auto"/>
          </w:divBdr>
        </w:div>
      </w:divsChild>
    </w:div>
    <w:div w:id="338780570">
      <w:bodyDiv w:val="1"/>
      <w:marLeft w:val="0"/>
      <w:marRight w:val="0"/>
      <w:marTop w:val="0"/>
      <w:marBottom w:val="0"/>
      <w:divBdr>
        <w:top w:val="none" w:sz="0" w:space="0" w:color="auto"/>
        <w:left w:val="none" w:sz="0" w:space="0" w:color="auto"/>
        <w:bottom w:val="none" w:sz="0" w:space="0" w:color="auto"/>
        <w:right w:val="none" w:sz="0" w:space="0" w:color="auto"/>
      </w:divBdr>
      <w:divsChild>
        <w:div w:id="542715927">
          <w:marLeft w:val="1166"/>
          <w:marRight w:val="0"/>
          <w:marTop w:val="0"/>
          <w:marBottom w:val="0"/>
          <w:divBdr>
            <w:top w:val="none" w:sz="0" w:space="0" w:color="auto"/>
            <w:left w:val="none" w:sz="0" w:space="0" w:color="auto"/>
            <w:bottom w:val="none" w:sz="0" w:space="0" w:color="auto"/>
            <w:right w:val="none" w:sz="0" w:space="0" w:color="auto"/>
          </w:divBdr>
        </w:div>
        <w:div w:id="588277063">
          <w:marLeft w:val="1166"/>
          <w:marRight w:val="0"/>
          <w:marTop w:val="0"/>
          <w:marBottom w:val="0"/>
          <w:divBdr>
            <w:top w:val="none" w:sz="0" w:space="0" w:color="auto"/>
            <w:left w:val="none" w:sz="0" w:space="0" w:color="auto"/>
            <w:bottom w:val="none" w:sz="0" w:space="0" w:color="auto"/>
            <w:right w:val="none" w:sz="0" w:space="0" w:color="auto"/>
          </w:divBdr>
        </w:div>
        <w:div w:id="858279959">
          <w:marLeft w:val="1166"/>
          <w:marRight w:val="0"/>
          <w:marTop w:val="0"/>
          <w:marBottom w:val="0"/>
          <w:divBdr>
            <w:top w:val="none" w:sz="0" w:space="0" w:color="auto"/>
            <w:left w:val="none" w:sz="0" w:space="0" w:color="auto"/>
            <w:bottom w:val="none" w:sz="0" w:space="0" w:color="auto"/>
            <w:right w:val="none" w:sz="0" w:space="0" w:color="auto"/>
          </w:divBdr>
        </w:div>
        <w:div w:id="1131895942">
          <w:marLeft w:val="1166"/>
          <w:marRight w:val="0"/>
          <w:marTop w:val="0"/>
          <w:marBottom w:val="0"/>
          <w:divBdr>
            <w:top w:val="none" w:sz="0" w:space="0" w:color="auto"/>
            <w:left w:val="none" w:sz="0" w:space="0" w:color="auto"/>
            <w:bottom w:val="none" w:sz="0" w:space="0" w:color="auto"/>
            <w:right w:val="none" w:sz="0" w:space="0" w:color="auto"/>
          </w:divBdr>
        </w:div>
        <w:div w:id="1734424604">
          <w:marLeft w:val="1166"/>
          <w:marRight w:val="0"/>
          <w:marTop w:val="0"/>
          <w:marBottom w:val="0"/>
          <w:divBdr>
            <w:top w:val="none" w:sz="0" w:space="0" w:color="auto"/>
            <w:left w:val="none" w:sz="0" w:space="0" w:color="auto"/>
            <w:bottom w:val="none" w:sz="0" w:space="0" w:color="auto"/>
            <w:right w:val="none" w:sz="0" w:space="0" w:color="auto"/>
          </w:divBdr>
        </w:div>
        <w:div w:id="1818759529">
          <w:marLeft w:val="1166"/>
          <w:marRight w:val="0"/>
          <w:marTop w:val="0"/>
          <w:marBottom w:val="0"/>
          <w:divBdr>
            <w:top w:val="none" w:sz="0" w:space="0" w:color="auto"/>
            <w:left w:val="none" w:sz="0" w:space="0" w:color="auto"/>
            <w:bottom w:val="none" w:sz="0" w:space="0" w:color="auto"/>
            <w:right w:val="none" w:sz="0" w:space="0" w:color="auto"/>
          </w:divBdr>
        </w:div>
        <w:div w:id="2066220114">
          <w:marLeft w:val="1166"/>
          <w:marRight w:val="0"/>
          <w:marTop w:val="0"/>
          <w:marBottom w:val="0"/>
          <w:divBdr>
            <w:top w:val="none" w:sz="0" w:space="0" w:color="auto"/>
            <w:left w:val="none" w:sz="0" w:space="0" w:color="auto"/>
            <w:bottom w:val="none" w:sz="0" w:space="0" w:color="auto"/>
            <w:right w:val="none" w:sz="0" w:space="0" w:color="auto"/>
          </w:divBdr>
        </w:div>
      </w:divsChild>
    </w:div>
    <w:div w:id="705563205">
      <w:bodyDiv w:val="1"/>
      <w:marLeft w:val="0"/>
      <w:marRight w:val="0"/>
      <w:marTop w:val="0"/>
      <w:marBottom w:val="0"/>
      <w:divBdr>
        <w:top w:val="none" w:sz="0" w:space="0" w:color="auto"/>
        <w:left w:val="none" w:sz="0" w:space="0" w:color="auto"/>
        <w:bottom w:val="none" w:sz="0" w:space="0" w:color="auto"/>
        <w:right w:val="none" w:sz="0" w:space="0" w:color="auto"/>
      </w:divBdr>
      <w:divsChild>
        <w:div w:id="268709481">
          <w:marLeft w:val="547"/>
          <w:marRight w:val="0"/>
          <w:marTop w:val="0"/>
          <w:marBottom w:val="0"/>
          <w:divBdr>
            <w:top w:val="none" w:sz="0" w:space="0" w:color="auto"/>
            <w:left w:val="none" w:sz="0" w:space="0" w:color="auto"/>
            <w:bottom w:val="none" w:sz="0" w:space="0" w:color="auto"/>
            <w:right w:val="none" w:sz="0" w:space="0" w:color="auto"/>
          </w:divBdr>
        </w:div>
        <w:div w:id="1932661269">
          <w:marLeft w:val="547"/>
          <w:marRight w:val="0"/>
          <w:marTop w:val="0"/>
          <w:marBottom w:val="0"/>
          <w:divBdr>
            <w:top w:val="none" w:sz="0" w:space="0" w:color="auto"/>
            <w:left w:val="none" w:sz="0" w:space="0" w:color="auto"/>
            <w:bottom w:val="none" w:sz="0" w:space="0" w:color="auto"/>
            <w:right w:val="none" w:sz="0" w:space="0" w:color="auto"/>
          </w:divBdr>
        </w:div>
        <w:div w:id="1960602354">
          <w:marLeft w:val="547"/>
          <w:marRight w:val="0"/>
          <w:marTop w:val="0"/>
          <w:marBottom w:val="0"/>
          <w:divBdr>
            <w:top w:val="none" w:sz="0" w:space="0" w:color="auto"/>
            <w:left w:val="none" w:sz="0" w:space="0" w:color="auto"/>
            <w:bottom w:val="none" w:sz="0" w:space="0" w:color="auto"/>
            <w:right w:val="none" w:sz="0" w:space="0" w:color="auto"/>
          </w:divBdr>
        </w:div>
      </w:divsChild>
    </w:div>
    <w:div w:id="749886483">
      <w:bodyDiv w:val="1"/>
      <w:marLeft w:val="0"/>
      <w:marRight w:val="0"/>
      <w:marTop w:val="0"/>
      <w:marBottom w:val="0"/>
      <w:divBdr>
        <w:top w:val="none" w:sz="0" w:space="0" w:color="auto"/>
        <w:left w:val="none" w:sz="0" w:space="0" w:color="auto"/>
        <w:bottom w:val="none" w:sz="0" w:space="0" w:color="auto"/>
        <w:right w:val="none" w:sz="0" w:space="0" w:color="auto"/>
      </w:divBdr>
      <w:divsChild>
        <w:div w:id="119155239">
          <w:marLeft w:val="547"/>
          <w:marRight w:val="0"/>
          <w:marTop w:val="0"/>
          <w:marBottom w:val="0"/>
          <w:divBdr>
            <w:top w:val="none" w:sz="0" w:space="0" w:color="auto"/>
            <w:left w:val="none" w:sz="0" w:space="0" w:color="auto"/>
            <w:bottom w:val="none" w:sz="0" w:space="0" w:color="auto"/>
            <w:right w:val="none" w:sz="0" w:space="0" w:color="auto"/>
          </w:divBdr>
        </w:div>
        <w:div w:id="505486026">
          <w:marLeft w:val="547"/>
          <w:marRight w:val="0"/>
          <w:marTop w:val="0"/>
          <w:marBottom w:val="0"/>
          <w:divBdr>
            <w:top w:val="none" w:sz="0" w:space="0" w:color="auto"/>
            <w:left w:val="none" w:sz="0" w:space="0" w:color="auto"/>
            <w:bottom w:val="none" w:sz="0" w:space="0" w:color="auto"/>
            <w:right w:val="none" w:sz="0" w:space="0" w:color="auto"/>
          </w:divBdr>
        </w:div>
        <w:div w:id="630983604">
          <w:marLeft w:val="547"/>
          <w:marRight w:val="0"/>
          <w:marTop w:val="0"/>
          <w:marBottom w:val="0"/>
          <w:divBdr>
            <w:top w:val="none" w:sz="0" w:space="0" w:color="auto"/>
            <w:left w:val="none" w:sz="0" w:space="0" w:color="auto"/>
            <w:bottom w:val="none" w:sz="0" w:space="0" w:color="auto"/>
            <w:right w:val="none" w:sz="0" w:space="0" w:color="auto"/>
          </w:divBdr>
        </w:div>
        <w:div w:id="971058620">
          <w:marLeft w:val="547"/>
          <w:marRight w:val="0"/>
          <w:marTop w:val="0"/>
          <w:marBottom w:val="0"/>
          <w:divBdr>
            <w:top w:val="none" w:sz="0" w:space="0" w:color="auto"/>
            <w:left w:val="none" w:sz="0" w:space="0" w:color="auto"/>
            <w:bottom w:val="none" w:sz="0" w:space="0" w:color="auto"/>
            <w:right w:val="none" w:sz="0" w:space="0" w:color="auto"/>
          </w:divBdr>
        </w:div>
        <w:div w:id="1319573440">
          <w:marLeft w:val="547"/>
          <w:marRight w:val="0"/>
          <w:marTop w:val="0"/>
          <w:marBottom w:val="0"/>
          <w:divBdr>
            <w:top w:val="none" w:sz="0" w:space="0" w:color="auto"/>
            <w:left w:val="none" w:sz="0" w:space="0" w:color="auto"/>
            <w:bottom w:val="none" w:sz="0" w:space="0" w:color="auto"/>
            <w:right w:val="none" w:sz="0" w:space="0" w:color="auto"/>
          </w:divBdr>
        </w:div>
      </w:divsChild>
    </w:div>
    <w:div w:id="1825663243">
      <w:bodyDiv w:val="1"/>
      <w:marLeft w:val="0"/>
      <w:marRight w:val="0"/>
      <w:marTop w:val="0"/>
      <w:marBottom w:val="0"/>
      <w:divBdr>
        <w:top w:val="none" w:sz="0" w:space="0" w:color="auto"/>
        <w:left w:val="none" w:sz="0" w:space="0" w:color="auto"/>
        <w:bottom w:val="none" w:sz="0" w:space="0" w:color="auto"/>
        <w:right w:val="none" w:sz="0" w:space="0" w:color="auto"/>
      </w:divBdr>
      <w:divsChild>
        <w:div w:id="89100">
          <w:marLeft w:val="547"/>
          <w:marRight w:val="0"/>
          <w:marTop w:val="0"/>
          <w:marBottom w:val="0"/>
          <w:divBdr>
            <w:top w:val="none" w:sz="0" w:space="0" w:color="auto"/>
            <w:left w:val="none" w:sz="0" w:space="0" w:color="auto"/>
            <w:bottom w:val="none" w:sz="0" w:space="0" w:color="auto"/>
            <w:right w:val="none" w:sz="0" w:space="0" w:color="auto"/>
          </w:divBdr>
        </w:div>
        <w:div w:id="1289892940">
          <w:marLeft w:val="547"/>
          <w:marRight w:val="0"/>
          <w:marTop w:val="0"/>
          <w:marBottom w:val="0"/>
          <w:divBdr>
            <w:top w:val="none" w:sz="0" w:space="0" w:color="auto"/>
            <w:left w:val="none" w:sz="0" w:space="0" w:color="auto"/>
            <w:bottom w:val="none" w:sz="0" w:space="0" w:color="auto"/>
            <w:right w:val="none" w:sz="0" w:space="0" w:color="auto"/>
          </w:divBdr>
        </w:div>
        <w:div w:id="1425417708">
          <w:marLeft w:val="547"/>
          <w:marRight w:val="0"/>
          <w:marTop w:val="0"/>
          <w:marBottom w:val="0"/>
          <w:divBdr>
            <w:top w:val="none" w:sz="0" w:space="0" w:color="auto"/>
            <w:left w:val="none" w:sz="0" w:space="0" w:color="auto"/>
            <w:bottom w:val="none" w:sz="0" w:space="0" w:color="auto"/>
            <w:right w:val="none" w:sz="0" w:space="0" w:color="auto"/>
          </w:divBdr>
        </w:div>
        <w:div w:id="18259001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AD5F-8DD0-4FC4-9D8C-51E26249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Justification for emergency review of Consumer Assistance Program Grants</vt:lpstr>
    </vt:vector>
  </TitlesOfParts>
  <Company>DHHS</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 of Consumer Assistance Program Grants</dc:title>
  <dc:subject/>
  <dc:creator>DHHS</dc:creator>
  <cp:keywords/>
  <dc:description/>
  <cp:lastModifiedBy>CMS</cp:lastModifiedBy>
  <cp:revision>4</cp:revision>
  <cp:lastPrinted>2011-01-21T18:19:00Z</cp:lastPrinted>
  <dcterms:created xsi:type="dcterms:W3CDTF">2011-01-21T18:14:00Z</dcterms:created>
  <dcterms:modified xsi:type="dcterms:W3CDTF">2011-01-21T19:51:00Z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-260629635</vt:i4>
  </property>
  <property fmtid="{D5CDD505-2E9C-101B-9397-08002B2CF9AE}" pid="4" name="_EmailSubject">
    <vt:lpwstr>URGENT ROCIS UPLOAD</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8" name="_PreviousAdHocReviewCycleID">
    <vt:i4>-1966573341</vt:i4>
  </property>
</Properties>
</file>