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45E" w:rsidRDefault="00C325C7" w:rsidP="006E35BE">
      <w:r>
        <w:t>November 17</w:t>
      </w:r>
      <w:r w:rsidR="006E3AD0">
        <w:t>,</w:t>
      </w:r>
      <w:r w:rsidR="00352806">
        <w:t xml:space="preserve"> 2010</w:t>
      </w:r>
      <w:r w:rsidR="008D05A4">
        <w:tab/>
      </w:r>
      <w:r w:rsidR="008D05A4">
        <w:tab/>
      </w:r>
      <w:r w:rsidR="008D05A4">
        <w:tab/>
      </w:r>
      <w:r w:rsidR="008D05A4">
        <w:tab/>
      </w:r>
      <w:r w:rsidR="008D05A4">
        <w:tab/>
      </w:r>
    </w:p>
    <w:p w:rsidR="008F3E49" w:rsidRDefault="008F3E49" w:rsidP="008F3E49"/>
    <w:p w:rsidR="008F3E49" w:rsidRDefault="008F3E49" w:rsidP="008F3E49">
      <w:r>
        <w:t>Office of Information and Regulatory Affairs, OMB</w:t>
      </w:r>
    </w:p>
    <w:p w:rsidR="008F3E49" w:rsidRDefault="008F3E49" w:rsidP="008F3E49">
      <w:proofErr w:type="gramStart"/>
      <w:r>
        <w:t>Room 10235, New Executive Office Bldg.</w:t>
      </w:r>
      <w:proofErr w:type="gramEnd"/>
    </w:p>
    <w:p w:rsidR="008F3E49" w:rsidRDefault="008F3E49" w:rsidP="008F3E49">
      <w:smartTag w:uri="urn:schemas-microsoft-com:office:smarttags" w:element="Street">
        <w:smartTag w:uri="urn:schemas-microsoft-com:office:smarttags" w:element="PlaceType">
          <w:r>
            <w:t>725 17</w:t>
          </w:r>
          <w:r>
            <w:rPr>
              <w:vertAlign w:val="superscript"/>
            </w:rPr>
            <w:t>th</w:t>
          </w:r>
          <w:r>
            <w:t xml:space="preserve"> St. NW</w:t>
          </w:r>
        </w:smartTag>
      </w:smartTag>
    </w:p>
    <w:p w:rsidR="008F3E49" w:rsidRDefault="008F3E49" w:rsidP="008F3E49">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20503</w:t>
      </w:r>
    </w:p>
    <w:p w:rsidR="002B23C8" w:rsidRDefault="002B23C8" w:rsidP="008F3E49">
      <w:r>
        <w:t>Attn:  Kevin W. Herms</w:t>
      </w:r>
    </w:p>
    <w:p w:rsidR="008F3E49" w:rsidRDefault="008F3E49" w:rsidP="008F3E49"/>
    <w:p w:rsidR="008F3E49" w:rsidRDefault="008F3E49" w:rsidP="008F3E49">
      <w:r>
        <w:t xml:space="preserve">Dear </w:t>
      </w:r>
      <w:r w:rsidR="00A106F8">
        <w:t>Mr. Herms,</w:t>
      </w:r>
    </w:p>
    <w:p w:rsidR="00C40A27" w:rsidRDefault="00C40A27" w:rsidP="008F3E49"/>
    <w:p w:rsidR="00B30BB9" w:rsidRPr="00496AB5" w:rsidRDefault="00496AB5" w:rsidP="00496AB5">
      <w:pPr>
        <w:pStyle w:val="Default"/>
        <w:rPr>
          <w:rFonts w:ascii="Times New Roman" w:hAnsi="Times New Roman" w:cs="Times New Roman"/>
        </w:rPr>
      </w:pPr>
      <w:r w:rsidRPr="00496AB5">
        <w:rPr>
          <w:rFonts w:ascii="Times New Roman" w:hAnsi="Times New Roman" w:cs="Times New Roman"/>
        </w:rPr>
        <w:t xml:space="preserve">The Social Security Administration (SSA) </w:t>
      </w:r>
      <w:r w:rsidR="00B45363">
        <w:rPr>
          <w:rFonts w:ascii="Times New Roman" w:hAnsi="Times New Roman" w:cs="Times New Roman"/>
        </w:rPr>
        <w:t xml:space="preserve">needs to </w:t>
      </w:r>
      <w:r w:rsidR="0098792A">
        <w:rPr>
          <w:rFonts w:ascii="Times New Roman" w:hAnsi="Times New Roman" w:cs="Times New Roman"/>
        </w:rPr>
        <w:t>replace the current</w:t>
      </w:r>
      <w:r w:rsidR="00D33F42">
        <w:rPr>
          <w:rFonts w:ascii="Times New Roman" w:hAnsi="Times New Roman" w:cs="Times New Roman"/>
        </w:rPr>
        <w:t xml:space="preserve"> OMB-approved form, the SSA-44 (OMB No. 0960-0735, </w:t>
      </w:r>
      <w:r w:rsidRPr="00496AB5">
        <w:rPr>
          <w:rFonts w:ascii="Times New Roman" w:hAnsi="Times New Roman" w:cs="Times New Roman"/>
          <w:bCs/>
        </w:rPr>
        <w:t>Medicare Part B Income-Related Premium - Life-Changing Event</w:t>
      </w:r>
      <w:r w:rsidR="00D33F42">
        <w:rPr>
          <w:rFonts w:ascii="Times New Roman" w:hAnsi="Times New Roman" w:cs="Times New Roman"/>
          <w:bCs/>
        </w:rPr>
        <w:t>)</w:t>
      </w:r>
      <w:r w:rsidR="00C33CB4">
        <w:rPr>
          <w:rFonts w:ascii="Times New Roman" w:hAnsi="Times New Roman" w:cs="Times New Roman"/>
          <w:bCs/>
        </w:rPr>
        <w:t>,</w:t>
      </w:r>
      <w:r w:rsidR="0098792A">
        <w:rPr>
          <w:rFonts w:ascii="Times New Roman" w:hAnsi="Times New Roman" w:cs="Times New Roman"/>
          <w:bCs/>
        </w:rPr>
        <w:t xml:space="preserve"> because of statutory changes</w:t>
      </w:r>
      <w:r w:rsidR="00D33F42">
        <w:rPr>
          <w:rFonts w:ascii="Times New Roman" w:hAnsi="Times New Roman" w:cs="Times New Roman"/>
          <w:bCs/>
        </w:rPr>
        <w:t xml:space="preserve">.  </w:t>
      </w:r>
      <w:r w:rsidR="0098792A">
        <w:rPr>
          <w:rFonts w:ascii="Times New Roman" w:hAnsi="Times New Roman" w:cs="Times New Roman"/>
          <w:bCs/>
        </w:rPr>
        <w:t>SSA seeks approval to replace that form with a new SSA-44 entitled “Medicare Income-Related Premium – Life-Changing Event” which will address those statutory changes.</w:t>
      </w:r>
      <w:r>
        <w:rPr>
          <w:rFonts w:ascii="Times New Roman" w:hAnsi="Times New Roman" w:cs="Times New Roman"/>
          <w:bCs/>
        </w:rPr>
        <w:t xml:space="preserve"> </w:t>
      </w:r>
    </w:p>
    <w:p w:rsidR="00B30BB9" w:rsidRDefault="00B30BB9" w:rsidP="00797E04"/>
    <w:p w:rsidR="00D33F42" w:rsidRDefault="00D33F42" w:rsidP="00797E04">
      <w:pPr>
        <w:rPr>
          <w:b/>
        </w:rPr>
      </w:pPr>
      <w:r>
        <w:rPr>
          <w:b/>
        </w:rPr>
        <w:t>Background</w:t>
      </w:r>
    </w:p>
    <w:p w:rsidR="00D33F42" w:rsidRPr="00D33F42" w:rsidRDefault="00D33F42" w:rsidP="00797E04">
      <w:pPr>
        <w:rPr>
          <w:b/>
        </w:rPr>
      </w:pPr>
    </w:p>
    <w:p w:rsidR="0098792A" w:rsidRDefault="0098792A" w:rsidP="00797E04">
      <w:r>
        <w:t xml:space="preserve">Section </w:t>
      </w:r>
      <w:r w:rsidRPr="003A5A20">
        <w:rPr>
          <w:i/>
        </w:rPr>
        <w:t>3308</w:t>
      </w:r>
      <w:r>
        <w:t xml:space="preserve"> of </w:t>
      </w:r>
      <w:r w:rsidRPr="003A5A20">
        <w:rPr>
          <w:i/>
        </w:rPr>
        <w:t>Public Law 111-148</w:t>
      </w:r>
      <w:r>
        <w:t xml:space="preserve"> (</w:t>
      </w:r>
      <w:r w:rsidRPr="003A5A20">
        <w:rPr>
          <w:i/>
        </w:rPr>
        <w:t>Affordable Care Act</w:t>
      </w:r>
      <w:r>
        <w:t xml:space="preserve">) extends the existing income-related monthly adjustments to </w:t>
      </w:r>
      <w:r w:rsidR="009E5724">
        <w:t>Med</w:t>
      </w:r>
      <w:r w:rsidR="00A95F00">
        <w:t>i</w:t>
      </w:r>
      <w:r w:rsidR="009E5724">
        <w:t>care Supplementary Medical Insurance</w:t>
      </w:r>
      <w:r w:rsidR="00B63214">
        <w:t xml:space="preserve"> </w:t>
      </w:r>
      <w:r>
        <w:t xml:space="preserve">(Part B) premiums to include Medicare prescription drug coverage </w:t>
      </w:r>
      <w:r w:rsidR="003F6FC7">
        <w:t>effective January 1, 2011.  On November 22, 2010</w:t>
      </w:r>
      <w:r w:rsidR="003A5A20">
        <w:t>, SSA</w:t>
      </w:r>
      <w:r>
        <w:t xml:space="preserve"> will send out notices to higher-income beneficiaries who have Medicare Part B and/or prescription drug coverage.  </w:t>
      </w:r>
    </w:p>
    <w:p w:rsidR="0098792A" w:rsidRDefault="0098792A" w:rsidP="00797E04"/>
    <w:p w:rsidR="003E1C4F" w:rsidRDefault="0098792A" w:rsidP="003E1C4F">
      <w:pPr>
        <w:ind w:right="-720"/>
      </w:pPr>
      <w:r>
        <w:t>Since the income data obtained from the Internal Revenue Service used for selections will be at least two years old in 2011, those notices invite beneficiaries who have experienced a significant life-changing event (</w:t>
      </w:r>
      <w:r w:rsidR="00C33CB4">
        <w:t>LCEs</w:t>
      </w:r>
      <w:r>
        <w:t>) and a reduction in income to contact SSA for a recalculation of their income-related monthly adjustment amount (IRMAA).  Beneficiaries may either contact SSA directly or by downloading the SSA-44 from the internet and mailing it to SSA.</w:t>
      </w:r>
      <w:r w:rsidR="003E1C4F">
        <w:t xml:space="preserve">  The significant life-changing events are 1) marriage, 2) divorce/annulment, 3) spousal death, 4) work stoppage, 5) work reduction, 6) loss of </w:t>
      </w:r>
      <w:r w:rsidR="00C33CB4">
        <w:t>income due to property loss,</w:t>
      </w:r>
      <w:r w:rsidR="003E1C4F">
        <w:t xml:space="preserve"> 7) loss of pension income, and 8) receipt of a one-time employer’s (or former employer’s) settlement payment.  </w:t>
      </w:r>
    </w:p>
    <w:p w:rsidR="0098792A" w:rsidRDefault="0098792A" w:rsidP="00797E04"/>
    <w:p w:rsidR="009E5724" w:rsidRDefault="0098792A" w:rsidP="00797E04">
      <w:r>
        <w:t xml:space="preserve">Medicare Part B </w:t>
      </w:r>
      <w:r w:rsidR="00B63214">
        <w:t>helps pay for doctors’ services and outpatient care. It also covers other medical services, such as physical and occupational therapy and some home health care</w:t>
      </w:r>
      <w:r w:rsidR="009E5724">
        <w:t>.  Beneficiaries who elect coverage under Part B pay monthly premiums</w:t>
      </w:r>
      <w:r w:rsidR="00B63214">
        <w:t>.</w:t>
      </w:r>
      <w:r w:rsidR="009E5724">
        <w:t xml:space="preserve">  The </w:t>
      </w:r>
      <w:r w:rsidR="009E5724" w:rsidRPr="003A5A20">
        <w:rPr>
          <w:i/>
        </w:rPr>
        <w:t>Social Security Act</w:t>
      </w:r>
      <w:r w:rsidR="00D33F42">
        <w:t xml:space="preserve"> </w:t>
      </w:r>
      <w:r w:rsidR="009E5724">
        <w:t xml:space="preserve">requires deduction of Medicare Part B premiums from </w:t>
      </w:r>
      <w:r w:rsidR="00B63214">
        <w:t xml:space="preserve">monthly </w:t>
      </w:r>
      <w:r w:rsidR="009E5724">
        <w:t xml:space="preserve">Social Security </w:t>
      </w:r>
      <w:r w:rsidR="00B63214">
        <w:t>payments</w:t>
      </w:r>
      <w:r w:rsidR="009E5724">
        <w:t>.</w:t>
      </w:r>
    </w:p>
    <w:p w:rsidR="009E5724" w:rsidRDefault="009E5724" w:rsidP="00797E04"/>
    <w:p w:rsidR="00A106F8" w:rsidRPr="00A106F8" w:rsidRDefault="003E1C4F" w:rsidP="00A106F8">
      <w:r>
        <w:t>T</w:t>
      </w:r>
      <w:r w:rsidR="00B63214">
        <w:t xml:space="preserve">he </w:t>
      </w:r>
      <w:r w:rsidR="00B63214" w:rsidRPr="00200FE3">
        <w:t xml:space="preserve">government </w:t>
      </w:r>
      <w:r>
        <w:t xml:space="preserve">usually </w:t>
      </w:r>
      <w:r w:rsidR="00F157EB" w:rsidRPr="00200FE3">
        <w:t xml:space="preserve">pays about 75 percent of the Part B premium, while the beneficiary </w:t>
      </w:r>
      <w:r>
        <w:t xml:space="preserve">usually </w:t>
      </w:r>
      <w:r w:rsidR="00F157EB" w:rsidRPr="00200FE3">
        <w:t>pays the remaining 25 percent</w:t>
      </w:r>
      <w:r w:rsidR="00F157EB" w:rsidRPr="00200FE3">
        <w:rPr>
          <w:rFonts w:ascii="Courier New" w:hAnsi="Courier New"/>
          <w:sz w:val="20"/>
        </w:rPr>
        <w:t>.</w:t>
      </w:r>
      <w:r w:rsidR="00942DF2" w:rsidRPr="00200FE3">
        <w:t xml:space="preserve"> Since 2007</w:t>
      </w:r>
      <w:r w:rsidR="000B593E" w:rsidRPr="00200FE3">
        <w:t>,</w:t>
      </w:r>
      <w:r w:rsidR="00942DF2" w:rsidRPr="00200FE3">
        <w:t xml:space="preserve"> higher income beneficiaries pay a larger percentage of the total cost </w:t>
      </w:r>
      <w:r w:rsidR="003A5A20" w:rsidRPr="00200FE3">
        <w:t>of Medicare</w:t>
      </w:r>
      <w:r w:rsidR="003B23AF" w:rsidRPr="00200FE3">
        <w:t xml:space="preserve"> Part</w:t>
      </w:r>
      <w:r w:rsidR="003B23AF">
        <w:t xml:space="preserve"> B premiums (section </w:t>
      </w:r>
      <w:r w:rsidR="003B23AF">
        <w:rPr>
          <w:i/>
        </w:rPr>
        <w:t>1839</w:t>
      </w:r>
      <w:r>
        <w:rPr>
          <w:i/>
        </w:rPr>
        <w:t>(i)</w:t>
      </w:r>
      <w:r w:rsidR="003B23AF">
        <w:t xml:space="preserve"> of the </w:t>
      </w:r>
      <w:r w:rsidRPr="003E1C4F">
        <w:rPr>
          <w:i/>
        </w:rPr>
        <w:t>Social Security Act</w:t>
      </w:r>
      <w:r>
        <w:t>)</w:t>
      </w:r>
      <w:r w:rsidR="003B23AF">
        <w:t xml:space="preserve">.  </w:t>
      </w:r>
      <w:r w:rsidR="0096178C">
        <w:t>There are</w:t>
      </w:r>
      <w:r w:rsidR="003B23AF">
        <w:t xml:space="preserve"> four levels of adjustment</w:t>
      </w:r>
      <w:r w:rsidR="0096178C">
        <w:t xml:space="preserve">, </w:t>
      </w:r>
      <w:r w:rsidR="003B23AF">
        <w:t>based on the beneficiary’s most recent income data</w:t>
      </w:r>
      <w:r w:rsidR="006E3AD0">
        <w:t>,</w:t>
      </w:r>
      <w:r w:rsidR="003B23AF">
        <w:t xml:space="preserve"> as </w:t>
      </w:r>
      <w:r w:rsidR="003B23AF">
        <w:lastRenderedPageBreak/>
        <w:t>provided by th</w:t>
      </w:r>
      <w:r w:rsidR="007E4FEE">
        <w:t>e Internal Revenue Service</w:t>
      </w:r>
      <w:r w:rsidR="003B23AF">
        <w:t>.</w:t>
      </w:r>
      <w:r w:rsidR="003A5A20">
        <w:t xml:space="preserve">  We call t</w:t>
      </w:r>
      <w:r w:rsidR="00A106F8">
        <w:t>he amount by which SSA reduces the federal Medicare Part B subsid</w:t>
      </w:r>
      <w:r w:rsidR="00200FE3">
        <w:t>y</w:t>
      </w:r>
      <w:r w:rsidR="006E3AD0">
        <w:t xml:space="preserve"> </w:t>
      </w:r>
      <w:r w:rsidR="00A106F8">
        <w:t xml:space="preserve">the </w:t>
      </w:r>
      <w:r w:rsidR="00A106F8" w:rsidRPr="00A106F8">
        <w:t>income-related monthly adjustment amount, or IRMAA.</w:t>
      </w:r>
    </w:p>
    <w:p w:rsidR="003B23AF" w:rsidRDefault="003B23AF" w:rsidP="00797E04"/>
    <w:p w:rsidR="00200FE3" w:rsidRDefault="003E1C4F" w:rsidP="00797E04">
      <w:pPr>
        <w:rPr>
          <w:b/>
        </w:rPr>
      </w:pPr>
      <w:r>
        <w:t xml:space="preserve">The </w:t>
      </w:r>
      <w:r w:rsidRPr="003A5A20">
        <w:rPr>
          <w:i/>
        </w:rPr>
        <w:t>Affordable Care Act</w:t>
      </w:r>
      <w:r>
        <w:t xml:space="preserve"> amended sections </w:t>
      </w:r>
      <w:r>
        <w:rPr>
          <w:i/>
        </w:rPr>
        <w:t xml:space="preserve">1839(i) </w:t>
      </w:r>
      <w:r w:rsidRPr="003A5A20">
        <w:t>and</w:t>
      </w:r>
      <w:r>
        <w:rPr>
          <w:i/>
        </w:rPr>
        <w:t xml:space="preserve"> 1860D-13 </w:t>
      </w:r>
      <w:r>
        <w:t xml:space="preserve">of the </w:t>
      </w:r>
      <w:r>
        <w:rPr>
          <w:i/>
        </w:rPr>
        <w:t xml:space="preserve">Social Security Act </w:t>
      </w:r>
      <w:r>
        <w:t xml:space="preserve">to extend these adjustments to Medicare prescription drug coverage.  The </w:t>
      </w:r>
      <w:r w:rsidR="003A5A20">
        <w:t xml:space="preserve">Centers for Medicare &amp; Medicaid Services in the Department of Health and Human Services (CMS) set the </w:t>
      </w:r>
      <w:r>
        <w:t>adjustment amounts for both types of IRMAA.  CMS also sets the national base beneficiary premium used in the prescription drug coverage program.  The four levels of adjustment are similar to those used in adjusting Medicare Part B premiums</w:t>
      </w:r>
      <w:r w:rsidR="00C33CB4">
        <w:t>,</w:t>
      </w:r>
      <w:r>
        <w:t xml:space="preserve"> and higher income beneficiaries with prescription drug coverage will pay a larger portion of the cost of the program.  </w:t>
      </w:r>
    </w:p>
    <w:p w:rsidR="00200FE3" w:rsidRDefault="00200FE3" w:rsidP="00797E04">
      <w:pPr>
        <w:rPr>
          <w:b/>
        </w:rPr>
      </w:pPr>
    </w:p>
    <w:p w:rsidR="00922611" w:rsidRDefault="001A65BD" w:rsidP="00797E04">
      <w:pPr>
        <w:rPr>
          <w:b/>
        </w:rPr>
      </w:pPr>
      <w:r>
        <w:rPr>
          <w:b/>
        </w:rPr>
        <w:t>Form SSA-44</w:t>
      </w:r>
    </w:p>
    <w:p w:rsidR="00922611" w:rsidRPr="00922611" w:rsidRDefault="00922611" w:rsidP="00797E04">
      <w:pPr>
        <w:rPr>
          <w:b/>
        </w:rPr>
      </w:pPr>
    </w:p>
    <w:p w:rsidR="001A65BD" w:rsidRDefault="003B23AF" w:rsidP="001A65BD">
      <w:r>
        <w:t xml:space="preserve">If </w:t>
      </w:r>
      <w:r w:rsidR="003E1C4F">
        <w:t xml:space="preserve">an </w:t>
      </w:r>
      <w:r w:rsidR="001A65BD">
        <w:t>enrollee</w:t>
      </w:r>
      <w:r w:rsidR="009E5724">
        <w:t xml:space="preserve"> experience</w:t>
      </w:r>
      <w:r w:rsidR="003E1C4F">
        <w:t>s</w:t>
      </w:r>
      <w:r w:rsidR="009E5724">
        <w:t xml:space="preserve"> </w:t>
      </w:r>
      <w:r>
        <w:t xml:space="preserve">one of </w:t>
      </w:r>
      <w:r w:rsidR="001A65BD">
        <w:t>the LCEs</w:t>
      </w:r>
      <w:r>
        <w:t xml:space="preserve">, </w:t>
      </w:r>
      <w:r w:rsidR="001A65BD">
        <w:t xml:space="preserve">form SSA-44 </w:t>
      </w:r>
      <w:r w:rsidR="00045835">
        <w:t xml:space="preserve">permits documentation of the </w:t>
      </w:r>
      <w:r w:rsidR="001A65BD">
        <w:t xml:space="preserve">LCE and </w:t>
      </w:r>
      <w:r w:rsidR="00045835">
        <w:t xml:space="preserve">a request to </w:t>
      </w:r>
      <w:r w:rsidR="001A65BD">
        <w:t xml:space="preserve">SSA to use more updated taxable data </w:t>
      </w:r>
      <w:r w:rsidR="009E5724">
        <w:t>on wh</w:t>
      </w:r>
      <w:r w:rsidR="00B45363">
        <w:t>ich to base the</w:t>
      </w:r>
      <w:r w:rsidR="00922611">
        <w:t xml:space="preserve"> adjustments</w:t>
      </w:r>
      <w:r w:rsidR="00045835">
        <w:t xml:space="preserve"> without personal contact</w:t>
      </w:r>
      <w:r w:rsidR="00922611">
        <w:t>.</w:t>
      </w:r>
      <w:r w:rsidR="001A65BD">
        <w:t xml:space="preserve">  Based on the information provided by the form, SSA determines if the LCE meets the established criteria and if we will honor the request to use different tax data.</w:t>
      </w:r>
    </w:p>
    <w:p w:rsidR="00117F29" w:rsidRDefault="00117F29" w:rsidP="001A65BD"/>
    <w:p w:rsidR="00045835" w:rsidRDefault="00045835" w:rsidP="00272ECC">
      <w:r>
        <w:t xml:space="preserve">On the weekend of November 20, </w:t>
      </w:r>
      <w:r w:rsidR="003A5A20">
        <w:t>2010,</w:t>
      </w:r>
      <w:r>
        <w:t xml:space="preserve"> SSA will produce notices for higher income beneficiaries explaining that they will be subject to income-related adjustmen</w:t>
      </w:r>
      <w:r w:rsidR="003A5A20">
        <w:t xml:space="preserve">ts to their Medicare Part B </w:t>
      </w:r>
      <w:r>
        <w:t xml:space="preserve">or prescription drug coverage premiums.  Those notices will explain that if there has been a significant LCE and a reduction in income, the beneficiary may use form SSA-44 or contact SSA to provide information that </w:t>
      </w:r>
      <w:r w:rsidR="003A5A20">
        <w:t>SSA can use</w:t>
      </w:r>
      <w:r>
        <w:t xml:space="preserve"> for a new initial determination.  If </w:t>
      </w:r>
      <w:r w:rsidR="00C33CB4">
        <w:t xml:space="preserve">OMB does not approve </w:t>
      </w:r>
      <w:r>
        <w:t>the revised form SSA-44</w:t>
      </w:r>
      <w:bookmarkStart w:id="0" w:name="_GoBack"/>
      <w:bookmarkEnd w:id="0"/>
      <w:r w:rsidR="00C325C7">
        <w:t xml:space="preserve"> by November 22</w:t>
      </w:r>
      <w:r>
        <w:t xml:space="preserve">, 2010, beneficiaries will only be able to request adjustments through personal contact with SSA.  We are requesting </w:t>
      </w:r>
      <w:r w:rsidR="003A5A20">
        <w:t>Emergency C</w:t>
      </w:r>
      <w:r>
        <w:t>learance of the revised form to facilitate public reports of LCEs.  This in turn will reduce the financial impact on Medicare beneficiaries who must pay the income-related adjustments until SSA is</w:t>
      </w:r>
      <w:r w:rsidR="003A5A20">
        <w:t xml:space="preserve"> able to correct its records.  We will return a</w:t>
      </w:r>
      <w:r>
        <w:t>ny incorrectly collected funds, but lengthening the time until return of the funds by limiting avenues to contact SSA may result in hardship for some beneficiaries.</w:t>
      </w:r>
    </w:p>
    <w:p w:rsidR="00045835" w:rsidRDefault="00045835" w:rsidP="00272ECC"/>
    <w:p w:rsidR="00E21878" w:rsidRPr="00E21878" w:rsidRDefault="00045835" w:rsidP="00E21878">
      <w:r>
        <w:t xml:space="preserve">The replacement SSA-44 relies on existing regulations in </w:t>
      </w:r>
      <w:r>
        <w:rPr>
          <w:i/>
        </w:rPr>
        <w:t xml:space="preserve">20 CFR 418, Subpart B </w:t>
      </w:r>
      <w:r>
        <w:t xml:space="preserve">and proposed regulations in </w:t>
      </w:r>
      <w:r>
        <w:rPr>
          <w:i/>
        </w:rPr>
        <w:t xml:space="preserve">20 CFR 418, Subpart C </w:t>
      </w:r>
      <w:r>
        <w:t>which will be effective on publication</w:t>
      </w:r>
      <w:r w:rsidR="00C33CB4">
        <w:t xml:space="preserve"> immediately following approval of this form</w:t>
      </w:r>
      <w:r>
        <w:t xml:space="preserve">.  </w:t>
      </w:r>
      <w:r w:rsidR="001F7459">
        <w:t xml:space="preserve">Please contact SSA’s Reports Clearance Officer, Faye I. Lipsky, at 410-965-8783 or </w:t>
      </w:r>
      <w:hyperlink r:id="rId8" w:history="1">
        <w:r w:rsidR="001F7459" w:rsidRPr="0049726B">
          <w:rPr>
            <w:rStyle w:val="Hyperlink"/>
          </w:rPr>
          <w:t>faye.lipsky@ssa.gov</w:t>
        </w:r>
      </w:hyperlink>
      <w:r w:rsidR="001F7459">
        <w:t xml:space="preserve"> with any questions about this collection. </w:t>
      </w:r>
    </w:p>
    <w:p w:rsidR="004771EF" w:rsidRDefault="004771EF" w:rsidP="00797E04"/>
    <w:p w:rsidR="008F3E49" w:rsidRDefault="008F3E49" w:rsidP="008F3E49"/>
    <w:p w:rsidR="002211A6" w:rsidRDefault="008F3E49" w:rsidP="008F3E49">
      <w:r>
        <w:tab/>
      </w:r>
      <w:r>
        <w:tab/>
      </w:r>
      <w:r>
        <w:tab/>
      </w:r>
      <w:r>
        <w:tab/>
      </w:r>
      <w:r>
        <w:tab/>
      </w:r>
      <w:r>
        <w:tab/>
      </w:r>
      <w:r w:rsidR="002211A6">
        <w:t>Sincerely,</w:t>
      </w:r>
    </w:p>
    <w:p w:rsidR="002211A6" w:rsidRDefault="002211A6" w:rsidP="002211A6">
      <w:pPr>
        <w:ind w:left="6030"/>
      </w:pPr>
    </w:p>
    <w:p w:rsidR="002211A6" w:rsidRDefault="002211A6" w:rsidP="002211A6">
      <w:pPr>
        <w:ind w:left="6030"/>
      </w:pPr>
    </w:p>
    <w:p w:rsidR="003237EE" w:rsidRDefault="003237EE" w:rsidP="002211A6">
      <w:pPr>
        <w:ind w:left="4320"/>
      </w:pPr>
    </w:p>
    <w:p w:rsidR="002211A6" w:rsidRDefault="0087117A" w:rsidP="002211A6">
      <w:pPr>
        <w:ind w:left="4320"/>
      </w:pPr>
      <w:r>
        <w:t>Faye I. Lipsky</w:t>
      </w:r>
    </w:p>
    <w:p w:rsidR="002211A6" w:rsidRDefault="002211A6" w:rsidP="002211A6">
      <w:pPr>
        <w:ind w:left="4320"/>
      </w:pPr>
      <w:r>
        <w:t>Reports Clearance Officer</w:t>
      </w:r>
    </w:p>
    <w:p w:rsidR="00FE6047" w:rsidRDefault="002211A6" w:rsidP="00F2596B">
      <w:pPr>
        <w:ind w:left="3600" w:firstLine="720"/>
      </w:pPr>
      <w:r>
        <w:t>Social Security Administration</w:t>
      </w:r>
    </w:p>
    <w:sectPr w:rsidR="00FE6047" w:rsidSect="00096459">
      <w:headerReference w:type="first" r:id="rId9"/>
      <w:footerReference w:type="first" r:id="rId10"/>
      <w:pgSz w:w="12240" w:h="15840" w:code="1"/>
      <w:pgMar w:top="1440" w:right="1440" w:bottom="1440" w:left="1440" w:header="576" w:footer="57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CDC" w:rsidRDefault="00117CDC">
      <w:r>
        <w:separator/>
      </w:r>
    </w:p>
  </w:endnote>
  <w:endnote w:type="continuationSeparator" w:id="0">
    <w:p w:rsidR="00117CDC" w:rsidRDefault="00117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F29" w:rsidRDefault="00117F29">
    <w:pPr>
      <w:pStyle w:val="Footer"/>
      <w:jc w:val="center"/>
      <w:rPr>
        <w:color w:val="0000FF"/>
        <w:sz w:val="20"/>
      </w:rPr>
    </w:pPr>
    <w:r>
      <w:rPr>
        <w:color w:val="0000FF"/>
        <w:sz w:val="20"/>
      </w:rPr>
      <w:t>SOCIAL SECURITY ADMINISTRATION</w:t>
    </w:r>
    <w:r>
      <w:rPr>
        <w:color w:val="0000FF"/>
        <w:spacing w:val="240"/>
        <w:sz w:val="20"/>
      </w:rPr>
      <w:t xml:space="preserve"> </w:t>
    </w:r>
    <w:smartTag w:uri="urn:schemas-microsoft-com:office:smarttags" w:element="City">
      <w:smartTag w:uri="urn:schemas-microsoft-com:office:smarttags" w:element="place">
        <w:r>
          <w:rPr>
            <w:color w:val="0000FF"/>
            <w:sz w:val="20"/>
          </w:rPr>
          <w:t>BALTIMORE</w:t>
        </w:r>
      </w:smartTag>
    </w:smartTag>
    <w:r>
      <w:rPr>
        <w:color w:val="0000FF"/>
        <w:sz w:val="20"/>
      </w:rPr>
      <w:t xml:space="preserve"> MD 21235-0001</w:t>
    </w:r>
  </w:p>
  <w:p w:rsidR="00117F29" w:rsidRDefault="00117F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CDC" w:rsidRDefault="00117CDC">
      <w:r>
        <w:separator/>
      </w:r>
    </w:p>
  </w:footnote>
  <w:footnote w:type="continuationSeparator" w:id="0">
    <w:p w:rsidR="00117CDC" w:rsidRDefault="00117C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F29" w:rsidRDefault="003A5A20" w:rsidP="006E7EEC">
    <w:pPr>
      <w:pStyle w:val="Header"/>
      <w:jc w:val="center"/>
      <w:rPr>
        <w:rFonts w:ascii="Century Schoolbook" w:hAnsi="Century Schoolbook"/>
        <w:noProof/>
        <w:color w:val="0000FF"/>
        <w:sz w:val="36"/>
        <w:u w:val="single"/>
      </w:rPr>
    </w:pPr>
    <w:r>
      <w:rPr>
        <w:rFonts w:ascii="Arial" w:hAnsi="Arial" w:cs="Arial"/>
        <w:noProof/>
        <w:color w:val="000080"/>
        <w:sz w:val="22"/>
        <w:szCs w:val="22"/>
        <w:lang w:eastAsia="en-US"/>
      </w:rPr>
      <w:drawing>
        <wp:inline distT="0" distB="0" distL="0" distR="0">
          <wp:extent cx="695325" cy="704850"/>
          <wp:effectExtent l="19050" t="0" r="9525" b="0"/>
          <wp:docPr id="1" name="Picture 1" descr="75th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5th Blue logo"/>
                  <pic:cNvPicPr>
                    <a:picLocks noChangeAspect="1" noChangeArrowheads="1"/>
                  </pic:cNvPicPr>
                </pic:nvPicPr>
                <pic:blipFill>
                  <a:blip r:embed="rId1"/>
                  <a:srcRect/>
                  <a:stretch>
                    <a:fillRect/>
                  </a:stretch>
                </pic:blipFill>
                <pic:spPr bwMode="auto">
                  <a:xfrm>
                    <a:off x="0" y="0"/>
                    <a:ext cx="695325" cy="704850"/>
                  </a:xfrm>
                  <a:prstGeom prst="rect">
                    <a:avLst/>
                  </a:prstGeom>
                  <a:noFill/>
                  <a:ln w="9525">
                    <a:noFill/>
                    <a:miter lim="800000"/>
                    <a:headEnd/>
                    <a:tailEnd/>
                  </a:ln>
                </pic:spPr>
              </pic:pic>
            </a:graphicData>
          </a:graphic>
        </wp:inline>
      </w:drawing>
    </w:r>
  </w:p>
  <w:p w:rsidR="00117F29" w:rsidRDefault="00117F29" w:rsidP="006E7EEC">
    <w:pPr>
      <w:pStyle w:val="Header"/>
      <w:jc w:val="center"/>
      <w:rPr>
        <w:rFonts w:ascii="Century Schoolbook" w:hAnsi="Century Schoolbook"/>
        <w:noProof/>
        <w:color w:val="0000FF"/>
        <w:sz w:val="36"/>
        <w:u w:val="single"/>
      </w:rPr>
    </w:pPr>
    <w:r>
      <w:rPr>
        <w:rFonts w:ascii="Century Schoolbook" w:hAnsi="Century Schoolbook"/>
        <w:noProof/>
        <w:color w:val="0000FF"/>
        <w:sz w:val="36"/>
        <w:u w:val="single"/>
      </w:rPr>
      <w:t>SOCIAL SECURITY</w:t>
    </w:r>
  </w:p>
  <w:p w:rsidR="00117F29" w:rsidRDefault="00117F2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F5A8A"/>
    <w:multiLevelType w:val="hybridMultilevel"/>
    <w:tmpl w:val="E0967F90"/>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AD5AAD"/>
    <w:multiLevelType w:val="hybridMultilevel"/>
    <w:tmpl w:val="CAE2BA9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E91BCD"/>
    <w:multiLevelType w:val="hybridMultilevel"/>
    <w:tmpl w:val="9EC8F16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applyBreakingRules/>
  </w:compat>
  <w:rsids>
    <w:rsidRoot w:val="00B67C45"/>
    <w:rsid w:val="0004126A"/>
    <w:rsid w:val="00045835"/>
    <w:rsid w:val="00073D19"/>
    <w:rsid w:val="00090E3C"/>
    <w:rsid w:val="00096459"/>
    <w:rsid w:val="000A4916"/>
    <w:rsid w:val="000B2E01"/>
    <w:rsid w:val="000B593E"/>
    <w:rsid w:val="000C610F"/>
    <w:rsid w:val="000D004D"/>
    <w:rsid w:val="000F6B29"/>
    <w:rsid w:val="0011260E"/>
    <w:rsid w:val="001127CE"/>
    <w:rsid w:val="00114CD9"/>
    <w:rsid w:val="00117CDC"/>
    <w:rsid w:val="00117F29"/>
    <w:rsid w:val="00133468"/>
    <w:rsid w:val="00133F9E"/>
    <w:rsid w:val="001378BE"/>
    <w:rsid w:val="001612CC"/>
    <w:rsid w:val="00166B06"/>
    <w:rsid w:val="0017159D"/>
    <w:rsid w:val="00176EF6"/>
    <w:rsid w:val="00182F55"/>
    <w:rsid w:val="001A65BD"/>
    <w:rsid w:val="001B15D2"/>
    <w:rsid w:val="001D599D"/>
    <w:rsid w:val="001E5A16"/>
    <w:rsid w:val="001F6EB5"/>
    <w:rsid w:val="001F7459"/>
    <w:rsid w:val="00200FE3"/>
    <w:rsid w:val="00203AE1"/>
    <w:rsid w:val="002211A6"/>
    <w:rsid w:val="00240074"/>
    <w:rsid w:val="00243E58"/>
    <w:rsid w:val="00272ECC"/>
    <w:rsid w:val="00290BE0"/>
    <w:rsid w:val="002930C8"/>
    <w:rsid w:val="00294A43"/>
    <w:rsid w:val="002B23C8"/>
    <w:rsid w:val="002D1398"/>
    <w:rsid w:val="002D697B"/>
    <w:rsid w:val="002E5FFC"/>
    <w:rsid w:val="002F3F12"/>
    <w:rsid w:val="0031272E"/>
    <w:rsid w:val="003170C2"/>
    <w:rsid w:val="00321493"/>
    <w:rsid w:val="003237EE"/>
    <w:rsid w:val="00334E77"/>
    <w:rsid w:val="00352806"/>
    <w:rsid w:val="003A5A20"/>
    <w:rsid w:val="003A7DA1"/>
    <w:rsid w:val="003B23AF"/>
    <w:rsid w:val="003B461F"/>
    <w:rsid w:val="003C6DBB"/>
    <w:rsid w:val="003E1C4F"/>
    <w:rsid w:val="003F6FC7"/>
    <w:rsid w:val="00411EFD"/>
    <w:rsid w:val="00417A7E"/>
    <w:rsid w:val="004376F2"/>
    <w:rsid w:val="004424D2"/>
    <w:rsid w:val="00457852"/>
    <w:rsid w:val="004612A0"/>
    <w:rsid w:val="00466374"/>
    <w:rsid w:val="00467141"/>
    <w:rsid w:val="004771EF"/>
    <w:rsid w:val="00480CED"/>
    <w:rsid w:val="00484384"/>
    <w:rsid w:val="00496AB5"/>
    <w:rsid w:val="004B6AE2"/>
    <w:rsid w:val="004E5E22"/>
    <w:rsid w:val="00517EFE"/>
    <w:rsid w:val="00533F41"/>
    <w:rsid w:val="00535C1D"/>
    <w:rsid w:val="00546AF8"/>
    <w:rsid w:val="00573106"/>
    <w:rsid w:val="005841A0"/>
    <w:rsid w:val="00584BDD"/>
    <w:rsid w:val="00597C94"/>
    <w:rsid w:val="005A6560"/>
    <w:rsid w:val="005C415A"/>
    <w:rsid w:val="005E5892"/>
    <w:rsid w:val="00610276"/>
    <w:rsid w:val="00612067"/>
    <w:rsid w:val="0061529A"/>
    <w:rsid w:val="00622CDD"/>
    <w:rsid w:val="00635C9D"/>
    <w:rsid w:val="00684BF0"/>
    <w:rsid w:val="00691F0E"/>
    <w:rsid w:val="006955CE"/>
    <w:rsid w:val="006A18FA"/>
    <w:rsid w:val="006A245E"/>
    <w:rsid w:val="006D7634"/>
    <w:rsid w:val="006E35BE"/>
    <w:rsid w:val="006E3AD0"/>
    <w:rsid w:val="006E7EEC"/>
    <w:rsid w:val="00701249"/>
    <w:rsid w:val="00713EA7"/>
    <w:rsid w:val="007206AF"/>
    <w:rsid w:val="00724287"/>
    <w:rsid w:val="00797E04"/>
    <w:rsid w:val="007C3FB3"/>
    <w:rsid w:val="007E4FEE"/>
    <w:rsid w:val="008057B4"/>
    <w:rsid w:val="008123C4"/>
    <w:rsid w:val="0084147A"/>
    <w:rsid w:val="00853C53"/>
    <w:rsid w:val="0087117A"/>
    <w:rsid w:val="008A7D86"/>
    <w:rsid w:val="008B0C59"/>
    <w:rsid w:val="008D05A4"/>
    <w:rsid w:val="008E59EF"/>
    <w:rsid w:val="008F3E49"/>
    <w:rsid w:val="00907C24"/>
    <w:rsid w:val="00922611"/>
    <w:rsid w:val="009401E3"/>
    <w:rsid w:val="00942DF2"/>
    <w:rsid w:val="00944B4C"/>
    <w:rsid w:val="00955D90"/>
    <w:rsid w:val="0096178C"/>
    <w:rsid w:val="00975AC4"/>
    <w:rsid w:val="009828B4"/>
    <w:rsid w:val="00984269"/>
    <w:rsid w:val="0098792A"/>
    <w:rsid w:val="00991AD9"/>
    <w:rsid w:val="009951FF"/>
    <w:rsid w:val="009A748C"/>
    <w:rsid w:val="009B057D"/>
    <w:rsid w:val="009B2C80"/>
    <w:rsid w:val="009B67FB"/>
    <w:rsid w:val="009D28A3"/>
    <w:rsid w:val="009D473A"/>
    <w:rsid w:val="009E5724"/>
    <w:rsid w:val="00A106F8"/>
    <w:rsid w:val="00A14E63"/>
    <w:rsid w:val="00A24E22"/>
    <w:rsid w:val="00A2796B"/>
    <w:rsid w:val="00A41C36"/>
    <w:rsid w:val="00A52534"/>
    <w:rsid w:val="00A61E1C"/>
    <w:rsid w:val="00A93A28"/>
    <w:rsid w:val="00A95F00"/>
    <w:rsid w:val="00AA3D4D"/>
    <w:rsid w:val="00AB7318"/>
    <w:rsid w:val="00AB782F"/>
    <w:rsid w:val="00AD420F"/>
    <w:rsid w:val="00AE6B50"/>
    <w:rsid w:val="00B13F8E"/>
    <w:rsid w:val="00B30BB9"/>
    <w:rsid w:val="00B30D17"/>
    <w:rsid w:val="00B322BD"/>
    <w:rsid w:val="00B37226"/>
    <w:rsid w:val="00B417BE"/>
    <w:rsid w:val="00B45363"/>
    <w:rsid w:val="00B62A73"/>
    <w:rsid w:val="00B63214"/>
    <w:rsid w:val="00B67C45"/>
    <w:rsid w:val="00B74A2F"/>
    <w:rsid w:val="00B81FD9"/>
    <w:rsid w:val="00B95809"/>
    <w:rsid w:val="00BD0AEB"/>
    <w:rsid w:val="00BD0D80"/>
    <w:rsid w:val="00C00296"/>
    <w:rsid w:val="00C11D10"/>
    <w:rsid w:val="00C325C7"/>
    <w:rsid w:val="00C33CB4"/>
    <w:rsid w:val="00C34A67"/>
    <w:rsid w:val="00C40A27"/>
    <w:rsid w:val="00C6125B"/>
    <w:rsid w:val="00C7692C"/>
    <w:rsid w:val="00C77293"/>
    <w:rsid w:val="00CA1A23"/>
    <w:rsid w:val="00CC2DDE"/>
    <w:rsid w:val="00CD11D7"/>
    <w:rsid w:val="00D006F1"/>
    <w:rsid w:val="00D33F42"/>
    <w:rsid w:val="00D418CC"/>
    <w:rsid w:val="00D42DF1"/>
    <w:rsid w:val="00D46DEF"/>
    <w:rsid w:val="00D549F4"/>
    <w:rsid w:val="00D63F21"/>
    <w:rsid w:val="00D66ECA"/>
    <w:rsid w:val="00D86D72"/>
    <w:rsid w:val="00DB56FD"/>
    <w:rsid w:val="00DE37B1"/>
    <w:rsid w:val="00E0608E"/>
    <w:rsid w:val="00E21878"/>
    <w:rsid w:val="00E32BB9"/>
    <w:rsid w:val="00E33726"/>
    <w:rsid w:val="00E57F5A"/>
    <w:rsid w:val="00EA7A61"/>
    <w:rsid w:val="00EB091D"/>
    <w:rsid w:val="00EF1588"/>
    <w:rsid w:val="00F0156E"/>
    <w:rsid w:val="00F07BF0"/>
    <w:rsid w:val="00F14A3F"/>
    <w:rsid w:val="00F157EB"/>
    <w:rsid w:val="00F16626"/>
    <w:rsid w:val="00F20ED1"/>
    <w:rsid w:val="00F23A2B"/>
    <w:rsid w:val="00F2596B"/>
    <w:rsid w:val="00F260A5"/>
    <w:rsid w:val="00F32BF6"/>
    <w:rsid w:val="00F34F7B"/>
    <w:rsid w:val="00F4209D"/>
    <w:rsid w:val="00F741FD"/>
    <w:rsid w:val="00F75B2A"/>
    <w:rsid w:val="00F77DF8"/>
    <w:rsid w:val="00F96602"/>
    <w:rsid w:val="00F9797E"/>
    <w:rsid w:val="00FB758A"/>
    <w:rsid w:val="00FC1C40"/>
    <w:rsid w:val="00FC3CE5"/>
    <w:rsid w:val="00FD28D5"/>
    <w:rsid w:val="00FE60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23C4"/>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23C4"/>
    <w:pPr>
      <w:tabs>
        <w:tab w:val="center" w:pos="4320"/>
        <w:tab w:val="right" w:pos="8640"/>
      </w:tabs>
    </w:pPr>
  </w:style>
  <w:style w:type="paragraph" w:styleId="Footer">
    <w:name w:val="footer"/>
    <w:basedOn w:val="Normal"/>
    <w:rsid w:val="008123C4"/>
    <w:pPr>
      <w:tabs>
        <w:tab w:val="center" w:pos="4320"/>
        <w:tab w:val="right" w:pos="8640"/>
      </w:tabs>
    </w:pPr>
  </w:style>
  <w:style w:type="paragraph" w:styleId="Date">
    <w:name w:val="Date"/>
    <w:basedOn w:val="Normal"/>
    <w:next w:val="Normal"/>
    <w:rsid w:val="006E35BE"/>
  </w:style>
  <w:style w:type="character" w:styleId="Hyperlink">
    <w:name w:val="Hyperlink"/>
    <w:basedOn w:val="DefaultParagraphFont"/>
    <w:rsid w:val="006E35BE"/>
    <w:rPr>
      <w:color w:val="0000FF"/>
      <w:u w:val="single"/>
    </w:rPr>
  </w:style>
  <w:style w:type="paragraph" w:styleId="BalloonText">
    <w:name w:val="Balloon Text"/>
    <w:basedOn w:val="Normal"/>
    <w:semiHidden/>
    <w:rsid w:val="004424D2"/>
    <w:rPr>
      <w:rFonts w:ascii="Tahoma" w:hAnsi="Tahoma" w:cs="Tahoma"/>
      <w:sz w:val="16"/>
      <w:szCs w:val="16"/>
    </w:rPr>
  </w:style>
  <w:style w:type="character" w:customStyle="1" w:styleId="HeaderChar">
    <w:name w:val="Header Char"/>
    <w:basedOn w:val="DefaultParagraphFont"/>
    <w:link w:val="Header"/>
    <w:rsid w:val="006E7EEC"/>
    <w:rPr>
      <w:sz w:val="24"/>
      <w:szCs w:val="24"/>
      <w:lang w:eastAsia="zh-CN"/>
    </w:rPr>
  </w:style>
  <w:style w:type="paragraph" w:customStyle="1" w:styleId="Default">
    <w:name w:val="Default"/>
    <w:rsid w:val="00496AB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496AB5"/>
    <w:rPr>
      <w:sz w:val="16"/>
      <w:szCs w:val="16"/>
    </w:rPr>
  </w:style>
  <w:style w:type="paragraph" w:styleId="CommentText">
    <w:name w:val="annotation text"/>
    <w:basedOn w:val="Normal"/>
    <w:link w:val="CommentTextChar"/>
    <w:rsid w:val="00496AB5"/>
    <w:rPr>
      <w:sz w:val="20"/>
      <w:szCs w:val="20"/>
    </w:rPr>
  </w:style>
  <w:style w:type="character" w:customStyle="1" w:styleId="CommentTextChar">
    <w:name w:val="Comment Text Char"/>
    <w:basedOn w:val="DefaultParagraphFont"/>
    <w:link w:val="CommentText"/>
    <w:rsid w:val="00496AB5"/>
    <w:rPr>
      <w:lang w:eastAsia="zh-CN"/>
    </w:rPr>
  </w:style>
  <w:style w:type="paragraph" w:styleId="CommentSubject">
    <w:name w:val="annotation subject"/>
    <w:basedOn w:val="CommentText"/>
    <w:next w:val="CommentText"/>
    <w:link w:val="CommentSubjectChar"/>
    <w:rsid w:val="00496AB5"/>
    <w:rPr>
      <w:b/>
      <w:bCs/>
    </w:rPr>
  </w:style>
  <w:style w:type="character" w:customStyle="1" w:styleId="CommentSubjectChar">
    <w:name w:val="Comment Subject Char"/>
    <w:basedOn w:val="CommentTextChar"/>
    <w:link w:val="CommentSubject"/>
    <w:rsid w:val="00496AB5"/>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23C4"/>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23C4"/>
    <w:pPr>
      <w:tabs>
        <w:tab w:val="center" w:pos="4320"/>
        <w:tab w:val="right" w:pos="8640"/>
      </w:tabs>
    </w:pPr>
  </w:style>
  <w:style w:type="paragraph" w:styleId="Footer">
    <w:name w:val="footer"/>
    <w:basedOn w:val="Normal"/>
    <w:rsid w:val="008123C4"/>
    <w:pPr>
      <w:tabs>
        <w:tab w:val="center" w:pos="4320"/>
        <w:tab w:val="right" w:pos="8640"/>
      </w:tabs>
    </w:pPr>
  </w:style>
  <w:style w:type="paragraph" w:styleId="Date">
    <w:name w:val="Date"/>
    <w:basedOn w:val="Normal"/>
    <w:next w:val="Normal"/>
    <w:rsid w:val="006E35BE"/>
  </w:style>
  <w:style w:type="character" w:styleId="Hyperlink">
    <w:name w:val="Hyperlink"/>
    <w:basedOn w:val="DefaultParagraphFont"/>
    <w:rsid w:val="006E35BE"/>
    <w:rPr>
      <w:color w:val="0000FF"/>
      <w:u w:val="single"/>
    </w:rPr>
  </w:style>
  <w:style w:type="paragraph" w:styleId="BalloonText">
    <w:name w:val="Balloon Text"/>
    <w:basedOn w:val="Normal"/>
    <w:semiHidden/>
    <w:rsid w:val="004424D2"/>
    <w:rPr>
      <w:rFonts w:ascii="Tahoma" w:hAnsi="Tahoma" w:cs="Tahoma"/>
      <w:sz w:val="16"/>
      <w:szCs w:val="16"/>
    </w:rPr>
  </w:style>
  <w:style w:type="character" w:customStyle="1" w:styleId="HeaderChar">
    <w:name w:val="Header Char"/>
    <w:basedOn w:val="DefaultParagraphFont"/>
    <w:link w:val="Header"/>
    <w:rsid w:val="006E7EEC"/>
    <w:rPr>
      <w:sz w:val="24"/>
      <w:szCs w:val="24"/>
      <w:lang w:eastAsia="zh-CN"/>
    </w:rPr>
  </w:style>
  <w:style w:type="paragraph" w:customStyle="1" w:styleId="Default">
    <w:name w:val="Default"/>
    <w:rsid w:val="00496AB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496AB5"/>
    <w:rPr>
      <w:sz w:val="16"/>
      <w:szCs w:val="16"/>
    </w:rPr>
  </w:style>
  <w:style w:type="paragraph" w:styleId="CommentText">
    <w:name w:val="annotation text"/>
    <w:basedOn w:val="Normal"/>
    <w:link w:val="CommentTextChar"/>
    <w:rsid w:val="00496AB5"/>
    <w:rPr>
      <w:sz w:val="20"/>
      <w:szCs w:val="20"/>
    </w:rPr>
  </w:style>
  <w:style w:type="character" w:customStyle="1" w:styleId="CommentTextChar">
    <w:name w:val="Comment Text Char"/>
    <w:basedOn w:val="DefaultParagraphFont"/>
    <w:link w:val="CommentText"/>
    <w:rsid w:val="00496AB5"/>
    <w:rPr>
      <w:lang w:eastAsia="zh-CN"/>
    </w:rPr>
  </w:style>
  <w:style w:type="paragraph" w:styleId="CommentSubject">
    <w:name w:val="annotation subject"/>
    <w:basedOn w:val="CommentText"/>
    <w:next w:val="CommentText"/>
    <w:link w:val="CommentSubjectChar"/>
    <w:rsid w:val="00496AB5"/>
    <w:rPr>
      <w:b/>
      <w:bCs/>
    </w:rPr>
  </w:style>
  <w:style w:type="character" w:customStyle="1" w:styleId="CommentSubjectChar">
    <w:name w:val="Comment Subject Char"/>
    <w:basedOn w:val="CommentTextChar"/>
    <w:link w:val="CommentSubject"/>
    <w:rsid w:val="00496AB5"/>
    <w:rPr>
      <w:b/>
      <w:bCs/>
      <w:lang w:eastAsia="zh-CN"/>
    </w:rPr>
  </w:style>
</w:styles>
</file>

<file path=word/webSettings.xml><?xml version="1.0" encoding="utf-8"?>
<w:webSettings xmlns:r="http://schemas.openxmlformats.org/officeDocument/2006/relationships" xmlns:w="http://schemas.openxmlformats.org/wordprocessingml/2006/main">
  <w:divs>
    <w:div w:id="414473442">
      <w:bodyDiv w:val="1"/>
      <w:marLeft w:val="0"/>
      <w:marRight w:val="0"/>
      <w:marTop w:val="0"/>
      <w:marBottom w:val="0"/>
      <w:divBdr>
        <w:top w:val="none" w:sz="0" w:space="0" w:color="auto"/>
        <w:left w:val="none" w:sz="0" w:space="0" w:color="auto"/>
        <w:bottom w:val="none" w:sz="0" w:space="0" w:color="auto"/>
        <w:right w:val="none" w:sz="0" w:space="0" w:color="auto"/>
      </w:divBdr>
      <w:divsChild>
        <w:div w:id="1343313099">
          <w:marLeft w:val="0"/>
          <w:marRight w:val="0"/>
          <w:marTop w:val="0"/>
          <w:marBottom w:val="0"/>
          <w:divBdr>
            <w:top w:val="none" w:sz="0" w:space="0" w:color="auto"/>
            <w:left w:val="none" w:sz="0" w:space="0" w:color="auto"/>
            <w:bottom w:val="none" w:sz="0" w:space="0" w:color="auto"/>
            <w:right w:val="none" w:sz="0" w:space="0" w:color="auto"/>
          </w:divBdr>
        </w:div>
      </w:divsChild>
    </w:div>
    <w:div w:id="682783317">
      <w:bodyDiv w:val="1"/>
      <w:marLeft w:val="0"/>
      <w:marRight w:val="0"/>
      <w:marTop w:val="0"/>
      <w:marBottom w:val="0"/>
      <w:divBdr>
        <w:top w:val="none" w:sz="0" w:space="0" w:color="auto"/>
        <w:left w:val="none" w:sz="0" w:space="0" w:color="auto"/>
        <w:bottom w:val="none" w:sz="0" w:space="0" w:color="auto"/>
        <w:right w:val="none" w:sz="0" w:space="0" w:color="auto"/>
      </w:divBdr>
    </w:div>
    <w:div w:id="751926962">
      <w:bodyDiv w:val="1"/>
      <w:marLeft w:val="0"/>
      <w:marRight w:val="0"/>
      <w:marTop w:val="0"/>
      <w:marBottom w:val="0"/>
      <w:divBdr>
        <w:top w:val="none" w:sz="0" w:space="0" w:color="auto"/>
        <w:left w:val="none" w:sz="0" w:space="0" w:color="auto"/>
        <w:bottom w:val="none" w:sz="0" w:space="0" w:color="auto"/>
        <w:right w:val="none" w:sz="0" w:space="0" w:color="auto"/>
      </w:divBdr>
      <w:divsChild>
        <w:div w:id="1971012180">
          <w:marLeft w:val="0"/>
          <w:marRight w:val="0"/>
          <w:marTop w:val="0"/>
          <w:marBottom w:val="0"/>
          <w:divBdr>
            <w:top w:val="none" w:sz="0" w:space="0" w:color="auto"/>
            <w:left w:val="none" w:sz="0" w:space="0" w:color="auto"/>
            <w:bottom w:val="none" w:sz="0" w:space="0" w:color="auto"/>
            <w:right w:val="none" w:sz="0" w:space="0" w:color="auto"/>
          </w:divBdr>
        </w:div>
      </w:divsChild>
    </w:div>
    <w:div w:id="134089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ye.lipsky@ssa.gov"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666429\Local%20Settings\Temporary%20Internet%20Files\OLK3C\Balt%20Letterhead%20v01.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726FC-1A44-4874-929F-DEAFBF5B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Balt Letterhead v01.02.dot</Template>
  <TotalTime>0</TotalTime>
  <Pages>2</Pages>
  <Words>787</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August 4, 2004</vt:lpstr>
    </vt:vector>
  </TitlesOfParts>
  <Company>SSA</Company>
  <LinksUpToDate>false</LinksUpToDate>
  <CharactersWithSpaces>5174</CharactersWithSpaces>
  <SharedDoc>false</SharedDoc>
  <HLinks>
    <vt:vector size="6" baseType="variant">
      <vt:variant>
        <vt:i4>3342411</vt:i4>
      </vt:variant>
      <vt:variant>
        <vt:i4>0</vt:i4>
      </vt:variant>
      <vt:variant>
        <vt:i4>0</vt:i4>
      </vt:variant>
      <vt:variant>
        <vt:i4>5</vt:i4>
      </vt:variant>
      <vt:variant>
        <vt:lpwstr>mailto:faye.lipsky@ssa.gov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4, 2004</dc:title>
  <dc:creator>Faye Lipsky</dc:creator>
  <cp:lastModifiedBy>889123</cp:lastModifiedBy>
  <cp:revision>2</cp:revision>
  <cp:lastPrinted>2010-06-22T14:22:00Z</cp:lastPrinted>
  <dcterms:created xsi:type="dcterms:W3CDTF">2010-11-16T18:10:00Z</dcterms:created>
  <dcterms:modified xsi:type="dcterms:W3CDTF">2010-11-16T18:10:00Z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-545359112</vt:i4>
  </property>
  <property fmtid="{D5CDD505-2E9C-101B-9397-08002B2CF9AE}" pid="4" name="_EmailSubject">
    <vt:lpwstr>Request for Approval of Replacement SSA-44</vt:lpwstr>
  </property>
  <property fmtid="{D5CDD505-2E9C-101B-9397-08002B2CF9AE}" pid="5" name="_AuthorEmail">
    <vt:lpwstr>Craig.Streett@ssa.gov</vt:lpwstr>
  </property>
  <property fmtid="{D5CDD505-2E9C-101B-9397-08002B2CF9AE}" pid="6" name="_AuthorEmailDisplayName">
    <vt:lpwstr>Streett, Craig</vt:lpwstr>
  </property>
  <property fmtid="{D5CDD505-2E9C-101B-9397-08002B2CF9AE}" pid="7" name="_PreviousAdHocReviewCycleID">
    <vt:i4>68241320</vt:i4>
  </property>
  <property fmtid="{D5CDD505-2E9C-101B-9397-08002B2CF9AE}" pid="8" name="_ReviewingToolsShownOnce">
    <vt:lpwstr/>
  </property>
</Properties>
</file>