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06F" w:rsidRDefault="004C706F">
      <w:pPr>
        <w:spacing w:before="680" w:line="240" w:lineRule="auto"/>
        <w:jc w:val="center"/>
        <w:rPr>
          <w:b/>
          <w:sz w:val="36"/>
        </w:rPr>
      </w:pPr>
      <w:r>
        <w:rPr>
          <w:b/>
          <w:bCs/>
          <w:sz w:val="36"/>
        </w:rPr>
        <w:t xml:space="preserve">Integrated Evaluation of ARRA Funding, Implementation and Outcomes </w:t>
      </w:r>
    </w:p>
    <w:p w:rsidR="004C706F" w:rsidRDefault="004C706F">
      <w:pPr>
        <w:spacing w:line="240" w:lineRule="auto"/>
        <w:jc w:val="center"/>
        <w:rPr>
          <w:b/>
          <w:sz w:val="36"/>
        </w:rPr>
      </w:pPr>
    </w:p>
    <w:p w:rsidR="004C706F" w:rsidRDefault="004C706F">
      <w:pPr>
        <w:spacing w:line="240" w:lineRule="auto"/>
        <w:jc w:val="center"/>
        <w:rPr>
          <w:b/>
          <w:sz w:val="36"/>
        </w:rPr>
      </w:pPr>
    </w:p>
    <w:p w:rsidR="004C706F" w:rsidRDefault="004C706F">
      <w:pPr>
        <w:spacing w:line="240" w:lineRule="auto"/>
        <w:jc w:val="center"/>
        <w:rPr>
          <w:b/>
          <w:sz w:val="32"/>
        </w:rPr>
      </w:pPr>
      <w:r>
        <w:rPr>
          <w:b/>
          <w:sz w:val="36"/>
        </w:rPr>
        <w:t>Statement for Paperwork Reduction Act Submission</w:t>
      </w:r>
    </w:p>
    <w:p w:rsidR="004C706F" w:rsidRDefault="004C706F">
      <w:pPr>
        <w:spacing w:line="240" w:lineRule="auto"/>
        <w:jc w:val="center"/>
        <w:rPr>
          <w:b/>
          <w:sz w:val="32"/>
        </w:rPr>
      </w:pPr>
    </w:p>
    <w:p w:rsidR="004C706F" w:rsidRDefault="004C706F">
      <w:pPr>
        <w:spacing w:line="240" w:lineRule="auto"/>
        <w:jc w:val="center"/>
        <w:rPr>
          <w:b/>
          <w:sz w:val="32"/>
        </w:rPr>
      </w:pPr>
      <w:r>
        <w:rPr>
          <w:b/>
          <w:sz w:val="32"/>
        </w:rPr>
        <w:t>PART B: Collection of Information Employing Statistical Methods</w:t>
      </w:r>
    </w:p>
    <w:p w:rsidR="004C706F" w:rsidRDefault="004C706F">
      <w:pPr>
        <w:spacing w:line="240" w:lineRule="auto"/>
        <w:jc w:val="center"/>
        <w:rPr>
          <w:b/>
          <w:sz w:val="32"/>
        </w:rPr>
      </w:pPr>
    </w:p>
    <w:p w:rsidR="004C706F" w:rsidRDefault="004C706F">
      <w:pPr>
        <w:spacing w:line="240" w:lineRule="auto"/>
        <w:jc w:val="center"/>
        <w:rPr>
          <w:b/>
          <w:sz w:val="32"/>
        </w:rPr>
      </w:pPr>
    </w:p>
    <w:p w:rsidR="004C706F" w:rsidRDefault="004C706F">
      <w:pPr>
        <w:spacing w:line="240" w:lineRule="auto"/>
        <w:jc w:val="center"/>
        <w:rPr>
          <w:b/>
          <w:sz w:val="32"/>
        </w:rPr>
      </w:pPr>
    </w:p>
    <w:p w:rsidR="004C706F" w:rsidRDefault="004C706F">
      <w:pPr>
        <w:pStyle w:val="Heading8"/>
        <w:spacing w:line="240" w:lineRule="auto"/>
        <w:ind w:left="0" w:right="0"/>
        <w:jc w:val="center"/>
        <w:rPr>
          <w:b/>
          <w:bCs w:val="0"/>
        </w:rPr>
      </w:pPr>
      <w:r>
        <w:rPr>
          <w:b/>
          <w:bCs w:val="0"/>
        </w:rPr>
        <w:t xml:space="preserve">Contract </w:t>
      </w:r>
      <w:r w:rsidRPr="00225CBB">
        <w:rPr>
          <w:b/>
        </w:rPr>
        <w:t>ED-</w:t>
      </w:r>
      <w:r>
        <w:rPr>
          <w:b/>
        </w:rPr>
        <w:t>IES-10</w:t>
      </w:r>
      <w:r w:rsidRPr="00225CBB">
        <w:rPr>
          <w:b/>
        </w:rPr>
        <w:t>-CO-00</w:t>
      </w:r>
      <w:r>
        <w:rPr>
          <w:b/>
        </w:rPr>
        <w:t>42</w:t>
      </w:r>
    </w:p>
    <w:p w:rsidR="004C706F" w:rsidRDefault="004C706F">
      <w:pPr>
        <w:spacing w:line="240" w:lineRule="auto"/>
        <w:jc w:val="center"/>
        <w:rPr>
          <w:b/>
        </w:rPr>
      </w:pPr>
    </w:p>
    <w:p w:rsidR="004C706F" w:rsidRDefault="004C706F">
      <w:pPr>
        <w:spacing w:line="240" w:lineRule="auto"/>
        <w:jc w:val="center"/>
        <w:rPr>
          <w:b/>
        </w:rPr>
      </w:pPr>
    </w:p>
    <w:p w:rsidR="004C706F" w:rsidRDefault="004C706F">
      <w:pPr>
        <w:spacing w:line="240" w:lineRule="auto"/>
        <w:jc w:val="center"/>
        <w:rPr>
          <w:b/>
        </w:rPr>
      </w:pPr>
    </w:p>
    <w:p w:rsidR="004C706F" w:rsidRDefault="004C706F">
      <w:pPr>
        <w:spacing w:line="240" w:lineRule="auto"/>
        <w:jc w:val="center"/>
        <w:rPr>
          <w:b/>
        </w:rPr>
      </w:pPr>
    </w:p>
    <w:p w:rsidR="004C706F" w:rsidRDefault="004C706F">
      <w:pPr>
        <w:spacing w:line="240" w:lineRule="auto"/>
        <w:jc w:val="center"/>
        <w:rPr>
          <w:b/>
        </w:rPr>
      </w:pPr>
    </w:p>
    <w:p w:rsidR="004C706F" w:rsidRDefault="004C706F">
      <w:pPr>
        <w:spacing w:line="240" w:lineRule="auto"/>
        <w:jc w:val="center"/>
        <w:rPr>
          <w:b/>
        </w:rPr>
      </w:pPr>
    </w:p>
    <w:p w:rsidR="004C706F" w:rsidRPr="00CB6D70" w:rsidRDefault="004C706F">
      <w:pPr>
        <w:spacing w:line="240" w:lineRule="auto"/>
        <w:jc w:val="center"/>
        <w:rPr>
          <w:sz w:val="28"/>
          <w:szCs w:val="28"/>
        </w:rPr>
      </w:pPr>
      <w:r>
        <w:rPr>
          <w:sz w:val="28"/>
          <w:szCs w:val="28"/>
        </w:rPr>
        <w:t>November</w:t>
      </w:r>
      <w:r w:rsidRPr="00CB6D70">
        <w:rPr>
          <w:sz w:val="28"/>
          <w:szCs w:val="28"/>
        </w:rPr>
        <w:t xml:space="preserve"> 2010</w:t>
      </w:r>
    </w:p>
    <w:p w:rsidR="004C706F" w:rsidRDefault="004C706F">
      <w:pPr>
        <w:spacing w:line="240" w:lineRule="auto"/>
      </w:pPr>
    </w:p>
    <w:p w:rsidR="004C706F" w:rsidRDefault="004C706F">
      <w:pPr>
        <w:spacing w:line="240" w:lineRule="auto"/>
        <w:jc w:val="center"/>
      </w:pPr>
    </w:p>
    <w:p w:rsidR="004C706F" w:rsidRDefault="004C706F">
      <w:pPr>
        <w:spacing w:line="240" w:lineRule="auto"/>
        <w:jc w:val="center"/>
      </w:pPr>
    </w:p>
    <w:p w:rsidR="004C706F" w:rsidRDefault="004C706F">
      <w:pPr>
        <w:tabs>
          <w:tab w:val="clear" w:pos="1080"/>
        </w:tabs>
        <w:spacing w:line="240" w:lineRule="auto"/>
        <w:jc w:val="center"/>
      </w:pPr>
    </w:p>
    <w:p w:rsidR="004C706F" w:rsidRDefault="004C706F">
      <w:pPr>
        <w:spacing w:line="240" w:lineRule="auto"/>
        <w:jc w:val="center"/>
      </w:pPr>
    </w:p>
    <w:p w:rsidR="004C706F" w:rsidRDefault="004C706F">
      <w:pPr>
        <w:spacing w:line="240" w:lineRule="auto"/>
      </w:pPr>
    </w:p>
    <w:p w:rsidR="004C706F" w:rsidRDefault="004C706F">
      <w:pPr>
        <w:spacing w:line="240" w:lineRule="auto"/>
        <w:sectPr w:rsidR="004C706F">
          <w:footerReference w:type="even" r:id="rId7"/>
          <w:type w:val="nextColumn"/>
          <w:pgSz w:w="12240" w:h="15840" w:code="1"/>
          <w:pgMar w:top="1440" w:right="1440" w:bottom="1440" w:left="1440" w:header="720" w:footer="720" w:gutter="0"/>
          <w:pgNumType w:fmt="lowerRoman" w:start="1"/>
          <w:cols w:space="720"/>
        </w:sectPr>
      </w:pPr>
    </w:p>
    <w:p w:rsidR="004C706F" w:rsidRDefault="004C706F">
      <w:pPr>
        <w:tabs>
          <w:tab w:val="clear" w:pos="720"/>
          <w:tab w:val="clear" w:pos="1080"/>
          <w:tab w:val="clear" w:pos="1440"/>
          <w:tab w:val="clear" w:pos="1800"/>
        </w:tabs>
        <w:spacing w:line="240" w:lineRule="auto"/>
        <w:rPr>
          <w:rFonts w:ascii="Arial" w:hAnsi="Arial"/>
          <w:b/>
          <w:sz w:val="28"/>
        </w:rPr>
      </w:pPr>
      <w:r>
        <w:rPr>
          <w:rFonts w:ascii="Arial" w:hAnsi="Arial"/>
          <w:b/>
          <w:sz w:val="28"/>
        </w:rPr>
        <w:br w:type="page"/>
      </w:r>
    </w:p>
    <w:p w:rsidR="004C706F" w:rsidRDefault="004C706F" w:rsidP="00370A73">
      <w:pPr>
        <w:spacing w:line="240" w:lineRule="auto"/>
        <w:jc w:val="center"/>
        <w:rPr>
          <w:rFonts w:ascii="Arial" w:hAnsi="Arial"/>
          <w:b/>
          <w:sz w:val="28"/>
        </w:rPr>
      </w:pPr>
      <w:bookmarkStart w:id="0" w:name="_Toc534193417"/>
      <w:bookmarkStart w:id="1" w:name="_Toc8118876"/>
      <w:bookmarkStart w:id="2" w:name="_Toc81803506"/>
      <w:bookmarkStart w:id="3" w:name="_Toc88301177"/>
      <w:r>
        <w:rPr>
          <w:rFonts w:ascii="Arial" w:hAnsi="Arial"/>
          <w:b/>
          <w:sz w:val="28"/>
        </w:rPr>
        <w:t xml:space="preserve">Contents </w:t>
      </w:r>
    </w:p>
    <w:p w:rsidR="004C706F" w:rsidRDefault="004C706F" w:rsidP="00370A73">
      <w:pPr>
        <w:pStyle w:val="BodyText"/>
        <w:tabs>
          <w:tab w:val="clear" w:pos="1080"/>
          <w:tab w:val="clear" w:pos="1440"/>
          <w:tab w:val="clear" w:pos="1800"/>
          <w:tab w:val="right" w:leader="dot" w:pos="9270"/>
        </w:tabs>
        <w:spacing w:line="240" w:lineRule="auto"/>
      </w:pPr>
    </w:p>
    <w:p w:rsidR="004C706F" w:rsidRDefault="004C706F" w:rsidP="00370A73">
      <w:pPr>
        <w:pStyle w:val="BodyText"/>
        <w:tabs>
          <w:tab w:val="clear" w:pos="1080"/>
          <w:tab w:val="clear" w:pos="1440"/>
          <w:tab w:val="clear" w:pos="1800"/>
          <w:tab w:val="right" w:leader="dot" w:pos="9270"/>
        </w:tabs>
        <w:spacing w:line="240" w:lineRule="auto"/>
      </w:pPr>
    </w:p>
    <w:p w:rsidR="004C706F" w:rsidRDefault="004C706F" w:rsidP="00370A73">
      <w:pPr>
        <w:pStyle w:val="BodyText"/>
        <w:tabs>
          <w:tab w:val="clear" w:pos="1080"/>
          <w:tab w:val="clear" w:pos="1440"/>
          <w:tab w:val="clear" w:pos="1800"/>
          <w:tab w:val="right" w:leader="dot" w:pos="9270"/>
        </w:tabs>
        <w:spacing w:line="240" w:lineRule="auto"/>
        <w:jc w:val="right"/>
      </w:pPr>
      <w:r>
        <w:t>Page</w:t>
      </w:r>
    </w:p>
    <w:p w:rsidR="004C706F" w:rsidRDefault="004C706F" w:rsidP="00CB6D70">
      <w:pPr>
        <w:pStyle w:val="BodyText"/>
      </w:pPr>
    </w:p>
    <w:p w:rsidR="004C706F" w:rsidRPr="00370A73" w:rsidRDefault="004C706F" w:rsidP="00370A73">
      <w:pPr>
        <w:pStyle w:val="TOC1"/>
        <w:tabs>
          <w:tab w:val="left" w:pos="1152"/>
          <w:tab w:val="right" w:leader="dot" w:pos="9350"/>
        </w:tabs>
        <w:spacing w:before="0" w:after="120"/>
        <w:rPr>
          <w:rFonts w:ascii="Calibri" w:hAnsi="Calibri"/>
          <w:b w:val="0"/>
          <w:noProof/>
          <w:szCs w:val="22"/>
        </w:rPr>
      </w:pPr>
      <w:r>
        <w:fldChar w:fldCharType="begin"/>
      </w:r>
      <w:r>
        <w:instrText xml:space="preserve"> TOC \h \z \t "AbtHead A,1,AbtHead B,2" </w:instrText>
      </w:r>
      <w:r>
        <w:fldChar w:fldCharType="separate"/>
      </w:r>
      <w:hyperlink w:anchor="_Toc277595632" w:history="1">
        <w:r w:rsidRPr="00370A73">
          <w:rPr>
            <w:rStyle w:val="Hyperlink"/>
            <w:b w:val="0"/>
            <w:noProof/>
          </w:rPr>
          <w:t>Part B:</w:t>
        </w:r>
        <w:r w:rsidRPr="00370A73">
          <w:rPr>
            <w:rFonts w:ascii="Calibri" w:hAnsi="Calibri"/>
            <w:b w:val="0"/>
            <w:noProof/>
            <w:szCs w:val="22"/>
          </w:rPr>
          <w:tab/>
        </w:r>
        <w:r w:rsidRPr="00370A73">
          <w:rPr>
            <w:rStyle w:val="Hyperlink"/>
            <w:b w:val="0"/>
            <w:noProof/>
          </w:rPr>
          <w:t>Collection of Information Employing Statistical Methods</w:t>
        </w:r>
        <w:r w:rsidRPr="00370A73">
          <w:rPr>
            <w:b w:val="0"/>
            <w:noProof/>
            <w:webHidden/>
          </w:rPr>
          <w:tab/>
        </w:r>
        <w:r w:rsidRPr="00370A73">
          <w:rPr>
            <w:b w:val="0"/>
            <w:noProof/>
            <w:webHidden/>
          </w:rPr>
          <w:fldChar w:fldCharType="begin"/>
        </w:r>
        <w:r w:rsidRPr="00370A73">
          <w:rPr>
            <w:b w:val="0"/>
            <w:noProof/>
            <w:webHidden/>
          </w:rPr>
          <w:instrText xml:space="preserve"> PAGEREF _Toc277595632 \h </w:instrText>
        </w:r>
        <w:r w:rsidRPr="008E5416">
          <w:rPr>
            <w:b w:val="0"/>
            <w:noProof/>
          </w:rPr>
        </w:r>
        <w:r w:rsidRPr="00370A73">
          <w:rPr>
            <w:b w:val="0"/>
            <w:noProof/>
            <w:webHidden/>
          </w:rPr>
          <w:fldChar w:fldCharType="separate"/>
        </w:r>
        <w:r>
          <w:rPr>
            <w:b w:val="0"/>
            <w:noProof/>
            <w:webHidden/>
          </w:rPr>
          <w:t>1</w:t>
        </w:r>
        <w:r w:rsidRPr="00370A73">
          <w:rPr>
            <w:b w:val="0"/>
            <w:noProof/>
            <w:webHidden/>
          </w:rPr>
          <w:fldChar w:fldCharType="end"/>
        </w:r>
      </w:hyperlink>
    </w:p>
    <w:p w:rsidR="004C706F" w:rsidRDefault="004C706F" w:rsidP="00370A73">
      <w:pPr>
        <w:pStyle w:val="TOC2"/>
        <w:tabs>
          <w:tab w:val="left" w:pos="1152"/>
          <w:tab w:val="right" w:leader="dot" w:pos="9350"/>
        </w:tabs>
        <w:spacing w:after="120"/>
        <w:rPr>
          <w:rFonts w:ascii="Calibri" w:hAnsi="Calibri"/>
          <w:noProof/>
          <w:szCs w:val="22"/>
        </w:rPr>
      </w:pPr>
      <w:hyperlink w:anchor="_Toc277595633" w:history="1">
        <w:r w:rsidRPr="009F4418">
          <w:rPr>
            <w:rStyle w:val="Hyperlink"/>
            <w:noProof/>
          </w:rPr>
          <w:t>B.1</w:t>
        </w:r>
        <w:r>
          <w:rPr>
            <w:rFonts w:ascii="Calibri" w:hAnsi="Calibri"/>
            <w:noProof/>
            <w:szCs w:val="22"/>
          </w:rPr>
          <w:tab/>
        </w:r>
        <w:r w:rsidRPr="009F4418">
          <w:rPr>
            <w:rStyle w:val="Hyperlink"/>
            <w:noProof/>
          </w:rPr>
          <w:t>Respondent Universe and Sampling Methods</w:t>
        </w:r>
        <w:r>
          <w:rPr>
            <w:noProof/>
            <w:webHidden/>
          </w:rPr>
          <w:tab/>
        </w:r>
        <w:r>
          <w:rPr>
            <w:noProof/>
            <w:webHidden/>
          </w:rPr>
          <w:fldChar w:fldCharType="begin"/>
        </w:r>
        <w:r>
          <w:rPr>
            <w:noProof/>
            <w:webHidden/>
          </w:rPr>
          <w:instrText xml:space="preserve"> PAGEREF _Toc277595633 \h </w:instrText>
        </w:r>
        <w:r>
          <w:rPr>
            <w:noProof/>
          </w:rPr>
        </w:r>
        <w:r>
          <w:rPr>
            <w:noProof/>
            <w:webHidden/>
          </w:rPr>
          <w:fldChar w:fldCharType="separate"/>
        </w:r>
        <w:r>
          <w:rPr>
            <w:noProof/>
            <w:webHidden/>
          </w:rPr>
          <w:t>3</w:t>
        </w:r>
        <w:r>
          <w:rPr>
            <w:noProof/>
            <w:webHidden/>
          </w:rPr>
          <w:fldChar w:fldCharType="end"/>
        </w:r>
      </w:hyperlink>
    </w:p>
    <w:p w:rsidR="004C706F" w:rsidRDefault="004C706F" w:rsidP="00370A73">
      <w:pPr>
        <w:pStyle w:val="TOC2"/>
        <w:tabs>
          <w:tab w:val="left" w:pos="1152"/>
          <w:tab w:val="right" w:leader="dot" w:pos="9350"/>
        </w:tabs>
        <w:spacing w:after="120"/>
        <w:rPr>
          <w:rFonts w:ascii="Calibri" w:hAnsi="Calibri"/>
          <w:noProof/>
          <w:szCs w:val="22"/>
        </w:rPr>
      </w:pPr>
      <w:hyperlink w:anchor="_Toc277595634" w:history="1">
        <w:r w:rsidRPr="009F4418">
          <w:rPr>
            <w:rStyle w:val="Hyperlink"/>
            <w:noProof/>
          </w:rPr>
          <w:t>B.2</w:t>
        </w:r>
        <w:r>
          <w:rPr>
            <w:rFonts w:ascii="Calibri" w:hAnsi="Calibri"/>
            <w:noProof/>
            <w:szCs w:val="22"/>
          </w:rPr>
          <w:tab/>
        </w:r>
        <w:r w:rsidRPr="009F4418">
          <w:rPr>
            <w:rStyle w:val="Hyperlink"/>
            <w:noProof/>
          </w:rPr>
          <w:t>Information Collection Procedures</w:t>
        </w:r>
        <w:r>
          <w:rPr>
            <w:noProof/>
            <w:webHidden/>
          </w:rPr>
          <w:tab/>
        </w:r>
        <w:r>
          <w:rPr>
            <w:noProof/>
            <w:webHidden/>
          </w:rPr>
          <w:fldChar w:fldCharType="begin"/>
        </w:r>
        <w:r>
          <w:rPr>
            <w:noProof/>
            <w:webHidden/>
          </w:rPr>
          <w:instrText xml:space="preserve"> PAGEREF _Toc277595634 \h </w:instrText>
        </w:r>
        <w:r>
          <w:rPr>
            <w:noProof/>
          </w:rPr>
        </w:r>
        <w:r>
          <w:rPr>
            <w:noProof/>
            <w:webHidden/>
          </w:rPr>
          <w:fldChar w:fldCharType="separate"/>
        </w:r>
        <w:r>
          <w:rPr>
            <w:noProof/>
            <w:webHidden/>
          </w:rPr>
          <w:t>4</w:t>
        </w:r>
        <w:r>
          <w:rPr>
            <w:noProof/>
            <w:webHidden/>
          </w:rPr>
          <w:fldChar w:fldCharType="end"/>
        </w:r>
      </w:hyperlink>
    </w:p>
    <w:p w:rsidR="004C706F" w:rsidRDefault="004C706F" w:rsidP="00370A73">
      <w:pPr>
        <w:pStyle w:val="TOC2"/>
        <w:tabs>
          <w:tab w:val="left" w:pos="1152"/>
          <w:tab w:val="right" w:leader="dot" w:pos="9350"/>
        </w:tabs>
        <w:spacing w:after="120"/>
        <w:rPr>
          <w:rFonts w:ascii="Calibri" w:hAnsi="Calibri"/>
          <w:noProof/>
          <w:szCs w:val="22"/>
        </w:rPr>
      </w:pPr>
      <w:hyperlink w:anchor="_Toc277595635" w:history="1">
        <w:r w:rsidRPr="009F4418">
          <w:rPr>
            <w:rStyle w:val="Hyperlink"/>
            <w:noProof/>
          </w:rPr>
          <w:t>B.3</w:t>
        </w:r>
        <w:r>
          <w:rPr>
            <w:rFonts w:ascii="Calibri" w:hAnsi="Calibri"/>
            <w:noProof/>
            <w:szCs w:val="22"/>
          </w:rPr>
          <w:tab/>
        </w:r>
        <w:r w:rsidRPr="009F4418">
          <w:rPr>
            <w:rStyle w:val="Hyperlink"/>
            <w:noProof/>
          </w:rPr>
          <w:t>Methods to Maximize Response Rates</w:t>
        </w:r>
        <w:r>
          <w:rPr>
            <w:noProof/>
            <w:webHidden/>
          </w:rPr>
          <w:tab/>
        </w:r>
        <w:r>
          <w:rPr>
            <w:noProof/>
            <w:webHidden/>
          </w:rPr>
          <w:fldChar w:fldCharType="begin"/>
        </w:r>
        <w:r>
          <w:rPr>
            <w:noProof/>
            <w:webHidden/>
          </w:rPr>
          <w:instrText xml:space="preserve"> PAGEREF _Toc277595635 \h </w:instrText>
        </w:r>
        <w:r>
          <w:rPr>
            <w:noProof/>
          </w:rPr>
        </w:r>
        <w:r>
          <w:rPr>
            <w:noProof/>
            <w:webHidden/>
          </w:rPr>
          <w:fldChar w:fldCharType="separate"/>
        </w:r>
        <w:r>
          <w:rPr>
            <w:noProof/>
            <w:webHidden/>
          </w:rPr>
          <w:t>13</w:t>
        </w:r>
        <w:r>
          <w:rPr>
            <w:noProof/>
            <w:webHidden/>
          </w:rPr>
          <w:fldChar w:fldCharType="end"/>
        </w:r>
      </w:hyperlink>
    </w:p>
    <w:p w:rsidR="004C706F" w:rsidRDefault="004C706F" w:rsidP="00370A73">
      <w:pPr>
        <w:pStyle w:val="TOC2"/>
        <w:tabs>
          <w:tab w:val="left" w:pos="1152"/>
          <w:tab w:val="right" w:leader="dot" w:pos="9350"/>
        </w:tabs>
        <w:spacing w:after="120"/>
        <w:rPr>
          <w:rFonts w:ascii="Calibri" w:hAnsi="Calibri"/>
          <w:noProof/>
          <w:szCs w:val="22"/>
        </w:rPr>
      </w:pPr>
      <w:hyperlink w:anchor="_Toc277595636" w:history="1">
        <w:r w:rsidRPr="009F4418">
          <w:rPr>
            <w:rStyle w:val="Hyperlink"/>
            <w:noProof/>
          </w:rPr>
          <w:t>B.4</w:t>
        </w:r>
        <w:r>
          <w:rPr>
            <w:rFonts w:ascii="Calibri" w:hAnsi="Calibri"/>
            <w:noProof/>
            <w:szCs w:val="22"/>
          </w:rPr>
          <w:tab/>
        </w:r>
        <w:r w:rsidRPr="009F4418">
          <w:rPr>
            <w:rStyle w:val="Hyperlink"/>
            <w:noProof/>
          </w:rPr>
          <w:t>Test of Procedures</w:t>
        </w:r>
        <w:r>
          <w:rPr>
            <w:noProof/>
            <w:webHidden/>
          </w:rPr>
          <w:tab/>
        </w:r>
        <w:r>
          <w:rPr>
            <w:noProof/>
            <w:webHidden/>
          </w:rPr>
          <w:fldChar w:fldCharType="begin"/>
        </w:r>
        <w:r>
          <w:rPr>
            <w:noProof/>
            <w:webHidden/>
          </w:rPr>
          <w:instrText xml:space="preserve"> PAGEREF _Toc277595636 \h </w:instrText>
        </w:r>
        <w:r>
          <w:rPr>
            <w:noProof/>
          </w:rPr>
        </w:r>
        <w:r>
          <w:rPr>
            <w:noProof/>
            <w:webHidden/>
          </w:rPr>
          <w:fldChar w:fldCharType="separate"/>
        </w:r>
        <w:r>
          <w:rPr>
            <w:noProof/>
            <w:webHidden/>
          </w:rPr>
          <w:t>14</w:t>
        </w:r>
        <w:r>
          <w:rPr>
            <w:noProof/>
            <w:webHidden/>
          </w:rPr>
          <w:fldChar w:fldCharType="end"/>
        </w:r>
      </w:hyperlink>
    </w:p>
    <w:p w:rsidR="004C706F" w:rsidRDefault="004C706F" w:rsidP="00370A73">
      <w:pPr>
        <w:pStyle w:val="TOC2"/>
        <w:tabs>
          <w:tab w:val="left" w:pos="1152"/>
          <w:tab w:val="right" w:leader="dot" w:pos="9350"/>
        </w:tabs>
        <w:spacing w:after="120"/>
        <w:rPr>
          <w:rFonts w:ascii="Calibri" w:hAnsi="Calibri"/>
          <w:noProof/>
          <w:szCs w:val="22"/>
        </w:rPr>
      </w:pPr>
      <w:hyperlink w:anchor="_Toc277595637" w:history="1">
        <w:r w:rsidRPr="009F4418">
          <w:rPr>
            <w:rStyle w:val="Hyperlink"/>
            <w:noProof/>
          </w:rPr>
          <w:t>B.5</w:t>
        </w:r>
        <w:r>
          <w:rPr>
            <w:rFonts w:ascii="Calibri" w:hAnsi="Calibri"/>
            <w:noProof/>
            <w:szCs w:val="22"/>
          </w:rPr>
          <w:tab/>
        </w:r>
        <w:r w:rsidRPr="009F4418">
          <w:rPr>
            <w:rStyle w:val="Hyperlink"/>
            <w:noProof/>
          </w:rPr>
          <w:t>Individuals Consulted on Statistical Aspects of Design</w:t>
        </w:r>
        <w:r>
          <w:rPr>
            <w:noProof/>
            <w:webHidden/>
          </w:rPr>
          <w:tab/>
        </w:r>
        <w:r>
          <w:rPr>
            <w:noProof/>
            <w:webHidden/>
          </w:rPr>
          <w:fldChar w:fldCharType="begin"/>
        </w:r>
        <w:r>
          <w:rPr>
            <w:noProof/>
            <w:webHidden/>
          </w:rPr>
          <w:instrText xml:space="preserve"> PAGEREF _Toc277595637 \h </w:instrText>
        </w:r>
        <w:r>
          <w:rPr>
            <w:noProof/>
          </w:rPr>
        </w:r>
        <w:r>
          <w:rPr>
            <w:noProof/>
            <w:webHidden/>
          </w:rPr>
          <w:fldChar w:fldCharType="separate"/>
        </w:r>
        <w:r>
          <w:rPr>
            <w:noProof/>
            <w:webHidden/>
          </w:rPr>
          <w:t>14</w:t>
        </w:r>
        <w:r>
          <w:rPr>
            <w:noProof/>
            <w:webHidden/>
          </w:rPr>
          <w:fldChar w:fldCharType="end"/>
        </w:r>
      </w:hyperlink>
    </w:p>
    <w:p w:rsidR="004C706F" w:rsidRDefault="004C706F" w:rsidP="00370A73">
      <w:pPr>
        <w:pStyle w:val="BodyText"/>
      </w:pPr>
      <w:r>
        <w:fldChar w:fldCharType="end"/>
      </w:r>
    </w:p>
    <w:p w:rsidR="004C706F" w:rsidRDefault="004C706F" w:rsidP="00CB6D70">
      <w:pPr>
        <w:pStyle w:val="BodyText"/>
      </w:pPr>
    </w:p>
    <w:p w:rsidR="004C706F" w:rsidRPr="00CB6D70" w:rsidRDefault="004C706F" w:rsidP="00CB6D70">
      <w:pPr>
        <w:pStyle w:val="BodyText"/>
        <w:sectPr w:rsidR="004C706F" w:rsidRPr="00CB6D70">
          <w:headerReference w:type="default" r:id="rId8"/>
          <w:footerReference w:type="default" r:id="rId9"/>
          <w:type w:val="continuous"/>
          <w:pgSz w:w="12240" w:h="15840" w:code="1"/>
          <w:pgMar w:top="1440" w:right="1440" w:bottom="1440" w:left="1440" w:header="720" w:footer="720" w:gutter="0"/>
          <w:cols w:space="720"/>
          <w:docGrid w:linePitch="360"/>
        </w:sectPr>
      </w:pPr>
    </w:p>
    <w:p w:rsidR="004C706F" w:rsidRDefault="004C706F" w:rsidP="00076615">
      <w:pPr>
        <w:pStyle w:val="AbtHeadA"/>
        <w:spacing w:after="280" w:line="240" w:lineRule="auto"/>
        <w:ind w:left="1440" w:hanging="1440"/>
      </w:pPr>
      <w:bookmarkStart w:id="4" w:name="_Toc268526786"/>
      <w:bookmarkStart w:id="5" w:name="_Toc277595632"/>
      <w:r>
        <w:t xml:space="preserve">Part </w:t>
      </w:r>
      <w:bookmarkEnd w:id="0"/>
      <w:bookmarkEnd w:id="1"/>
      <w:bookmarkEnd w:id="2"/>
      <w:r>
        <w:t>B:</w:t>
      </w:r>
      <w:bookmarkStart w:id="6" w:name="_Toc8118877"/>
      <w:bookmarkStart w:id="7" w:name="_Toc81803507"/>
      <w:r>
        <w:tab/>
      </w:r>
      <w:bookmarkEnd w:id="3"/>
      <w:bookmarkEnd w:id="4"/>
      <w:bookmarkEnd w:id="6"/>
      <w:bookmarkEnd w:id="7"/>
      <w:r>
        <w:t>Collection of Information Employing Statistical Methods</w:t>
      </w:r>
      <w:bookmarkEnd w:id="5"/>
    </w:p>
    <w:p w:rsidR="004C706F" w:rsidRDefault="004C706F" w:rsidP="007E793E">
      <w:pPr>
        <w:pStyle w:val="BodyText"/>
      </w:pPr>
      <w:bookmarkStart w:id="8" w:name="_Toc8118878"/>
      <w:bookmarkStart w:id="9" w:name="_Toc81803508"/>
      <w:bookmarkStart w:id="10" w:name="_Toc88301178"/>
      <w:r>
        <w:t xml:space="preserve">This package is the first of three for the Integrated Evaluation of ARRA Funding, Implementation, and Outcomes. Our initial request seeks approval for execution of a sampling plan and recruitment of the selected sites. Subsequent packages will request approval for: (1) </w:t>
      </w:r>
      <w:r w:rsidRPr="00D26F72">
        <w:rPr>
          <w:sz w:val="24"/>
          <w:szCs w:val="24"/>
        </w:rPr>
        <w:t xml:space="preserve">an initial round </w:t>
      </w:r>
      <w:r>
        <w:rPr>
          <w:sz w:val="24"/>
          <w:szCs w:val="24"/>
        </w:rPr>
        <w:t xml:space="preserve">of </w:t>
      </w:r>
      <w:r w:rsidRPr="00D26F72">
        <w:rPr>
          <w:sz w:val="24"/>
          <w:szCs w:val="24"/>
        </w:rPr>
        <w:t xml:space="preserve">data collection </w:t>
      </w:r>
      <w:r>
        <w:rPr>
          <w:sz w:val="24"/>
          <w:szCs w:val="24"/>
        </w:rPr>
        <w:t xml:space="preserve">that will include surveys of all states and a nationally representative sample of districts and schools in spring 2011, and (2) follow up surveys with the same groups in </w:t>
      </w:r>
      <w:r>
        <w:t>2012 and 2013. A fast response from OMB is critical if the study is to field the spring 2011 surveys successfully, since much preparation work is necessary to ensure a high response rate from sampled school districts and schools.</w:t>
      </w:r>
    </w:p>
    <w:p w:rsidR="004C706F" w:rsidRDefault="004C706F" w:rsidP="007E793E">
      <w:pPr>
        <w:pStyle w:val="BodyText"/>
      </w:pPr>
    </w:p>
    <w:p w:rsidR="004C706F" w:rsidRPr="007E793E" w:rsidRDefault="004C706F" w:rsidP="007E793E">
      <w:pPr>
        <w:pStyle w:val="BodyText"/>
        <w:rPr>
          <w:szCs w:val="22"/>
        </w:rPr>
      </w:pPr>
    </w:p>
    <w:p w:rsidR="004C706F" w:rsidRDefault="004C706F" w:rsidP="00774A35">
      <w:pPr>
        <w:pStyle w:val="BodyText"/>
      </w:pPr>
      <w:r>
        <w:rPr>
          <w:b/>
          <w:sz w:val="24"/>
          <w:szCs w:val="24"/>
        </w:rPr>
        <w:t>Introduction</w:t>
      </w:r>
    </w:p>
    <w:p w:rsidR="004C706F" w:rsidRDefault="004C706F" w:rsidP="00774A35"/>
    <w:p w:rsidR="004C706F" w:rsidRDefault="004C706F" w:rsidP="00774A35">
      <w:r>
        <w:t>On February 17, 2009, President Obama signed the American Recovery and Reinvestment Act (ARRA) into law (Pub. L. 111-5). ARRA provides an unprecedented $100 billion of additional funding for the U.S. Department of Education (ED) to administer. While the initial goal of this money is to deliver emergency education funding to states, ARRA is also being used as an opportunity to spur innovation and reform at different levels of the U.S. educational system. Specifically, ARRA requires those receiving grant funds to commit to four core reforms (the four “assurances”): (1) adopting rigorous college-ready and career ready standards and high quality assessments, (2) establishing data systems and using data to improve performance, (3) increasing teacher effectiveness and the equitable distribution of effective teachers, and (4) turning around the lowest performing schools. Investment in these innovative strategies is intended to lead to improved results for students, long-term gains in school and local education agency (LEA) capacity for success, and increased productivity and effectiveness.</w:t>
      </w:r>
    </w:p>
    <w:p w:rsidR="004C706F" w:rsidRDefault="004C706F" w:rsidP="00774A35">
      <w:pPr>
        <w:pStyle w:val="ListParagraph"/>
        <w:spacing w:after="0"/>
        <w:ind w:left="0"/>
        <w:rPr>
          <w:rFonts w:ascii="Times New Roman" w:hAnsi="Times New Roman"/>
        </w:rPr>
      </w:pPr>
    </w:p>
    <w:p w:rsidR="004C706F" w:rsidRPr="00E07FDE" w:rsidRDefault="004C706F" w:rsidP="00774A35">
      <w:pPr>
        <w:pStyle w:val="ListParagraph"/>
        <w:spacing w:after="0"/>
        <w:ind w:left="0"/>
        <w:rPr>
          <w:rFonts w:ascii="Times New Roman" w:hAnsi="Times New Roman"/>
        </w:rPr>
      </w:pPr>
      <w:r>
        <w:rPr>
          <w:rFonts w:ascii="Times New Roman" w:hAnsi="Times New Roman"/>
        </w:rPr>
        <w:t>The education component of ARRA consists of several grant programs targeting states and LEAs and, in some cases, consortia led by non-profit organizations. The programs under ARRA fall into three general categories: (1) existing programs that received an infusion of funds (e.g., Individuals with Disabilities Education Act, Parts B &amp; C; Title I; State Educational Technology grants; Statewide Longitudinal Data Systems grants); (2) a new program intended mainly for economic stabilization (i.e., State Fiscal Stabilization Fund); and (3) newly created programs that are reform-oriented in nature</w:t>
      </w:r>
      <w:r w:rsidRPr="00E07FDE">
        <w:rPr>
          <w:rFonts w:ascii="Times New Roman" w:hAnsi="Times New Roman"/>
        </w:rPr>
        <w:t>.  Due to the number and scope of these programs, a large proportion of districts and schools across the country will get some ARRA funding.   In turn, ARRA represents a unique opportunity to encourage the adoption of school improvement focused reforms and to learn from reform initiatives as they take place.</w:t>
      </w:r>
    </w:p>
    <w:p w:rsidR="004C706F" w:rsidRDefault="004C706F" w:rsidP="00774A35">
      <w:pPr>
        <w:pStyle w:val="ListParagraph"/>
        <w:spacing w:after="0"/>
        <w:ind w:left="0"/>
        <w:rPr>
          <w:rFonts w:ascii="Times New Roman" w:hAnsi="Times New Roman"/>
        </w:rPr>
      </w:pPr>
    </w:p>
    <w:p w:rsidR="004C706F" w:rsidRDefault="004C706F" w:rsidP="00774A35">
      <w:r>
        <w:t xml:space="preserve">Although ARRA funds are being disbursed through different grant programs, their goals and strategies are complementary if not overlapping, as are the likely recipients of the funds. For this reason, an evaluative approach where data collection and analysis occurs across grant programs (i.e., it is “integrated”), rather than separately for each set of grantees will not only reduce respondent burden but will also provide critical information about the effect of ARRA as a whole. </w:t>
      </w:r>
    </w:p>
    <w:p w:rsidR="004C706F" w:rsidRDefault="004C706F" w:rsidP="00774A35">
      <w:pPr>
        <w:tabs>
          <w:tab w:val="clear" w:pos="720"/>
          <w:tab w:val="clear" w:pos="1080"/>
          <w:tab w:val="clear" w:pos="1440"/>
          <w:tab w:val="clear" w:pos="1800"/>
        </w:tabs>
        <w:spacing w:line="240" w:lineRule="auto"/>
        <w:rPr>
          <w:b/>
          <w:sz w:val="24"/>
          <w:szCs w:val="24"/>
        </w:rPr>
      </w:pPr>
    </w:p>
    <w:p w:rsidR="004C706F" w:rsidRDefault="004C706F">
      <w:pPr>
        <w:tabs>
          <w:tab w:val="clear" w:pos="720"/>
          <w:tab w:val="clear" w:pos="1080"/>
          <w:tab w:val="clear" w:pos="1440"/>
          <w:tab w:val="clear" w:pos="1800"/>
        </w:tabs>
        <w:spacing w:line="240" w:lineRule="auto"/>
        <w:rPr>
          <w:b/>
          <w:sz w:val="24"/>
          <w:szCs w:val="24"/>
        </w:rPr>
      </w:pPr>
      <w:r>
        <w:rPr>
          <w:b/>
          <w:sz w:val="24"/>
          <w:szCs w:val="24"/>
        </w:rPr>
        <w:br w:type="page"/>
      </w:r>
    </w:p>
    <w:p w:rsidR="004C706F" w:rsidRPr="00F22BC6" w:rsidRDefault="004C706F" w:rsidP="00774A35">
      <w:pPr>
        <w:pStyle w:val="BodyText"/>
        <w:rPr>
          <w:b/>
          <w:sz w:val="24"/>
          <w:szCs w:val="24"/>
        </w:rPr>
      </w:pPr>
      <w:r w:rsidRPr="00F22BC6">
        <w:rPr>
          <w:b/>
          <w:sz w:val="24"/>
          <w:szCs w:val="24"/>
        </w:rPr>
        <w:t>Overview of the Study</w:t>
      </w:r>
    </w:p>
    <w:p w:rsidR="004C706F" w:rsidRDefault="004C706F" w:rsidP="00774A35">
      <w:pPr>
        <w:pStyle w:val="BodyText"/>
      </w:pPr>
    </w:p>
    <w:p w:rsidR="004C706F" w:rsidRDefault="004C706F" w:rsidP="00774A35">
      <w:pPr>
        <w:pStyle w:val="BodyText"/>
      </w:pPr>
      <w:r>
        <w:t xml:space="preserve">The Integrated Evaluation of ARRA Funding, Implementation and Outcomes is being conducted under the Institute of Education Sciences (IES), ED’s independent research and evaluation arm. The study is one of several that IES will carry out to examine ARRA’s effects on education (see Exhibit 1). </w:t>
      </w:r>
    </w:p>
    <w:p w:rsidR="004C706F" w:rsidRDefault="004C706F" w:rsidP="00784039">
      <w:pPr>
        <w:pStyle w:val="BodyText"/>
      </w:pPr>
    </w:p>
    <w:p w:rsidR="004C706F" w:rsidRPr="0079407B" w:rsidRDefault="004C706F" w:rsidP="00784039">
      <w:pPr>
        <w:pStyle w:val="BodyText"/>
        <w:rPr>
          <w:b/>
        </w:rPr>
      </w:pPr>
      <w:r w:rsidRPr="0079407B">
        <w:rPr>
          <w:b/>
        </w:rPr>
        <w:t>Exhibit 1.</w:t>
      </w:r>
      <w:r w:rsidRPr="0079407B">
        <w:rPr>
          <w:b/>
        </w:rPr>
        <w:tab/>
        <w:t>IES Evaluation of ARRA’s Effects on Education</w:t>
      </w:r>
    </w:p>
    <w:p w:rsidR="004C706F" w:rsidRDefault="004C706F" w:rsidP="00784039">
      <w:pPr>
        <w:pStyle w:val="BodyText"/>
      </w:pPr>
      <w:r w:rsidRPr="007E5EE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5in;height:270pt;visibility:visible">
            <v:imagedata r:id="rId10" o:title=""/>
          </v:shape>
        </w:pict>
      </w:r>
    </w:p>
    <w:p w:rsidR="004C706F" w:rsidRDefault="004C706F" w:rsidP="00774A35"/>
    <w:p w:rsidR="004C706F" w:rsidRDefault="004C706F" w:rsidP="00774A35">
      <w:r>
        <w:t>The Integrated Evaluation is designed to assess how ARRA efforts are unfolding over time and is therefore primarily descriptive. While information will be gathered on many of the grant programs, the evaluation will focus primarily on the reform-oriented programs (e.g., Race to the Top (RTT), Title I School Improvement Grants (SIG), Investing in Innovation (i3), and the Teacher Incentive Fund (TIF)) since those are of the greatest policy interes</w:t>
      </w:r>
      <w:r w:rsidRPr="00AA7D15">
        <w:t>t</w:t>
      </w:r>
      <w:r>
        <w:rPr>
          <w:rStyle w:val="FootnoteReference"/>
        </w:rPr>
        <w:footnoteReference w:id="1"/>
      </w:r>
      <w:r w:rsidRPr="00AA7D15">
        <w:t>.</w:t>
      </w:r>
      <w:r>
        <w:t xml:space="preserve"> The study will support the various impact evaluations IES is conducting by providing critical context for those strategies being rigorously investigated – e.g., by documenting the relative frequency with which they are being implemented across the country, whether they are unique to the particular grant programs, and how they are being combined with other reform approaches. </w:t>
      </w:r>
    </w:p>
    <w:p w:rsidR="004C706F" w:rsidRDefault="004C706F" w:rsidP="00774A35"/>
    <w:p w:rsidR="004C706F" w:rsidRDefault="004C706F" w:rsidP="00774A35">
      <w:r>
        <w:t>To achieve these objectives, the Integrated Evaluation will draw heavily on existing information (grant funding allocations, district and school outcomes databases, performance reporting where available) and administer new surveys to all 50 states and to a nationally representative survey of districts and schools. The surveys will be conducted annually for at least three years, in spring 2011, 2012, and 2013.</w:t>
      </w:r>
      <w:r>
        <w:rPr>
          <w:rStyle w:val="FootnoteReference"/>
        </w:rPr>
        <w:footnoteReference w:id="2"/>
      </w:r>
      <w:r>
        <w:t xml:space="preserve"> In addition, two polls of a subsample of sampled districts will be conducted between the 2011 and 2012 and between the 2012 and 2013 larger surveys to capture key, evolving issues of interest to ED officials and other policy makers as they consider shifting technical assistance efforts and further legislative action.</w:t>
      </w:r>
    </w:p>
    <w:p w:rsidR="004C706F" w:rsidRDefault="004C706F" w:rsidP="00774A35">
      <w:pPr>
        <w:pStyle w:val="BodyText"/>
      </w:pPr>
    </w:p>
    <w:p w:rsidR="004C706F" w:rsidRDefault="004C706F">
      <w:pPr>
        <w:pStyle w:val="BodyText"/>
      </w:pPr>
    </w:p>
    <w:p w:rsidR="004C706F" w:rsidRDefault="004C706F" w:rsidP="00F673DC">
      <w:pPr>
        <w:pStyle w:val="AbtHeadB"/>
        <w:spacing w:line="240" w:lineRule="auto"/>
        <w:ind w:left="720" w:hanging="720"/>
      </w:pPr>
      <w:bookmarkStart w:id="11" w:name="_Toc268526787"/>
      <w:bookmarkStart w:id="12" w:name="_Toc277595633"/>
      <w:r>
        <w:t>B.1</w:t>
      </w:r>
      <w:r>
        <w:tab/>
        <w:t xml:space="preserve">Respondent Universe and Sampling </w:t>
      </w:r>
      <w:bookmarkEnd w:id="8"/>
      <w:bookmarkEnd w:id="9"/>
      <w:bookmarkEnd w:id="10"/>
      <w:bookmarkEnd w:id="11"/>
      <w:r>
        <w:t>Methods</w:t>
      </w:r>
      <w:bookmarkEnd w:id="12"/>
    </w:p>
    <w:p w:rsidR="004C706F" w:rsidRDefault="004C706F" w:rsidP="00543BD1">
      <w:pPr>
        <w:pStyle w:val="P1-StandPara"/>
        <w:spacing w:line="240" w:lineRule="auto"/>
        <w:ind w:firstLine="0"/>
        <w:jc w:val="left"/>
        <w:rPr>
          <w:sz w:val="22"/>
          <w:szCs w:val="22"/>
        </w:rPr>
      </w:pPr>
      <w:r>
        <w:rPr>
          <w:sz w:val="22"/>
          <w:szCs w:val="22"/>
        </w:rPr>
        <w:t xml:space="preserve">We will administer surveys to states, school districts, and schools. The assembly of a universe frame and sampling plan for each is described below, providing the expected numbers of respondents to be included in the recruitment efforts for which we are currently seeking clearance. </w:t>
      </w:r>
    </w:p>
    <w:p w:rsidR="004C706F" w:rsidRDefault="004C706F" w:rsidP="00543BD1">
      <w:pPr>
        <w:pStyle w:val="P1-StandPara"/>
        <w:spacing w:line="240" w:lineRule="auto"/>
        <w:ind w:firstLine="0"/>
        <w:jc w:val="left"/>
        <w:rPr>
          <w:sz w:val="22"/>
          <w:szCs w:val="22"/>
        </w:rPr>
      </w:pPr>
    </w:p>
    <w:p w:rsidR="004C706F" w:rsidRPr="0033534D" w:rsidRDefault="004C706F" w:rsidP="00543BD1">
      <w:pPr>
        <w:pStyle w:val="P1-StandPara"/>
        <w:spacing w:line="240" w:lineRule="auto"/>
        <w:ind w:firstLine="0"/>
        <w:jc w:val="left"/>
        <w:rPr>
          <w:b/>
        </w:rPr>
      </w:pPr>
      <w:r w:rsidRPr="0033534D">
        <w:rPr>
          <w:b/>
        </w:rPr>
        <w:t>State Surveys</w:t>
      </w:r>
    </w:p>
    <w:p w:rsidR="004C706F" w:rsidRDefault="004C706F" w:rsidP="00543BD1">
      <w:pPr>
        <w:pStyle w:val="P1-StandPara"/>
        <w:spacing w:line="240" w:lineRule="auto"/>
        <w:ind w:firstLine="0"/>
        <w:jc w:val="left"/>
        <w:rPr>
          <w:sz w:val="22"/>
          <w:szCs w:val="22"/>
        </w:rPr>
      </w:pPr>
    </w:p>
    <w:p w:rsidR="004C706F" w:rsidRDefault="004C706F" w:rsidP="00543BD1">
      <w:pPr>
        <w:pStyle w:val="P1-StandPara"/>
        <w:spacing w:line="240" w:lineRule="auto"/>
        <w:ind w:firstLine="0"/>
        <w:jc w:val="left"/>
        <w:rPr>
          <w:sz w:val="22"/>
          <w:szCs w:val="22"/>
        </w:rPr>
      </w:pPr>
      <w:r>
        <w:rPr>
          <w:sz w:val="22"/>
          <w:szCs w:val="22"/>
        </w:rPr>
        <w:t>We will survey all 50 states and the District of Columbia; there is no sampling proposed for the state survey.</w:t>
      </w:r>
    </w:p>
    <w:p w:rsidR="004C706F" w:rsidRDefault="004C706F" w:rsidP="00543BD1">
      <w:pPr>
        <w:pStyle w:val="P1-StandPara"/>
        <w:spacing w:line="240" w:lineRule="auto"/>
        <w:ind w:firstLine="0"/>
        <w:jc w:val="left"/>
        <w:rPr>
          <w:sz w:val="22"/>
          <w:szCs w:val="22"/>
        </w:rPr>
      </w:pPr>
    </w:p>
    <w:p w:rsidR="004C706F" w:rsidRPr="0033534D" w:rsidRDefault="004C706F" w:rsidP="00543BD1">
      <w:pPr>
        <w:pStyle w:val="P1-StandPara"/>
        <w:spacing w:line="240" w:lineRule="auto"/>
        <w:ind w:firstLine="0"/>
        <w:jc w:val="left"/>
        <w:rPr>
          <w:b/>
        </w:rPr>
      </w:pPr>
      <w:r w:rsidRPr="0033534D">
        <w:rPr>
          <w:b/>
        </w:rPr>
        <w:t>School District Surveys</w:t>
      </w:r>
    </w:p>
    <w:p w:rsidR="004C706F" w:rsidRDefault="004C706F" w:rsidP="00543BD1">
      <w:pPr>
        <w:pStyle w:val="P1-StandPara"/>
        <w:spacing w:line="240" w:lineRule="auto"/>
        <w:ind w:firstLine="0"/>
        <w:jc w:val="left"/>
        <w:rPr>
          <w:sz w:val="22"/>
          <w:szCs w:val="22"/>
        </w:rPr>
      </w:pPr>
    </w:p>
    <w:p w:rsidR="004C706F" w:rsidRDefault="004C706F" w:rsidP="00543BD1">
      <w:pPr>
        <w:pStyle w:val="P1-StandPara"/>
        <w:spacing w:line="240" w:lineRule="auto"/>
        <w:ind w:firstLine="0"/>
        <w:jc w:val="left"/>
        <w:rPr>
          <w:sz w:val="22"/>
          <w:szCs w:val="22"/>
        </w:rPr>
      </w:pPr>
      <w:r>
        <w:rPr>
          <w:sz w:val="22"/>
          <w:szCs w:val="22"/>
        </w:rPr>
        <w:t>We will construct a respondent pool and implement a sampling approach for each of the following:</w:t>
      </w:r>
    </w:p>
    <w:p w:rsidR="004C706F" w:rsidRDefault="004C706F" w:rsidP="00543BD1">
      <w:pPr>
        <w:pStyle w:val="P1-StandPara"/>
        <w:spacing w:line="240" w:lineRule="auto"/>
        <w:ind w:firstLine="0"/>
        <w:jc w:val="left"/>
        <w:rPr>
          <w:sz w:val="22"/>
          <w:szCs w:val="22"/>
        </w:rPr>
      </w:pPr>
    </w:p>
    <w:p w:rsidR="004C706F" w:rsidRPr="00CE6220" w:rsidRDefault="004C706F" w:rsidP="00CE6220">
      <w:pPr>
        <w:pStyle w:val="P1-StandPara"/>
        <w:numPr>
          <w:ilvl w:val="0"/>
          <w:numId w:val="23"/>
        </w:numPr>
        <w:spacing w:line="240" w:lineRule="auto"/>
        <w:jc w:val="left"/>
        <w:rPr>
          <w:sz w:val="22"/>
          <w:szCs w:val="22"/>
        </w:rPr>
      </w:pPr>
      <w:r>
        <w:rPr>
          <w:sz w:val="22"/>
          <w:szCs w:val="22"/>
        </w:rPr>
        <w:t>A n</w:t>
      </w:r>
      <w:r w:rsidRPr="00CE6220">
        <w:rPr>
          <w:sz w:val="22"/>
          <w:szCs w:val="22"/>
        </w:rPr>
        <w:t>ationally representative sample of districts, with oversampling of certain ARRA program grantees, in order to track funding and implementation progress at this organizational level</w:t>
      </w:r>
      <w:r>
        <w:rPr>
          <w:sz w:val="22"/>
          <w:szCs w:val="22"/>
        </w:rPr>
        <w:t xml:space="preserve">; and </w:t>
      </w:r>
    </w:p>
    <w:p w:rsidR="004C706F" w:rsidRDefault="004C706F" w:rsidP="00CE6220">
      <w:pPr>
        <w:pStyle w:val="P1-StandPara"/>
        <w:spacing w:line="240" w:lineRule="auto"/>
        <w:ind w:firstLine="0"/>
        <w:jc w:val="left"/>
        <w:rPr>
          <w:sz w:val="22"/>
          <w:szCs w:val="22"/>
        </w:rPr>
      </w:pPr>
    </w:p>
    <w:p w:rsidR="004C706F" w:rsidRPr="00CE6220" w:rsidRDefault="004C706F" w:rsidP="00CE6220">
      <w:pPr>
        <w:pStyle w:val="P1-StandPara"/>
        <w:numPr>
          <w:ilvl w:val="0"/>
          <w:numId w:val="23"/>
        </w:numPr>
        <w:spacing w:line="240" w:lineRule="auto"/>
        <w:jc w:val="left"/>
        <w:rPr>
          <w:sz w:val="22"/>
          <w:szCs w:val="22"/>
        </w:rPr>
      </w:pPr>
      <w:r>
        <w:rPr>
          <w:sz w:val="22"/>
          <w:szCs w:val="22"/>
        </w:rPr>
        <w:t>A s</w:t>
      </w:r>
      <w:r w:rsidRPr="00CE6220">
        <w:rPr>
          <w:sz w:val="22"/>
          <w:szCs w:val="22"/>
        </w:rPr>
        <w:t xml:space="preserve">mall nationally representative subsample of </w:t>
      </w:r>
      <w:r>
        <w:rPr>
          <w:sz w:val="22"/>
          <w:szCs w:val="22"/>
        </w:rPr>
        <w:t xml:space="preserve">the </w:t>
      </w:r>
      <w:r w:rsidRPr="00CE6220">
        <w:rPr>
          <w:sz w:val="22"/>
          <w:szCs w:val="22"/>
        </w:rPr>
        <w:t>national</w:t>
      </w:r>
      <w:r>
        <w:rPr>
          <w:sz w:val="22"/>
          <w:szCs w:val="22"/>
        </w:rPr>
        <w:t>ly representative</w:t>
      </w:r>
      <w:r w:rsidRPr="00CE6220">
        <w:rPr>
          <w:sz w:val="22"/>
          <w:szCs w:val="22"/>
        </w:rPr>
        <w:t xml:space="preserve"> district sample, in order to obtain information on pressing policy and implementation concerns that might help ED refine technical assistance and legislative plans</w:t>
      </w:r>
      <w:r>
        <w:rPr>
          <w:sz w:val="22"/>
          <w:szCs w:val="22"/>
        </w:rPr>
        <w:t>.</w:t>
      </w:r>
    </w:p>
    <w:p w:rsidR="004C706F" w:rsidRDefault="004C706F" w:rsidP="00543BD1">
      <w:pPr>
        <w:pStyle w:val="P1-StandPara"/>
        <w:spacing w:line="240" w:lineRule="auto"/>
        <w:ind w:firstLine="0"/>
        <w:jc w:val="left"/>
        <w:rPr>
          <w:color w:val="FF0000"/>
          <w:sz w:val="22"/>
          <w:szCs w:val="22"/>
        </w:rPr>
      </w:pPr>
    </w:p>
    <w:p w:rsidR="004C706F" w:rsidRPr="008371AB" w:rsidRDefault="004C706F" w:rsidP="008371AB">
      <w:pPr>
        <w:pStyle w:val="P1-StandPara"/>
        <w:spacing w:line="240" w:lineRule="auto"/>
        <w:ind w:firstLine="0"/>
        <w:jc w:val="left"/>
        <w:rPr>
          <w:b/>
        </w:rPr>
      </w:pPr>
      <w:r w:rsidRPr="008371AB">
        <w:rPr>
          <w:b/>
        </w:rPr>
        <w:t>Nationally representative sample of school districts</w:t>
      </w:r>
    </w:p>
    <w:p w:rsidR="004C706F" w:rsidRDefault="004C706F" w:rsidP="006448D6">
      <w:pPr>
        <w:pStyle w:val="P1-StandPara"/>
        <w:spacing w:line="240" w:lineRule="auto"/>
        <w:ind w:left="360" w:firstLine="0"/>
        <w:jc w:val="left"/>
        <w:rPr>
          <w:sz w:val="22"/>
          <w:szCs w:val="22"/>
        </w:rPr>
      </w:pPr>
    </w:p>
    <w:p w:rsidR="004C706F" w:rsidRDefault="004C706F" w:rsidP="00CE6220">
      <w:pPr>
        <w:pStyle w:val="P1-StandPara"/>
        <w:spacing w:line="240" w:lineRule="auto"/>
        <w:ind w:firstLine="0"/>
        <w:jc w:val="left"/>
        <w:rPr>
          <w:sz w:val="22"/>
          <w:szCs w:val="22"/>
        </w:rPr>
      </w:pPr>
      <w:r w:rsidRPr="00543BD1">
        <w:rPr>
          <w:sz w:val="22"/>
          <w:szCs w:val="22"/>
        </w:rPr>
        <w:t xml:space="preserve">We </w:t>
      </w:r>
      <w:r>
        <w:rPr>
          <w:sz w:val="22"/>
          <w:szCs w:val="22"/>
        </w:rPr>
        <w:t xml:space="preserve">will draw </w:t>
      </w:r>
      <w:r w:rsidRPr="00543BD1">
        <w:rPr>
          <w:sz w:val="22"/>
          <w:szCs w:val="22"/>
        </w:rPr>
        <w:t xml:space="preserve">a nationally representative sample of districts </w:t>
      </w:r>
      <w:r>
        <w:rPr>
          <w:sz w:val="22"/>
          <w:szCs w:val="22"/>
        </w:rPr>
        <w:t xml:space="preserve">because ARRA is intended to stimulate broad system change and because, looking across all the ARRA programs, the expected recipients of funds are likely to include most districts. </w:t>
      </w:r>
      <w:r w:rsidRPr="00543BD1">
        <w:rPr>
          <w:sz w:val="22"/>
          <w:szCs w:val="22"/>
        </w:rPr>
        <w:t>We anticipate that the amount and degree of ARRA funding will vary considerably, but most districts will receive at least some funding.</w:t>
      </w:r>
      <w:r>
        <w:rPr>
          <w:sz w:val="22"/>
          <w:szCs w:val="22"/>
        </w:rPr>
        <w:t xml:space="preserve"> </w:t>
      </w:r>
      <w:r w:rsidRPr="00543BD1">
        <w:rPr>
          <w:sz w:val="22"/>
          <w:szCs w:val="22"/>
        </w:rPr>
        <w:t>A nationally representative sample then should provide a district sample with a range of funding levels.</w:t>
      </w:r>
      <w:r>
        <w:rPr>
          <w:sz w:val="22"/>
          <w:szCs w:val="22"/>
        </w:rPr>
        <w:t xml:space="preserve"> </w:t>
      </w:r>
      <w:r w:rsidRPr="00543BD1">
        <w:rPr>
          <w:sz w:val="22"/>
          <w:szCs w:val="22"/>
        </w:rPr>
        <w:t xml:space="preserve">This sample will be augmented with </w:t>
      </w:r>
      <w:r>
        <w:rPr>
          <w:sz w:val="22"/>
          <w:szCs w:val="22"/>
        </w:rPr>
        <w:t>a sample</w:t>
      </w:r>
      <w:r w:rsidRPr="00543BD1">
        <w:rPr>
          <w:sz w:val="22"/>
          <w:szCs w:val="22"/>
        </w:rPr>
        <w:t xml:space="preserve"> of districts that are grantees</w:t>
      </w:r>
      <w:r>
        <w:rPr>
          <w:sz w:val="22"/>
          <w:szCs w:val="22"/>
        </w:rPr>
        <w:t xml:space="preserve"> or subgrantees from two of the competitive ARRA programs –</w:t>
      </w:r>
      <w:r w:rsidRPr="00543BD1">
        <w:rPr>
          <w:sz w:val="22"/>
          <w:szCs w:val="22"/>
        </w:rPr>
        <w:t xml:space="preserve"> R</w:t>
      </w:r>
      <w:r>
        <w:rPr>
          <w:sz w:val="22"/>
          <w:szCs w:val="22"/>
        </w:rPr>
        <w:t>ace to the Top (R</w:t>
      </w:r>
      <w:r w:rsidRPr="00543BD1">
        <w:rPr>
          <w:sz w:val="22"/>
          <w:szCs w:val="22"/>
        </w:rPr>
        <w:t>TT</w:t>
      </w:r>
      <w:r>
        <w:rPr>
          <w:sz w:val="22"/>
          <w:szCs w:val="22"/>
        </w:rPr>
        <w:t>)</w:t>
      </w:r>
      <w:r w:rsidRPr="00543BD1">
        <w:rPr>
          <w:sz w:val="22"/>
          <w:szCs w:val="22"/>
        </w:rPr>
        <w:t xml:space="preserve"> and</w:t>
      </w:r>
      <w:r>
        <w:rPr>
          <w:sz w:val="22"/>
          <w:szCs w:val="22"/>
        </w:rPr>
        <w:t xml:space="preserve"> the Teacher Incentive Fund cohort 3 (TIF3) – because there is considerable policy interest in the types of reforms being undertaken in school districts that receive RTT and TIF funds in comparison to school districts that do not receive these funds, which are focused on the assurances of educator effectiveness and turning around low performing schools.</w:t>
      </w:r>
    </w:p>
    <w:p w:rsidR="004C706F" w:rsidRDefault="004C706F" w:rsidP="00CE6220">
      <w:pPr>
        <w:pStyle w:val="P1-StandPara"/>
        <w:spacing w:line="240" w:lineRule="auto"/>
        <w:ind w:firstLine="0"/>
        <w:jc w:val="left"/>
        <w:rPr>
          <w:sz w:val="22"/>
          <w:szCs w:val="22"/>
        </w:rPr>
      </w:pPr>
    </w:p>
    <w:p w:rsidR="004C706F" w:rsidRPr="00543BD1" w:rsidRDefault="004C706F" w:rsidP="00CE6220">
      <w:pPr>
        <w:pStyle w:val="P1-StandPara"/>
        <w:spacing w:line="240" w:lineRule="auto"/>
        <w:ind w:firstLine="0"/>
        <w:jc w:val="left"/>
        <w:rPr>
          <w:sz w:val="22"/>
          <w:szCs w:val="22"/>
        </w:rPr>
      </w:pPr>
      <w:r w:rsidRPr="00543BD1">
        <w:rPr>
          <w:sz w:val="22"/>
          <w:szCs w:val="22"/>
        </w:rPr>
        <w:t xml:space="preserve">We </w:t>
      </w:r>
      <w:r>
        <w:rPr>
          <w:sz w:val="22"/>
          <w:szCs w:val="22"/>
        </w:rPr>
        <w:t>will draw a p</w:t>
      </w:r>
      <w:r w:rsidRPr="00543BD1">
        <w:rPr>
          <w:sz w:val="22"/>
          <w:szCs w:val="22"/>
        </w:rPr>
        <w:t xml:space="preserve">robability proportionate </w:t>
      </w:r>
      <w:r>
        <w:rPr>
          <w:sz w:val="22"/>
          <w:szCs w:val="22"/>
        </w:rPr>
        <w:t xml:space="preserve">to </w:t>
      </w:r>
      <w:r w:rsidRPr="00543BD1">
        <w:rPr>
          <w:sz w:val="22"/>
          <w:szCs w:val="22"/>
        </w:rPr>
        <w:t>size (PPS) sample of districts, with number of students as the measure of size. This PPS sample design will be most efficient for district level estimators which are weighted by number of students.</w:t>
      </w:r>
      <w:r>
        <w:rPr>
          <w:sz w:val="22"/>
          <w:szCs w:val="22"/>
        </w:rPr>
        <w:t xml:space="preserve"> Using PPS designs is the most common and cost effective approach for selecting nationally representative samples.</w:t>
      </w:r>
    </w:p>
    <w:p w:rsidR="004C706F" w:rsidRDefault="004C706F" w:rsidP="00543BD1">
      <w:pPr>
        <w:pStyle w:val="P1-StandPara"/>
        <w:spacing w:line="240" w:lineRule="auto"/>
        <w:ind w:firstLine="0"/>
        <w:jc w:val="left"/>
        <w:rPr>
          <w:color w:val="FF0000"/>
          <w:sz w:val="22"/>
          <w:szCs w:val="22"/>
        </w:rPr>
      </w:pPr>
    </w:p>
    <w:p w:rsidR="004C706F" w:rsidRDefault="004C706F" w:rsidP="00543BD1">
      <w:pPr>
        <w:pStyle w:val="P1-StandPara"/>
        <w:spacing w:line="240" w:lineRule="auto"/>
        <w:ind w:firstLine="0"/>
        <w:jc w:val="left"/>
        <w:rPr>
          <w:sz w:val="22"/>
          <w:szCs w:val="22"/>
        </w:rPr>
      </w:pPr>
      <w:r>
        <w:rPr>
          <w:sz w:val="22"/>
          <w:szCs w:val="22"/>
        </w:rPr>
        <w:t xml:space="preserve">To construct the sampling frame, we will use data from multiple sources, including (1) the National Center for Education Statistics’ Common Core of Data (CCD) for the universe of school districts, number of students, urbanicity, and poverty status; and (2) lists from ED on the TIF3 grantees. </w:t>
      </w:r>
    </w:p>
    <w:p w:rsidR="004C706F" w:rsidRDefault="004C706F" w:rsidP="00543BD1">
      <w:pPr>
        <w:pStyle w:val="P1-StandPara"/>
        <w:spacing w:line="240" w:lineRule="auto"/>
        <w:ind w:firstLine="0"/>
        <w:jc w:val="left"/>
        <w:rPr>
          <w:sz w:val="22"/>
          <w:szCs w:val="22"/>
        </w:rPr>
      </w:pPr>
    </w:p>
    <w:p w:rsidR="004C706F" w:rsidRDefault="004C706F" w:rsidP="00543BD1">
      <w:pPr>
        <w:pStyle w:val="P1-StandPara"/>
        <w:spacing w:line="240" w:lineRule="auto"/>
        <w:ind w:firstLine="0"/>
        <w:jc w:val="left"/>
        <w:rPr>
          <w:sz w:val="22"/>
          <w:szCs w:val="22"/>
        </w:rPr>
      </w:pPr>
      <w:r>
        <w:rPr>
          <w:sz w:val="22"/>
          <w:szCs w:val="22"/>
        </w:rPr>
        <w:t>We will draw a sample of 1,700 school districts out of 16,398 school districts.</w:t>
      </w:r>
    </w:p>
    <w:p w:rsidR="004C706F" w:rsidRDefault="004C706F" w:rsidP="00543BD1">
      <w:pPr>
        <w:pStyle w:val="P1-StandPara"/>
        <w:spacing w:line="240" w:lineRule="auto"/>
        <w:ind w:firstLine="0"/>
        <w:jc w:val="left"/>
        <w:rPr>
          <w:sz w:val="22"/>
          <w:szCs w:val="22"/>
        </w:rPr>
      </w:pPr>
    </w:p>
    <w:p w:rsidR="004C706F" w:rsidRPr="00047F30" w:rsidRDefault="004C706F" w:rsidP="00543BD1">
      <w:pPr>
        <w:pStyle w:val="P1-StandPara"/>
        <w:spacing w:line="240" w:lineRule="auto"/>
        <w:ind w:firstLine="0"/>
        <w:jc w:val="left"/>
        <w:rPr>
          <w:b/>
        </w:rPr>
      </w:pPr>
      <w:r w:rsidRPr="008371AB">
        <w:rPr>
          <w:b/>
        </w:rPr>
        <w:t>Nationally representative subsample of school districts for polls</w:t>
      </w:r>
    </w:p>
    <w:p w:rsidR="004C706F" w:rsidRPr="006448D6" w:rsidRDefault="004C706F" w:rsidP="00543BD1">
      <w:pPr>
        <w:pStyle w:val="P1-StandPara"/>
        <w:spacing w:line="240" w:lineRule="auto"/>
        <w:ind w:firstLine="0"/>
        <w:jc w:val="left"/>
        <w:rPr>
          <w:sz w:val="22"/>
          <w:szCs w:val="22"/>
        </w:rPr>
      </w:pPr>
    </w:p>
    <w:p w:rsidR="004C706F" w:rsidRDefault="004C706F" w:rsidP="00543BD1">
      <w:pPr>
        <w:pStyle w:val="P1-StandPara"/>
        <w:spacing w:line="240" w:lineRule="auto"/>
        <w:ind w:firstLine="0"/>
        <w:jc w:val="left"/>
        <w:rPr>
          <w:sz w:val="22"/>
          <w:szCs w:val="22"/>
        </w:rPr>
      </w:pPr>
      <w:r>
        <w:rPr>
          <w:sz w:val="22"/>
          <w:szCs w:val="22"/>
        </w:rPr>
        <w:t>For each of the two polls, we</w:t>
      </w:r>
      <w:r w:rsidRPr="00D55C98">
        <w:rPr>
          <w:sz w:val="22"/>
          <w:szCs w:val="22"/>
        </w:rPr>
        <w:t xml:space="preserve"> will draw a </w:t>
      </w:r>
      <w:r>
        <w:rPr>
          <w:sz w:val="22"/>
          <w:szCs w:val="22"/>
        </w:rPr>
        <w:t xml:space="preserve">random </w:t>
      </w:r>
      <w:r w:rsidRPr="00D55C98">
        <w:rPr>
          <w:sz w:val="22"/>
          <w:szCs w:val="22"/>
        </w:rPr>
        <w:t xml:space="preserve">subsample of one quarter of the nationally representative sample of school districts, resulting in 400-450 districts in </w:t>
      </w:r>
      <w:r>
        <w:rPr>
          <w:sz w:val="22"/>
          <w:szCs w:val="22"/>
        </w:rPr>
        <w:t>each</w:t>
      </w:r>
      <w:r w:rsidRPr="00D55C98">
        <w:rPr>
          <w:sz w:val="22"/>
          <w:szCs w:val="22"/>
        </w:rPr>
        <w:t xml:space="preserve"> subsample.</w:t>
      </w:r>
      <w:r>
        <w:rPr>
          <w:sz w:val="22"/>
          <w:szCs w:val="22"/>
        </w:rPr>
        <w:t xml:space="preserve"> School districts selected to receive the first poll will not be included in the sample to receive the second poll so that no district is unduly burdened by two polls. </w:t>
      </w:r>
    </w:p>
    <w:p w:rsidR="004C706F" w:rsidRPr="00D55C98" w:rsidRDefault="004C706F" w:rsidP="00543BD1">
      <w:pPr>
        <w:pStyle w:val="P1-StandPara"/>
        <w:spacing w:line="240" w:lineRule="auto"/>
        <w:ind w:firstLine="0"/>
        <w:jc w:val="left"/>
        <w:rPr>
          <w:sz w:val="22"/>
          <w:szCs w:val="22"/>
        </w:rPr>
      </w:pPr>
    </w:p>
    <w:p w:rsidR="004C706F" w:rsidRPr="0033534D" w:rsidRDefault="004C706F" w:rsidP="00543BD1">
      <w:pPr>
        <w:pStyle w:val="P1-StandPara"/>
        <w:spacing w:line="240" w:lineRule="auto"/>
        <w:ind w:firstLine="0"/>
        <w:jc w:val="left"/>
        <w:rPr>
          <w:b/>
        </w:rPr>
      </w:pPr>
      <w:r w:rsidRPr="0033534D">
        <w:rPr>
          <w:b/>
        </w:rPr>
        <w:t>School Surveys</w:t>
      </w:r>
    </w:p>
    <w:p w:rsidR="004C706F" w:rsidRDefault="004C706F" w:rsidP="00543BD1">
      <w:pPr>
        <w:pStyle w:val="P1-StandPara"/>
        <w:spacing w:line="240" w:lineRule="auto"/>
        <w:ind w:firstLine="0"/>
        <w:jc w:val="left"/>
        <w:rPr>
          <w:sz w:val="22"/>
          <w:szCs w:val="22"/>
        </w:rPr>
      </w:pPr>
    </w:p>
    <w:p w:rsidR="004C706F" w:rsidRDefault="004C706F" w:rsidP="00CE6220">
      <w:pPr>
        <w:pStyle w:val="P1-StandPara"/>
        <w:spacing w:line="240" w:lineRule="auto"/>
        <w:ind w:firstLine="0"/>
        <w:jc w:val="left"/>
        <w:rPr>
          <w:sz w:val="22"/>
          <w:szCs w:val="22"/>
        </w:rPr>
      </w:pPr>
      <w:r>
        <w:rPr>
          <w:sz w:val="22"/>
          <w:szCs w:val="22"/>
        </w:rPr>
        <w:t>We will construct a respondent pool and implement a sampling approach for:</w:t>
      </w:r>
    </w:p>
    <w:p w:rsidR="004C706F" w:rsidRPr="00CE6220" w:rsidRDefault="004C706F" w:rsidP="00CE6220">
      <w:pPr>
        <w:pStyle w:val="P1-StandPara"/>
        <w:spacing w:line="240" w:lineRule="auto"/>
        <w:ind w:firstLine="0"/>
        <w:jc w:val="left"/>
        <w:rPr>
          <w:sz w:val="22"/>
          <w:szCs w:val="22"/>
        </w:rPr>
      </w:pPr>
    </w:p>
    <w:p w:rsidR="004C706F" w:rsidRPr="00CE6220" w:rsidRDefault="004C706F" w:rsidP="00CE6220">
      <w:pPr>
        <w:pStyle w:val="P1-StandPara"/>
        <w:numPr>
          <w:ilvl w:val="0"/>
          <w:numId w:val="24"/>
        </w:numPr>
        <w:spacing w:line="240" w:lineRule="auto"/>
        <w:jc w:val="left"/>
        <w:rPr>
          <w:sz w:val="22"/>
          <w:szCs w:val="22"/>
        </w:rPr>
      </w:pPr>
      <w:r>
        <w:rPr>
          <w:sz w:val="22"/>
          <w:szCs w:val="22"/>
        </w:rPr>
        <w:t>A n</w:t>
      </w:r>
      <w:r w:rsidRPr="00CE6220">
        <w:rPr>
          <w:sz w:val="22"/>
          <w:szCs w:val="22"/>
        </w:rPr>
        <w:t>ationally representative sample of schools, with oversampling of schools likely to be affected by ARRA programs, in order to track funding and implementation progress at this organizational level</w:t>
      </w:r>
      <w:r>
        <w:rPr>
          <w:sz w:val="22"/>
          <w:szCs w:val="22"/>
        </w:rPr>
        <w:t>.</w:t>
      </w:r>
    </w:p>
    <w:p w:rsidR="004C706F" w:rsidRDefault="004C706F" w:rsidP="00543BD1">
      <w:pPr>
        <w:pStyle w:val="P1-StandPara"/>
        <w:spacing w:line="240" w:lineRule="auto"/>
        <w:ind w:firstLine="0"/>
        <w:jc w:val="left"/>
        <w:rPr>
          <w:sz w:val="22"/>
          <w:szCs w:val="22"/>
        </w:rPr>
      </w:pPr>
    </w:p>
    <w:p w:rsidR="004C706F" w:rsidRDefault="004C706F" w:rsidP="00442771">
      <w:pPr>
        <w:pStyle w:val="P1-StandPara"/>
        <w:spacing w:line="240" w:lineRule="auto"/>
        <w:ind w:firstLine="0"/>
        <w:jc w:val="left"/>
        <w:rPr>
          <w:sz w:val="22"/>
          <w:szCs w:val="22"/>
        </w:rPr>
      </w:pPr>
      <w:r>
        <w:rPr>
          <w:sz w:val="22"/>
          <w:szCs w:val="22"/>
        </w:rPr>
        <w:t xml:space="preserve">To construct the sampling frame, we will use data from multiple sources, including (1) the CCD for the universe of schools (within the sampled school districts) and school level; (2) applications for the School Improvement Grant (SIG) program to identify lists of schools identified as persistently low achieving (PLA); and (3) </w:t>
      </w:r>
      <w:r w:rsidRPr="00B3573B">
        <w:rPr>
          <w:i/>
          <w:sz w:val="22"/>
          <w:szCs w:val="22"/>
        </w:rPr>
        <w:t>EDFacts</w:t>
      </w:r>
      <w:r>
        <w:rPr>
          <w:sz w:val="22"/>
          <w:szCs w:val="22"/>
        </w:rPr>
        <w:t>, maintained by ED, for the lists of schools identified as in need of improvement (SINI) under ESEA.</w:t>
      </w:r>
    </w:p>
    <w:p w:rsidR="004C706F" w:rsidRDefault="004C706F" w:rsidP="00CE6220">
      <w:pPr>
        <w:pStyle w:val="P1-StandPara"/>
        <w:spacing w:line="240" w:lineRule="auto"/>
        <w:ind w:firstLine="0"/>
        <w:jc w:val="left"/>
        <w:rPr>
          <w:sz w:val="22"/>
          <w:szCs w:val="22"/>
        </w:rPr>
      </w:pPr>
    </w:p>
    <w:p w:rsidR="004C706F" w:rsidRPr="00543BD1" w:rsidRDefault="004C706F" w:rsidP="00CE6220">
      <w:pPr>
        <w:pStyle w:val="P1-StandPara"/>
        <w:spacing w:line="240" w:lineRule="auto"/>
        <w:ind w:firstLine="0"/>
        <w:jc w:val="left"/>
        <w:rPr>
          <w:sz w:val="22"/>
          <w:szCs w:val="22"/>
        </w:rPr>
      </w:pPr>
      <w:r>
        <w:rPr>
          <w:sz w:val="22"/>
          <w:szCs w:val="22"/>
        </w:rPr>
        <w:t>We will draw a sample of 3,800 schools nested within the nationally representative sample of 1,700 school districts. (The universe of schools is 100,640.)</w:t>
      </w:r>
    </w:p>
    <w:p w:rsidR="004C706F" w:rsidRDefault="004C706F" w:rsidP="00543BD1">
      <w:pPr>
        <w:pStyle w:val="P1-StandPara"/>
        <w:spacing w:line="240" w:lineRule="auto"/>
        <w:ind w:firstLine="0"/>
        <w:jc w:val="left"/>
        <w:rPr>
          <w:sz w:val="22"/>
          <w:szCs w:val="22"/>
        </w:rPr>
      </w:pPr>
    </w:p>
    <w:p w:rsidR="004C706F" w:rsidRDefault="004C706F" w:rsidP="00543BD1">
      <w:pPr>
        <w:pStyle w:val="P1-StandPara"/>
        <w:spacing w:line="240" w:lineRule="auto"/>
        <w:ind w:firstLine="0"/>
        <w:jc w:val="left"/>
        <w:rPr>
          <w:sz w:val="22"/>
          <w:szCs w:val="22"/>
        </w:rPr>
      </w:pPr>
    </w:p>
    <w:p w:rsidR="004C706F" w:rsidRPr="00002B2E" w:rsidRDefault="004C706F" w:rsidP="00275BD8">
      <w:pPr>
        <w:pStyle w:val="AbtHeadB"/>
        <w:spacing w:line="240" w:lineRule="auto"/>
        <w:ind w:left="720" w:hanging="720"/>
        <w:rPr>
          <w:szCs w:val="28"/>
        </w:rPr>
      </w:pPr>
      <w:bookmarkStart w:id="13" w:name="_Toc8118879"/>
      <w:bookmarkStart w:id="14" w:name="_Toc81803509"/>
      <w:bookmarkStart w:id="15" w:name="_Toc88301179"/>
      <w:bookmarkStart w:id="16" w:name="_Toc268526788"/>
      <w:bookmarkStart w:id="17" w:name="_Toc277595634"/>
      <w:r w:rsidRPr="00002B2E">
        <w:rPr>
          <w:szCs w:val="28"/>
        </w:rPr>
        <w:t>B.2</w:t>
      </w:r>
      <w:r w:rsidRPr="00002B2E">
        <w:rPr>
          <w:szCs w:val="28"/>
        </w:rPr>
        <w:tab/>
        <w:t>Information Collect</w:t>
      </w:r>
      <w:bookmarkEnd w:id="13"/>
      <w:bookmarkEnd w:id="14"/>
      <w:bookmarkEnd w:id="15"/>
      <w:bookmarkEnd w:id="16"/>
      <w:r w:rsidRPr="00002B2E">
        <w:rPr>
          <w:szCs w:val="28"/>
        </w:rPr>
        <w:t>ion Procedures</w:t>
      </w:r>
      <w:bookmarkEnd w:id="17"/>
    </w:p>
    <w:p w:rsidR="004C706F" w:rsidRDefault="004C706F">
      <w:pPr>
        <w:pStyle w:val="APSANormal"/>
        <w:rPr>
          <w:sz w:val="22"/>
          <w:szCs w:val="22"/>
        </w:rPr>
      </w:pPr>
      <w:r>
        <w:rPr>
          <w:sz w:val="22"/>
          <w:szCs w:val="22"/>
        </w:rPr>
        <w:t>Notification of the sample, recruitment, and data collection will proceed as follows.</w:t>
      </w:r>
    </w:p>
    <w:p w:rsidR="004C706F" w:rsidRDefault="004C706F" w:rsidP="007E7CAF">
      <w:pPr>
        <w:pStyle w:val="P1-StandPara"/>
        <w:spacing w:line="240" w:lineRule="auto"/>
        <w:ind w:firstLine="0"/>
        <w:jc w:val="left"/>
      </w:pPr>
    </w:p>
    <w:p w:rsidR="004C706F" w:rsidRPr="00FC0B34" w:rsidRDefault="004C706F" w:rsidP="007E7CAF">
      <w:pPr>
        <w:pStyle w:val="P1-StandPara"/>
        <w:spacing w:line="240" w:lineRule="auto"/>
        <w:ind w:firstLine="0"/>
        <w:jc w:val="left"/>
        <w:rPr>
          <w:sz w:val="22"/>
          <w:szCs w:val="22"/>
        </w:rPr>
      </w:pPr>
      <w:r w:rsidRPr="00FC0B34">
        <w:rPr>
          <w:b/>
          <w:sz w:val="22"/>
          <w:szCs w:val="22"/>
        </w:rPr>
        <w:t>Introducing the Study to State, District and School Leaders.</w:t>
      </w:r>
      <w:r w:rsidRPr="00FC0B34">
        <w:rPr>
          <w:b/>
          <w:i/>
          <w:sz w:val="22"/>
          <w:szCs w:val="22"/>
        </w:rPr>
        <w:t xml:space="preserve"> </w:t>
      </w:r>
      <w:r w:rsidRPr="00FC0B34">
        <w:rPr>
          <w:sz w:val="22"/>
          <w:szCs w:val="22"/>
        </w:rPr>
        <w:t xml:space="preserve">We will send letters and background materials to Governors and Chief State School Officers (CSSOs) at the state level, Superintendents </w:t>
      </w:r>
      <w:r>
        <w:rPr>
          <w:sz w:val="22"/>
          <w:szCs w:val="22"/>
        </w:rPr>
        <w:t xml:space="preserve">and Deputy Superintendents </w:t>
      </w:r>
      <w:r w:rsidRPr="00FC0B34">
        <w:rPr>
          <w:sz w:val="22"/>
          <w:szCs w:val="22"/>
        </w:rPr>
        <w:t>in the sampled districts, and principals at the sampled schools to alert them to the study and identify the districts and schools selected for the study sample and provide confidentiality assurances. These letters are discussed in Part A and included as an appendix to Part A.</w:t>
      </w:r>
    </w:p>
    <w:p w:rsidR="004C706F" w:rsidRPr="00FC0B34" w:rsidRDefault="004C706F" w:rsidP="007E7CAF">
      <w:pPr>
        <w:pStyle w:val="P1-StandPara"/>
        <w:spacing w:line="240" w:lineRule="auto"/>
        <w:ind w:firstLine="0"/>
        <w:jc w:val="left"/>
        <w:rPr>
          <w:sz w:val="22"/>
          <w:szCs w:val="22"/>
        </w:rPr>
      </w:pPr>
    </w:p>
    <w:p w:rsidR="004C706F" w:rsidRPr="00FC0B34" w:rsidRDefault="004C706F" w:rsidP="007E7CAF">
      <w:pPr>
        <w:pStyle w:val="P1-StandPara"/>
        <w:spacing w:line="240" w:lineRule="auto"/>
        <w:ind w:firstLine="0"/>
        <w:jc w:val="left"/>
        <w:rPr>
          <w:sz w:val="22"/>
          <w:szCs w:val="22"/>
        </w:rPr>
      </w:pPr>
      <w:r w:rsidRPr="00FC0B34">
        <w:rPr>
          <w:sz w:val="22"/>
          <w:szCs w:val="22"/>
        </w:rPr>
        <w:t>Because we anticipate that district surveys will require input from several key individuals, the district letters will ask for contact information for a study liaison to be designated to coordinate identifying and distributing the survey to the appropriate individuals. Once identified, we will conduct all follow up directly with that person.</w:t>
      </w:r>
      <w:r>
        <w:rPr>
          <w:sz w:val="22"/>
          <w:szCs w:val="22"/>
        </w:rPr>
        <w:t xml:space="preserve"> At the state level, each Chief will be responsible for determining whether he or she is in the best position to respond to the questions or whether other state education officials should take the lead in responding to individual sections of the survey.</w:t>
      </w:r>
    </w:p>
    <w:p w:rsidR="004C706F" w:rsidRPr="00FC0B34" w:rsidRDefault="004C706F" w:rsidP="007E7CAF">
      <w:pPr>
        <w:pStyle w:val="P1-StandPara"/>
        <w:spacing w:line="240" w:lineRule="auto"/>
        <w:ind w:firstLine="0"/>
        <w:jc w:val="left"/>
        <w:rPr>
          <w:b/>
          <w:sz w:val="22"/>
          <w:szCs w:val="22"/>
        </w:rPr>
      </w:pPr>
    </w:p>
    <w:p w:rsidR="004C706F" w:rsidRPr="00FC0B34" w:rsidRDefault="004C706F" w:rsidP="007E7CAF">
      <w:pPr>
        <w:pStyle w:val="P1-StandPara"/>
        <w:spacing w:line="240" w:lineRule="auto"/>
        <w:ind w:firstLine="0"/>
        <w:jc w:val="left"/>
        <w:rPr>
          <w:sz w:val="22"/>
          <w:szCs w:val="22"/>
        </w:rPr>
      </w:pPr>
      <w:r w:rsidRPr="00FC0B34">
        <w:rPr>
          <w:b/>
          <w:sz w:val="22"/>
          <w:szCs w:val="22"/>
        </w:rPr>
        <w:t>Follow-Up on Initial Communications.</w:t>
      </w:r>
      <w:r w:rsidRPr="00FC0B34">
        <w:rPr>
          <w:sz w:val="22"/>
          <w:szCs w:val="22"/>
        </w:rPr>
        <w:t xml:space="preserve"> Within 1 week of the initial letters, we will make follow-up telephone calls to </w:t>
      </w:r>
      <w:r>
        <w:rPr>
          <w:sz w:val="22"/>
          <w:szCs w:val="22"/>
        </w:rPr>
        <w:t xml:space="preserve">CSSOs to confirm receipt of the letter, answer any questions, and ensure their cooperation with the study. We will make follow-up telephone calls to district </w:t>
      </w:r>
      <w:r w:rsidRPr="00FC0B34">
        <w:rPr>
          <w:sz w:val="22"/>
          <w:szCs w:val="22"/>
        </w:rPr>
        <w:t>Superintendents</w:t>
      </w:r>
      <w:r>
        <w:rPr>
          <w:sz w:val="22"/>
          <w:szCs w:val="22"/>
        </w:rPr>
        <w:t>/Deputy Superintendents</w:t>
      </w:r>
      <w:r w:rsidRPr="00FC0B34">
        <w:rPr>
          <w:sz w:val="22"/>
          <w:szCs w:val="22"/>
        </w:rPr>
        <w:t xml:space="preserve"> </w:t>
      </w:r>
      <w:r>
        <w:rPr>
          <w:sz w:val="22"/>
          <w:szCs w:val="22"/>
        </w:rPr>
        <w:t xml:space="preserve">to confirm receipt of the letter, answer any questions, and confirm the identity of the </w:t>
      </w:r>
      <w:r w:rsidRPr="00FC0B34">
        <w:rPr>
          <w:sz w:val="22"/>
          <w:szCs w:val="22"/>
        </w:rPr>
        <w:t>study liaison. For those districts in our sample, we will follow all required p</w:t>
      </w:r>
      <w:r>
        <w:rPr>
          <w:sz w:val="22"/>
          <w:szCs w:val="22"/>
        </w:rPr>
        <w:t>rocedures and request approval from</w:t>
      </w:r>
      <w:r w:rsidRPr="00FC0B34">
        <w:rPr>
          <w:sz w:val="22"/>
          <w:szCs w:val="22"/>
        </w:rPr>
        <w:t xml:space="preserve"> central office and school staff (presumably principals). As necessary, we will obtain the approval of the districts either through submission of the required research or in those districts where a research application is not required, the approval to proceed with the school level recruitment. </w:t>
      </w:r>
    </w:p>
    <w:p w:rsidR="004C706F" w:rsidRDefault="004C706F" w:rsidP="007E7CAF">
      <w:pPr>
        <w:pStyle w:val="P1-StandPara"/>
        <w:spacing w:line="240" w:lineRule="auto"/>
        <w:ind w:firstLine="0"/>
        <w:jc w:val="left"/>
        <w:rPr>
          <w:sz w:val="22"/>
          <w:szCs w:val="22"/>
        </w:rPr>
      </w:pPr>
      <w:r>
        <w:rPr>
          <w:sz w:val="22"/>
          <w:szCs w:val="22"/>
        </w:rPr>
        <w:t>During the follow up telephone calls at both the state and district level, we will request email addresses for designated contacts.</w:t>
      </w:r>
    </w:p>
    <w:p w:rsidR="004C706F" w:rsidRPr="00774A35" w:rsidRDefault="004C706F" w:rsidP="007E7CAF">
      <w:pPr>
        <w:pStyle w:val="P1-StandPara"/>
        <w:spacing w:line="240" w:lineRule="auto"/>
        <w:ind w:firstLine="0"/>
        <w:jc w:val="left"/>
        <w:rPr>
          <w:sz w:val="22"/>
          <w:szCs w:val="22"/>
        </w:rPr>
      </w:pPr>
    </w:p>
    <w:p w:rsidR="004C706F" w:rsidRPr="00FC0B34" w:rsidRDefault="004C706F" w:rsidP="007E7CAF">
      <w:pPr>
        <w:pStyle w:val="P1-StandPara"/>
        <w:spacing w:line="240" w:lineRule="auto"/>
        <w:ind w:firstLine="0"/>
        <w:jc w:val="left"/>
        <w:rPr>
          <w:sz w:val="22"/>
          <w:szCs w:val="22"/>
        </w:rPr>
      </w:pPr>
      <w:r w:rsidRPr="00FC0B34">
        <w:rPr>
          <w:b/>
          <w:sz w:val="22"/>
          <w:szCs w:val="22"/>
        </w:rPr>
        <w:t>Administering Surveys.</w:t>
      </w:r>
      <w:r w:rsidRPr="00FC0B34">
        <w:rPr>
          <w:sz w:val="22"/>
          <w:szCs w:val="22"/>
        </w:rPr>
        <w:t xml:space="preserve"> After our initial contact, we will follow up by email with a short explanatory email cover letter and brochure and survey attachments.</w:t>
      </w:r>
      <w:r>
        <w:rPr>
          <w:sz w:val="22"/>
          <w:szCs w:val="22"/>
        </w:rPr>
        <w:t xml:space="preserve"> </w:t>
      </w:r>
      <w:r w:rsidRPr="00FC0B34">
        <w:rPr>
          <w:sz w:val="22"/>
          <w:szCs w:val="22"/>
        </w:rPr>
        <w:t>For contacts without email, we will follow up by priority U.S. mail.</w:t>
      </w:r>
      <w:r>
        <w:rPr>
          <w:sz w:val="22"/>
          <w:szCs w:val="22"/>
        </w:rPr>
        <w:t xml:space="preserve"> </w:t>
      </w:r>
      <w:r w:rsidRPr="00FC0B34">
        <w:rPr>
          <w:sz w:val="22"/>
          <w:szCs w:val="22"/>
        </w:rPr>
        <w:t>The cover letter will explain how to complete the survey.</w:t>
      </w:r>
      <w:r>
        <w:rPr>
          <w:sz w:val="22"/>
          <w:szCs w:val="22"/>
        </w:rPr>
        <w:t xml:space="preserve"> </w:t>
      </w:r>
      <w:r w:rsidRPr="00FC0B34">
        <w:rPr>
          <w:sz w:val="22"/>
          <w:szCs w:val="22"/>
        </w:rPr>
        <w:t>For state surveys, these emails will explain that the attached survey can be completed as an electronic document and returned electronically or printed and completed as a paper-and-pencil instrument to be returned by fax or mail. The district emails will be sent to the study liaison and the school emails will be sent once we obtain district approval to begin school recruitment.</w:t>
      </w:r>
      <w:r>
        <w:rPr>
          <w:sz w:val="22"/>
          <w:szCs w:val="22"/>
        </w:rPr>
        <w:t xml:space="preserve"> </w:t>
      </w:r>
      <w:r w:rsidRPr="00FC0B34">
        <w:rPr>
          <w:sz w:val="22"/>
          <w:szCs w:val="22"/>
        </w:rPr>
        <w:t>The district and school cover letters will clearly explain that respondents have three options for responding to the survey: as a web-based instrument, as an electronic document, and as a paper-and-pencil instrument.</w:t>
      </w:r>
      <w:r>
        <w:rPr>
          <w:sz w:val="22"/>
          <w:szCs w:val="22"/>
        </w:rPr>
        <w:t xml:space="preserve"> </w:t>
      </w:r>
      <w:r w:rsidRPr="00FC0B34">
        <w:rPr>
          <w:sz w:val="22"/>
          <w:szCs w:val="22"/>
        </w:rPr>
        <w:t xml:space="preserve">They will also include the survey URL and login ID for </w:t>
      </w:r>
      <w:r>
        <w:rPr>
          <w:sz w:val="22"/>
          <w:szCs w:val="22"/>
        </w:rPr>
        <w:t xml:space="preserve">responding to the survey as a web-based instrument. </w:t>
      </w:r>
      <w:r w:rsidRPr="00FC0B34">
        <w:rPr>
          <w:sz w:val="22"/>
          <w:szCs w:val="22"/>
        </w:rPr>
        <w:t xml:space="preserve">All letters will include a toll-number for respondents’ questions and technical support. </w:t>
      </w:r>
    </w:p>
    <w:p w:rsidR="004C706F" w:rsidRPr="00FC0B34" w:rsidRDefault="004C706F" w:rsidP="007E7CAF">
      <w:pPr>
        <w:pStyle w:val="P1-StandPara"/>
        <w:spacing w:line="240" w:lineRule="auto"/>
        <w:ind w:firstLine="0"/>
        <w:jc w:val="left"/>
        <w:rPr>
          <w:b/>
          <w:sz w:val="22"/>
          <w:szCs w:val="22"/>
        </w:rPr>
      </w:pPr>
    </w:p>
    <w:p w:rsidR="004C706F" w:rsidRPr="00FC0B34" w:rsidRDefault="004C706F" w:rsidP="007E7CAF">
      <w:pPr>
        <w:pStyle w:val="P1-StandPara"/>
        <w:spacing w:line="240" w:lineRule="auto"/>
        <w:ind w:firstLine="0"/>
        <w:jc w:val="left"/>
        <w:rPr>
          <w:sz w:val="22"/>
          <w:szCs w:val="22"/>
        </w:rPr>
      </w:pPr>
      <w:r w:rsidRPr="00FC0B34">
        <w:rPr>
          <w:b/>
          <w:sz w:val="22"/>
          <w:szCs w:val="22"/>
        </w:rPr>
        <w:t>Nonresponse Followup.</w:t>
      </w:r>
      <w:r w:rsidRPr="00FC0B34">
        <w:rPr>
          <w:b/>
          <w:i/>
          <w:sz w:val="22"/>
          <w:szCs w:val="22"/>
        </w:rPr>
        <w:t xml:space="preserve"> </w:t>
      </w:r>
      <w:r w:rsidRPr="00FC0B34">
        <w:rPr>
          <w:sz w:val="22"/>
          <w:szCs w:val="22"/>
        </w:rPr>
        <w:t>We will initiate several forms of follow-up contacts with state, district and school respondents who have not responded to our communication.</w:t>
      </w:r>
      <w:r>
        <w:rPr>
          <w:sz w:val="22"/>
          <w:szCs w:val="22"/>
        </w:rPr>
        <w:t xml:space="preserve"> </w:t>
      </w:r>
      <w:r w:rsidRPr="00FC0B34">
        <w:rPr>
          <w:sz w:val="22"/>
          <w:szCs w:val="22"/>
        </w:rPr>
        <w:t>We will use a combination of reminder postcards, emails and follow up letters to encourage respondents to complete the surveys.</w:t>
      </w:r>
      <w:r>
        <w:rPr>
          <w:sz w:val="22"/>
          <w:szCs w:val="22"/>
        </w:rPr>
        <w:t xml:space="preserve"> </w:t>
      </w:r>
      <w:r w:rsidRPr="00FC0B34">
        <w:rPr>
          <w:sz w:val="22"/>
          <w:szCs w:val="22"/>
        </w:rPr>
        <w:t>The project management system developed for this study will be the primary tool for monitoring whether surveys have been initiated.</w:t>
      </w:r>
      <w:r>
        <w:rPr>
          <w:sz w:val="22"/>
          <w:szCs w:val="22"/>
        </w:rPr>
        <w:t xml:space="preserve"> </w:t>
      </w:r>
      <w:r w:rsidRPr="00FC0B34">
        <w:rPr>
          <w:sz w:val="22"/>
          <w:szCs w:val="22"/>
        </w:rPr>
        <w:t>After 10 days, we will send an email message (or postcard for those without email) to all nonresponders indicating that we have not received a completed survey and encouraging them to submit one soon.</w:t>
      </w:r>
      <w:r>
        <w:rPr>
          <w:sz w:val="22"/>
          <w:szCs w:val="22"/>
        </w:rPr>
        <w:t xml:space="preserve"> </w:t>
      </w:r>
      <w:r w:rsidRPr="00FC0B34">
        <w:rPr>
          <w:sz w:val="22"/>
          <w:szCs w:val="22"/>
        </w:rPr>
        <w:t>Within 7 business days of this first follow up we will mail nonrespondents a hard copy package including all materials in the initial mailing.</w:t>
      </w:r>
      <w:r>
        <w:rPr>
          <w:sz w:val="22"/>
          <w:szCs w:val="22"/>
        </w:rPr>
        <w:t xml:space="preserve"> </w:t>
      </w:r>
      <w:r w:rsidRPr="00FC0B34">
        <w:rPr>
          <w:sz w:val="22"/>
          <w:szCs w:val="22"/>
        </w:rPr>
        <w:t>Ten days after the second followup, we will telephone the remaining nonrespondents to ask that they complete the survey and offer them the option to answer they survey by phone, either at that time or at time to be scheduled during the call.</w:t>
      </w:r>
      <w:r>
        <w:rPr>
          <w:sz w:val="22"/>
          <w:szCs w:val="22"/>
        </w:rPr>
        <w:t xml:space="preserve"> </w:t>
      </w:r>
    </w:p>
    <w:p w:rsidR="004C706F" w:rsidRPr="00FC0B34" w:rsidRDefault="004C706F">
      <w:pPr>
        <w:pStyle w:val="APSANormal"/>
        <w:rPr>
          <w:sz w:val="22"/>
          <w:szCs w:val="22"/>
        </w:rPr>
      </w:pPr>
    </w:p>
    <w:p w:rsidR="004C706F" w:rsidRDefault="004C706F">
      <w:pPr>
        <w:pStyle w:val="APSANormal"/>
        <w:rPr>
          <w:sz w:val="22"/>
          <w:szCs w:val="22"/>
        </w:rPr>
      </w:pPr>
      <w:r>
        <w:rPr>
          <w:sz w:val="22"/>
          <w:szCs w:val="22"/>
        </w:rPr>
        <w:t xml:space="preserve">We expect to obtain an 80 percent response rate from school districts and schools. We expect that all 50 states and DC will participate. </w:t>
      </w:r>
    </w:p>
    <w:p w:rsidR="004C706F" w:rsidRDefault="004C706F">
      <w:pPr>
        <w:pStyle w:val="APSANormal"/>
        <w:rPr>
          <w:sz w:val="22"/>
          <w:szCs w:val="22"/>
        </w:rPr>
      </w:pPr>
    </w:p>
    <w:p w:rsidR="004C706F" w:rsidRPr="003D2BC0" w:rsidRDefault="004C706F">
      <w:pPr>
        <w:pStyle w:val="APSANormal"/>
        <w:rPr>
          <w:sz w:val="22"/>
          <w:szCs w:val="22"/>
        </w:rPr>
      </w:pPr>
    </w:p>
    <w:p w:rsidR="004C706F" w:rsidRDefault="004C706F">
      <w:pPr>
        <w:pStyle w:val="APSANormal"/>
        <w:rPr>
          <w:rFonts w:ascii="Arial" w:hAnsi="Arial" w:cs="Arial"/>
          <w:b/>
        </w:rPr>
      </w:pPr>
      <w:r w:rsidRPr="00002B2E">
        <w:rPr>
          <w:rFonts w:ascii="Arial" w:hAnsi="Arial" w:cs="Arial"/>
          <w:b/>
        </w:rPr>
        <w:t>B2.1</w:t>
      </w:r>
      <w:r>
        <w:rPr>
          <w:rFonts w:ascii="Arial" w:hAnsi="Arial" w:cs="Arial"/>
          <w:b/>
        </w:rPr>
        <w:tab/>
      </w:r>
      <w:r w:rsidRPr="00002B2E">
        <w:rPr>
          <w:rFonts w:ascii="Arial" w:hAnsi="Arial" w:cs="Arial"/>
          <w:b/>
        </w:rPr>
        <w:t>Statistical Methodology for Stratification and Sample Selection</w:t>
      </w:r>
    </w:p>
    <w:p w:rsidR="004C706F" w:rsidRDefault="004C706F" w:rsidP="00692863">
      <w:pPr>
        <w:pStyle w:val="P1-StandPara"/>
        <w:spacing w:line="240" w:lineRule="auto"/>
        <w:ind w:firstLine="0"/>
      </w:pPr>
    </w:p>
    <w:p w:rsidR="004C706F" w:rsidRDefault="004C706F" w:rsidP="00692863">
      <w:pPr>
        <w:pStyle w:val="P1-StandPara"/>
        <w:spacing w:line="240" w:lineRule="auto"/>
        <w:ind w:firstLine="0"/>
        <w:rPr>
          <w:b/>
        </w:rPr>
      </w:pPr>
      <w:r w:rsidRPr="00692863">
        <w:rPr>
          <w:b/>
        </w:rPr>
        <w:t>Nationally representative sample of school districts</w:t>
      </w:r>
    </w:p>
    <w:p w:rsidR="004C706F" w:rsidRPr="00692863" w:rsidRDefault="004C706F" w:rsidP="00692863">
      <w:pPr>
        <w:pStyle w:val="P1-StandPara"/>
        <w:spacing w:line="240" w:lineRule="auto"/>
        <w:ind w:firstLine="0"/>
        <w:rPr>
          <w:b/>
        </w:rPr>
      </w:pPr>
    </w:p>
    <w:p w:rsidR="004C706F" w:rsidRPr="00D55C98" w:rsidRDefault="004C706F" w:rsidP="00D55C98">
      <w:pPr>
        <w:pStyle w:val="P1-StandPara"/>
        <w:spacing w:line="240" w:lineRule="auto"/>
        <w:ind w:firstLine="0"/>
        <w:jc w:val="left"/>
        <w:rPr>
          <w:sz w:val="22"/>
          <w:szCs w:val="22"/>
        </w:rPr>
      </w:pPr>
      <w:r>
        <w:rPr>
          <w:sz w:val="22"/>
          <w:szCs w:val="22"/>
        </w:rPr>
        <w:t>As discussed in B.1, we will draw</w:t>
      </w:r>
      <w:r w:rsidRPr="00D55C98">
        <w:rPr>
          <w:sz w:val="22"/>
          <w:szCs w:val="22"/>
        </w:rPr>
        <w:t xml:space="preserve"> a nationally representative sample of 1,700 school districts</w:t>
      </w:r>
      <w:r>
        <w:rPr>
          <w:sz w:val="22"/>
          <w:szCs w:val="22"/>
        </w:rPr>
        <w:t xml:space="preserve"> from the 50 states and the District of Columbia</w:t>
      </w:r>
      <w:r w:rsidRPr="00D55C98">
        <w:rPr>
          <w:sz w:val="22"/>
          <w:szCs w:val="22"/>
        </w:rPr>
        <w:t>.</w:t>
      </w:r>
      <w:r>
        <w:rPr>
          <w:sz w:val="22"/>
          <w:szCs w:val="22"/>
        </w:rPr>
        <w:t xml:space="preserve"> One analytic interest is in </w:t>
      </w:r>
      <w:r w:rsidRPr="00D55C98">
        <w:rPr>
          <w:sz w:val="22"/>
          <w:szCs w:val="22"/>
        </w:rPr>
        <w:t xml:space="preserve">comparing </w:t>
      </w:r>
      <w:r>
        <w:rPr>
          <w:sz w:val="22"/>
          <w:szCs w:val="22"/>
        </w:rPr>
        <w:t xml:space="preserve">the activities of </w:t>
      </w:r>
      <w:r w:rsidRPr="00D55C98">
        <w:rPr>
          <w:sz w:val="22"/>
          <w:szCs w:val="22"/>
        </w:rPr>
        <w:t>districts with</w:t>
      </w:r>
      <w:r>
        <w:rPr>
          <w:sz w:val="22"/>
          <w:szCs w:val="22"/>
        </w:rPr>
        <w:t xml:space="preserve"> large amounts of ARRA </w:t>
      </w:r>
      <w:r w:rsidRPr="00D55C98">
        <w:rPr>
          <w:sz w:val="22"/>
          <w:szCs w:val="22"/>
        </w:rPr>
        <w:t xml:space="preserve">funding </w:t>
      </w:r>
      <w:r>
        <w:rPr>
          <w:sz w:val="22"/>
          <w:szCs w:val="22"/>
        </w:rPr>
        <w:t xml:space="preserve">(per pupil) </w:t>
      </w:r>
      <w:r w:rsidRPr="00D55C98">
        <w:rPr>
          <w:sz w:val="22"/>
          <w:szCs w:val="22"/>
        </w:rPr>
        <w:t>with similar districts with lesser (or no) funding.</w:t>
      </w:r>
      <w:r>
        <w:rPr>
          <w:sz w:val="22"/>
          <w:szCs w:val="22"/>
        </w:rPr>
        <w:t xml:space="preserve"> </w:t>
      </w:r>
      <w:r w:rsidRPr="00D55C98">
        <w:rPr>
          <w:sz w:val="22"/>
          <w:szCs w:val="22"/>
        </w:rPr>
        <w:t>The amount and degree of ARRA funding we anticipate will vary considerably, but most districts will receive at least some funding. A nationally representative sample then should provide a district sample with a range of funding levels.</w:t>
      </w:r>
    </w:p>
    <w:p w:rsidR="004C706F" w:rsidRPr="00D55C98" w:rsidRDefault="004C706F" w:rsidP="00D55C98">
      <w:pPr>
        <w:pStyle w:val="P1-StandPara"/>
        <w:spacing w:line="240" w:lineRule="auto"/>
        <w:ind w:firstLine="0"/>
        <w:jc w:val="left"/>
        <w:rPr>
          <w:sz w:val="22"/>
          <w:szCs w:val="22"/>
        </w:rPr>
      </w:pPr>
    </w:p>
    <w:p w:rsidR="004C706F" w:rsidRDefault="004C706F" w:rsidP="00D55C98">
      <w:pPr>
        <w:pStyle w:val="P1-StandPara"/>
        <w:spacing w:line="240" w:lineRule="auto"/>
        <w:ind w:firstLine="0"/>
        <w:jc w:val="left"/>
        <w:rPr>
          <w:sz w:val="22"/>
          <w:szCs w:val="22"/>
        </w:rPr>
      </w:pPr>
      <w:r w:rsidRPr="00D55C98">
        <w:rPr>
          <w:sz w:val="22"/>
          <w:szCs w:val="22"/>
        </w:rPr>
        <w:t>There will be a probability proportionate size (PPS) sample of districts, with number of students as the measure of size.</w:t>
      </w:r>
      <w:r>
        <w:rPr>
          <w:sz w:val="22"/>
          <w:szCs w:val="22"/>
        </w:rPr>
        <w:t xml:space="preserve"> </w:t>
      </w:r>
      <w:r w:rsidRPr="00D55C98">
        <w:rPr>
          <w:sz w:val="22"/>
          <w:szCs w:val="22"/>
        </w:rPr>
        <w:t xml:space="preserve">The major strata will be RTT </w:t>
      </w:r>
      <w:r>
        <w:rPr>
          <w:sz w:val="22"/>
          <w:szCs w:val="22"/>
        </w:rPr>
        <w:t>s</w:t>
      </w:r>
      <w:r w:rsidRPr="00D55C98">
        <w:rPr>
          <w:sz w:val="22"/>
          <w:szCs w:val="22"/>
        </w:rPr>
        <w:t xml:space="preserve">tates vs. non RTT </w:t>
      </w:r>
      <w:r>
        <w:rPr>
          <w:sz w:val="22"/>
          <w:szCs w:val="22"/>
        </w:rPr>
        <w:t>s</w:t>
      </w:r>
      <w:r w:rsidRPr="00D55C98">
        <w:rPr>
          <w:sz w:val="22"/>
          <w:szCs w:val="22"/>
        </w:rPr>
        <w:t xml:space="preserve">tates, as this is </w:t>
      </w:r>
      <w:r>
        <w:rPr>
          <w:sz w:val="22"/>
          <w:szCs w:val="22"/>
        </w:rPr>
        <w:t>a key</w:t>
      </w:r>
      <w:r w:rsidRPr="00D55C98">
        <w:rPr>
          <w:sz w:val="22"/>
          <w:szCs w:val="22"/>
        </w:rPr>
        <w:t xml:space="preserve"> comparison</w:t>
      </w:r>
      <w:r>
        <w:rPr>
          <w:sz w:val="22"/>
          <w:szCs w:val="22"/>
        </w:rPr>
        <w:t xml:space="preserve"> for analysis. </w:t>
      </w:r>
      <w:r w:rsidRPr="00D55C98">
        <w:rPr>
          <w:sz w:val="22"/>
          <w:szCs w:val="22"/>
        </w:rPr>
        <w:t xml:space="preserve">We </w:t>
      </w:r>
      <w:r>
        <w:rPr>
          <w:sz w:val="22"/>
          <w:szCs w:val="22"/>
        </w:rPr>
        <w:t xml:space="preserve">will </w:t>
      </w:r>
      <w:r w:rsidRPr="00D55C98">
        <w:rPr>
          <w:sz w:val="22"/>
          <w:szCs w:val="22"/>
        </w:rPr>
        <w:t>oversample</w:t>
      </w:r>
      <w:r>
        <w:rPr>
          <w:sz w:val="22"/>
          <w:szCs w:val="22"/>
        </w:rPr>
        <w:t xml:space="preserve"> districts in</w:t>
      </w:r>
      <w:r w:rsidRPr="00D55C98">
        <w:rPr>
          <w:sz w:val="22"/>
          <w:szCs w:val="22"/>
        </w:rPr>
        <w:t xml:space="preserve"> RTT </w:t>
      </w:r>
      <w:r>
        <w:rPr>
          <w:sz w:val="22"/>
          <w:szCs w:val="22"/>
        </w:rPr>
        <w:t>s</w:t>
      </w:r>
      <w:r w:rsidRPr="00D55C98">
        <w:rPr>
          <w:sz w:val="22"/>
          <w:szCs w:val="22"/>
        </w:rPr>
        <w:t xml:space="preserve">tates, and </w:t>
      </w:r>
      <w:r>
        <w:rPr>
          <w:sz w:val="22"/>
          <w:szCs w:val="22"/>
        </w:rPr>
        <w:t xml:space="preserve">we will </w:t>
      </w:r>
      <w:r w:rsidRPr="00D55C98">
        <w:rPr>
          <w:sz w:val="22"/>
          <w:szCs w:val="22"/>
        </w:rPr>
        <w:t xml:space="preserve">oversample high-poverty districts in both the RTT </w:t>
      </w:r>
      <w:r>
        <w:rPr>
          <w:sz w:val="22"/>
          <w:szCs w:val="22"/>
        </w:rPr>
        <w:t>s</w:t>
      </w:r>
      <w:r w:rsidRPr="00D55C98">
        <w:rPr>
          <w:sz w:val="22"/>
          <w:szCs w:val="22"/>
        </w:rPr>
        <w:t xml:space="preserve">tate stratum and the non RTT </w:t>
      </w:r>
      <w:r>
        <w:rPr>
          <w:sz w:val="22"/>
          <w:szCs w:val="22"/>
        </w:rPr>
        <w:t>s</w:t>
      </w:r>
      <w:r w:rsidRPr="00D55C98">
        <w:rPr>
          <w:sz w:val="22"/>
          <w:szCs w:val="22"/>
        </w:rPr>
        <w:t>tate stratum.</w:t>
      </w:r>
      <w:r>
        <w:rPr>
          <w:sz w:val="22"/>
          <w:szCs w:val="22"/>
        </w:rPr>
        <w:t xml:space="preserve"> We are oversampling high poverty districts because we believe they are most likely to receive the bulk of ARRA funding and overlap significantly with districts that receive SIG funds, where there is expected to be substantial efforts to turn around low performing schools – another key policy interest. </w:t>
      </w:r>
      <w:r w:rsidRPr="00D55C98">
        <w:rPr>
          <w:sz w:val="22"/>
          <w:szCs w:val="22"/>
        </w:rPr>
        <w:t>We are defining districts to be high-poverty if they have greater than 40</w:t>
      </w:r>
      <w:r>
        <w:rPr>
          <w:sz w:val="22"/>
          <w:szCs w:val="22"/>
        </w:rPr>
        <w:t xml:space="preserve"> percent</w:t>
      </w:r>
      <w:r w:rsidRPr="00D55C98">
        <w:rPr>
          <w:sz w:val="22"/>
          <w:szCs w:val="22"/>
        </w:rPr>
        <w:t xml:space="preserve"> of the</w:t>
      </w:r>
      <w:r>
        <w:rPr>
          <w:sz w:val="22"/>
          <w:szCs w:val="22"/>
        </w:rPr>
        <w:t>ir</w:t>
      </w:r>
      <w:r w:rsidRPr="00D55C98">
        <w:rPr>
          <w:sz w:val="22"/>
          <w:szCs w:val="22"/>
        </w:rPr>
        <w:t xml:space="preserve"> students eligible for free or reduced lunches</w:t>
      </w:r>
      <w:r w:rsidRPr="00D55C98">
        <w:rPr>
          <w:rStyle w:val="FootnoteReference"/>
          <w:sz w:val="22"/>
          <w:szCs w:val="22"/>
        </w:rPr>
        <w:footnoteReference w:id="3"/>
      </w:r>
      <w:r w:rsidRPr="00D55C98">
        <w:rPr>
          <w:sz w:val="22"/>
          <w:szCs w:val="22"/>
        </w:rPr>
        <w:t>.</w:t>
      </w:r>
      <w:r>
        <w:rPr>
          <w:sz w:val="22"/>
          <w:szCs w:val="22"/>
        </w:rPr>
        <w:t xml:space="preserve"> </w:t>
      </w:r>
      <w:r w:rsidRPr="00D55C98">
        <w:rPr>
          <w:sz w:val="22"/>
          <w:szCs w:val="22"/>
        </w:rPr>
        <w:t>The oversampling factor for</w:t>
      </w:r>
      <w:r>
        <w:rPr>
          <w:sz w:val="22"/>
          <w:szCs w:val="22"/>
        </w:rPr>
        <w:t xml:space="preserve"> districts in</w:t>
      </w:r>
      <w:r w:rsidRPr="00D55C98">
        <w:rPr>
          <w:sz w:val="22"/>
          <w:szCs w:val="22"/>
        </w:rPr>
        <w:t xml:space="preserve"> RTT </w:t>
      </w:r>
      <w:r>
        <w:rPr>
          <w:sz w:val="22"/>
          <w:szCs w:val="22"/>
        </w:rPr>
        <w:t>s</w:t>
      </w:r>
      <w:r w:rsidRPr="00D55C98">
        <w:rPr>
          <w:sz w:val="22"/>
          <w:szCs w:val="22"/>
        </w:rPr>
        <w:t>tates will be 1.7 and the oversampling factor for high-poverty districts will be 2.</w:t>
      </w:r>
      <w:r>
        <w:rPr>
          <w:sz w:val="22"/>
          <w:szCs w:val="22"/>
        </w:rPr>
        <w:t xml:space="preserve"> </w:t>
      </w:r>
      <w:r w:rsidRPr="00D55C98">
        <w:rPr>
          <w:sz w:val="22"/>
          <w:szCs w:val="22"/>
        </w:rPr>
        <w:t xml:space="preserve">These rates are carefully selected to provide a larger set of both </w:t>
      </w:r>
      <w:r>
        <w:rPr>
          <w:sz w:val="22"/>
          <w:szCs w:val="22"/>
        </w:rPr>
        <w:t xml:space="preserve">districts in </w:t>
      </w:r>
      <w:r w:rsidRPr="00D55C98">
        <w:rPr>
          <w:sz w:val="22"/>
          <w:szCs w:val="22"/>
        </w:rPr>
        <w:t xml:space="preserve">RTT </w:t>
      </w:r>
      <w:r>
        <w:rPr>
          <w:sz w:val="22"/>
          <w:szCs w:val="22"/>
        </w:rPr>
        <w:t>s</w:t>
      </w:r>
      <w:r w:rsidRPr="00D55C98">
        <w:rPr>
          <w:sz w:val="22"/>
          <w:szCs w:val="22"/>
        </w:rPr>
        <w:t xml:space="preserve">tates and high-poverty districts, while not reducing the effective sample sizes for national samples by too great a degree. </w:t>
      </w:r>
    </w:p>
    <w:p w:rsidR="004C706F" w:rsidRDefault="004C706F" w:rsidP="00D55C98">
      <w:pPr>
        <w:pStyle w:val="P1-StandPara"/>
        <w:spacing w:line="240" w:lineRule="auto"/>
        <w:ind w:firstLine="0"/>
        <w:jc w:val="left"/>
        <w:rPr>
          <w:sz w:val="22"/>
          <w:szCs w:val="22"/>
        </w:rPr>
      </w:pPr>
    </w:p>
    <w:p w:rsidR="004C706F" w:rsidRPr="00D55C98" w:rsidRDefault="004C706F" w:rsidP="00D55C98">
      <w:pPr>
        <w:pStyle w:val="P1-StandPara"/>
        <w:spacing w:line="240" w:lineRule="auto"/>
        <w:ind w:firstLine="0"/>
        <w:jc w:val="left"/>
        <w:rPr>
          <w:sz w:val="22"/>
          <w:szCs w:val="22"/>
        </w:rPr>
      </w:pPr>
      <w:r w:rsidRPr="00D55C98">
        <w:rPr>
          <w:sz w:val="22"/>
          <w:szCs w:val="22"/>
        </w:rPr>
        <w:t>Table 1A below presents expected percentages of students, oversampling rates, expected sample sizes with the oversampling rates, and expected sample sizes after expected nonresponse attrition (</w:t>
      </w:r>
      <w:r>
        <w:rPr>
          <w:sz w:val="22"/>
          <w:szCs w:val="22"/>
        </w:rPr>
        <w:t xml:space="preserve">we are </w:t>
      </w:r>
      <w:r w:rsidRPr="00D55C98">
        <w:rPr>
          <w:sz w:val="22"/>
          <w:szCs w:val="22"/>
        </w:rPr>
        <w:t>expect</w:t>
      </w:r>
      <w:r>
        <w:rPr>
          <w:sz w:val="22"/>
          <w:szCs w:val="22"/>
        </w:rPr>
        <w:t xml:space="preserve">ing a </w:t>
      </w:r>
      <w:r w:rsidRPr="00D55C98">
        <w:rPr>
          <w:sz w:val="22"/>
          <w:szCs w:val="22"/>
        </w:rPr>
        <w:t>20</w:t>
      </w:r>
      <w:r>
        <w:rPr>
          <w:sz w:val="22"/>
          <w:szCs w:val="22"/>
        </w:rPr>
        <w:t xml:space="preserve"> percent</w:t>
      </w:r>
      <w:r w:rsidRPr="00D55C98">
        <w:rPr>
          <w:sz w:val="22"/>
          <w:szCs w:val="22"/>
        </w:rPr>
        <w:t xml:space="preserve"> nonresponse). Table 1B summarizes Table 1A across poverty strata. </w:t>
      </w:r>
    </w:p>
    <w:p w:rsidR="004C706F" w:rsidRDefault="004C706F" w:rsidP="00D55C98">
      <w:pPr>
        <w:spacing w:line="240" w:lineRule="auto"/>
      </w:pPr>
    </w:p>
    <w:p w:rsidR="004C706F" w:rsidRPr="00ED76CB" w:rsidRDefault="004C706F" w:rsidP="0033534D">
      <w:pPr>
        <w:tabs>
          <w:tab w:val="clear" w:pos="720"/>
          <w:tab w:val="clear" w:pos="1080"/>
          <w:tab w:val="clear" w:pos="1440"/>
          <w:tab w:val="left" w:pos="1260"/>
        </w:tabs>
        <w:spacing w:line="240" w:lineRule="auto"/>
        <w:ind w:left="1260" w:hanging="1260"/>
        <w:rPr>
          <w:b/>
        </w:rPr>
      </w:pPr>
      <w:r w:rsidRPr="00ED76CB">
        <w:rPr>
          <w:b/>
        </w:rPr>
        <w:t>Table 1A.</w:t>
      </w:r>
      <w:r>
        <w:rPr>
          <w:b/>
        </w:rPr>
        <w:tab/>
      </w:r>
      <w:r w:rsidRPr="00ED76CB">
        <w:rPr>
          <w:b/>
        </w:rPr>
        <w:t xml:space="preserve">Expected percentages and sample sizes for district sample </w:t>
      </w:r>
      <w:r>
        <w:rPr>
          <w:b/>
        </w:rPr>
        <w:t>design: RTT and poverty strata</w:t>
      </w:r>
    </w:p>
    <w:p w:rsidR="004C706F" w:rsidRDefault="004C706F" w:rsidP="00D55C98"/>
    <w:tbl>
      <w:tblPr>
        <w:tblW w:w="9555" w:type="dxa"/>
        <w:tblInd w:w="93" w:type="dxa"/>
        <w:tblLayout w:type="fixed"/>
        <w:tblLook w:val="00A0"/>
      </w:tblPr>
      <w:tblGrid>
        <w:gridCol w:w="1455"/>
        <w:gridCol w:w="1260"/>
        <w:gridCol w:w="1080"/>
        <w:gridCol w:w="900"/>
        <w:gridCol w:w="990"/>
        <w:gridCol w:w="900"/>
        <w:gridCol w:w="1024"/>
        <w:gridCol w:w="952"/>
        <w:gridCol w:w="994"/>
      </w:tblGrid>
      <w:tr w:rsidR="004C706F" w:rsidRPr="00230E9A" w:rsidTr="00D55C98">
        <w:trPr>
          <w:trHeight w:val="1133"/>
        </w:trPr>
        <w:tc>
          <w:tcPr>
            <w:tcW w:w="1455" w:type="dxa"/>
            <w:tcBorders>
              <w:top w:val="single" w:sz="4" w:space="0" w:color="auto"/>
              <w:left w:val="nil"/>
              <w:bottom w:val="nil"/>
              <w:right w:val="single" w:sz="4" w:space="0" w:color="auto"/>
            </w:tcBorders>
            <w:vAlign w:val="bottom"/>
          </w:tcPr>
          <w:p w:rsidR="004C706F" w:rsidRPr="00230E9A" w:rsidRDefault="004C706F" w:rsidP="00D55C98">
            <w:pPr>
              <w:spacing w:line="240" w:lineRule="auto"/>
              <w:rPr>
                <w:rFonts w:ascii="Garamond" w:hAnsi="Garamond"/>
                <w:color w:val="000000"/>
                <w:sz w:val="20"/>
              </w:rPr>
            </w:pPr>
            <w:r w:rsidRPr="00230E9A">
              <w:rPr>
                <w:rFonts w:ascii="Garamond" w:hAnsi="Garamond"/>
                <w:color w:val="000000"/>
                <w:sz w:val="20"/>
              </w:rPr>
              <w:t>RTT stratum</w:t>
            </w:r>
          </w:p>
        </w:tc>
        <w:tc>
          <w:tcPr>
            <w:tcW w:w="1260" w:type="dxa"/>
            <w:tcBorders>
              <w:top w:val="single" w:sz="4" w:space="0" w:color="auto"/>
              <w:left w:val="nil"/>
              <w:bottom w:val="nil"/>
              <w:right w:val="single" w:sz="4" w:space="0" w:color="auto"/>
            </w:tcBorders>
            <w:vAlign w:val="bottom"/>
          </w:tcPr>
          <w:p w:rsidR="004C706F" w:rsidRPr="00230E9A" w:rsidRDefault="004C706F" w:rsidP="00D55C98">
            <w:pPr>
              <w:spacing w:line="240" w:lineRule="auto"/>
              <w:rPr>
                <w:rFonts w:ascii="Garamond" w:hAnsi="Garamond"/>
                <w:color w:val="000000"/>
                <w:sz w:val="20"/>
              </w:rPr>
            </w:pPr>
            <w:r w:rsidRPr="00230E9A">
              <w:rPr>
                <w:rFonts w:ascii="Garamond" w:hAnsi="Garamond"/>
                <w:color w:val="000000"/>
                <w:sz w:val="20"/>
              </w:rPr>
              <w:t>Poverty stratum</w:t>
            </w:r>
          </w:p>
        </w:tc>
        <w:tc>
          <w:tcPr>
            <w:tcW w:w="1080" w:type="dxa"/>
            <w:tcBorders>
              <w:top w:val="single" w:sz="4" w:space="0" w:color="auto"/>
              <w:left w:val="nil"/>
              <w:bottom w:val="nil"/>
              <w:right w:val="single" w:sz="4" w:space="0" w:color="auto"/>
            </w:tcBorders>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Estimated students (in 1000s)</w:t>
            </w:r>
          </w:p>
        </w:tc>
        <w:tc>
          <w:tcPr>
            <w:tcW w:w="900" w:type="dxa"/>
            <w:tcBorders>
              <w:top w:val="single" w:sz="4" w:space="0" w:color="auto"/>
              <w:left w:val="nil"/>
              <w:bottom w:val="nil"/>
              <w:right w:val="single" w:sz="4" w:space="0" w:color="auto"/>
            </w:tcBorders>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Percent of total</w:t>
            </w:r>
          </w:p>
        </w:tc>
        <w:tc>
          <w:tcPr>
            <w:tcW w:w="990" w:type="dxa"/>
            <w:tcBorders>
              <w:top w:val="single" w:sz="4" w:space="0" w:color="auto"/>
              <w:left w:val="nil"/>
              <w:bottom w:val="nil"/>
              <w:right w:val="nil"/>
            </w:tcBorders>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 xml:space="preserve">Expected sample size </w:t>
            </w:r>
            <w:r>
              <w:rPr>
                <w:rFonts w:ascii="Garamond" w:hAnsi="Garamond"/>
                <w:color w:val="000000"/>
                <w:sz w:val="20"/>
              </w:rPr>
              <w:t>prptnl</w:t>
            </w:r>
            <w:r w:rsidRPr="00230E9A">
              <w:rPr>
                <w:rFonts w:ascii="Garamond" w:hAnsi="Garamond"/>
                <w:color w:val="000000"/>
                <w:sz w:val="20"/>
              </w:rPr>
              <w:t xml:space="preserve"> </w:t>
            </w:r>
            <w:r>
              <w:rPr>
                <w:rFonts w:ascii="Garamond" w:hAnsi="Garamond"/>
                <w:color w:val="000000"/>
                <w:sz w:val="20"/>
              </w:rPr>
              <w:t>alloc</w:t>
            </w:r>
          </w:p>
        </w:tc>
        <w:tc>
          <w:tcPr>
            <w:tcW w:w="900" w:type="dxa"/>
            <w:tcBorders>
              <w:top w:val="single" w:sz="4" w:space="0" w:color="auto"/>
              <w:left w:val="single" w:sz="4" w:space="0" w:color="auto"/>
              <w:bottom w:val="nil"/>
              <w:right w:val="nil"/>
            </w:tcBorders>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Over-sam</w:t>
            </w:r>
            <w:r>
              <w:rPr>
                <w:rFonts w:ascii="Garamond" w:hAnsi="Garamond"/>
                <w:color w:val="000000"/>
                <w:sz w:val="20"/>
              </w:rPr>
              <w:t>-</w:t>
            </w:r>
            <w:r w:rsidRPr="00230E9A">
              <w:rPr>
                <w:rFonts w:ascii="Garamond" w:hAnsi="Garamond"/>
                <w:color w:val="000000"/>
                <w:sz w:val="20"/>
              </w:rPr>
              <w:t>pling rate</w:t>
            </w:r>
          </w:p>
        </w:tc>
        <w:tc>
          <w:tcPr>
            <w:tcW w:w="1024" w:type="dxa"/>
            <w:tcBorders>
              <w:top w:val="single" w:sz="4" w:space="0" w:color="auto"/>
              <w:left w:val="single" w:sz="4" w:space="0" w:color="auto"/>
              <w:bottom w:val="nil"/>
              <w:right w:val="nil"/>
            </w:tcBorders>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Expected sample size with over-sampling</w:t>
            </w:r>
          </w:p>
        </w:tc>
        <w:tc>
          <w:tcPr>
            <w:tcW w:w="952" w:type="dxa"/>
            <w:tcBorders>
              <w:top w:val="single" w:sz="4" w:space="0" w:color="auto"/>
              <w:left w:val="single" w:sz="4" w:space="0" w:color="auto"/>
              <w:bottom w:val="nil"/>
              <w:right w:val="nil"/>
            </w:tcBorders>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Expected sample size after attrition</w:t>
            </w:r>
          </w:p>
        </w:tc>
        <w:tc>
          <w:tcPr>
            <w:tcW w:w="994" w:type="dxa"/>
            <w:tcBorders>
              <w:top w:val="single" w:sz="4" w:space="0" w:color="auto"/>
              <w:left w:val="single" w:sz="4" w:space="0" w:color="auto"/>
              <w:bottom w:val="nil"/>
              <w:right w:val="nil"/>
            </w:tcBorders>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Effective sample size</w:t>
            </w:r>
          </w:p>
        </w:tc>
      </w:tr>
      <w:tr w:rsidR="004C706F" w:rsidRPr="00230E9A" w:rsidTr="00D55C98">
        <w:trPr>
          <w:trHeight w:val="300"/>
        </w:trPr>
        <w:tc>
          <w:tcPr>
            <w:tcW w:w="1455" w:type="dxa"/>
            <w:tcBorders>
              <w:top w:val="single" w:sz="4" w:space="0" w:color="auto"/>
              <w:left w:val="nil"/>
              <w:bottom w:val="nil"/>
              <w:right w:val="single" w:sz="4" w:space="0" w:color="auto"/>
            </w:tcBorders>
            <w:vAlign w:val="bottom"/>
          </w:tcPr>
          <w:p w:rsidR="004C706F" w:rsidRPr="00230E9A" w:rsidRDefault="004C706F" w:rsidP="00D55C98">
            <w:pPr>
              <w:spacing w:line="240" w:lineRule="auto"/>
              <w:rPr>
                <w:rFonts w:ascii="Garamond" w:hAnsi="Garamond"/>
                <w:color w:val="000000"/>
                <w:sz w:val="20"/>
              </w:rPr>
            </w:pPr>
            <w:r w:rsidRPr="00230E9A">
              <w:rPr>
                <w:rFonts w:ascii="Garamond" w:hAnsi="Garamond"/>
                <w:color w:val="000000"/>
                <w:sz w:val="20"/>
              </w:rPr>
              <w:t> </w:t>
            </w:r>
          </w:p>
        </w:tc>
        <w:tc>
          <w:tcPr>
            <w:tcW w:w="1260" w:type="dxa"/>
            <w:tcBorders>
              <w:top w:val="single" w:sz="4" w:space="0" w:color="auto"/>
              <w:left w:val="nil"/>
              <w:bottom w:val="nil"/>
              <w:right w:val="single" w:sz="4" w:space="0" w:color="auto"/>
            </w:tcBorders>
            <w:vAlign w:val="bottom"/>
          </w:tcPr>
          <w:p w:rsidR="004C706F" w:rsidRPr="00230E9A" w:rsidRDefault="004C706F" w:rsidP="00D55C98">
            <w:pPr>
              <w:spacing w:line="240" w:lineRule="auto"/>
              <w:rPr>
                <w:rFonts w:ascii="Garamond" w:hAnsi="Garamond"/>
                <w:color w:val="000000"/>
                <w:sz w:val="20"/>
              </w:rPr>
            </w:pPr>
            <w:r w:rsidRPr="00230E9A">
              <w:rPr>
                <w:rFonts w:ascii="Garamond" w:hAnsi="Garamond"/>
                <w:color w:val="000000"/>
                <w:sz w:val="20"/>
              </w:rPr>
              <w:t> </w:t>
            </w:r>
          </w:p>
        </w:tc>
        <w:tc>
          <w:tcPr>
            <w:tcW w:w="1080" w:type="dxa"/>
            <w:tcBorders>
              <w:top w:val="single" w:sz="4" w:space="0" w:color="auto"/>
              <w:left w:val="nil"/>
              <w:bottom w:val="nil"/>
              <w:right w:val="single" w:sz="4" w:space="0" w:color="auto"/>
            </w:tcBorders>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 </w:t>
            </w:r>
          </w:p>
        </w:tc>
        <w:tc>
          <w:tcPr>
            <w:tcW w:w="900" w:type="dxa"/>
            <w:tcBorders>
              <w:top w:val="single" w:sz="4" w:space="0" w:color="auto"/>
              <w:left w:val="nil"/>
              <w:bottom w:val="nil"/>
              <w:right w:val="single" w:sz="4" w:space="0" w:color="auto"/>
            </w:tcBorders>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 </w:t>
            </w:r>
          </w:p>
        </w:tc>
        <w:tc>
          <w:tcPr>
            <w:tcW w:w="990" w:type="dxa"/>
            <w:tcBorders>
              <w:top w:val="single" w:sz="4" w:space="0" w:color="auto"/>
              <w:left w:val="nil"/>
              <w:bottom w:val="nil"/>
              <w:right w:val="nil"/>
            </w:tcBorders>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 </w:t>
            </w:r>
          </w:p>
        </w:tc>
        <w:tc>
          <w:tcPr>
            <w:tcW w:w="900" w:type="dxa"/>
            <w:tcBorders>
              <w:top w:val="single" w:sz="4" w:space="0" w:color="auto"/>
              <w:left w:val="single" w:sz="4" w:space="0" w:color="auto"/>
              <w:bottom w:val="nil"/>
              <w:right w:val="nil"/>
            </w:tcBorders>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 </w:t>
            </w:r>
          </w:p>
        </w:tc>
        <w:tc>
          <w:tcPr>
            <w:tcW w:w="1024" w:type="dxa"/>
            <w:tcBorders>
              <w:top w:val="single" w:sz="4" w:space="0" w:color="auto"/>
              <w:left w:val="single" w:sz="4" w:space="0" w:color="auto"/>
              <w:bottom w:val="nil"/>
              <w:right w:val="nil"/>
            </w:tcBorders>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 </w:t>
            </w:r>
          </w:p>
        </w:tc>
        <w:tc>
          <w:tcPr>
            <w:tcW w:w="952" w:type="dxa"/>
            <w:tcBorders>
              <w:top w:val="single" w:sz="4" w:space="0" w:color="auto"/>
              <w:left w:val="single" w:sz="4" w:space="0" w:color="auto"/>
              <w:bottom w:val="nil"/>
              <w:right w:val="nil"/>
            </w:tcBorders>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 </w:t>
            </w:r>
          </w:p>
        </w:tc>
        <w:tc>
          <w:tcPr>
            <w:tcW w:w="994" w:type="dxa"/>
            <w:tcBorders>
              <w:top w:val="single" w:sz="4" w:space="0" w:color="auto"/>
              <w:left w:val="single" w:sz="4" w:space="0" w:color="auto"/>
              <w:bottom w:val="nil"/>
              <w:right w:val="nil"/>
            </w:tcBorders>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 </w:t>
            </w:r>
          </w:p>
        </w:tc>
      </w:tr>
      <w:tr w:rsidR="004C706F" w:rsidRPr="00230E9A" w:rsidTr="00D55C98">
        <w:trPr>
          <w:trHeight w:val="300"/>
        </w:trPr>
        <w:tc>
          <w:tcPr>
            <w:tcW w:w="1455" w:type="dxa"/>
            <w:tcBorders>
              <w:top w:val="nil"/>
              <w:left w:val="nil"/>
              <w:bottom w:val="nil"/>
              <w:right w:val="single" w:sz="4" w:space="0" w:color="auto"/>
            </w:tcBorders>
            <w:noWrap/>
            <w:vAlign w:val="bottom"/>
          </w:tcPr>
          <w:p w:rsidR="004C706F" w:rsidRPr="00230E9A" w:rsidRDefault="004C706F" w:rsidP="00D55C98">
            <w:pPr>
              <w:spacing w:line="240" w:lineRule="auto"/>
              <w:rPr>
                <w:rFonts w:ascii="Garamond" w:hAnsi="Garamond"/>
                <w:color w:val="000000"/>
                <w:sz w:val="20"/>
              </w:rPr>
            </w:pPr>
            <w:r>
              <w:rPr>
                <w:rFonts w:ascii="Garamond" w:hAnsi="Garamond"/>
                <w:color w:val="000000"/>
                <w:sz w:val="20"/>
              </w:rPr>
              <w:t xml:space="preserve">non </w:t>
            </w:r>
            <w:r w:rsidRPr="00230E9A">
              <w:rPr>
                <w:rFonts w:ascii="Garamond" w:hAnsi="Garamond"/>
                <w:color w:val="000000"/>
                <w:sz w:val="20"/>
              </w:rPr>
              <w:t>RTT States</w:t>
            </w:r>
          </w:p>
        </w:tc>
        <w:tc>
          <w:tcPr>
            <w:tcW w:w="1260" w:type="dxa"/>
            <w:tcBorders>
              <w:top w:val="nil"/>
              <w:left w:val="nil"/>
              <w:bottom w:val="nil"/>
              <w:right w:val="single" w:sz="4" w:space="0" w:color="auto"/>
            </w:tcBorders>
            <w:noWrap/>
            <w:vAlign w:val="bottom"/>
          </w:tcPr>
          <w:p w:rsidR="004C706F" w:rsidRPr="00230E9A" w:rsidRDefault="004C706F" w:rsidP="00D55C98">
            <w:pPr>
              <w:spacing w:line="240" w:lineRule="auto"/>
              <w:rPr>
                <w:rFonts w:ascii="Garamond" w:hAnsi="Garamond"/>
                <w:color w:val="000000"/>
                <w:sz w:val="20"/>
              </w:rPr>
            </w:pPr>
            <w:r w:rsidRPr="00230E9A">
              <w:rPr>
                <w:rFonts w:ascii="Garamond" w:hAnsi="Garamond"/>
                <w:color w:val="000000"/>
                <w:sz w:val="20"/>
              </w:rPr>
              <w:t>High-poverty</w:t>
            </w:r>
          </w:p>
        </w:tc>
        <w:tc>
          <w:tcPr>
            <w:tcW w:w="1080" w:type="dxa"/>
            <w:tcBorders>
              <w:top w:val="nil"/>
              <w:left w:val="nil"/>
              <w:bottom w:val="nil"/>
              <w:right w:val="single" w:sz="4" w:space="0" w:color="auto"/>
            </w:tcBorders>
            <w:noWrap/>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17,689</w:t>
            </w:r>
          </w:p>
        </w:tc>
        <w:tc>
          <w:tcPr>
            <w:tcW w:w="900" w:type="dxa"/>
            <w:tcBorders>
              <w:top w:val="nil"/>
              <w:left w:val="nil"/>
              <w:bottom w:val="nil"/>
              <w:right w:val="single" w:sz="4" w:space="0" w:color="auto"/>
            </w:tcBorders>
            <w:noWrap/>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36.3%</w:t>
            </w:r>
          </w:p>
        </w:tc>
        <w:tc>
          <w:tcPr>
            <w:tcW w:w="990" w:type="dxa"/>
            <w:tcBorders>
              <w:top w:val="nil"/>
              <w:left w:val="nil"/>
              <w:bottom w:val="nil"/>
              <w:right w:val="nil"/>
            </w:tcBorders>
            <w:noWrap/>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618</w:t>
            </w:r>
          </w:p>
        </w:tc>
        <w:tc>
          <w:tcPr>
            <w:tcW w:w="900" w:type="dxa"/>
            <w:tcBorders>
              <w:top w:val="nil"/>
              <w:left w:val="single" w:sz="4" w:space="0" w:color="auto"/>
              <w:bottom w:val="nil"/>
              <w:right w:val="nil"/>
            </w:tcBorders>
            <w:noWrap/>
            <w:vAlign w:val="bottom"/>
          </w:tcPr>
          <w:p w:rsidR="004C706F" w:rsidRPr="00230E9A" w:rsidRDefault="004C706F" w:rsidP="00D55C98">
            <w:pPr>
              <w:jc w:val="right"/>
              <w:rPr>
                <w:rFonts w:ascii="Garamond" w:hAnsi="Garamond"/>
                <w:color w:val="000000"/>
                <w:sz w:val="20"/>
              </w:rPr>
            </w:pPr>
            <w:r w:rsidRPr="00230E9A">
              <w:rPr>
                <w:rFonts w:ascii="Garamond" w:hAnsi="Garamond"/>
                <w:color w:val="000000"/>
                <w:sz w:val="20"/>
              </w:rPr>
              <w:t>2.0</w:t>
            </w:r>
          </w:p>
        </w:tc>
        <w:tc>
          <w:tcPr>
            <w:tcW w:w="1024" w:type="dxa"/>
            <w:tcBorders>
              <w:top w:val="nil"/>
              <w:left w:val="single" w:sz="4" w:space="0" w:color="auto"/>
              <w:bottom w:val="nil"/>
              <w:right w:val="single" w:sz="4" w:space="0" w:color="auto"/>
            </w:tcBorders>
            <w:noWrap/>
            <w:vAlign w:val="bottom"/>
          </w:tcPr>
          <w:p w:rsidR="004C706F" w:rsidRPr="00230E9A" w:rsidRDefault="004C706F" w:rsidP="00D55C98">
            <w:pPr>
              <w:jc w:val="right"/>
              <w:rPr>
                <w:rFonts w:ascii="Garamond" w:hAnsi="Garamond"/>
                <w:color w:val="000000"/>
                <w:sz w:val="20"/>
              </w:rPr>
            </w:pPr>
            <w:r w:rsidRPr="00230E9A">
              <w:rPr>
                <w:rFonts w:ascii="Garamond" w:hAnsi="Garamond"/>
                <w:color w:val="000000"/>
                <w:sz w:val="20"/>
              </w:rPr>
              <w:t>683</w:t>
            </w:r>
          </w:p>
        </w:tc>
        <w:tc>
          <w:tcPr>
            <w:tcW w:w="952" w:type="dxa"/>
            <w:tcBorders>
              <w:top w:val="nil"/>
              <w:left w:val="nil"/>
              <w:bottom w:val="nil"/>
              <w:right w:val="nil"/>
            </w:tcBorders>
            <w:noWrap/>
            <w:vAlign w:val="bottom"/>
          </w:tcPr>
          <w:p w:rsidR="004C706F" w:rsidRPr="00230E9A" w:rsidRDefault="004C706F" w:rsidP="00D55C98">
            <w:pPr>
              <w:jc w:val="right"/>
              <w:rPr>
                <w:rFonts w:ascii="Garamond" w:hAnsi="Garamond"/>
                <w:color w:val="000000"/>
                <w:sz w:val="20"/>
              </w:rPr>
            </w:pPr>
            <w:r w:rsidRPr="00230E9A">
              <w:rPr>
                <w:rFonts w:ascii="Garamond" w:hAnsi="Garamond"/>
                <w:color w:val="000000"/>
                <w:sz w:val="20"/>
              </w:rPr>
              <w:t>546</w:t>
            </w:r>
          </w:p>
        </w:tc>
        <w:tc>
          <w:tcPr>
            <w:tcW w:w="994" w:type="dxa"/>
            <w:tcBorders>
              <w:top w:val="nil"/>
              <w:left w:val="single" w:sz="4" w:space="0" w:color="auto"/>
              <w:bottom w:val="nil"/>
              <w:right w:val="nil"/>
            </w:tcBorders>
            <w:noWrap/>
            <w:vAlign w:val="bottom"/>
          </w:tcPr>
          <w:p w:rsidR="004C706F" w:rsidRPr="00230E9A" w:rsidRDefault="004C706F" w:rsidP="00D55C98">
            <w:pPr>
              <w:jc w:val="right"/>
              <w:rPr>
                <w:rFonts w:ascii="Garamond" w:hAnsi="Garamond"/>
                <w:color w:val="000000"/>
                <w:sz w:val="20"/>
              </w:rPr>
            </w:pPr>
            <w:r w:rsidRPr="00230E9A">
              <w:rPr>
                <w:rFonts w:ascii="Garamond" w:hAnsi="Garamond"/>
                <w:color w:val="000000"/>
                <w:sz w:val="20"/>
              </w:rPr>
              <w:t>546</w:t>
            </w:r>
          </w:p>
        </w:tc>
      </w:tr>
      <w:tr w:rsidR="004C706F" w:rsidRPr="00230E9A" w:rsidTr="00D55C98">
        <w:trPr>
          <w:trHeight w:val="300"/>
        </w:trPr>
        <w:tc>
          <w:tcPr>
            <w:tcW w:w="1455" w:type="dxa"/>
            <w:tcBorders>
              <w:top w:val="nil"/>
              <w:left w:val="nil"/>
              <w:bottom w:val="nil"/>
              <w:right w:val="single" w:sz="4" w:space="0" w:color="auto"/>
            </w:tcBorders>
            <w:noWrap/>
            <w:vAlign w:val="bottom"/>
          </w:tcPr>
          <w:p w:rsidR="004C706F" w:rsidRPr="00230E9A" w:rsidRDefault="004C706F" w:rsidP="00D55C98">
            <w:pPr>
              <w:spacing w:line="240" w:lineRule="auto"/>
              <w:rPr>
                <w:rFonts w:ascii="Garamond" w:hAnsi="Garamond"/>
                <w:color w:val="000000"/>
                <w:sz w:val="20"/>
              </w:rPr>
            </w:pPr>
            <w:r>
              <w:rPr>
                <w:rFonts w:ascii="Garamond" w:hAnsi="Garamond"/>
                <w:color w:val="000000"/>
                <w:sz w:val="20"/>
              </w:rPr>
              <w:t xml:space="preserve">non </w:t>
            </w:r>
            <w:r w:rsidRPr="00230E9A">
              <w:rPr>
                <w:rFonts w:ascii="Garamond" w:hAnsi="Garamond"/>
                <w:color w:val="000000"/>
                <w:sz w:val="20"/>
              </w:rPr>
              <w:t>RTT States</w:t>
            </w:r>
          </w:p>
        </w:tc>
        <w:tc>
          <w:tcPr>
            <w:tcW w:w="1260" w:type="dxa"/>
            <w:tcBorders>
              <w:top w:val="nil"/>
              <w:left w:val="nil"/>
              <w:bottom w:val="nil"/>
              <w:right w:val="single" w:sz="4" w:space="0" w:color="auto"/>
            </w:tcBorders>
            <w:noWrap/>
            <w:vAlign w:val="bottom"/>
          </w:tcPr>
          <w:p w:rsidR="004C706F" w:rsidRPr="00230E9A" w:rsidRDefault="004C706F" w:rsidP="00D55C98">
            <w:pPr>
              <w:spacing w:line="240" w:lineRule="auto"/>
              <w:rPr>
                <w:rFonts w:ascii="Garamond" w:hAnsi="Garamond"/>
                <w:color w:val="000000"/>
                <w:sz w:val="20"/>
              </w:rPr>
            </w:pPr>
            <w:r w:rsidRPr="00230E9A">
              <w:rPr>
                <w:rFonts w:ascii="Garamond" w:hAnsi="Garamond"/>
                <w:color w:val="000000"/>
                <w:sz w:val="20"/>
              </w:rPr>
              <w:t>Low-poverty</w:t>
            </w:r>
          </w:p>
        </w:tc>
        <w:tc>
          <w:tcPr>
            <w:tcW w:w="1080" w:type="dxa"/>
            <w:tcBorders>
              <w:top w:val="nil"/>
              <w:left w:val="nil"/>
              <w:bottom w:val="nil"/>
              <w:right w:val="single" w:sz="4" w:space="0" w:color="auto"/>
            </w:tcBorders>
            <w:noWrap/>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17,394</w:t>
            </w:r>
          </w:p>
        </w:tc>
        <w:tc>
          <w:tcPr>
            <w:tcW w:w="900" w:type="dxa"/>
            <w:tcBorders>
              <w:top w:val="nil"/>
              <w:left w:val="nil"/>
              <w:bottom w:val="nil"/>
              <w:right w:val="single" w:sz="4" w:space="0" w:color="auto"/>
            </w:tcBorders>
            <w:noWrap/>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35.7%</w:t>
            </w:r>
          </w:p>
        </w:tc>
        <w:tc>
          <w:tcPr>
            <w:tcW w:w="990" w:type="dxa"/>
            <w:tcBorders>
              <w:top w:val="nil"/>
              <w:left w:val="nil"/>
              <w:bottom w:val="nil"/>
              <w:right w:val="nil"/>
            </w:tcBorders>
            <w:noWrap/>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607</w:t>
            </w:r>
          </w:p>
        </w:tc>
        <w:tc>
          <w:tcPr>
            <w:tcW w:w="900" w:type="dxa"/>
            <w:tcBorders>
              <w:top w:val="nil"/>
              <w:left w:val="single" w:sz="4" w:space="0" w:color="auto"/>
              <w:bottom w:val="nil"/>
              <w:right w:val="nil"/>
            </w:tcBorders>
            <w:noWrap/>
            <w:vAlign w:val="bottom"/>
          </w:tcPr>
          <w:p w:rsidR="004C706F" w:rsidRPr="00230E9A" w:rsidRDefault="004C706F" w:rsidP="00D55C98">
            <w:pPr>
              <w:jc w:val="right"/>
              <w:rPr>
                <w:rFonts w:ascii="Garamond" w:hAnsi="Garamond"/>
                <w:color w:val="000000"/>
                <w:sz w:val="20"/>
              </w:rPr>
            </w:pPr>
            <w:r w:rsidRPr="00230E9A">
              <w:rPr>
                <w:rFonts w:ascii="Garamond" w:hAnsi="Garamond"/>
                <w:color w:val="000000"/>
                <w:sz w:val="20"/>
              </w:rPr>
              <w:t>1.0</w:t>
            </w:r>
          </w:p>
        </w:tc>
        <w:tc>
          <w:tcPr>
            <w:tcW w:w="1024" w:type="dxa"/>
            <w:tcBorders>
              <w:top w:val="nil"/>
              <w:left w:val="single" w:sz="4" w:space="0" w:color="auto"/>
              <w:bottom w:val="nil"/>
              <w:right w:val="single" w:sz="4" w:space="0" w:color="auto"/>
            </w:tcBorders>
            <w:noWrap/>
            <w:vAlign w:val="bottom"/>
          </w:tcPr>
          <w:p w:rsidR="004C706F" w:rsidRPr="00230E9A" w:rsidRDefault="004C706F" w:rsidP="00D55C98">
            <w:pPr>
              <w:jc w:val="right"/>
              <w:rPr>
                <w:rFonts w:ascii="Garamond" w:hAnsi="Garamond"/>
                <w:color w:val="000000"/>
                <w:sz w:val="20"/>
              </w:rPr>
            </w:pPr>
            <w:r w:rsidRPr="00230E9A">
              <w:rPr>
                <w:rFonts w:ascii="Garamond" w:hAnsi="Garamond"/>
                <w:color w:val="000000"/>
                <w:sz w:val="20"/>
              </w:rPr>
              <w:t>336</w:t>
            </w:r>
          </w:p>
        </w:tc>
        <w:tc>
          <w:tcPr>
            <w:tcW w:w="952" w:type="dxa"/>
            <w:tcBorders>
              <w:top w:val="nil"/>
              <w:left w:val="nil"/>
              <w:bottom w:val="nil"/>
              <w:right w:val="nil"/>
            </w:tcBorders>
            <w:noWrap/>
            <w:vAlign w:val="bottom"/>
          </w:tcPr>
          <w:p w:rsidR="004C706F" w:rsidRPr="00230E9A" w:rsidRDefault="004C706F" w:rsidP="00D55C98">
            <w:pPr>
              <w:jc w:val="right"/>
              <w:rPr>
                <w:rFonts w:ascii="Garamond" w:hAnsi="Garamond"/>
                <w:color w:val="000000"/>
                <w:sz w:val="20"/>
              </w:rPr>
            </w:pPr>
            <w:r w:rsidRPr="00230E9A">
              <w:rPr>
                <w:rFonts w:ascii="Garamond" w:hAnsi="Garamond"/>
                <w:color w:val="000000"/>
                <w:sz w:val="20"/>
              </w:rPr>
              <w:t>269</w:t>
            </w:r>
          </w:p>
        </w:tc>
        <w:tc>
          <w:tcPr>
            <w:tcW w:w="994" w:type="dxa"/>
            <w:tcBorders>
              <w:top w:val="nil"/>
              <w:left w:val="single" w:sz="4" w:space="0" w:color="auto"/>
              <w:bottom w:val="nil"/>
              <w:right w:val="nil"/>
            </w:tcBorders>
            <w:noWrap/>
            <w:vAlign w:val="bottom"/>
          </w:tcPr>
          <w:p w:rsidR="004C706F" w:rsidRPr="00230E9A" w:rsidRDefault="004C706F" w:rsidP="00D55C98">
            <w:pPr>
              <w:jc w:val="right"/>
              <w:rPr>
                <w:rFonts w:ascii="Garamond" w:hAnsi="Garamond"/>
                <w:color w:val="000000"/>
                <w:sz w:val="20"/>
              </w:rPr>
            </w:pPr>
            <w:r w:rsidRPr="00230E9A">
              <w:rPr>
                <w:rFonts w:ascii="Garamond" w:hAnsi="Garamond"/>
                <w:color w:val="000000"/>
                <w:sz w:val="20"/>
              </w:rPr>
              <w:t>269</w:t>
            </w:r>
          </w:p>
        </w:tc>
      </w:tr>
      <w:tr w:rsidR="004C706F" w:rsidRPr="00230E9A" w:rsidTr="00D55C98">
        <w:trPr>
          <w:trHeight w:val="300"/>
        </w:trPr>
        <w:tc>
          <w:tcPr>
            <w:tcW w:w="1455" w:type="dxa"/>
            <w:tcBorders>
              <w:top w:val="single" w:sz="4" w:space="0" w:color="auto"/>
              <w:left w:val="nil"/>
              <w:bottom w:val="single" w:sz="4" w:space="0" w:color="auto"/>
              <w:right w:val="single" w:sz="4" w:space="0" w:color="auto"/>
            </w:tcBorders>
            <w:noWrap/>
            <w:vAlign w:val="bottom"/>
          </w:tcPr>
          <w:p w:rsidR="004C706F" w:rsidRPr="00230E9A" w:rsidRDefault="004C706F" w:rsidP="00D55C98">
            <w:pPr>
              <w:spacing w:line="240" w:lineRule="auto"/>
              <w:rPr>
                <w:rFonts w:ascii="Garamond" w:hAnsi="Garamond"/>
                <w:color w:val="000000"/>
                <w:sz w:val="20"/>
              </w:rPr>
            </w:pPr>
            <w:r>
              <w:rPr>
                <w:rFonts w:ascii="Garamond" w:hAnsi="Garamond"/>
                <w:color w:val="000000"/>
                <w:sz w:val="20"/>
              </w:rPr>
              <w:t xml:space="preserve">non </w:t>
            </w:r>
            <w:r w:rsidRPr="00230E9A">
              <w:rPr>
                <w:rFonts w:ascii="Garamond" w:hAnsi="Garamond"/>
                <w:color w:val="000000"/>
                <w:sz w:val="20"/>
              </w:rPr>
              <w:t>RTT States</w:t>
            </w:r>
          </w:p>
        </w:tc>
        <w:tc>
          <w:tcPr>
            <w:tcW w:w="1260" w:type="dxa"/>
            <w:tcBorders>
              <w:top w:val="single" w:sz="4" w:space="0" w:color="auto"/>
              <w:left w:val="nil"/>
              <w:bottom w:val="single" w:sz="4" w:space="0" w:color="auto"/>
              <w:right w:val="single" w:sz="4" w:space="0" w:color="auto"/>
            </w:tcBorders>
            <w:noWrap/>
            <w:vAlign w:val="bottom"/>
          </w:tcPr>
          <w:p w:rsidR="004C706F" w:rsidRPr="00230E9A" w:rsidRDefault="004C706F" w:rsidP="00D55C98">
            <w:pPr>
              <w:spacing w:line="240" w:lineRule="auto"/>
              <w:rPr>
                <w:rFonts w:ascii="Garamond" w:hAnsi="Garamond"/>
                <w:color w:val="000000"/>
                <w:sz w:val="20"/>
              </w:rPr>
            </w:pPr>
            <w:r w:rsidRPr="00230E9A">
              <w:rPr>
                <w:rFonts w:ascii="Garamond" w:hAnsi="Garamond"/>
                <w:color w:val="000000"/>
                <w:sz w:val="20"/>
              </w:rPr>
              <w:t>Total</w:t>
            </w:r>
          </w:p>
        </w:tc>
        <w:tc>
          <w:tcPr>
            <w:tcW w:w="1080" w:type="dxa"/>
            <w:tcBorders>
              <w:top w:val="single" w:sz="4" w:space="0" w:color="auto"/>
              <w:left w:val="nil"/>
              <w:bottom w:val="single" w:sz="4" w:space="0" w:color="auto"/>
              <w:right w:val="single" w:sz="4" w:space="0" w:color="auto"/>
            </w:tcBorders>
            <w:noWrap/>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35,082</w:t>
            </w:r>
          </w:p>
        </w:tc>
        <w:tc>
          <w:tcPr>
            <w:tcW w:w="900" w:type="dxa"/>
            <w:tcBorders>
              <w:top w:val="single" w:sz="4" w:space="0" w:color="auto"/>
              <w:left w:val="nil"/>
              <w:bottom w:val="single" w:sz="4" w:space="0" w:color="auto"/>
              <w:right w:val="single" w:sz="4" w:space="0" w:color="auto"/>
            </w:tcBorders>
            <w:noWrap/>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72.1%</w:t>
            </w:r>
          </w:p>
        </w:tc>
        <w:tc>
          <w:tcPr>
            <w:tcW w:w="990" w:type="dxa"/>
            <w:tcBorders>
              <w:top w:val="single" w:sz="4" w:space="0" w:color="auto"/>
              <w:left w:val="nil"/>
              <w:bottom w:val="single" w:sz="4" w:space="0" w:color="auto"/>
              <w:right w:val="single" w:sz="4" w:space="0" w:color="auto"/>
            </w:tcBorders>
            <w:noWrap/>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1,225</w:t>
            </w:r>
          </w:p>
        </w:tc>
        <w:tc>
          <w:tcPr>
            <w:tcW w:w="900" w:type="dxa"/>
            <w:tcBorders>
              <w:top w:val="single" w:sz="4" w:space="0" w:color="auto"/>
              <w:left w:val="nil"/>
              <w:bottom w:val="single" w:sz="4" w:space="0" w:color="auto"/>
              <w:right w:val="nil"/>
            </w:tcBorders>
            <w:noWrap/>
            <w:vAlign w:val="bottom"/>
          </w:tcPr>
          <w:p w:rsidR="004C706F" w:rsidRPr="00230E9A" w:rsidRDefault="004C706F" w:rsidP="00D55C98">
            <w:pPr>
              <w:rPr>
                <w:rFonts w:ascii="Garamond" w:hAnsi="Garamond"/>
                <w:color w:val="000000"/>
                <w:sz w:val="20"/>
              </w:rPr>
            </w:pPr>
            <w:r w:rsidRPr="00230E9A">
              <w:rPr>
                <w:rFonts w:ascii="Garamond" w:hAnsi="Garamond"/>
                <w:color w:val="000000"/>
                <w:sz w:val="20"/>
              </w:rPr>
              <w:t> </w:t>
            </w:r>
          </w:p>
        </w:tc>
        <w:tc>
          <w:tcPr>
            <w:tcW w:w="1024" w:type="dxa"/>
            <w:tcBorders>
              <w:top w:val="single" w:sz="4" w:space="0" w:color="auto"/>
              <w:left w:val="single" w:sz="4" w:space="0" w:color="auto"/>
              <w:bottom w:val="single" w:sz="4" w:space="0" w:color="auto"/>
              <w:right w:val="single" w:sz="4" w:space="0" w:color="auto"/>
            </w:tcBorders>
            <w:noWrap/>
            <w:vAlign w:val="bottom"/>
          </w:tcPr>
          <w:p w:rsidR="004C706F" w:rsidRPr="00230E9A" w:rsidRDefault="004C706F" w:rsidP="00D55C98">
            <w:pPr>
              <w:jc w:val="right"/>
              <w:rPr>
                <w:rFonts w:ascii="Garamond" w:hAnsi="Garamond"/>
                <w:color w:val="000000"/>
                <w:sz w:val="20"/>
              </w:rPr>
            </w:pPr>
            <w:r w:rsidRPr="00230E9A">
              <w:rPr>
                <w:rFonts w:ascii="Garamond" w:hAnsi="Garamond"/>
                <w:color w:val="000000"/>
                <w:sz w:val="20"/>
              </w:rPr>
              <w:t>1,019</w:t>
            </w:r>
          </w:p>
        </w:tc>
        <w:tc>
          <w:tcPr>
            <w:tcW w:w="952" w:type="dxa"/>
            <w:tcBorders>
              <w:top w:val="single" w:sz="4" w:space="0" w:color="auto"/>
              <w:left w:val="nil"/>
              <w:bottom w:val="single" w:sz="4" w:space="0" w:color="auto"/>
              <w:right w:val="nil"/>
            </w:tcBorders>
            <w:noWrap/>
            <w:vAlign w:val="bottom"/>
          </w:tcPr>
          <w:p w:rsidR="004C706F" w:rsidRPr="00230E9A" w:rsidRDefault="004C706F" w:rsidP="00D55C98">
            <w:pPr>
              <w:jc w:val="right"/>
              <w:rPr>
                <w:rFonts w:ascii="Garamond" w:hAnsi="Garamond"/>
                <w:color w:val="000000"/>
                <w:sz w:val="20"/>
              </w:rPr>
            </w:pPr>
            <w:r w:rsidRPr="00230E9A">
              <w:rPr>
                <w:rFonts w:ascii="Garamond" w:hAnsi="Garamond"/>
                <w:color w:val="000000"/>
                <w:sz w:val="20"/>
              </w:rPr>
              <w:t>815</w:t>
            </w:r>
          </w:p>
        </w:tc>
        <w:tc>
          <w:tcPr>
            <w:tcW w:w="994" w:type="dxa"/>
            <w:tcBorders>
              <w:top w:val="single" w:sz="4" w:space="0" w:color="auto"/>
              <w:left w:val="single" w:sz="4" w:space="0" w:color="auto"/>
              <w:bottom w:val="single" w:sz="4" w:space="0" w:color="auto"/>
              <w:right w:val="nil"/>
            </w:tcBorders>
            <w:noWrap/>
            <w:vAlign w:val="bottom"/>
          </w:tcPr>
          <w:p w:rsidR="004C706F" w:rsidRPr="00230E9A" w:rsidRDefault="004C706F" w:rsidP="00D55C98">
            <w:pPr>
              <w:jc w:val="right"/>
              <w:rPr>
                <w:rFonts w:ascii="Garamond" w:hAnsi="Garamond"/>
                <w:color w:val="000000"/>
                <w:sz w:val="20"/>
              </w:rPr>
            </w:pPr>
            <w:r w:rsidRPr="00230E9A">
              <w:rPr>
                <w:rFonts w:ascii="Garamond" w:hAnsi="Garamond"/>
                <w:color w:val="000000"/>
                <w:sz w:val="20"/>
              </w:rPr>
              <w:t>725</w:t>
            </w:r>
          </w:p>
        </w:tc>
      </w:tr>
      <w:tr w:rsidR="004C706F" w:rsidRPr="00230E9A" w:rsidTr="00D55C98">
        <w:trPr>
          <w:trHeight w:val="300"/>
        </w:trPr>
        <w:tc>
          <w:tcPr>
            <w:tcW w:w="1455" w:type="dxa"/>
            <w:tcBorders>
              <w:top w:val="nil"/>
              <w:left w:val="nil"/>
              <w:bottom w:val="nil"/>
              <w:right w:val="single" w:sz="4" w:space="0" w:color="auto"/>
            </w:tcBorders>
            <w:noWrap/>
            <w:vAlign w:val="bottom"/>
          </w:tcPr>
          <w:p w:rsidR="004C706F" w:rsidRPr="00230E9A" w:rsidRDefault="004C706F" w:rsidP="00D55C98">
            <w:pPr>
              <w:spacing w:line="240" w:lineRule="auto"/>
              <w:rPr>
                <w:rFonts w:ascii="Garamond" w:hAnsi="Garamond"/>
                <w:color w:val="000000"/>
                <w:sz w:val="20"/>
              </w:rPr>
            </w:pPr>
            <w:r w:rsidRPr="00230E9A">
              <w:rPr>
                <w:rFonts w:ascii="Garamond" w:hAnsi="Garamond"/>
                <w:color w:val="000000"/>
                <w:sz w:val="20"/>
              </w:rPr>
              <w:t> </w:t>
            </w:r>
          </w:p>
        </w:tc>
        <w:tc>
          <w:tcPr>
            <w:tcW w:w="1260" w:type="dxa"/>
            <w:tcBorders>
              <w:top w:val="nil"/>
              <w:left w:val="nil"/>
              <w:bottom w:val="nil"/>
              <w:right w:val="single" w:sz="4" w:space="0" w:color="auto"/>
            </w:tcBorders>
            <w:noWrap/>
            <w:vAlign w:val="bottom"/>
          </w:tcPr>
          <w:p w:rsidR="004C706F" w:rsidRPr="00230E9A" w:rsidRDefault="004C706F" w:rsidP="00D55C98">
            <w:pPr>
              <w:spacing w:line="240" w:lineRule="auto"/>
              <w:rPr>
                <w:rFonts w:ascii="Garamond" w:hAnsi="Garamond"/>
                <w:color w:val="000000"/>
                <w:sz w:val="20"/>
              </w:rPr>
            </w:pPr>
            <w:r w:rsidRPr="00230E9A">
              <w:rPr>
                <w:rFonts w:ascii="Garamond" w:hAnsi="Garamond"/>
                <w:color w:val="000000"/>
                <w:sz w:val="20"/>
              </w:rPr>
              <w:t> </w:t>
            </w:r>
          </w:p>
        </w:tc>
        <w:tc>
          <w:tcPr>
            <w:tcW w:w="1080" w:type="dxa"/>
            <w:tcBorders>
              <w:top w:val="nil"/>
              <w:left w:val="nil"/>
              <w:bottom w:val="nil"/>
              <w:right w:val="single" w:sz="4" w:space="0" w:color="auto"/>
            </w:tcBorders>
            <w:noWrap/>
            <w:vAlign w:val="bottom"/>
          </w:tcPr>
          <w:p w:rsidR="004C706F" w:rsidRPr="00230E9A" w:rsidRDefault="004C706F" w:rsidP="00D55C98">
            <w:pPr>
              <w:spacing w:line="240" w:lineRule="auto"/>
              <w:rPr>
                <w:rFonts w:ascii="Garamond" w:hAnsi="Garamond"/>
                <w:color w:val="000000"/>
                <w:sz w:val="20"/>
              </w:rPr>
            </w:pPr>
            <w:r w:rsidRPr="00230E9A">
              <w:rPr>
                <w:rFonts w:ascii="Garamond" w:hAnsi="Garamond"/>
                <w:color w:val="000000"/>
                <w:sz w:val="20"/>
              </w:rPr>
              <w:t> </w:t>
            </w:r>
          </w:p>
        </w:tc>
        <w:tc>
          <w:tcPr>
            <w:tcW w:w="900" w:type="dxa"/>
            <w:tcBorders>
              <w:top w:val="nil"/>
              <w:left w:val="nil"/>
              <w:bottom w:val="nil"/>
              <w:right w:val="single" w:sz="4" w:space="0" w:color="auto"/>
            </w:tcBorders>
            <w:noWrap/>
            <w:vAlign w:val="bottom"/>
          </w:tcPr>
          <w:p w:rsidR="004C706F" w:rsidRPr="00230E9A" w:rsidRDefault="004C706F" w:rsidP="00D55C98">
            <w:pPr>
              <w:spacing w:line="240" w:lineRule="auto"/>
              <w:rPr>
                <w:rFonts w:ascii="Garamond" w:hAnsi="Garamond"/>
                <w:color w:val="000000"/>
                <w:sz w:val="20"/>
              </w:rPr>
            </w:pPr>
            <w:r w:rsidRPr="00230E9A">
              <w:rPr>
                <w:rFonts w:ascii="Garamond" w:hAnsi="Garamond"/>
                <w:color w:val="000000"/>
                <w:sz w:val="20"/>
              </w:rPr>
              <w:t> </w:t>
            </w:r>
          </w:p>
        </w:tc>
        <w:tc>
          <w:tcPr>
            <w:tcW w:w="990" w:type="dxa"/>
            <w:tcBorders>
              <w:top w:val="nil"/>
              <w:left w:val="nil"/>
              <w:bottom w:val="nil"/>
              <w:right w:val="nil"/>
            </w:tcBorders>
            <w:noWrap/>
            <w:vAlign w:val="bottom"/>
          </w:tcPr>
          <w:p w:rsidR="004C706F" w:rsidRPr="00230E9A" w:rsidRDefault="004C706F" w:rsidP="00D55C98">
            <w:pPr>
              <w:spacing w:line="240" w:lineRule="auto"/>
              <w:rPr>
                <w:rFonts w:ascii="Garamond" w:hAnsi="Garamond"/>
                <w:color w:val="000000"/>
                <w:sz w:val="20"/>
              </w:rPr>
            </w:pPr>
            <w:r w:rsidRPr="00230E9A">
              <w:rPr>
                <w:rFonts w:ascii="Garamond" w:hAnsi="Garamond"/>
                <w:color w:val="000000"/>
                <w:sz w:val="20"/>
              </w:rPr>
              <w:t> </w:t>
            </w:r>
          </w:p>
        </w:tc>
        <w:tc>
          <w:tcPr>
            <w:tcW w:w="900" w:type="dxa"/>
            <w:tcBorders>
              <w:top w:val="nil"/>
              <w:left w:val="single" w:sz="4" w:space="0" w:color="auto"/>
              <w:bottom w:val="nil"/>
              <w:right w:val="nil"/>
            </w:tcBorders>
            <w:noWrap/>
            <w:vAlign w:val="bottom"/>
          </w:tcPr>
          <w:p w:rsidR="004C706F" w:rsidRPr="00230E9A" w:rsidRDefault="004C706F" w:rsidP="00D55C98">
            <w:pPr>
              <w:rPr>
                <w:rFonts w:ascii="Garamond" w:hAnsi="Garamond"/>
                <w:color w:val="000000"/>
                <w:sz w:val="20"/>
              </w:rPr>
            </w:pPr>
            <w:r w:rsidRPr="00230E9A">
              <w:rPr>
                <w:rFonts w:ascii="Garamond" w:hAnsi="Garamond"/>
                <w:color w:val="000000"/>
                <w:sz w:val="20"/>
              </w:rPr>
              <w:t> </w:t>
            </w:r>
          </w:p>
        </w:tc>
        <w:tc>
          <w:tcPr>
            <w:tcW w:w="1024" w:type="dxa"/>
            <w:tcBorders>
              <w:top w:val="nil"/>
              <w:left w:val="single" w:sz="4" w:space="0" w:color="auto"/>
              <w:bottom w:val="nil"/>
              <w:right w:val="single" w:sz="4" w:space="0" w:color="auto"/>
            </w:tcBorders>
            <w:noWrap/>
            <w:vAlign w:val="bottom"/>
          </w:tcPr>
          <w:p w:rsidR="004C706F" w:rsidRPr="00230E9A" w:rsidRDefault="004C706F" w:rsidP="00D55C98">
            <w:pPr>
              <w:rPr>
                <w:rFonts w:ascii="Garamond" w:hAnsi="Garamond"/>
                <w:color w:val="000000"/>
                <w:sz w:val="20"/>
              </w:rPr>
            </w:pPr>
            <w:r w:rsidRPr="00230E9A">
              <w:rPr>
                <w:rFonts w:ascii="Garamond" w:hAnsi="Garamond"/>
                <w:color w:val="000000"/>
                <w:sz w:val="20"/>
              </w:rPr>
              <w:t> </w:t>
            </w:r>
          </w:p>
        </w:tc>
        <w:tc>
          <w:tcPr>
            <w:tcW w:w="952" w:type="dxa"/>
            <w:tcBorders>
              <w:top w:val="nil"/>
              <w:left w:val="nil"/>
              <w:bottom w:val="nil"/>
              <w:right w:val="nil"/>
            </w:tcBorders>
            <w:noWrap/>
            <w:vAlign w:val="bottom"/>
          </w:tcPr>
          <w:p w:rsidR="004C706F" w:rsidRPr="00230E9A" w:rsidRDefault="004C706F" w:rsidP="00D55C98">
            <w:pPr>
              <w:rPr>
                <w:rFonts w:ascii="Garamond" w:hAnsi="Garamond"/>
                <w:color w:val="000000"/>
                <w:sz w:val="20"/>
              </w:rPr>
            </w:pPr>
            <w:r w:rsidRPr="00230E9A">
              <w:rPr>
                <w:rFonts w:ascii="Garamond" w:hAnsi="Garamond"/>
                <w:color w:val="000000"/>
                <w:sz w:val="20"/>
              </w:rPr>
              <w:t> </w:t>
            </w:r>
          </w:p>
        </w:tc>
        <w:tc>
          <w:tcPr>
            <w:tcW w:w="994" w:type="dxa"/>
            <w:tcBorders>
              <w:top w:val="nil"/>
              <w:left w:val="single" w:sz="4" w:space="0" w:color="auto"/>
              <w:bottom w:val="nil"/>
              <w:right w:val="nil"/>
            </w:tcBorders>
            <w:noWrap/>
            <w:vAlign w:val="bottom"/>
          </w:tcPr>
          <w:p w:rsidR="004C706F" w:rsidRPr="00230E9A" w:rsidRDefault="004C706F" w:rsidP="00D55C98">
            <w:pPr>
              <w:rPr>
                <w:rFonts w:ascii="Garamond" w:hAnsi="Garamond"/>
                <w:color w:val="000000"/>
                <w:sz w:val="20"/>
              </w:rPr>
            </w:pPr>
            <w:r w:rsidRPr="00230E9A">
              <w:rPr>
                <w:rFonts w:ascii="Garamond" w:hAnsi="Garamond"/>
                <w:color w:val="000000"/>
                <w:sz w:val="20"/>
              </w:rPr>
              <w:t> </w:t>
            </w:r>
          </w:p>
        </w:tc>
      </w:tr>
      <w:tr w:rsidR="004C706F" w:rsidRPr="00230E9A" w:rsidTr="00D55C98">
        <w:trPr>
          <w:trHeight w:val="300"/>
        </w:trPr>
        <w:tc>
          <w:tcPr>
            <w:tcW w:w="1455" w:type="dxa"/>
            <w:tcBorders>
              <w:top w:val="nil"/>
              <w:left w:val="nil"/>
              <w:bottom w:val="nil"/>
              <w:right w:val="single" w:sz="4" w:space="0" w:color="auto"/>
            </w:tcBorders>
            <w:noWrap/>
            <w:vAlign w:val="bottom"/>
          </w:tcPr>
          <w:p w:rsidR="004C706F" w:rsidRPr="00230E9A" w:rsidRDefault="004C706F" w:rsidP="00D55C98">
            <w:pPr>
              <w:spacing w:line="240" w:lineRule="auto"/>
              <w:rPr>
                <w:rFonts w:ascii="Garamond" w:hAnsi="Garamond"/>
                <w:color w:val="000000"/>
                <w:sz w:val="20"/>
              </w:rPr>
            </w:pPr>
            <w:r w:rsidRPr="00230E9A">
              <w:rPr>
                <w:rFonts w:ascii="Garamond" w:hAnsi="Garamond"/>
                <w:color w:val="000000"/>
                <w:sz w:val="20"/>
              </w:rPr>
              <w:t>RTT States</w:t>
            </w:r>
          </w:p>
        </w:tc>
        <w:tc>
          <w:tcPr>
            <w:tcW w:w="1260" w:type="dxa"/>
            <w:tcBorders>
              <w:top w:val="nil"/>
              <w:left w:val="nil"/>
              <w:bottom w:val="nil"/>
              <w:right w:val="single" w:sz="4" w:space="0" w:color="auto"/>
            </w:tcBorders>
            <w:noWrap/>
            <w:vAlign w:val="bottom"/>
          </w:tcPr>
          <w:p w:rsidR="004C706F" w:rsidRPr="00230E9A" w:rsidRDefault="004C706F" w:rsidP="00D55C98">
            <w:pPr>
              <w:spacing w:line="240" w:lineRule="auto"/>
              <w:rPr>
                <w:rFonts w:ascii="Garamond" w:hAnsi="Garamond"/>
                <w:color w:val="000000"/>
                <w:sz w:val="20"/>
              </w:rPr>
            </w:pPr>
            <w:r w:rsidRPr="00230E9A">
              <w:rPr>
                <w:rFonts w:ascii="Garamond" w:hAnsi="Garamond"/>
                <w:color w:val="000000"/>
                <w:sz w:val="20"/>
              </w:rPr>
              <w:t>High-poverty</w:t>
            </w:r>
          </w:p>
        </w:tc>
        <w:tc>
          <w:tcPr>
            <w:tcW w:w="1080" w:type="dxa"/>
            <w:tcBorders>
              <w:top w:val="nil"/>
              <w:left w:val="nil"/>
              <w:bottom w:val="nil"/>
              <w:right w:val="single" w:sz="4" w:space="0" w:color="auto"/>
            </w:tcBorders>
            <w:noWrap/>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7,140</w:t>
            </w:r>
          </w:p>
        </w:tc>
        <w:tc>
          <w:tcPr>
            <w:tcW w:w="900" w:type="dxa"/>
            <w:tcBorders>
              <w:top w:val="nil"/>
              <w:left w:val="nil"/>
              <w:bottom w:val="nil"/>
              <w:right w:val="single" w:sz="4" w:space="0" w:color="auto"/>
            </w:tcBorders>
            <w:noWrap/>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14.7%</w:t>
            </w:r>
          </w:p>
        </w:tc>
        <w:tc>
          <w:tcPr>
            <w:tcW w:w="990" w:type="dxa"/>
            <w:tcBorders>
              <w:top w:val="nil"/>
              <w:left w:val="nil"/>
              <w:bottom w:val="nil"/>
              <w:right w:val="nil"/>
            </w:tcBorders>
            <w:noWrap/>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249</w:t>
            </w:r>
          </w:p>
        </w:tc>
        <w:tc>
          <w:tcPr>
            <w:tcW w:w="900" w:type="dxa"/>
            <w:tcBorders>
              <w:top w:val="nil"/>
              <w:left w:val="single" w:sz="4" w:space="0" w:color="auto"/>
              <w:bottom w:val="nil"/>
              <w:right w:val="nil"/>
            </w:tcBorders>
            <w:noWrap/>
            <w:vAlign w:val="bottom"/>
          </w:tcPr>
          <w:p w:rsidR="004C706F" w:rsidRPr="00230E9A" w:rsidRDefault="004C706F" w:rsidP="00D55C98">
            <w:pPr>
              <w:jc w:val="right"/>
              <w:rPr>
                <w:rFonts w:ascii="Garamond" w:hAnsi="Garamond"/>
                <w:color w:val="000000"/>
                <w:sz w:val="20"/>
              </w:rPr>
            </w:pPr>
            <w:r w:rsidRPr="00230E9A">
              <w:rPr>
                <w:rFonts w:ascii="Garamond" w:hAnsi="Garamond"/>
                <w:color w:val="000000"/>
                <w:sz w:val="20"/>
              </w:rPr>
              <w:t>3.4</w:t>
            </w:r>
          </w:p>
        </w:tc>
        <w:tc>
          <w:tcPr>
            <w:tcW w:w="1024" w:type="dxa"/>
            <w:tcBorders>
              <w:top w:val="nil"/>
              <w:left w:val="single" w:sz="4" w:space="0" w:color="auto"/>
              <w:bottom w:val="nil"/>
              <w:right w:val="single" w:sz="4" w:space="0" w:color="auto"/>
            </w:tcBorders>
            <w:noWrap/>
            <w:vAlign w:val="bottom"/>
          </w:tcPr>
          <w:p w:rsidR="004C706F" w:rsidRPr="00230E9A" w:rsidRDefault="004C706F" w:rsidP="00D55C98">
            <w:pPr>
              <w:jc w:val="right"/>
              <w:rPr>
                <w:rFonts w:ascii="Garamond" w:hAnsi="Garamond"/>
                <w:color w:val="000000"/>
                <w:sz w:val="20"/>
              </w:rPr>
            </w:pPr>
            <w:r w:rsidRPr="00230E9A">
              <w:rPr>
                <w:rFonts w:ascii="Garamond" w:hAnsi="Garamond"/>
                <w:color w:val="000000"/>
                <w:sz w:val="20"/>
              </w:rPr>
              <w:t>469</w:t>
            </w:r>
          </w:p>
        </w:tc>
        <w:tc>
          <w:tcPr>
            <w:tcW w:w="952" w:type="dxa"/>
            <w:tcBorders>
              <w:top w:val="nil"/>
              <w:left w:val="nil"/>
              <w:bottom w:val="nil"/>
              <w:right w:val="nil"/>
            </w:tcBorders>
            <w:noWrap/>
            <w:vAlign w:val="bottom"/>
          </w:tcPr>
          <w:p w:rsidR="004C706F" w:rsidRPr="00230E9A" w:rsidRDefault="004C706F" w:rsidP="00D55C98">
            <w:pPr>
              <w:jc w:val="right"/>
              <w:rPr>
                <w:rFonts w:ascii="Garamond" w:hAnsi="Garamond"/>
                <w:color w:val="000000"/>
                <w:sz w:val="20"/>
              </w:rPr>
            </w:pPr>
            <w:r w:rsidRPr="00230E9A">
              <w:rPr>
                <w:rFonts w:ascii="Garamond" w:hAnsi="Garamond"/>
                <w:color w:val="000000"/>
                <w:sz w:val="20"/>
              </w:rPr>
              <w:t>375</w:t>
            </w:r>
          </w:p>
        </w:tc>
        <w:tc>
          <w:tcPr>
            <w:tcW w:w="994" w:type="dxa"/>
            <w:tcBorders>
              <w:top w:val="nil"/>
              <w:left w:val="single" w:sz="4" w:space="0" w:color="auto"/>
              <w:bottom w:val="nil"/>
              <w:right w:val="nil"/>
            </w:tcBorders>
            <w:noWrap/>
            <w:vAlign w:val="bottom"/>
          </w:tcPr>
          <w:p w:rsidR="004C706F" w:rsidRPr="00230E9A" w:rsidRDefault="004C706F" w:rsidP="00D55C98">
            <w:pPr>
              <w:jc w:val="right"/>
              <w:rPr>
                <w:rFonts w:ascii="Garamond" w:hAnsi="Garamond"/>
                <w:color w:val="000000"/>
                <w:sz w:val="20"/>
              </w:rPr>
            </w:pPr>
            <w:r w:rsidRPr="00230E9A">
              <w:rPr>
                <w:rFonts w:ascii="Garamond" w:hAnsi="Garamond"/>
                <w:color w:val="000000"/>
                <w:sz w:val="20"/>
              </w:rPr>
              <w:t>375</w:t>
            </w:r>
          </w:p>
        </w:tc>
      </w:tr>
      <w:tr w:rsidR="004C706F" w:rsidRPr="00230E9A" w:rsidTr="00D55C98">
        <w:trPr>
          <w:trHeight w:val="300"/>
        </w:trPr>
        <w:tc>
          <w:tcPr>
            <w:tcW w:w="1455" w:type="dxa"/>
            <w:tcBorders>
              <w:top w:val="nil"/>
              <w:left w:val="nil"/>
              <w:bottom w:val="nil"/>
              <w:right w:val="single" w:sz="4" w:space="0" w:color="auto"/>
            </w:tcBorders>
            <w:noWrap/>
            <w:vAlign w:val="bottom"/>
          </w:tcPr>
          <w:p w:rsidR="004C706F" w:rsidRPr="00230E9A" w:rsidRDefault="004C706F" w:rsidP="00D55C98">
            <w:pPr>
              <w:spacing w:line="240" w:lineRule="auto"/>
              <w:rPr>
                <w:rFonts w:ascii="Garamond" w:hAnsi="Garamond"/>
                <w:color w:val="000000"/>
                <w:sz w:val="20"/>
              </w:rPr>
            </w:pPr>
            <w:r w:rsidRPr="00230E9A">
              <w:rPr>
                <w:rFonts w:ascii="Garamond" w:hAnsi="Garamond"/>
                <w:color w:val="000000"/>
                <w:sz w:val="20"/>
              </w:rPr>
              <w:t>RTT States</w:t>
            </w:r>
          </w:p>
        </w:tc>
        <w:tc>
          <w:tcPr>
            <w:tcW w:w="1260" w:type="dxa"/>
            <w:tcBorders>
              <w:top w:val="nil"/>
              <w:left w:val="nil"/>
              <w:bottom w:val="nil"/>
              <w:right w:val="single" w:sz="4" w:space="0" w:color="auto"/>
            </w:tcBorders>
            <w:noWrap/>
            <w:vAlign w:val="bottom"/>
          </w:tcPr>
          <w:p w:rsidR="004C706F" w:rsidRPr="00230E9A" w:rsidRDefault="004C706F" w:rsidP="00D55C98">
            <w:pPr>
              <w:spacing w:line="240" w:lineRule="auto"/>
              <w:rPr>
                <w:rFonts w:ascii="Garamond" w:hAnsi="Garamond"/>
                <w:color w:val="000000"/>
                <w:sz w:val="20"/>
              </w:rPr>
            </w:pPr>
            <w:r w:rsidRPr="00230E9A">
              <w:rPr>
                <w:rFonts w:ascii="Garamond" w:hAnsi="Garamond"/>
                <w:color w:val="000000"/>
                <w:sz w:val="20"/>
              </w:rPr>
              <w:t>Low-poverty</w:t>
            </w:r>
          </w:p>
        </w:tc>
        <w:tc>
          <w:tcPr>
            <w:tcW w:w="1080" w:type="dxa"/>
            <w:tcBorders>
              <w:top w:val="nil"/>
              <w:left w:val="nil"/>
              <w:bottom w:val="nil"/>
              <w:right w:val="single" w:sz="4" w:space="0" w:color="auto"/>
            </w:tcBorders>
            <w:noWrap/>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6,470</w:t>
            </w:r>
          </w:p>
        </w:tc>
        <w:tc>
          <w:tcPr>
            <w:tcW w:w="900" w:type="dxa"/>
            <w:tcBorders>
              <w:top w:val="nil"/>
              <w:left w:val="nil"/>
              <w:bottom w:val="nil"/>
              <w:right w:val="single" w:sz="4" w:space="0" w:color="auto"/>
            </w:tcBorders>
            <w:noWrap/>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13.3%</w:t>
            </w:r>
          </w:p>
        </w:tc>
        <w:tc>
          <w:tcPr>
            <w:tcW w:w="990" w:type="dxa"/>
            <w:tcBorders>
              <w:top w:val="nil"/>
              <w:left w:val="nil"/>
              <w:bottom w:val="nil"/>
              <w:right w:val="nil"/>
            </w:tcBorders>
            <w:noWrap/>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226</w:t>
            </w:r>
          </w:p>
        </w:tc>
        <w:tc>
          <w:tcPr>
            <w:tcW w:w="900" w:type="dxa"/>
            <w:tcBorders>
              <w:top w:val="nil"/>
              <w:left w:val="single" w:sz="4" w:space="0" w:color="auto"/>
              <w:bottom w:val="nil"/>
              <w:right w:val="nil"/>
            </w:tcBorders>
            <w:noWrap/>
            <w:vAlign w:val="bottom"/>
          </w:tcPr>
          <w:p w:rsidR="004C706F" w:rsidRPr="00230E9A" w:rsidRDefault="004C706F" w:rsidP="00D55C98">
            <w:pPr>
              <w:jc w:val="right"/>
              <w:rPr>
                <w:rFonts w:ascii="Garamond" w:hAnsi="Garamond"/>
                <w:color w:val="000000"/>
                <w:sz w:val="20"/>
              </w:rPr>
            </w:pPr>
            <w:r w:rsidRPr="00230E9A">
              <w:rPr>
                <w:rFonts w:ascii="Garamond" w:hAnsi="Garamond"/>
                <w:color w:val="000000"/>
                <w:sz w:val="20"/>
              </w:rPr>
              <w:t>1.7</w:t>
            </w:r>
          </w:p>
        </w:tc>
        <w:tc>
          <w:tcPr>
            <w:tcW w:w="1024" w:type="dxa"/>
            <w:tcBorders>
              <w:top w:val="nil"/>
              <w:left w:val="single" w:sz="4" w:space="0" w:color="auto"/>
              <w:bottom w:val="nil"/>
              <w:right w:val="single" w:sz="4" w:space="0" w:color="auto"/>
            </w:tcBorders>
            <w:noWrap/>
            <w:vAlign w:val="bottom"/>
          </w:tcPr>
          <w:p w:rsidR="004C706F" w:rsidRPr="00230E9A" w:rsidRDefault="004C706F" w:rsidP="00D55C98">
            <w:pPr>
              <w:jc w:val="right"/>
              <w:rPr>
                <w:rFonts w:ascii="Garamond" w:hAnsi="Garamond"/>
                <w:color w:val="000000"/>
                <w:sz w:val="20"/>
              </w:rPr>
            </w:pPr>
            <w:r w:rsidRPr="00230E9A">
              <w:rPr>
                <w:rFonts w:ascii="Garamond" w:hAnsi="Garamond"/>
                <w:color w:val="000000"/>
                <w:sz w:val="20"/>
              </w:rPr>
              <w:t>212</w:t>
            </w:r>
          </w:p>
        </w:tc>
        <w:tc>
          <w:tcPr>
            <w:tcW w:w="952" w:type="dxa"/>
            <w:tcBorders>
              <w:top w:val="nil"/>
              <w:left w:val="nil"/>
              <w:bottom w:val="nil"/>
              <w:right w:val="nil"/>
            </w:tcBorders>
            <w:noWrap/>
            <w:vAlign w:val="bottom"/>
          </w:tcPr>
          <w:p w:rsidR="004C706F" w:rsidRPr="00230E9A" w:rsidRDefault="004C706F" w:rsidP="00D55C98">
            <w:pPr>
              <w:jc w:val="right"/>
              <w:rPr>
                <w:rFonts w:ascii="Garamond" w:hAnsi="Garamond"/>
                <w:color w:val="000000"/>
                <w:sz w:val="20"/>
              </w:rPr>
            </w:pPr>
            <w:r w:rsidRPr="00230E9A">
              <w:rPr>
                <w:rFonts w:ascii="Garamond" w:hAnsi="Garamond"/>
                <w:color w:val="000000"/>
                <w:sz w:val="20"/>
              </w:rPr>
              <w:t>170</w:t>
            </w:r>
          </w:p>
        </w:tc>
        <w:tc>
          <w:tcPr>
            <w:tcW w:w="994" w:type="dxa"/>
            <w:tcBorders>
              <w:top w:val="nil"/>
              <w:left w:val="single" w:sz="4" w:space="0" w:color="auto"/>
              <w:bottom w:val="nil"/>
              <w:right w:val="nil"/>
            </w:tcBorders>
            <w:noWrap/>
            <w:vAlign w:val="bottom"/>
          </w:tcPr>
          <w:p w:rsidR="004C706F" w:rsidRPr="00230E9A" w:rsidRDefault="004C706F" w:rsidP="00D55C98">
            <w:pPr>
              <w:jc w:val="right"/>
              <w:rPr>
                <w:rFonts w:ascii="Garamond" w:hAnsi="Garamond"/>
                <w:color w:val="000000"/>
                <w:sz w:val="20"/>
              </w:rPr>
            </w:pPr>
            <w:r w:rsidRPr="00230E9A">
              <w:rPr>
                <w:rFonts w:ascii="Garamond" w:hAnsi="Garamond"/>
                <w:color w:val="000000"/>
                <w:sz w:val="20"/>
              </w:rPr>
              <w:t>170</w:t>
            </w:r>
          </w:p>
        </w:tc>
      </w:tr>
      <w:tr w:rsidR="004C706F" w:rsidRPr="00230E9A" w:rsidTr="00D55C98">
        <w:trPr>
          <w:trHeight w:val="300"/>
        </w:trPr>
        <w:tc>
          <w:tcPr>
            <w:tcW w:w="1455" w:type="dxa"/>
            <w:tcBorders>
              <w:top w:val="single" w:sz="4" w:space="0" w:color="auto"/>
              <w:left w:val="nil"/>
              <w:bottom w:val="single" w:sz="4" w:space="0" w:color="auto"/>
              <w:right w:val="single" w:sz="4" w:space="0" w:color="auto"/>
            </w:tcBorders>
            <w:noWrap/>
            <w:vAlign w:val="bottom"/>
          </w:tcPr>
          <w:p w:rsidR="004C706F" w:rsidRPr="00230E9A" w:rsidRDefault="004C706F" w:rsidP="00D55C98">
            <w:pPr>
              <w:spacing w:line="240" w:lineRule="auto"/>
              <w:rPr>
                <w:rFonts w:ascii="Garamond" w:hAnsi="Garamond"/>
                <w:color w:val="000000"/>
                <w:sz w:val="20"/>
              </w:rPr>
            </w:pPr>
            <w:r w:rsidRPr="00230E9A">
              <w:rPr>
                <w:rFonts w:ascii="Garamond" w:hAnsi="Garamond"/>
                <w:color w:val="000000"/>
                <w:sz w:val="20"/>
              </w:rPr>
              <w:t>RTT States</w:t>
            </w:r>
          </w:p>
        </w:tc>
        <w:tc>
          <w:tcPr>
            <w:tcW w:w="1260" w:type="dxa"/>
            <w:tcBorders>
              <w:top w:val="single" w:sz="4" w:space="0" w:color="auto"/>
              <w:left w:val="nil"/>
              <w:bottom w:val="single" w:sz="4" w:space="0" w:color="auto"/>
              <w:right w:val="single" w:sz="4" w:space="0" w:color="auto"/>
            </w:tcBorders>
            <w:noWrap/>
            <w:vAlign w:val="bottom"/>
          </w:tcPr>
          <w:p w:rsidR="004C706F" w:rsidRPr="00230E9A" w:rsidRDefault="004C706F" w:rsidP="00D55C98">
            <w:pPr>
              <w:spacing w:line="240" w:lineRule="auto"/>
              <w:rPr>
                <w:rFonts w:ascii="Garamond" w:hAnsi="Garamond"/>
                <w:color w:val="000000"/>
                <w:sz w:val="20"/>
              </w:rPr>
            </w:pPr>
            <w:r w:rsidRPr="00230E9A">
              <w:rPr>
                <w:rFonts w:ascii="Garamond" w:hAnsi="Garamond"/>
                <w:color w:val="000000"/>
                <w:sz w:val="20"/>
              </w:rPr>
              <w:t>Total</w:t>
            </w:r>
          </w:p>
        </w:tc>
        <w:tc>
          <w:tcPr>
            <w:tcW w:w="1080" w:type="dxa"/>
            <w:tcBorders>
              <w:top w:val="single" w:sz="4" w:space="0" w:color="auto"/>
              <w:left w:val="nil"/>
              <w:bottom w:val="single" w:sz="4" w:space="0" w:color="auto"/>
              <w:right w:val="single" w:sz="4" w:space="0" w:color="auto"/>
            </w:tcBorders>
            <w:noWrap/>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13,609</w:t>
            </w:r>
          </w:p>
        </w:tc>
        <w:tc>
          <w:tcPr>
            <w:tcW w:w="900" w:type="dxa"/>
            <w:tcBorders>
              <w:top w:val="single" w:sz="4" w:space="0" w:color="auto"/>
              <w:left w:val="nil"/>
              <w:bottom w:val="single" w:sz="4" w:space="0" w:color="auto"/>
              <w:right w:val="single" w:sz="4" w:space="0" w:color="auto"/>
            </w:tcBorders>
            <w:noWrap/>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27.9%</w:t>
            </w:r>
          </w:p>
        </w:tc>
        <w:tc>
          <w:tcPr>
            <w:tcW w:w="990" w:type="dxa"/>
            <w:tcBorders>
              <w:top w:val="single" w:sz="4" w:space="0" w:color="auto"/>
              <w:left w:val="nil"/>
              <w:bottom w:val="single" w:sz="4" w:space="0" w:color="auto"/>
              <w:right w:val="single" w:sz="4" w:space="0" w:color="auto"/>
            </w:tcBorders>
            <w:noWrap/>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475</w:t>
            </w:r>
          </w:p>
        </w:tc>
        <w:tc>
          <w:tcPr>
            <w:tcW w:w="900" w:type="dxa"/>
            <w:tcBorders>
              <w:top w:val="single" w:sz="4" w:space="0" w:color="auto"/>
              <w:left w:val="nil"/>
              <w:bottom w:val="single" w:sz="4" w:space="0" w:color="auto"/>
              <w:right w:val="nil"/>
            </w:tcBorders>
            <w:noWrap/>
            <w:vAlign w:val="bottom"/>
          </w:tcPr>
          <w:p w:rsidR="004C706F" w:rsidRPr="00230E9A" w:rsidRDefault="004C706F" w:rsidP="00D55C98">
            <w:pPr>
              <w:rPr>
                <w:rFonts w:ascii="Garamond" w:hAnsi="Garamond"/>
                <w:color w:val="000000"/>
                <w:sz w:val="20"/>
              </w:rPr>
            </w:pPr>
            <w:r w:rsidRPr="00230E9A">
              <w:rPr>
                <w:rFonts w:ascii="Garamond" w:hAnsi="Garamond"/>
                <w:color w:val="000000"/>
                <w:sz w:val="20"/>
              </w:rPr>
              <w:t> </w:t>
            </w:r>
          </w:p>
        </w:tc>
        <w:tc>
          <w:tcPr>
            <w:tcW w:w="1024" w:type="dxa"/>
            <w:tcBorders>
              <w:top w:val="single" w:sz="4" w:space="0" w:color="auto"/>
              <w:left w:val="single" w:sz="4" w:space="0" w:color="auto"/>
              <w:bottom w:val="single" w:sz="4" w:space="0" w:color="auto"/>
              <w:right w:val="single" w:sz="4" w:space="0" w:color="auto"/>
            </w:tcBorders>
            <w:noWrap/>
            <w:vAlign w:val="bottom"/>
          </w:tcPr>
          <w:p w:rsidR="004C706F" w:rsidRPr="00230E9A" w:rsidRDefault="004C706F" w:rsidP="00D55C98">
            <w:pPr>
              <w:jc w:val="right"/>
              <w:rPr>
                <w:rFonts w:ascii="Garamond" w:hAnsi="Garamond"/>
                <w:color w:val="000000"/>
                <w:sz w:val="20"/>
              </w:rPr>
            </w:pPr>
            <w:r w:rsidRPr="00230E9A">
              <w:rPr>
                <w:rFonts w:ascii="Garamond" w:hAnsi="Garamond"/>
                <w:color w:val="000000"/>
                <w:sz w:val="20"/>
              </w:rPr>
              <w:t>681</w:t>
            </w:r>
          </w:p>
        </w:tc>
        <w:tc>
          <w:tcPr>
            <w:tcW w:w="952" w:type="dxa"/>
            <w:tcBorders>
              <w:top w:val="single" w:sz="4" w:space="0" w:color="auto"/>
              <w:left w:val="nil"/>
              <w:bottom w:val="single" w:sz="4" w:space="0" w:color="auto"/>
              <w:right w:val="nil"/>
            </w:tcBorders>
            <w:noWrap/>
            <w:vAlign w:val="bottom"/>
          </w:tcPr>
          <w:p w:rsidR="004C706F" w:rsidRPr="00230E9A" w:rsidRDefault="004C706F" w:rsidP="00D55C98">
            <w:pPr>
              <w:jc w:val="right"/>
              <w:rPr>
                <w:rFonts w:ascii="Garamond" w:hAnsi="Garamond"/>
                <w:color w:val="000000"/>
                <w:sz w:val="20"/>
              </w:rPr>
            </w:pPr>
            <w:r w:rsidRPr="00230E9A">
              <w:rPr>
                <w:rFonts w:ascii="Garamond" w:hAnsi="Garamond"/>
                <w:color w:val="000000"/>
                <w:sz w:val="20"/>
              </w:rPr>
              <w:t>545</w:t>
            </w:r>
          </w:p>
        </w:tc>
        <w:tc>
          <w:tcPr>
            <w:tcW w:w="994" w:type="dxa"/>
            <w:tcBorders>
              <w:top w:val="single" w:sz="4" w:space="0" w:color="auto"/>
              <w:left w:val="single" w:sz="4" w:space="0" w:color="auto"/>
              <w:bottom w:val="single" w:sz="4" w:space="0" w:color="auto"/>
              <w:right w:val="nil"/>
            </w:tcBorders>
            <w:noWrap/>
            <w:vAlign w:val="bottom"/>
          </w:tcPr>
          <w:p w:rsidR="004C706F" w:rsidRPr="00230E9A" w:rsidRDefault="004C706F" w:rsidP="00D55C98">
            <w:pPr>
              <w:jc w:val="right"/>
              <w:rPr>
                <w:rFonts w:ascii="Garamond" w:hAnsi="Garamond"/>
                <w:color w:val="000000"/>
                <w:sz w:val="20"/>
              </w:rPr>
            </w:pPr>
            <w:r w:rsidRPr="00230E9A">
              <w:rPr>
                <w:rFonts w:ascii="Garamond" w:hAnsi="Garamond"/>
                <w:color w:val="000000"/>
                <w:sz w:val="20"/>
              </w:rPr>
              <w:t>484</w:t>
            </w:r>
          </w:p>
        </w:tc>
      </w:tr>
      <w:tr w:rsidR="004C706F" w:rsidRPr="00230E9A" w:rsidTr="00D55C98">
        <w:trPr>
          <w:trHeight w:val="300"/>
        </w:trPr>
        <w:tc>
          <w:tcPr>
            <w:tcW w:w="1455" w:type="dxa"/>
            <w:tcBorders>
              <w:top w:val="nil"/>
              <w:left w:val="nil"/>
              <w:bottom w:val="single" w:sz="4" w:space="0" w:color="auto"/>
              <w:right w:val="single" w:sz="4" w:space="0" w:color="auto"/>
            </w:tcBorders>
            <w:noWrap/>
            <w:vAlign w:val="bottom"/>
          </w:tcPr>
          <w:p w:rsidR="004C706F" w:rsidRPr="00230E9A" w:rsidRDefault="004C706F" w:rsidP="00D55C98">
            <w:pPr>
              <w:spacing w:line="240" w:lineRule="auto"/>
              <w:rPr>
                <w:rFonts w:ascii="Garamond" w:hAnsi="Garamond"/>
                <w:color w:val="000000"/>
                <w:sz w:val="20"/>
              </w:rPr>
            </w:pPr>
            <w:r w:rsidRPr="00230E9A">
              <w:rPr>
                <w:rFonts w:ascii="Garamond" w:hAnsi="Garamond"/>
                <w:color w:val="000000"/>
                <w:sz w:val="20"/>
              </w:rPr>
              <w:t> </w:t>
            </w:r>
          </w:p>
        </w:tc>
        <w:tc>
          <w:tcPr>
            <w:tcW w:w="1260" w:type="dxa"/>
            <w:tcBorders>
              <w:top w:val="nil"/>
              <w:left w:val="nil"/>
              <w:bottom w:val="single" w:sz="4" w:space="0" w:color="auto"/>
              <w:right w:val="single" w:sz="4" w:space="0" w:color="auto"/>
            </w:tcBorders>
            <w:noWrap/>
            <w:vAlign w:val="bottom"/>
          </w:tcPr>
          <w:p w:rsidR="004C706F" w:rsidRPr="00230E9A" w:rsidRDefault="004C706F" w:rsidP="00D55C98">
            <w:pPr>
              <w:spacing w:line="240" w:lineRule="auto"/>
              <w:rPr>
                <w:rFonts w:ascii="Garamond" w:hAnsi="Garamond"/>
                <w:color w:val="000000"/>
                <w:sz w:val="20"/>
              </w:rPr>
            </w:pPr>
            <w:r w:rsidRPr="00230E9A">
              <w:rPr>
                <w:rFonts w:ascii="Garamond" w:hAnsi="Garamond"/>
                <w:color w:val="000000"/>
                <w:sz w:val="20"/>
              </w:rPr>
              <w:t> </w:t>
            </w:r>
          </w:p>
        </w:tc>
        <w:tc>
          <w:tcPr>
            <w:tcW w:w="1080" w:type="dxa"/>
            <w:tcBorders>
              <w:top w:val="nil"/>
              <w:left w:val="nil"/>
              <w:bottom w:val="single" w:sz="4" w:space="0" w:color="auto"/>
              <w:right w:val="single" w:sz="4" w:space="0" w:color="auto"/>
            </w:tcBorders>
            <w:noWrap/>
            <w:vAlign w:val="bottom"/>
          </w:tcPr>
          <w:p w:rsidR="004C706F" w:rsidRPr="00230E9A" w:rsidRDefault="004C706F" w:rsidP="00D55C98">
            <w:pPr>
              <w:spacing w:line="240" w:lineRule="auto"/>
              <w:rPr>
                <w:rFonts w:ascii="Garamond" w:hAnsi="Garamond"/>
                <w:color w:val="000000"/>
                <w:sz w:val="20"/>
              </w:rPr>
            </w:pPr>
            <w:r w:rsidRPr="00230E9A">
              <w:rPr>
                <w:rFonts w:ascii="Garamond" w:hAnsi="Garamond"/>
                <w:color w:val="000000"/>
                <w:sz w:val="20"/>
              </w:rPr>
              <w:t> </w:t>
            </w:r>
          </w:p>
        </w:tc>
        <w:tc>
          <w:tcPr>
            <w:tcW w:w="900" w:type="dxa"/>
            <w:tcBorders>
              <w:top w:val="nil"/>
              <w:left w:val="nil"/>
              <w:bottom w:val="single" w:sz="4" w:space="0" w:color="auto"/>
              <w:right w:val="single" w:sz="4" w:space="0" w:color="auto"/>
            </w:tcBorders>
            <w:noWrap/>
            <w:vAlign w:val="bottom"/>
          </w:tcPr>
          <w:p w:rsidR="004C706F" w:rsidRPr="00230E9A" w:rsidRDefault="004C706F" w:rsidP="00D55C98">
            <w:pPr>
              <w:spacing w:line="240" w:lineRule="auto"/>
              <w:rPr>
                <w:rFonts w:ascii="Garamond" w:hAnsi="Garamond"/>
                <w:color w:val="000000"/>
                <w:sz w:val="20"/>
              </w:rPr>
            </w:pPr>
            <w:r w:rsidRPr="00230E9A">
              <w:rPr>
                <w:rFonts w:ascii="Garamond" w:hAnsi="Garamond"/>
                <w:color w:val="000000"/>
                <w:sz w:val="20"/>
              </w:rPr>
              <w:t> </w:t>
            </w:r>
          </w:p>
        </w:tc>
        <w:tc>
          <w:tcPr>
            <w:tcW w:w="990" w:type="dxa"/>
            <w:tcBorders>
              <w:top w:val="nil"/>
              <w:left w:val="nil"/>
              <w:bottom w:val="single" w:sz="4" w:space="0" w:color="auto"/>
              <w:right w:val="nil"/>
            </w:tcBorders>
            <w:noWrap/>
            <w:vAlign w:val="bottom"/>
          </w:tcPr>
          <w:p w:rsidR="004C706F" w:rsidRPr="00230E9A" w:rsidRDefault="004C706F" w:rsidP="00D55C98">
            <w:pPr>
              <w:spacing w:line="240" w:lineRule="auto"/>
              <w:rPr>
                <w:rFonts w:ascii="Garamond" w:hAnsi="Garamond"/>
                <w:color w:val="000000"/>
                <w:sz w:val="20"/>
              </w:rPr>
            </w:pPr>
            <w:r w:rsidRPr="00230E9A">
              <w:rPr>
                <w:rFonts w:ascii="Garamond" w:hAnsi="Garamond"/>
                <w:color w:val="000000"/>
                <w:sz w:val="20"/>
              </w:rPr>
              <w:t> </w:t>
            </w:r>
          </w:p>
        </w:tc>
        <w:tc>
          <w:tcPr>
            <w:tcW w:w="900" w:type="dxa"/>
            <w:tcBorders>
              <w:top w:val="nil"/>
              <w:left w:val="single" w:sz="4" w:space="0" w:color="auto"/>
              <w:bottom w:val="single" w:sz="4" w:space="0" w:color="auto"/>
              <w:right w:val="nil"/>
            </w:tcBorders>
            <w:noWrap/>
            <w:vAlign w:val="bottom"/>
          </w:tcPr>
          <w:p w:rsidR="004C706F" w:rsidRPr="00230E9A" w:rsidRDefault="004C706F" w:rsidP="00D55C98">
            <w:pPr>
              <w:rPr>
                <w:rFonts w:ascii="Garamond" w:hAnsi="Garamond"/>
                <w:color w:val="000000"/>
                <w:sz w:val="20"/>
              </w:rPr>
            </w:pPr>
            <w:r w:rsidRPr="00230E9A">
              <w:rPr>
                <w:rFonts w:ascii="Garamond" w:hAnsi="Garamond"/>
                <w:color w:val="000000"/>
                <w:sz w:val="20"/>
              </w:rPr>
              <w:t> </w:t>
            </w:r>
          </w:p>
        </w:tc>
        <w:tc>
          <w:tcPr>
            <w:tcW w:w="1024" w:type="dxa"/>
            <w:tcBorders>
              <w:top w:val="nil"/>
              <w:left w:val="single" w:sz="4" w:space="0" w:color="auto"/>
              <w:bottom w:val="single" w:sz="4" w:space="0" w:color="auto"/>
              <w:right w:val="nil"/>
            </w:tcBorders>
            <w:noWrap/>
            <w:vAlign w:val="bottom"/>
          </w:tcPr>
          <w:p w:rsidR="004C706F" w:rsidRPr="00230E9A" w:rsidRDefault="004C706F" w:rsidP="00D55C98">
            <w:pPr>
              <w:rPr>
                <w:rFonts w:ascii="Garamond" w:hAnsi="Garamond"/>
                <w:color w:val="000000"/>
                <w:sz w:val="20"/>
              </w:rPr>
            </w:pPr>
            <w:r w:rsidRPr="00230E9A">
              <w:rPr>
                <w:rFonts w:ascii="Garamond" w:hAnsi="Garamond"/>
                <w:color w:val="000000"/>
                <w:sz w:val="20"/>
              </w:rPr>
              <w:t> </w:t>
            </w:r>
          </w:p>
        </w:tc>
        <w:tc>
          <w:tcPr>
            <w:tcW w:w="952" w:type="dxa"/>
            <w:tcBorders>
              <w:top w:val="nil"/>
              <w:left w:val="single" w:sz="4" w:space="0" w:color="auto"/>
              <w:bottom w:val="single" w:sz="4" w:space="0" w:color="auto"/>
              <w:right w:val="nil"/>
            </w:tcBorders>
            <w:noWrap/>
            <w:vAlign w:val="bottom"/>
          </w:tcPr>
          <w:p w:rsidR="004C706F" w:rsidRPr="00230E9A" w:rsidRDefault="004C706F" w:rsidP="00D55C98">
            <w:pPr>
              <w:rPr>
                <w:rFonts w:ascii="Garamond" w:hAnsi="Garamond"/>
                <w:color w:val="000000"/>
                <w:sz w:val="20"/>
              </w:rPr>
            </w:pPr>
            <w:r w:rsidRPr="00230E9A">
              <w:rPr>
                <w:rFonts w:ascii="Garamond" w:hAnsi="Garamond"/>
                <w:color w:val="000000"/>
                <w:sz w:val="20"/>
              </w:rPr>
              <w:t> </w:t>
            </w:r>
          </w:p>
        </w:tc>
        <w:tc>
          <w:tcPr>
            <w:tcW w:w="994" w:type="dxa"/>
            <w:tcBorders>
              <w:top w:val="nil"/>
              <w:left w:val="single" w:sz="4" w:space="0" w:color="auto"/>
              <w:bottom w:val="single" w:sz="4" w:space="0" w:color="auto"/>
              <w:right w:val="nil"/>
            </w:tcBorders>
            <w:noWrap/>
            <w:vAlign w:val="bottom"/>
          </w:tcPr>
          <w:p w:rsidR="004C706F" w:rsidRPr="00230E9A" w:rsidRDefault="004C706F" w:rsidP="00D55C98">
            <w:pPr>
              <w:rPr>
                <w:rFonts w:ascii="Garamond" w:hAnsi="Garamond"/>
                <w:color w:val="000000"/>
                <w:sz w:val="20"/>
              </w:rPr>
            </w:pPr>
            <w:r w:rsidRPr="00230E9A">
              <w:rPr>
                <w:rFonts w:ascii="Garamond" w:hAnsi="Garamond"/>
                <w:color w:val="000000"/>
                <w:sz w:val="20"/>
              </w:rPr>
              <w:t> </w:t>
            </w:r>
          </w:p>
        </w:tc>
      </w:tr>
      <w:tr w:rsidR="004C706F" w:rsidRPr="00230E9A" w:rsidTr="00D55C98">
        <w:trPr>
          <w:trHeight w:val="300"/>
        </w:trPr>
        <w:tc>
          <w:tcPr>
            <w:tcW w:w="1455" w:type="dxa"/>
            <w:tcBorders>
              <w:top w:val="nil"/>
              <w:left w:val="nil"/>
              <w:bottom w:val="single" w:sz="4" w:space="0" w:color="auto"/>
              <w:right w:val="single" w:sz="4" w:space="0" w:color="auto"/>
            </w:tcBorders>
            <w:noWrap/>
            <w:vAlign w:val="bottom"/>
          </w:tcPr>
          <w:p w:rsidR="004C706F" w:rsidRPr="00230E9A" w:rsidRDefault="004C706F" w:rsidP="00D55C98">
            <w:pPr>
              <w:spacing w:line="240" w:lineRule="auto"/>
              <w:rPr>
                <w:rFonts w:ascii="Garamond" w:hAnsi="Garamond"/>
                <w:color w:val="000000"/>
                <w:sz w:val="20"/>
              </w:rPr>
            </w:pPr>
            <w:r w:rsidRPr="00230E9A">
              <w:rPr>
                <w:rFonts w:ascii="Garamond" w:hAnsi="Garamond"/>
                <w:color w:val="000000"/>
                <w:sz w:val="20"/>
              </w:rPr>
              <w:t>Total</w:t>
            </w:r>
          </w:p>
        </w:tc>
        <w:tc>
          <w:tcPr>
            <w:tcW w:w="1260" w:type="dxa"/>
            <w:tcBorders>
              <w:top w:val="nil"/>
              <w:left w:val="nil"/>
              <w:bottom w:val="single" w:sz="4" w:space="0" w:color="auto"/>
              <w:right w:val="single" w:sz="4" w:space="0" w:color="auto"/>
            </w:tcBorders>
            <w:noWrap/>
            <w:vAlign w:val="bottom"/>
          </w:tcPr>
          <w:p w:rsidR="004C706F" w:rsidRPr="00230E9A" w:rsidRDefault="004C706F" w:rsidP="00D55C98">
            <w:pPr>
              <w:spacing w:line="240" w:lineRule="auto"/>
              <w:rPr>
                <w:rFonts w:ascii="Garamond" w:hAnsi="Garamond"/>
                <w:color w:val="000000"/>
                <w:sz w:val="20"/>
              </w:rPr>
            </w:pPr>
            <w:r w:rsidRPr="00230E9A">
              <w:rPr>
                <w:rFonts w:ascii="Garamond" w:hAnsi="Garamond"/>
                <w:color w:val="000000"/>
                <w:sz w:val="20"/>
              </w:rPr>
              <w:t>Total</w:t>
            </w:r>
          </w:p>
        </w:tc>
        <w:tc>
          <w:tcPr>
            <w:tcW w:w="1080" w:type="dxa"/>
            <w:tcBorders>
              <w:top w:val="nil"/>
              <w:left w:val="nil"/>
              <w:bottom w:val="single" w:sz="4" w:space="0" w:color="auto"/>
              <w:right w:val="single" w:sz="4" w:space="0" w:color="auto"/>
            </w:tcBorders>
            <w:noWrap/>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48,69</w:t>
            </w:r>
            <w:r>
              <w:rPr>
                <w:rFonts w:ascii="Garamond" w:hAnsi="Garamond"/>
                <w:color w:val="000000"/>
                <w:sz w:val="20"/>
              </w:rPr>
              <w:t>1</w:t>
            </w:r>
          </w:p>
        </w:tc>
        <w:tc>
          <w:tcPr>
            <w:tcW w:w="900" w:type="dxa"/>
            <w:tcBorders>
              <w:top w:val="nil"/>
              <w:left w:val="nil"/>
              <w:bottom w:val="single" w:sz="4" w:space="0" w:color="auto"/>
              <w:right w:val="single" w:sz="4" w:space="0" w:color="auto"/>
            </w:tcBorders>
            <w:noWrap/>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100.0%</w:t>
            </w:r>
          </w:p>
        </w:tc>
        <w:tc>
          <w:tcPr>
            <w:tcW w:w="990" w:type="dxa"/>
            <w:tcBorders>
              <w:top w:val="nil"/>
              <w:left w:val="nil"/>
              <w:bottom w:val="single" w:sz="4" w:space="0" w:color="auto"/>
              <w:right w:val="nil"/>
            </w:tcBorders>
            <w:noWrap/>
            <w:vAlign w:val="bottom"/>
          </w:tcPr>
          <w:p w:rsidR="004C706F" w:rsidRPr="00230E9A" w:rsidRDefault="004C706F" w:rsidP="00D55C98">
            <w:pPr>
              <w:spacing w:line="240" w:lineRule="auto"/>
              <w:jc w:val="right"/>
              <w:rPr>
                <w:rFonts w:ascii="Garamond" w:hAnsi="Garamond"/>
                <w:color w:val="000000"/>
                <w:sz w:val="20"/>
              </w:rPr>
            </w:pPr>
            <w:r w:rsidRPr="00230E9A">
              <w:rPr>
                <w:rFonts w:ascii="Garamond" w:hAnsi="Garamond"/>
                <w:color w:val="000000"/>
                <w:sz w:val="20"/>
              </w:rPr>
              <w:t>1,700</w:t>
            </w:r>
          </w:p>
        </w:tc>
        <w:tc>
          <w:tcPr>
            <w:tcW w:w="900" w:type="dxa"/>
            <w:tcBorders>
              <w:top w:val="nil"/>
              <w:left w:val="single" w:sz="4" w:space="0" w:color="auto"/>
              <w:bottom w:val="single" w:sz="4" w:space="0" w:color="auto"/>
              <w:right w:val="nil"/>
            </w:tcBorders>
            <w:noWrap/>
            <w:vAlign w:val="bottom"/>
          </w:tcPr>
          <w:p w:rsidR="004C706F" w:rsidRPr="00230E9A" w:rsidRDefault="004C706F" w:rsidP="00D55C98">
            <w:pPr>
              <w:rPr>
                <w:rFonts w:ascii="Garamond" w:hAnsi="Garamond"/>
                <w:color w:val="000000"/>
                <w:sz w:val="20"/>
              </w:rPr>
            </w:pPr>
            <w:r w:rsidRPr="00230E9A">
              <w:rPr>
                <w:rFonts w:ascii="Garamond" w:hAnsi="Garamond"/>
                <w:color w:val="000000"/>
                <w:sz w:val="20"/>
              </w:rPr>
              <w:t> </w:t>
            </w:r>
          </w:p>
        </w:tc>
        <w:tc>
          <w:tcPr>
            <w:tcW w:w="1024" w:type="dxa"/>
            <w:tcBorders>
              <w:top w:val="nil"/>
              <w:left w:val="single" w:sz="4" w:space="0" w:color="auto"/>
              <w:bottom w:val="single" w:sz="4" w:space="0" w:color="auto"/>
              <w:right w:val="nil"/>
            </w:tcBorders>
            <w:noWrap/>
            <w:vAlign w:val="bottom"/>
          </w:tcPr>
          <w:p w:rsidR="004C706F" w:rsidRPr="00230E9A" w:rsidRDefault="004C706F" w:rsidP="00D55C98">
            <w:pPr>
              <w:jc w:val="right"/>
              <w:rPr>
                <w:rFonts w:ascii="Garamond" w:hAnsi="Garamond"/>
                <w:color w:val="000000"/>
                <w:sz w:val="20"/>
              </w:rPr>
            </w:pPr>
            <w:r w:rsidRPr="00230E9A">
              <w:rPr>
                <w:rFonts w:ascii="Garamond" w:hAnsi="Garamond"/>
                <w:color w:val="000000"/>
                <w:sz w:val="20"/>
              </w:rPr>
              <w:t>1,700</w:t>
            </w:r>
          </w:p>
        </w:tc>
        <w:tc>
          <w:tcPr>
            <w:tcW w:w="952" w:type="dxa"/>
            <w:tcBorders>
              <w:top w:val="nil"/>
              <w:left w:val="single" w:sz="4" w:space="0" w:color="auto"/>
              <w:bottom w:val="single" w:sz="4" w:space="0" w:color="auto"/>
              <w:right w:val="nil"/>
            </w:tcBorders>
            <w:noWrap/>
            <w:vAlign w:val="bottom"/>
          </w:tcPr>
          <w:p w:rsidR="004C706F" w:rsidRPr="00230E9A" w:rsidRDefault="004C706F" w:rsidP="00D55C98">
            <w:pPr>
              <w:jc w:val="right"/>
              <w:rPr>
                <w:rFonts w:ascii="Garamond" w:hAnsi="Garamond"/>
                <w:color w:val="000000"/>
                <w:sz w:val="20"/>
              </w:rPr>
            </w:pPr>
            <w:r w:rsidRPr="00230E9A">
              <w:rPr>
                <w:rFonts w:ascii="Garamond" w:hAnsi="Garamond"/>
                <w:color w:val="000000"/>
                <w:sz w:val="20"/>
              </w:rPr>
              <w:t>1,360</w:t>
            </w:r>
          </w:p>
        </w:tc>
        <w:tc>
          <w:tcPr>
            <w:tcW w:w="994" w:type="dxa"/>
            <w:tcBorders>
              <w:top w:val="nil"/>
              <w:left w:val="single" w:sz="4" w:space="0" w:color="auto"/>
              <w:bottom w:val="single" w:sz="4" w:space="0" w:color="auto"/>
              <w:right w:val="nil"/>
            </w:tcBorders>
            <w:noWrap/>
            <w:vAlign w:val="bottom"/>
          </w:tcPr>
          <w:p w:rsidR="004C706F" w:rsidRPr="00230E9A" w:rsidRDefault="004C706F" w:rsidP="00D55C98">
            <w:pPr>
              <w:jc w:val="right"/>
              <w:rPr>
                <w:rFonts w:ascii="Garamond" w:hAnsi="Garamond"/>
                <w:color w:val="000000"/>
                <w:sz w:val="20"/>
              </w:rPr>
            </w:pPr>
            <w:r w:rsidRPr="00230E9A">
              <w:rPr>
                <w:rFonts w:ascii="Garamond" w:hAnsi="Garamond"/>
                <w:color w:val="000000"/>
                <w:sz w:val="20"/>
              </w:rPr>
              <w:t>1,139</w:t>
            </w:r>
          </w:p>
        </w:tc>
      </w:tr>
    </w:tbl>
    <w:p w:rsidR="004C706F" w:rsidRDefault="004C706F" w:rsidP="00D55C98">
      <w:pPr>
        <w:pStyle w:val="P1-StandPara"/>
        <w:ind w:firstLine="0"/>
      </w:pPr>
    </w:p>
    <w:p w:rsidR="004C706F" w:rsidRPr="00ED76CB" w:rsidRDefault="004C706F" w:rsidP="0033534D">
      <w:pPr>
        <w:tabs>
          <w:tab w:val="clear" w:pos="720"/>
          <w:tab w:val="clear" w:pos="1080"/>
          <w:tab w:val="clear" w:pos="1440"/>
          <w:tab w:val="left" w:pos="1260"/>
        </w:tabs>
        <w:rPr>
          <w:b/>
        </w:rPr>
      </w:pPr>
      <w:r w:rsidRPr="00ED76CB">
        <w:rPr>
          <w:b/>
        </w:rPr>
        <w:t>Table 1B.</w:t>
      </w:r>
      <w:r>
        <w:rPr>
          <w:b/>
        </w:rPr>
        <w:tab/>
      </w:r>
      <w:r w:rsidRPr="00ED76CB">
        <w:rPr>
          <w:b/>
        </w:rPr>
        <w:t>District Sample Design: RTT</w:t>
      </w:r>
      <w:r>
        <w:rPr>
          <w:b/>
        </w:rPr>
        <w:t xml:space="preserve"> state and non RTT state strata</w:t>
      </w:r>
    </w:p>
    <w:p w:rsidR="004C706F" w:rsidRDefault="004C706F" w:rsidP="00D55C98"/>
    <w:tbl>
      <w:tblPr>
        <w:tblW w:w="9465" w:type="dxa"/>
        <w:tblInd w:w="93" w:type="dxa"/>
        <w:tblLook w:val="00A0"/>
      </w:tblPr>
      <w:tblGrid>
        <w:gridCol w:w="1720"/>
        <w:gridCol w:w="1175"/>
        <w:gridCol w:w="1080"/>
        <w:gridCol w:w="1193"/>
        <w:gridCol w:w="1057"/>
        <w:gridCol w:w="1170"/>
        <w:gridCol w:w="1080"/>
        <w:gridCol w:w="990"/>
      </w:tblGrid>
      <w:tr w:rsidR="004C706F" w:rsidRPr="005D360F" w:rsidTr="00D55C98">
        <w:trPr>
          <w:trHeight w:val="1358"/>
        </w:trPr>
        <w:tc>
          <w:tcPr>
            <w:tcW w:w="1720" w:type="dxa"/>
            <w:tcBorders>
              <w:top w:val="single" w:sz="4" w:space="0" w:color="auto"/>
              <w:left w:val="nil"/>
              <w:bottom w:val="nil"/>
              <w:right w:val="single" w:sz="4" w:space="0" w:color="auto"/>
            </w:tcBorders>
            <w:vAlign w:val="bottom"/>
          </w:tcPr>
          <w:p w:rsidR="004C706F" w:rsidRPr="005D360F" w:rsidRDefault="004C706F" w:rsidP="00D55C98">
            <w:pPr>
              <w:spacing w:line="240" w:lineRule="auto"/>
              <w:rPr>
                <w:rFonts w:ascii="Garamond" w:hAnsi="Garamond"/>
                <w:color w:val="000000"/>
                <w:sz w:val="20"/>
              </w:rPr>
            </w:pPr>
            <w:r w:rsidRPr="005D360F">
              <w:rPr>
                <w:rFonts w:ascii="Garamond" w:hAnsi="Garamond"/>
                <w:color w:val="000000"/>
                <w:sz w:val="20"/>
              </w:rPr>
              <w:t>RTT stratum</w:t>
            </w:r>
          </w:p>
        </w:tc>
        <w:tc>
          <w:tcPr>
            <w:tcW w:w="1175" w:type="dxa"/>
            <w:tcBorders>
              <w:top w:val="single" w:sz="4" w:space="0" w:color="auto"/>
              <w:left w:val="nil"/>
              <w:bottom w:val="nil"/>
              <w:right w:val="single" w:sz="4" w:space="0" w:color="auto"/>
            </w:tcBorders>
            <w:vAlign w:val="bottom"/>
          </w:tcPr>
          <w:p w:rsidR="004C706F" w:rsidRPr="005D360F" w:rsidRDefault="004C706F" w:rsidP="00D55C98">
            <w:pPr>
              <w:spacing w:line="240" w:lineRule="auto"/>
              <w:jc w:val="right"/>
              <w:rPr>
                <w:rFonts w:ascii="Garamond" w:hAnsi="Garamond"/>
                <w:color w:val="000000"/>
                <w:sz w:val="20"/>
              </w:rPr>
            </w:pPr>
            <w:r w:rsidRPr="005D360F">
              <w:rPr>
                <w:rFonts w:ascii="Garamond" w:hAnsi="Garamond"/>
                <w:color w:val="000000"/>
                <w:sz w:val="20"/>
              </w:rPr>
              <w:t>Estimated students</w:t>
            </w:r>
            <w:r>
              <w:rPr>
                <w:rFonts w:ascii="Garamond" w:hAnsi="Garamond"/>
                <w:color w:val="000000"/>
                <w:sz w:val="20"/>
              </w:rPr>
              <w:t xml:space="preserve"> (in 1000s)</w:t>
            </w:r>
          </w:p>
        </w:tc>
        <w:tc>
          <w:tcPr>
            <w:tcW w:w="1080" w:type="dxa"/>
            <w:tcBorders>
              <w:top w:val="single" w:sz="4" w:space="0" w:color="auto"/>
              <w:left w:val="nil"/>
              <w:bottom w:val="nil"/>
              <w:right w:val="single" w:sz="4" w:space="0" w:color="auto"/>
            </w:tcBorders>
            <w:vAlign w:val="bottom"/>
          </w:tcPr>
          <w:p w:rsidR="004C706F" w:rsidRPr="005D360F" w:rsidRDefault="004C706F" w:rsidP="00D55C98">
            <w:pPr>
              <w:spacing w:line="240" w:lineRule="auto"/>
              <w:jc w:val="right"/>
              <w:rPr>
                <w:rFonts w:ascii="Garamond" w:hAnsi="Garamond"/>
                <w:color w:val="000000"/>
                <w:sz w:val="20"/>
              </w:rPr>
            </w:pPr>
            <w:r w:rsidRPr="005D360F">
              <w:rPr>
                <w:rFonts w:ascii="Garamond" w:hAnsi="Garamond"/>
                <w:color w:val="000000"/>
                <w:sz w:val="20"/>
              </w:rPr>
              <w:t>Percent</w:t>
            </w:r>
          </w:p>
        </w:tc>
        <w:tc>
          <w:tcPr>
            <w:tcW w:w="1193" w:type="dxa"/>
            <w:tcBorders>
              <w:top w:val="single" w:sz="4" w:space="0" w:color="auto"/>
              <w:left w:val="nil"/>
              <w:bottom w:val="nil"/>
              <w:right w:val="nil"/>
            </w:tcBorders>
            <w:vAlign w:val="bottom"/>
          </w:tcPr>
          <w:p w:rsidR="004C706F" w:rsidRPr="005D360F" w:rsidRDefault="004C706F" w:rsidP="00D55C98">
            <w:pPr>
              <w:spacing w:line="240" w:lineRule="auto"/>
              <w:jc w:val="right"/>
              <w:rPr>
                <w:rFonts w:ascii="Garamond" w:hAnsi="Garamond"/>
                <w:color w:val="000000"/>
                <w:sz w:val="20"/>
              </w:rPr>
            </w:pPr>
            <w:r w:rsidRPr="005D360F">
              <w:rPr>
                <w:rFonts w:ascii="Garamond" w:hAnsi="Garamond"/>
                <w:color w:val="000000"/>
                <w:sz w:val="20"/>
              </w:rPr>
              <w:t>Expected sample size proportional allocation</w:t>
            </w:r>
          </w:p>
        </w:tc>
        <w:tc>
          <w:tcPr>
            <w:tcW w:w="1057" w:type="dxa"/>
            <w:tcBorders>
              <w:top w:val="single" w:sz="4" w:space="0" w:color="auto"/>
              <w:left w:val="single" w:sz="4" w:space="0" w:color="auto"/>
              <w:bottom w:val="nil"/>
              <w:right w:val="nil"/>
            </w:tcBorders>
            <w:vAlign w:val="bottom"/>
          </w:tcPr>
          <w:p w:rsidR="004C706F" w:rsidRPr="005D360F" w:rsidRDefault="004C706F" w:rsidP="00D55C98">
            <w:pPr>
              <w:spacing w:line="240" w:lineRule="auto"/>
              <w:jc w:val="right"/>
              <w:rPr>
                <w:rFonts w:ascii="Garamond" w:hAnsi="Garamond"/>
                <w:color w:val="000000"/>
                <w:sz w:val="20"/>
              </w:rPr>
            </w:pPr>
            <w:r w:rsidRPr="005D360F">
              <w:rPr>
                <w:rFonts w:ascii="Garamond" w:hAnsi="Garamond"/>
                <w:color w:val="000000"/>
                <w:sz w:val="20"/>
              </w:rPr>
              <w:t>Expected sample size with over-sampling</w:t>
            </w:r>
          </w:p>
        </w:tc>
        <w:tc>
          <w:tcPr>
            <w:tcW w:w="1170" w:type="dxa"/>
            <w:tcBorders>
              <w:top w:val="single" w:sz="4" w:space="0" w:color="auto"/>
              <w:left w:val="single" w:sz="4" w:space="0" w:color="auto"/>
              <w:bottom w:val="nil"/>
              <w:right w:val="nil"/>
            </w:tcBorders>
            <w:vAlign w:val="bottom"/>
          </w:tcPr>
          <w:p w:rsidR="004C706F" w:rsidRPr="005D360F" w:rsidRDefault="004C706F" w:rsidP="00D55C98">
            <w:pPr>
              <w:spacing w:line="240" w:lineRule="auto"/>
              <w:jc w:val="right"/>
              <w:rPr>
                <w:rFonts w:ascii="Garamond" w:hAnsi="Garamond"/>
                <w:color w:val="000000"/>
                <w:sz w:val="20"/>
              </w:rPr>
            </w:pPr>
            <w:r w:rsidRPr="005D360F">
              <w:rPr>
                <w:rFonts w:ascii="Garamond" w:hAnsi="Garamond"/>
                <w:color w:val="000000"/>
                <w:sz w:val="20"/>
              </w:rPr>
              <w:t>Percent of sample</w:t>
            </w:r>
          </w:p>
        </w:tc>
        <w:tc>
          <w:tcPr>
            <w:tcW w:w="1080" w:type="dxa"/>
            <w:tcBorders>
              <w:top w:val="single" w:sz="4" w:space="0" w:color="auto"/>
              <w:left w:val="single" w:sz="4" w:space="0" w:color="auto"/>
              <w:bottom w:val="nil"/>
              <w:right w:val="nil"/>
            </w:tcBorders>
            <w:vAlign w:val="bottom"/>
          </w:tcPr>
          <w:p w:rsidR="004C706F" w:rsidRPr="005D360F" w:rsidRDefault="004C706F" w:rsidP="00D55C98">
            <w:pPr>
              <w:spacing w:line="240" w:lineRule="auto"/>
              <w:jc w:val="right"/>
              <w:rPr>
                <w:rFonts w:ascii="Garamond" w:hAnsi="Garamond"/>
                <w:color w:val="000000"/>
                <w:sz w:val="20"/>
              </w:rPr>
            </w:pPr>
            <w:r w:rsidRPr="005D360F">
              <w:rPr>
                <w:rFonts w:ascii="Garamond" w:hAnsi="Garamond"/>
                <w:color w:val="000000"/>
                <w:sz w:val="20"/>
              </w:rPr>
              <w:t>Expected sample size with attrition</w:t>
            </w:r>
            <w:r>
              <w:rPr>
                <w:rFonts w:ascii="Garamond" w:hAnsi="Garamond"/>
                <w:color w:val="000000"/>
                <w:sz w:val="20"/>
              </w:rPr>
              <w:t xml:space="preserve"> (20% non-response)</w:t>
            </w:r>
          </w:p>
        </w:tc>
        <w:tc>
          <w:tcPr>
            <w:tcW w:w="990" w:type="dxa"/>
            <w:tcBorders>
              <w:top w:val="single" w:sz="4" w:space="0" w:color="auto"/>
              <w:left w:val="single" w:sz="4" w:space="0" w:color="auto"/>
              <w:bottom w:val="nil"/>
              <w:right w:val="nil"/>
            </w:tcBorders>
            <w:vAlign w:val="bottom"/>
          </w:tcPr>
          <w:p w:rsidR="004C706F" w:rsidRPr="005D360F" w:rsidRDefault="004C706F" w:rsidP="00D55C98">
            <w:pPr>
              <w:spacing w:line="240" w:lineRule="auto"/>
              <w:rPr>
                <w:rFonts w:ascii="Garamond" w:hAnsi="Garamond"/>
                <w:color w:val="000000"/>
                <w:sz w:val="20"/>
              </w:rPr>
            </w:pPr>
            <w:r w:rsidRPr="005D360F">
              <w:rPr>
                <w:rFonts w:ascii="Garamond" w:hAnsi="Garamond"/>
                <w:color w:val="000000"/>
                <w:sz w:val="20"/>
              </w:rPr>
              <w:t>Effective sample size</w:t>
            </w:r>
          </w:p>
        </w:tc>
      </w:tr>
      <w:tr w:rsidR="004C706F" w:rsidRPr="005D360F" w:rsidTr="00D55C98">
        <w:trPr>
          <w:trHeight w:val="300"/>
        </w:trPr>
        <w:tc>
          <w:tcPr>
            <w:tcW w:w="1720" w:type="dxa"/>
            <w:tcBorders>
              <w:top w:val="single" w:sz="4" w:space="0" w:color="auto"/>
              <w:left w:val="nil"/>
              <w:bottom w:val="nil"/>
              <w:right w:val="single" w:sz="4" w:space="0" w:color="auto"/>
            </w:tcBorders>
            <w:noWrap/>
            <w:vAlign w:val="bottom"/>
          </w:tcPr>
          <w:p w:rsidR="004C706F" w:rsidRPr="005D360F" w:rsidRDefault="004C706F" w:rsidP="00D55C98">
            <w:pPr>
              <w:spacing w:line="240" w:lineRule="auto"/>
              <w:rPr>
                <w:rFonts w:ascii="Garamond" w:hAnsi="Garamond"/>
                <w:color w:val="000000"/>
                <w:sz w:val="20"/>
              </w:rPr>
            </w:pPr>
            <w:r w:rsidRPr="005D360F">
              <w:rPr>
                <w:rFonts w:ascii="Garamond" w:hAnsi="Garamond"/>
                <w:color w:val="000000"/>
                <w:sz w:val="20"/>
              </w:rPr>
              <w:t>non RTT States</w:t>
            </w:r>
          </w:p>
        </w:tc>
        <w:tc>
          <w:tcPr>
            <w:tcW w:w="1175" w:type="dxa"/>
            <w:tcBorders>
              <w:top w:val="single" w:sz="4" w:space="0" w:color="auto"/>
              <w:left w:val="nil"/>
              <w:bottom w:val="nil"/>
              <w:right w:val="single" w:sz="4" w:space="0" w:color="auto"/>
            </w:tcBorders>
            <w:noWrap/>
            <w:vAlign w:val="bottom"/>
          </w:tcPr>
          <w:p w:rsidR="004C706F" w:rsidRPr="005D360F" w:rsidRDefault="004C706F" w:rsidP="00D55C98">
            <w:pPr>
              <w:spacing w:line="240" w:lineRule="auto"/>
              <w:jc w:val="right"/>
              <w:rPr>
                <w:rFonts w:ascii="Garamond" w:hAnsi="Garamond"/>
                <w:color w:val="000000"/>
                <w:sz w:val="20"/>
              </w:rPr>
            </w:pPr>
            <w:r w:rsidRPr="005D360F">
              <w:rPr>
                <w:rFonts w:ascii="Garamond" w:hAnsi="Garamond"/>
                <w:color w:val="000000"/>
                <w:sz w:val="20"/>
              </w:rPr>
              <w:t>35,082</w:t>
            </w:r>
          </w:p>
        </w:tc>
        <w:tc>
          <w:tcPr>
            <w:tcW w:w="1080" w:type="dxa"/>
            <w:tcBorders>
              <w:top w:val="single" w:sz="4" w:space="0" w:color="auto"/>
              <w:left w:val="nil"/>
              <w:bottom w:val="nil"/>
              <w:right w:val="single" w:sz="4" w:space="0" w:color="auto"/>
            </w:tcBorders>
            <w:noWrap/>
            <w:vAlign w:val="bottom"/>
          </w:tcPr>
          <w:p w:rsidR="004C706F" w:rsidRPr="005D360F" w:rsidRDefault="004C706F" w:rsidP="00D55C98">
            <w:pPr>
              <w:spacing w:line="240" w:lineRule="auto"/>
              <w:jc w:val="right"/>
              <w:rPr>
                <w:rFonts w:ascii="Garamond" w:hAnsi="Garamond"/>
                <w:color w:val="000000"/>
                <w:sz w:val="20"/>
              </w:rPr>
            </w:pPr>
            <w:r w:rsidRPr="005D360F">
              <w:rPr>
                <w:rFonts w:ascii="Garamond" w:hAnsi="Garamond"/>
                <w:color w:val="000000"/>
                <w:sz w:val="20"/>
              </w:rPr>
              <w:t>72.1%</w:t>
            </w:r>
          </w:p>
        </w:tc>
        <w:tc>
          <w:tcPr>
            <w:tcW w:w="1193" w:type="dxa"/>
            <w:tcBorders>
              <w:top w:val="single" w:sz="4" w:space="0" w:color="auto"/>
              <w:left w:val="nil"/>
              <w:bottom w:val="nil"/>
              <w:right w:val="nil"/>
            </w:tcBorders>
            <w:noWrap/>
            <w:vAlign w:val="bottom"/>
          </w:tcPr>
          <w:p w:rsidR="004C706F" w:rsidRPr="005D360F" w:rsidRDefault="004C706F" w:rsidP="00D55C98">
            <w:pPr>
              <w:spacing w:line="240" w:lineRule="auto"/>
              <w:jc w:val="right"/>
              <w:rPr>
                <w:rFonts w:ascii="Garamond" w:hAnsi="Garamond"/>
                <w:color w:val="000000"/>
                <w:sz w:val="20"/>
              </w:rPr>
            </w:pPr>
            <w:r w:rsidRPr="005D360F">
              <w:rPr>
                <w:rFonts w:ascii="Garamond" w:hAnsi="Garamond"/>
                <w:color w:val="000000"/>
                <w:sz w:val="20"/>
              </w:rPr>
              <w:t>1,225</w:t>
            </w:r>
          </w:p>
        </w:tc>
        <w:tc>
          <w:tcPr>
            <w:tcW w:w="1057" w:type="dxa"/>
            <w:tcBorders>
              <w:top w:val="single" w:sz="4" w:space="0" w:color="auto"/>
              <w:left w:val="single" w:sz="4" w:space="0" w:color="auto"/>
              <w:bottom w:val="nil"/>
              <w:right w:val="nil"/>
            </w:tcBorders>
            <w:noWrap/>
            <w:vAlign w:val="bottom"/>
          </w:tcPr>
          <w:p w:rsidR="004C706F" w:rsidRPr="005D360F" w:rsidRDefault="004C706F" w:rsidP="00D55C98">
            <w:pPr>
              <w:spacing w:line="240" w:lineRule="auto"/>
              <w:jc w:val="right"/>
              <w:rPr>
                <w:rFonts w:ascii="Garamond" w:hAnsi="Garamond"/>
                <w:color w:val="000000"/>
                <w:sz w:val="20"/>
              </w:rPr>
            </w:pPr>
            <w:r w:rsidRPr="005D360F">
              <w:rPr>
                <w:rFonts w:ascii="Garamond" w:hAnsi="Garamond"/>
                <w:color w:val="000000"/>
                <w:sz w:val="20"/>
              </w:rPr>
              <w:t>1,0</w:t>
            </w:r>
            <w:r>
              <w:rPr>
                <w:rFonts w:ascii="Garamond" w:hAnsi="Garamond"/>
                <w:color w:val="000000"/>
                <w:sz w:val="20"/>
              </w:rPr>
              <w:t>19</w:t>
            </w:r>
          </w:p>
        </w:tc>
        <w:tc>
          <w:tcPr>
            <w:tcW w:w="1170" w:type="dxa"/>
            <w:tcBorders>
              <w:top w:val="single" w:sz="4" w:space="0" w:color="auto"/>
              <w:left w:val="single" w:sz="4" w:space="0" w:color="auto"/>
              <w:bottom w:val="nil"/>
              <w:right w:val="nil"/>
            </w:tcBorders>
            <w:noWrap/>
            <w:vAlign w:val="bottom"/>
          </w:tcPr>
          <w:p w:rsidR="004C706F" w:rsidRPr="005D360F" w:rsidRDefault="004C706F" w:rsidP="00D55C98">
            <w:pPr>
              <w:spacing w:line="240" w:lineRule="auto"/>
              <w:jc w:val="right"/>
              <w:rPr>
                <w:rFonts w:ascii="Garamond" w:hAnsi="Garamond"/>
                <w:color w:val="000000"/>
                <w:sz w:val="20"/>
              </w:rPr>
            </w:pPr>
            <w:r w:rsidRPr="005D360F">
              <w:rPr>
                <w:rFonts w:ascii="Garamond" w:hAnsi="Garamond"/>
                <w:color w:val="000000"/>
                <w:sz w:val="20"/>
              </w:rPr>
              <w:t>60.3%</w:t>
            </w:r>
          </w:p>
        </w:tc>
        <w:tc>
          <w:tcPr>
            <w:tcW w:w="1080" w:type="dxa"/>
            <w:tcBorders>
              <w:top w:val="single" w:sz="4" w:space="0" w:color="auto"/>
              <w:left w:val="single" w:sz="4" w:space="0" w:color="auto"/>
              <w:bottom w:val="nil"/>
              <w:right w:val="nil"/>
            </w:tcBorders>
            <w:noWrap/>
            <w:vAlign w:val="bottom"/>
          </w:tcPr>
          <w:p w:rsidR="004C706F" w:rsidRPr="005D360F" w:rsidRDefault="004C706F" w:rsidP="00D55C98">
            <w:pPr>
              <w:spacing w:line="240" w:lineRule="auto"/>
              <w:jc w:val="right"/>
              <w:rPr>
                <w:rFonts w:ascii="Garamond" w:hAnsi="Garamond"/>
                <w:color w:val="000000"/>
                <w:sz w:val="20"/>
              </w:rPr>
            </w:pPr>
            <w:r w:rsidRPr="005D360F">
              <w:rPr>
                <w:rFonts w:ascii="Garamond" w:hAnsi="Garamond"/>
                <w:color w:val="000000"/>
                <w:sz w:val="20"/>
              </w:rPr>
              <w:t>8</w:t>
            </w:r>
            <w:r>
              <w:rPr>
                <w:rFonts w:ascii="Garamond" w:hAnsi="Garamond"/>
                <w:color w:val="000000"/>
                <w:sz w:val="20"/>
              </w:rPr>
              <w:t>15</w:t>
            </w:r>
          </w:p>
        </w:tc>
        <w:tc>
          <w:tcPr>
            <w:tcW w:w="990" w:type="dxa"/>
            <w:tcBorders>
              <w:top w:val="single" w:sz="4" w:space="0" w:color="auto"/>
              <w:left w:val="single" w:sz="4" w:space="0" w:color="auto"/>
              <w:bottom w:val="nil"/>
              <w:right w:val="nil"/>
            </w:tcBorders>
            <w:noWrap/>
            <w:vAlign w:val="bottom"/>
          </w:tcPr>
          <w:p w:rsidR="004C706F" w:rsidRPr="005D360F" w:rsidRDefault="004C706F" w:rsidP="00D55C98">
            <w:pPr>
              <w:spacing w:line="240" w:lineRule="auto"/>
              <w:jc w:val="right"/>
              <w:rPr>
                <w:rFonts w:ascii="Garamond" w:hAnsi="Garamond"/>
                <w:color w:val="000000"/>
                <w:sz w:val="20"/>
              </w:rPr>
            </w:pPr>
            <w:r>
              <w:rPr>
                <w:rFonts w:ascii="Garamond" w:hAnsi="Garamond"/>
                <w:color w:val="000000"/>
                <w:sz w:val="20"/>
              </w:rPr>
              <w:t>725</w:t>
            </w:r>
          </w:p>
        </w:tc>
      </w:tr>
      <w:tr w:rsidR="004C706F" w:rsidRPr="005D360F" w:rsidTr="00D55C98">
        <w:trPr>
          <w:trHeight w:val="300"/>
        </w:trPr>
        <w:tc>
          <w:tcPr>
            <w:tcW w:w="1720" w:type="dxa"/>
            <w:tcBorders>
              <w:top w:val="nil"/>
              <w:left w:val="nil"/>
              <w:bottom w:val="single" w:sz="4" w:space="0" w:color="auto"/>
              <w:right w:val="single" w:sz="4" w:space="0" w:color="auto"/>
            </w:tcBorders>
            <w:noWrap/>
            <w:vAlign w:val="bottom"/>
          </w:tcPr>
          <w:p w:rsidR="004C706F" w:rsidRPr="005D360F" w:rsidRDefault="004C706F" w:rsidP="00D55C98">
            <w:pPr>
              <w:spacing w:line="240" w:lineRule="auto"/>
              <w:rPr>
                <w:rFonts w:ascii="Garamond" w:hAnsi="Garamond"/>
                <w:color w:val="000000"/>
                <w:sz w:val="20"/>
              </w:rPr>
            </w:pPr>
            <w:r w:rsidRPr="005D360F">
              <w:rPr>
                <w:rFonts w:ascii="Garamond" w:hAnsi="Garamond"/>
                <w:color w:val="000000"/>
                <w:sz w:val="20"/>
              </w:rPr>
              <w:t>RTT States</w:t>
            </w:r>
          </w:p>
        </w:tc>
        <w:tc>
          <w:tcPr>
            <w:tcW w:w="1175" w:type="dxa"/>
            <w:tcBorders>
              <w:top w:val="nil"/>
              <w:left w:val="nil"/>
              <w:bottom w:val="single" w:sz="4" w:space="0" w:color="auto"/>
              <w:right w:val="single" w:sz="4" w:space="0" w:color="auto"/>
            </w:tcBorders>
            <w:noWrap/>
            <w:vAlign w:val="bottom"/>
          </w:tcPr>
          <w:p w:rsidR="004C706F" w:rsidRPr="005D360F" w:rsidRDefault="004C706F" w:rsidP="00D55C98">
            <w:pPr>
              <w:spacing w:line="240" w:lineRule="auto"/>
              <w:jc w:val="right"/>
              <w:rPr>
                <w:rFonts w:ascii="Garamond" w:hAnsi="Garamond"/>
                <w:color w:val="000000"/>
                <w:sz w:val="20"/>
              </w:rPr>
            </w:pPr>
            <w:r w:rsidRPr="005D360F">
              <w:rPr>
                <w:rFonts w:ascii="Garamond" w:hAnsi="Garamond"/>
                <w:color w:val="000000"/>
                <w:sz w:val="20"/>
              </w:rPr>
              <w:t>13,609</w:t>
            </w:r>
          </w:p>
        </w:tc>
        <w:tc>
          <w:tcPr>
            <w:tcW w:w="1080" w:type="dxa"/>
            <w:tcBorders>
              <w:top w:val="nil"/>
              <w:left w:val="nil"/>
              <w:bottom w:val="single" w:sz="4" w:space="0" w:color="auto"/>
              <w:right w:val="single" w:sz="4" w:space="0" w:color="auto"/>
            </w:tcBorders>
            <w:noWrap/>
            <w:vAlign w:val="bottom"/>
          </w:tcPr>
          <w:p w:rsidR="004C706F" w:rsidRPr="005D360F" w:rsidRDefault="004C706F" w:rsidP="00D55C98">
            <w:pPr>
              <w:spacing w:line="240" w:lineRule="auto"/>
              <w:jc w:val="right"/>
              <w:rPr>
                <w:rFonts w:ascii="Garamond" w:hAnsi="Garamond"/>
                <w:color w:val="000000"/>
                <w:sz w:val="20"/>
              </w:rPr>
            </w:pPr>
            <w:r w:rsidRPr="005D360F">
              <w:rPr>
                <w:rFonts w:ascii="Garamond" w:hAnsi="Garamond"/>
                <w:color w:val="000000"/>
                <w:sz w:val="20"/>
              </w:rPr>
              <w:t>27.9%</w:t>
            </w:r>
          </w:p>
        </w:tc>
        <w:tc>
          <w:tcPr>
            <w:tcW w:w="1193" w:type="dxa"/>
            <w:tcBorders>
              <w:top w:val="nil"/>
              <w:left w:val="nil"/>
              <w:bottom w:val="single" w:sz="4" w:space="0" w:color="auto"/>
              <w:right w:val="nil"/>
            </w:tcBorders>
            <w:noWrap/>
            <w:vAlign w:val="bottom"/>
          </w:tcPr>
          <w:p w:rsidR="004C706F" w:rsidRPr="005D360F" w:rsidRDefault="004C706F" w:rsidP="00D55C98">
            <w:pPr>
              <w:spacing w:line="240" w:lineRule="auto"/>
              <w:jc w:val="right"/>
              <w:rPr>
                <w:rFonts w:ascii="Garamond" w:hAnsi="Garamond"/>
                <w:color w:val="000000"/>
                <w:sz w:val="20"/>
              </w:rPr>
            </w:pPr>
            <w:r w:rsidRPr="005D360F">
              <w:rPr>
                <w:rFonts w:ascii="Garamond" w:hAnsi="Garamond"/>
                <w:color w:val="000000"/>
                <w:sz w:val="20"/>
              </w:rPr>
              <w:t>475</w:t>
            </w:r>
          </w:p>
        </w:tc>
        <w:tc>
          <w:tcPr>
            <w:tcW w:w="1057" w:type="dxa"/>
            <w:tcBorders>
              <w:top w:val="nil"/>
              <w:left w:val="single" w:sz="4" w:space="0" w:color="auto"/>
              <w:bottom w:val="single" w:sz="4" w:space="0" w:color="auto"/>
              <w:right w:val="nil"/>
            </w:tcBorders>
            <w:noWrap/>
            <w:vAlign w:val="bottom"/>
          </w:tcPr>
          <w:p w:rsidR="004C706F" w:rsidRPr="005D360F" w:rsidRDefault="004C706F" w:rsidP="00D55C98">
            <w:pPr>
              <w:spacing w:line="240" w:lineRule="auto"/>
              <w:jc w:val="right"/>
              <w:rPr>
                <w:rFonts w:ascii="Garamond" w:hAnsi="Garamond"/>
                <w:color w:val="000000"/>
                <w:sz w:val="20"/>
              </w:rPr>
            </w:pPr>
            <w:r w:rsidRPr="005D360F">
              <w:rPr>
                <w:rFonts w:ascii="Garamond" w:hAnsi="Garamond"/>
                <w:color w:val="000000"/>
                <w:sz w:val="20"/>
              </w:rPr>
              <w:t>6</w:t>
            </w:r>
            <w:r>
              <w:rPr>
                <w:rFonts w:ascii="Garamond" w:hAnsi="Garamond"/>
                <w:color w:val="000000"/>
                <w:sz w:val="20"/>
              </w:rPr>
              <w:t>81</w:t>
            </w:r>
          </w:p>
        </w:tc>
        <w:tc>
          <w:tcPr>
            <w:tcW w:w="1170" w:type="dxa"/>
            <w:tcBorders>
              <w:top w:val="nil"/>
              <w:left w:val="single" w:sz="4" w:space="0" w:color="auto"/>
              <w:bottom w:val="single" w:sz="4" w:space="0" w:color="auto"/>
              <w:right w:val="nil"/>
            </w:tcBorders>
            <w:noWrap/>
            <w:vAlign w:val="bottom"/>
          </w:tcPr>
          <w:p w:rsidR="004C706F" w:rsidRPr="005D360F" w:rsidRDefault="004C706F" w:rsidP="00D55C98">
            <w:pPr>
              <w:spacing w:line="240" w:lineRule="auto"/>
              <w:jc w:val="right"/>
              <w:rPr>
                <w:rFonts w:ascii="Garamond" w:hAnsi="Garamond"/>
                <w:color w:val="000000"/>
                <w:sz w:val="20"/>
              </w:rPr>
            </w:pPr>
            <w:r w:rsidRPr="005D360F">
              <w:rPr>
                <w:rFonts w:ascii="Garamond" w:hAnsi="Garamond"/>
                <w:color w:val="000000"/>
                <w:sz w:val="20"/>
              </w:rPr>
              <w:t>39.7%</w:t>
            </w:r>
          </w:p>
        </w:tc>
        <w:tc>
          <w:tcPr>
            <w:tcW w:w="1080" w:type="dxa"/>
            <w:tcBorders>
              <w:top w:val="nil"/>
              <w:left w:val="single" w:sz="4" w:space="0" w:color="auto"/>
              <w:bottom w:val="nil"/>
              <w:right w:val="single" w:sz="4" w:space="0" w:color="auto"/>
            </w:tcBorders>
            <w:noWrap/>
            <w:vAlign w:val="bottom"/>
          </w:tcPr>
          <w:p w:rsidR="004C706F" w:rsidRPr="005D360F" w:rsidRDefault="004C706F" w:rsidP="00D55C98">
            <w:pPr>
              <w:spacing w:line="240" w:lineRule="auto"/>
              <w:jc w:val="right"/>
              <w:rPr>
                <w:rFonts w:ascii="Garamond" w:hAnsi="Garamond"/>
                <w:color w:val="000000"/>
                <w:sz w:val="20"/>
              </w:rPr>
            </w:pPr>
            <w:r w:rsidRPr="005D360F">
              <w:rPr>
                <w:rFonts w:ascii="Garamond" w:hAnsi="Garamond"/>
                <w:color w:val="000000"/>
                <w:sz w:val="20"/>
              </w:rPr>
              <w:t>54</w:t>
            </w:r>
            <w:r>
              <w:rPr>
                <w:rFonts w:ascii="Garamond" w:hAnsi="Garamond"/>
                <w:color w:val="000000"/>
                <w:sz w:val="20"/>
              </w:rPr>
              <w:t>5</w:t>
            </w:r>
          </w:p>
        </w:tc>
        <w:tc>
          <w:tcPr>
            <w:tcW w:w="990" w:type="dxa"/>
            <w:tcBorders>
              <w:top w:val="nil"/>
              <w:left w:val="nil"/>
              <w:bottom w:val="single" w:sz="4" w:space="0" w:color="auto"/>
              <w:right w:val="nil"/>
            </w:tcBorders>
            <w:noWrap/>
            <w:vAlign w:val="bottom"/>
          </w:tcPr>
          <w:p w:rsidR="004C706F" w:rsidRPr="005D360F" w:rsidRDefault="004C706F" w:rsidP="00D55C98">
            <w:pPr>
              <w:spacing w:line="240" w:lineRule="auto"/>
              <w:jc w:val="right"/>
              <w:rPr>
                <w:rFonts w:ascii="Garamond" w:hAnsi="Garamond"/>
                <w:color w:val="000000"/>
                <w:sz w:val="20"/>
              </w:rPr>
            </w:pPr>
            <w:r>
              <w:rPr>
                <w:rFonts w:ascii="Garamond" w:hAnsi="Garamond"/>
                <w:color w:val="000000"/>
                <w:sz w:val="20"/>
              </w:rPr>
              <w:t>484</w:t>
            </w:r>
          </w:p>
        </w:tc>
      </w:tr>
      <w:tr w:rsidR="004C706F" w:rsidRPr="005D360F" w:rsidTr="00D55C98">
        <w:trPr>
          <w:trHeight w:val="300"/>
        </w:trPr>
        <w:tc>
          <w:tcPr>
            <w:tcW w:w="1720" w:type="dxa"/>
            <w:tcBorders>
              <w:top w:val="nil"/>
              <w:left w:val="nil"/>
              <w:bottom w:val="single" w:sz="4" w:space="0" w:color="auto"/>
              <w:right w:val="single" w:sz="4" w:space="0" w:color="auto"/>
            </w:tcBorders>
            <w:noWrap/>
            <w:vAlign w:val="bottom"/>
          </w:tcPr>
          <w:p w:rsidR="004C706F" w:rsidRPr="005D360F" w:rsidRDefault="004C706F" w:rsidP="00D55C98">
            <w:pPr>
              <w:spacing w:line="240" w:lineRule="auto"/>
              <w:rPr>
                <w:rFonts w:ascii="Garamond" w:hAnsi="Garamond"/>
                <w:color w:val="000000"/>
                <w:sz w:val="20"/>
              </w:rPr>
            </w:pPr>
            <w:r w:rsidRPr="005D360F">
              <w:rPr>
                <w:rFonts w:ascii="Garamond" w:hAnsi="Garamond"/>
                <w:color w:val="000000"/>
                <w:sz w:val="20"/>
              </w:rPr>
              <w:t>Total</w:t>
            </w:r>
          </w:p>
        </w:tc>
        <w:tc>
          <w:tcPr>
            <w:tcW w:w="1175" w:type="dxa"/>
            <w:tcBorders>
              <w:top w:val="nil"/>
              <w:left w:val="nil"/>
              <w:bottom w:val="single" w:sz="4" w:space="0" w:color="auto"/>
              <w:right w:val="single" w:sz="4" w:space="0" w:color="auto"/>
            </w:tcBorders>
            <w:noWrap/>
            <w:vAlign w:val="bottom"/>
          </w:tcPr>
          <w:p w:rsidR="004C706F" w:rsidRPr="005D360F" w:rsidRDefault="004C706F" w:rsidP="00D55C98">
            <w:pPr>
              <w:spacing w:line="240" w:lineRule="auto"/>
              <w:jc w:val="right"/>
              <w:rPr>
                <w:rFonts w:ascii="Garamond" w:hAnsi="Garamond"/>
                <w:color w:val="000000"/>
                <w:sz w:val="20"/>
              </w:rPr>
            </w:pPr>
            <w:r w:rsidRPr="005D360F">
              <w:rPr>
                <w:rFonts w:ascii="Garamond" w:hAnsi="Garamond"/>
                <w:color w:val="000000"/>
                <w:sz w:val="20"/>
              </w:rPr>
              <w:t>48,69</w:t>
            </w:r>
            <w:r>
              <w:rPr>
                <w:rFonts w:ascii="Garamond" w:hAnsi="Garamond"/>
                <w:color w:val="000000"/>
                <w:sz w:val="20"/>
              </w:rPr>
              <w:t>1</w:t>
            </w:r>
          </w:p>
        </w:tc>
        <w:tc>
          <w:tcPr>
            <w:tcW w:w="1080" w:type="dxa"/>
            <w:tcBorders>
              <w:top w:val="nil"/>
              <w:left w:val="nil"/>
              <w:bottom w:val="single" w:sz="4" w:space="0" w:color="auto"/>
              <w:right w:val="single" w:sz="4" w:space="0" w:color="auto"/>
            </w:tcBorders>
            <w:noWrap/>
            <w:vAlign w:val="bottom"/>
          </w:tcPr>
          <w:p w:rsidR="004C706F" w:rsidRPr="005D360F" w:rsidRDefault="004C706F" w:rsidP="00D55C98">
            <w:pPr>
              <w:spacing w:line="240" w:lineRule="auto"/>
              <w:jc w:val="right"/>
              <w:rPr>
                <w:rFonts w:ascii="Garamond" w:hAnsi="Garamond"/>
                <w:color w:val="000000"/>
                <w:sz w:val="20"/>
              </w:rPr>
            </w:pPr>
            <w:r w:rsidRPr="005D360F">
              <w:rPr>
                <w:rFonts w:ascii="Garamond" w:hAnsi="Garamond"/>
                <w:color w:val="000000"/>
                <w:sz w:val="20"/>
              </w:rPr>
              <w:t>100.0%</w:t>
            </w:r>
          </w:p>
        </w:tc>
        <w:tc>
          <w:tcPr>
            <w:tcW w:w="1193" w:type="dxa"/>
            <w:tcBorders>
              <w:top w:val="nil"/>
              <w:left w:val="nil"/>
              <w:bottom w:val="single" w:sz="4" w:space="0" w:color="auto"/>
              <w:right w:val="nil"/>
            </w:tcBorders>
            <w:noWrap/>
            <w:vAlign w:val="bottom"/>
          </w:tcPr>
          <w:p w:rsidR="004C706F" w:rsidRPr="005D360F" w:rsidRDefault="004C706F" w:rsidP="00D55C98">
            <w:pPr>
              <w:spacing w:line="240" w:lineRule="auto"/>
              <w:jc w:val="right"/>
              <w:rPr>
                <w:rFonts w:ascii="Garamond" w:hAnsi="Garamond"/>
                <w:color w:val="000000"/>
                <w:sz w:val="20"/>
              </w:rPr>
            </w:pPr>
            <w:r w:rsidRPr="005D360F">
              <w:rPr>
                <w:rFonts w:ascii="Garamond" w:hAnsi="Garamond"/>
                <w:color w:val="000000"/>
                <w:sz w:val="20"/>
              </w:rPr>
              <w:t>1,700</w:t>
            </w:r>
          </w:p>
        </w:tc>
        <w:tc>
          <w:tcPr>
            <w:tcW w:w="1057" w:type="dxa"/>
            <w:tcBorders>
              <w:top w:val="nil"/>
              <w:left w:val="single" w:sz="4" w:space="0" w:color="auto"/>
              <w:bottom w:val="single" w:sz="4" w:space="0" w:color="auto"/>
              <w:right w:val="nil"/>
            </w:tcBorders>
            <w:noWrap/>
            <w:vAlign w:val="bottom"/>
          </w:tcPr>
          <w:p w:rsidR="004C706F" w:rsidRPr="005D360F" w:rsidRDefault="004C706F" w:rsidP="00D55C98">
            <w:pPr>
              <w:spacing w:line="240" w:lineRule="auto"/>
              <w:jc w:val="right"/>
              <w:rPr>
                <w:rFonts w:ascii="Garamond" w:hAnsi="Garamond"/>
                <w:color w:val="000000"/>
                <w:sz w:val="20"/>
              </w:rPr>
            </w:pPr>
            <w:r w:rsidRPr="005D360F">
              <w:rPr>
                <w:rFonts w:ascii="Garamond" w:hAnsi="Garamond"/>
                <w:color w:val="000000"/>
                <w:sz w:val="20"/>
              </w:rPr>
              <w:t>1,700</w:t>
            </w:r>
          </w:p>
        </w:tc>
        <w:tc>
          <w:tcPr>
            <w:tcW w:w="1170" w:type="dxa"/>
            <w:tcBorders>
              <w:top w:val="nil"/>
              <w:left w:val="single" w:sz="4" w:space="0" w:color="auto"/>
              <w:bottom w:val="single" w:sz="4" w:space="0" w:color="auto"/>
              <w:right w:val="nil"/>
            </w:tcBorders>
            <w:noWrap/>
            <w:vAlign w:val="bottom"/>
          </w:tcPr>
          <w:p w:rsidR="004C706F" w:rsidRPr="005D360F" w:rsidRDefault="004C706F" w:rsidP="00D55C98">
            <w:pPr>
              <w:spacing w:line="240" w:lineRule="auto"/>
              <w:jc w:val="right"/>
              <w:rPr>
                <w:rFonts w:ascii="Garamond" w:hAnsi="Garamond"/>
                <w:color w:val="000000"/>
                <w:sz w:val="20"/>
              </w:rPr>
            </w:pPr>
            <w:r w:rsidRPr="005D360F">
              <w:rPr>
                <w:rFonts w:ascii="Garamond" w:hAnsi="Garamond"/>
                <w:color w:val="000000"/>
                <w:sz w:val="20"/>
              </w:rPr>
              <w:t>100.0%</w:t>
            </w:r>
          </w:p>
        </w:tc>
        <w:tc>
          <w:tcPr>
            <w:tcW w:w="1080" w:type="dxa"/>
            <w:tcBorders>
              <w:top w:val="single" w:sz="4" w:space="0" w:color="auto"/>
              <w:left w:val="single" w:sz="4" w:space="0" w:color="auto"/>
              <w:bottom w:val="single" w:sz="4" w:space="0" w:color="auto"/>
              <w:right w:val="single" w:sz="4" w:space="0" w:color="auto"/>
            </w:tcBorders>
            <w:noWrap/>
            <w:vAlign w:val="bottom"/>
          </w:tcPr>
          <w:p w:rsidR="004C706F" w:rsidRPr="005D360F" w:rsidRDefault="004C706F" w:rsidP="00D55C98">
            <w:pPr>
              <w:spacing w:line="240" w:lineRule="auto"/>
              <w:jc w:val="right"/>
              <w:rPr>
                <w:rFonts w:ascii="Garamond" w:hAnsi="Garamond"/>
                <w:color w:val="000000"/>
                <w:sz w:val="20"/>
              </w:rPr>
            </w:pPr>
            <w:r w:rsidRPr="005D360F">
              <w:rPr>
                <w:rFonts w:ascii="Garamond" w:hAnsi="Garamond"/>
                <w:color w:val="000000"/>
                <w:sz w:val="20"/>
              </w:rPr>
              <w:t>1,360</w:t>
            </w:r>
          </w:p>
        </w:tc>
        <w:tc>
          <w:tcPr>
            <w:tcW w:w="990" w:type="dxa"/>
            <w:tcBorders>
              <w:top w:val="nil"/>
              <w:left w:val="nil"/>
              <w:bottom w:val="single" w:sz="4" w:space="0" w:color="auto"/>
              <w:right w:val="nil"/>
            </w:tcBorders>
            <w:noWrap/>
            <w:vAlign w:val="bottom"/>
          </w:tcPr>
          <w:p w:rsidR="004C706F" w:rsidRPr="005D360F" w:rsidRDefault="004C706F" w:rsidP="00D55C98">
            <w:pPr>
              <w:spacing w:line="240" w:lineRule="auto"/>
              <w:jc w:val="right"/>
              <w:rPr>
                <w:rFonts w:ascii="Garamond" w:hAnsi="Garamond"/>
                <w:color w:val="000000"/>
                <w:sz w:val="20"/>
              </w:rPr>
            </w:pPr>
            <w:r w:rsidRPr="005D360F">
              <w:rPr>
                <w:rFonts w:ascii="Garamond" w:hAnsi="Garamond"/>
                <w:color w:val="000000"/>
                <w:sz w:val="20"/>
              </w:rPr>
              <w:t>1,</w:t>
            </w:r>
            <w:r>
              <w:rPr>
                <w:rFonts w:ascii="Garamond" w:hAnsi="Garamond"/>
                <w:color w:val="000000"/>
                <w:sz w:val="20"/>
              </w:rPr>
              <w:t>139</w:t>
            </w:r>
          </w:p>
        </w:tc>
      </w:tr>
    </w:tbl>
    <w:p w:rsidR="004C706F" w:rsidRDefault="004C706F" w:rsidP="00992162">
      <w:pPr>
        <w:pStyle w:val="P1-StandPara"/>
        <w:spacing w:line="240" w:lineRule="auto"/>
        <w:ind w:firstLine="0"/>
        <w:jc w:val="left"/>
        <w:rPr>
          <w:sz w:val="22"/>
          <w:szCs w:val="22"/>
        </w:rPr>
      </w:pPr>
    </w:p>
    <w:p w:rsidR="004C706F" w:rsidRPr="003E4504" w:rsidRDefault="004C706F" w:rsidP="00992162">
      <w:pPr>
        <w:pStyle w:val="P1-StandPara"/>
        <w:spacing w:line="240" w:lineRule="auto"/>
        <w:ind w:firstLine="0"/>
        <w:jc w:val="left"/>
        <w:rPr>
          <w:sz w:val="22"/>
          <w:szCs w:val="22"/>
        </w:rPr>
      </w:pPr>
      <w:r w:rsidRPr="003E4504">
        <w:rPr>
          <w:sz w:val="22"/>
          <w:szCs w:val="22"/>
        </w:rPr>
        <w:t>As can be seen in Tables 1A and 1B, the RTT states represent 28 percent of the public school students in the US.</w:t>
      </w:r>
      <w:r>
        <w:rPr>
          <w:sz w:val="22"/>
          <w:szCs w:val="22"/>
        </w:rPr>
        <w:t xml:space="preserve"> </w:t>
      </w:r>
      <w:r w:rsidRPr="003E4504">
        <w:rPr>
          <w:sz w:val="22"/>
          <w:szCs w:val="22"/>
        </w:rPr>
        <w:t>A completely proportional allocation would result in an expected sample size of 475 districts in RTT states.</w:t>
      </w:r>
      <w:r>
        <w:rPr>
          <w:sz w:val="22"/>
          <w:szCs w:val="22"/>
        </w:rPr>
        <w:t xml:space="preserve"> </w:t>
      </w:r>
      <w:r w:rsidRPr="003E4504">
        <w:rPr>
          <w:sz w:val="22"/>
          <w:szCs w:val="22"/>
        </w:rPr>
        <w:t>Given the importance of the comparisons we want to be able to make between districts in RTT states and districts in non RTT states, an oversampling of RTT states will be undertaken.</w:t>
      </w:r>
      <w:r>
        <w:rPr>
          <w:sz w:val="22"/>
          <w:szCs w:val="22"/>
        </w:rPr>
        <w:t xml:space="preserve"> </w:t>
      </w:r>
      <w:r w:rsidRPr="003E4504">
        <w:rPr>
          <w:sz w:val="22"/>
          <w:szCs w:val="22"/>
        </w:rPr>
        <w:t>Using an oversampling rate of 1.7 (as shown in Table 1A), the sample percentage of districts in RTT state is 40 percent.</w:t>
      </w:r>
      <w:r>
        <w:rPr>
          <w:sz w:val="22"/>
          <w:szCs w:val="22"/>
        </w:rPr>
        <w:t xml:space="preserve"> </w:t>
      </w:r>
      <w:r w:rsidRPr="003E4504">
        <w:rPr>
          <w:sz w:val="22"/>
          <w:szCs w:val="22"/>
        </w:rPr>
        <w:t xml:space="preserve">This will result in an expected number of 681 districts in RTT states, improving this number from the proportional allocation figure of 475. </w:t>
      </w:r>
    </w:p>
    <w:p w:rsidR="004C706F" w:rsidRPr="003E4504" w:rsidRDefault="004C706F" w:rsidP="00992162">
      <w:pPr>
        <w:pStyle w:val="P1-StandPara"/>
        <w:spacing w:line="240" w:lineRule="auto"/>
        <w:ind w:firstLine="0"/>
        <w:jc w:val="left"/>
        <w:rPr>
          <w:sz w:val="22"/>
          <w:szCs w:val="22"/>
        </w:rPr>
      </w:pPr>
    </w:p>
    <w:p w:rsidR="004C706F" w:rsidRPr="003E4504" w:rsidRDefault="004C706F" w:rsidP="00992162">
      <w:pPr>
        <w:pStyle w:val="P1-StandPara"/>
        <w:spacing w:line="240" w:lineRule="auto"/>
        <w:ind w:firstLine="0"/>
        <w:jc w:val="left"/>
        <w:rPr>
          <w:sz w:val="22"/>
          <w:szCs w:val="22"/>
        </w:rPr>
      </w:pPr>
      <w:r w:rsidRPr="003E4504">
        <w:rPr>
          <w:sz w:val="22"/>
          <w:szCs w:val="22"/>
        </w:rPr>
        <w:t>A proportional allocation will provide a high-poverty district expected sample size of 867 (see Table 1A: the summation of 618 and 249).</w:t>
      </w:r>
      <w:r>
        <w:rPr>
          <w:sz w:val="22"/>
          <w:szCs w:val="22"/>
        </w:rPr>
        <w:t xml:space="preserve"> </w:t>
      </w:r>
      <w:r w:rsidRPr="003E4504">
        <w:rPr>
          <w:sz w:val="22"/>
          <w:szCs w:val="22"/>
        </w:rPr>
        <w:t>Given the importance of the high-poverty group of districts in these reform efforts, this is not an adequate sample size.</w:t>
      </w:r>
      <w:r>
        <w:rPr>
          <w:sz w:val="22"/>
          <w:szCs w:val="22"/>
        </w:rPr>
        <w:t xml:space="preserve"> </w:t>
      </w:r>
      <w:r w:rsidRPr="003E4504">
        <w:rPr>
          <w:sz w:val="22"/>
          <w:szCs w:val="22"/>
        </w:rPr>
        <w:t>Using an oversampling rate of 2.0 for the high-poverty districts, the expected sample size of high-poverty districts rises to 1,152.</w:t>
      </w:r>
      <w:r>
        <w:rPr>
          <w:sz w:val="22"/>
          <w:szCs w:val="22"/>
        </w:rPr>
        <w:t xml:space="preserve"> </w:t>
      </w:r>
      <w:r w:rsidRPr="003E4504">
        <w:rPr>
          <w:sz w:val="22"/>
          <w:szCs w:val="22"/>
        </w:rPr>
        <w:t>There is some loss of efficiency in the nationally representative district sample from this oversampling.</w:t>
      </w:r>
      <w:r>
        <w:rPr>
          <w:sz w:val="22"/>
          <w:szCs w:val="22"/>
        </w:rPr>
        <w:t xml:space="preserve"> </w:t>
      </w:r>
      <w:r w:rsidRPr="003E4504">
        <w:rPr>
          <w:sz w:val="22"/>
          <w:szCs w:val="22"/>
        </w:rPr>
        <w:t xml:space="preserve">High poverty districts in RTT states are actually being oversampled at a rate of 3.4 (2 times 1.7). </w:t>
      </w:r>
    </w:p>
    <w:p w:rsidR="004C706F" w:rsidRPr="003E4504" w:rsidRDefault="004C706F" w:rsidP="00992162">
      <w:pPr>
        <w:pStyle w:val="P1-StandPara"/>
        <w:spacing w:line="240" w:lineRule="auto"/>
        <w:ind w:firstLine="0"/>
        <w:jc w:val="left"/>
        <w:rPr>
          <w:sz w:val="22"/>
          <w:szCs w:val="22"/>
        </w:rPr>
      </w:pPr>
    </w:p>
    <w:p w:rsidR="004C706F" w:rsidRPr="003E4504" w:rsidRDefault="004C706F" w:rsidP="00992162">
      <w:pPr>
        <w:pStyle w:val="P1-StandPara"/>
        <w:spacing w:line="240" w:lineRule="auto"/>
        <w:ind w:firstLine="0"/>
        <w:jc w:val="left"/>
        <w:rPr>
          <w:sz w:val="22"/>
          <w:szCs w:val="22"/>
        </w:rPr>
      </w:pPr>
      <w:r w:rsidRPr="003E4504">
        <w:rPr>
          <w:sz w:val="22"/>
          <w:szCs w:val="22"/>
        </w:rPr>
        <w:t>After expected attrition from nonresponse, we expect a district sample size of 1,360.</w:t>
      </w:r>
      <w:r>
        <w:rPr>
          <w:sz w:val="22"/>
          <w:szCs w:val="22"/>
        </w:rPr>
        <w:t xml:space="preserve"> </w:t>
      </w:r>
      <w:r w:rsidRPr="003E4504">
        <w:rPr>
          <w:sz w:val="22"/>
          <w:szCs w:val="22"/>
        </w:rPr>
        <w:t>The effective sample size accounting for the oversampling plan is 1,139, a design effect of 1.2.</w:t>
      </w:r>
      <w:r w:rsidRPr="003E4504">
        <w:rPr>
          <w:rStyle w:val="FootnoteReference"/>
          <w:sz w:val="22"/>
          <w:szCs w:val="22"/>
        </w:rPr>
        <w:footnoteReference w:id="4"/>
      </w:r>
      <w:r w:rsidRPr="003E4504">
        <w:rPr>
          <w:sz w:val="22"/>
          <w:szCs w:val="22"/>
        </w:rPr>
        <w:t xml:space="preserve"> </w:t>
      </w:r>
    </w:p>
    <w:p w:rsidR="004C706F" w:rsidRPr="003E4504" w:rsidRDefault="004C706F" w:rsidP="00992162">
      <w:pPr>
        <w:pStyle w:val="P1-StandPara"/>
        <w:spacing w:line="240" w:lineRule="auto"/>
        <w:ind w:firstLine="0"/>
        <w:jc w:val="left"/>
        <w:rPr>
          <w:sz w:val="22"/>
          <w:szCs w:val="22"/>
        </w:rPr>
      </w:pPr>
    </w:p>
    <w:p w:rsidR="004C706F" w:rsidRPr="003E4504" w:rsidRDefault="004C706F" w:rsidP="00EC2589">
      <w:pPr>
        <w:pStyle w:val="P1-StandPara"/>
        <w:spacing w:line="240" w:lineRule="auto"/>
        <w:ind w:firstLine="0"/>
        <w:jc w:val="left"/>
        <w:rPr>
          <w:sz w:val="22"/>
          <w:szCs w:val="22"/>
        </w:rPr>
      </w:pPr>
      <w:r w:rsidRPr="003E4504">
        <w:rPr>
          <w:sz w:val="22"/>
          <w:szCs w:val="22"/>
        </w:rPr>
        <w:t>Within the RTT stratum, we will stratify first by state.</w:t>
      </w:r>
      <w:r>
        <w:rPr>
          <w:sz w:val="22"/>
          <w:szCs w:val="22"/>
        </w:rPr>
        <w:t xml:space="preserve"> </w:t>
      </w:r>
      <w:r w:rsidRPr="003E4504">
        <w:rPr>
          <w:sz w:val="22"/>
          <w:szCs w:val="22"/>
        </w:rPr>
        <w:t>Table 2 below presents percentages for each RTT state as a share of all RTT states, as a fraction of student enrollment and as a fraction of measure of size, where measure of size is computed as 2 times enrollment for high-poverty districts, 1 times enrollment for low-poverty districts, and 1.5 times enrollment for districts with unknown poverty status at this stage of preliminary frame development (primarily Ohio).</w:t>
      </w:r>
      <w:r>
        <w:rPr>
          <w:sz w:val="22"/>
          <w:szCs w:val="22"/>
        </w:rPr>
        <w:t xml:space="preserve"> </w:t>
      </w:r>
      <w:r w:rsidRPr="003E4504">
        <w:rPr>
          <w:sz w:val="22"/>
          <w:szCs w:val="22"/>
        </w:rPr>
        <w:t>The ‘expected sample size proportional allocation’ is an allocation of the 681 sample size for RTT states based on the measure of size percentages for each state, ‘regular school districts’ is a preliminary count of regular school districts for the state, and ‘expected sample size’ is equal to the regular school district count if the proportional allocation sample size exceeds the regular school district (these states become ‘certainty states’: all districts are taken with certainty into the sample), and is a reallocated sample size for the remaining states (subtracting out the certainty states from both sample size and measure of size totals).</w:t>
      </w:r>
    </w:p>
    <w:p w:rsidR="004C706F" w:rsidRDefault="004C706F" w:rsidP="00EC2589">
      <w:pPr>
        <w:pStyle w:val="P1-StandPara"/>
        <w:spacing w:line="240" w:lineRule="auto"/>
        <w:ind w:firstLine="0"/>
        <w:jc w:val="left"/>
      </w:pPr>
    </w:p>
    <w:p w:rsidR="004C706F" w:rsidRPr="003E4504" w:rsidRDefault="004C706F" w:rsidP="00077585">
      <w:pPr>
        <w:pStyle w:val="P1-StandPara"/>
        <w:spacing w:line="240" w:lineRule="auto"/>
        <w:ind w:firstLine="0"/>
        <w:jc w:val="left"/>
        <w:rPr>
          <w:sz w:val="22"/>
          <w:szCs w:val="22"/>
        </w:rPr>
      </w:pPr>
      <w:r w:rsidRPr="003E4504">
        <w:rPr>
          <w:sz w:val="22"/>
          <w:szCs w:val="22"/>
        </w:rPr>
        <w:t>District of Columbia and Hawaii are both certainty states: their single regular school district will be included with certainty in the district sample.</w:t>
      </w:r>
      <w:r>
        <w:rPr>
          <w:sz w:val="22"/>
          <w:szCs w:val="22"/>
        </w:rPr>
        <w:t xml:space="preserve"> </w:t>
      </w:r>
      <w:r w:rsidRPr="003E4504">
        <w:rPr>
          <w:sz w:val="22"/>
          <w:szCs w:val="22"/>
        </w:rPr>
        <w:t>Florida and Maryland have small numbers of regular school districts as compared to their populations, so they will also be certainty states (all regular school districts are included).</w:t>
      </w:r>
      <w:r>
        <w:rPr>
          <w:sz w:val="22"/>
          <w:szCs w:val="22"/>
        </w:rPr>
        <w:t xml:space="preserve"> </w:t>
      </w:r>
      <w:r w:rsidRPr="003E4504">
        <w:rPr>
          <w:sz w:val="22"/>
          <w:szCs w:val="22"/>
        </w:rPr>
        <w:t xml:space="preserve">The remaining eight RTT states will have samples drawn, with expected sample sizes given in Table 2. </w:t>
      </w:r>
    </w:p>
    <w:p w:rsidR="004C706F" w:rsidRDefault="004C706F" w:rsidP="00077585"/>
    <w:p w:rsidR="004C706F" w:rsidRDefault="004C706F" w:rsidP="00077585">
      <w:r>
        <w:t>Within the non RTT stratum, we will stratify first by Census Region, because we hypothesize that there might be different fiscal condition and types or levels of activities across the regions and to ensure a broad distribution of districts (see Table 3).</w:t>
      </w:r>
    </w:p>
    <w:p w:rsidR="004C706F" w:rsidRDefault="004C706F" w:rsidP="00EC2589">
      <w:pPr>
        <w:pStyle w:val="P1-StandPara"/>
        <w:spacing w:line="240" w:lineRule="auto"/>
        <w:ind w:firstLine="0"/>
        <w:jc w:val="left"/>
      </w:pPr>
    </w:p>
    <w:p w:rsidR="004C706F" w:rsidRPr="003E4504" w:rsidRDefault="004C706F" w:rsidP="00077585">
      <w:pPr>
        <w:pStyle w:val="P1-StandPara"/>
        <w:spacing w:line="240" w:lineRule="auto"/>
        <w:ind w:firstLine="0"/>
        <w:jc w:val="left"/>
        <w:rPr>
          <w:sz w:val="22"/>
          <w:szCs w:val="22"/>
        </w:rPr>
      </w:pPr>
      <w:r w:rsidRPr="003E4504">
        <w:rPr>
          <w:sz w:val="22"/>
          <w:szCs w:val="22"/>
        </w:rPr>
        <w:t xml:space="preserve">The RTT/geography strata (state within RTT, Census Region within non RTT) are the ‘explicit strata:’ the sample sizes are set exactly for each of these strata. </w:t>
      </w:r>
    </w:p>
    <w:p w:rsidR="004C706F" w:rsidRPr="003E4504" w:rsidRDefault="004C706F" w:rsidP="00077585">
      <w:pPr>
        <w:pStyle w:val="P1-StandPara"/>
        <w:spacing w:line="240" w:lineRule="auto"/>
        <w:ind w:firstLine="0"/>
        <w:jc w:val="left"/>
        <w:rPr>
          <w:sz w:val="22"/>
          <w:szCs w:val="22"/>
        </w:rPr>
      </w:pPr>
    </w:p>
    <w:p w:rsidR="004C706F" w:rsidRPr="003E4504" w:rsidRDefault="004C706F" w:rsidP="00077585">
      <w:pPr>
        <w:pStyle w:val="P1-StandPara"/>
        <w:spacing w:line="240" w:lineRule="auto"/>
        <w:ind w:firstLine="0"/>
        <w:jc w:val="left"/>
        <w:rPr>
          <w:sz w:val="22"/>
          <w:szCs w:val="22"/>
        </w:rPr>
      </w:pPr>
      <w:r w:rsidRPr="003E4504">
        <w:rPr>
          <w:sz w:val="22"/>
          <w:szCs w:val="22"/>
        </w:rPr>
        <w:t>The remaining district stratification is ‘implicit:’ it is implemented by a serpentine sorting</w:t>
      </w:r>
      <w:r w:rsidRPr="003E4504">
        <w:rPr>
          <w:rStyle w:val="FootnoteReference"/>
          <w:sz w:val="22"/>
          <w:szCs w:val="22"/>
        </w:rPr>
        <w:footnoteReference w:id="5"/>
      </w:r>
      <w:r w:rsidRPr="003E4504">
        <w:rPr>
          <w:sz w:val="22"/>
          <w:szCs w:val="22"/>
        </w:rPr>
        <w:t xml:space="preserve"> within a hierarchy, followed by a systematic sample. Urbanicity stratum is the implicit stratifier within RTT state and non RTT Census Region (1—Central City, 2—Urban Fringe, 3—Town, 4—Rural). </w:t>
      </w:r>
    </w:p>
    <w:p w:rsidR="004C706F" w:rsidRDefault="004C706F" w:rsidP="005A4436">
      <w:pPr>
        <w:rPr>
          <w:b/>
        </w:rPr>
      </w:pPr>
    </w:p>
    <w:p w:rsidR="004C706F" w:rsidRDefault="004C706F" w:rsidP="005A4436">
      <w:pPr>
        <w:rPr>
          <w:b/>
        </w:rPr>
      </w:pPr>
    </w:p>
    <w:p w:rsidR="004C706F" w:rsidRDefault="004C706F" w:rsidP="0033534D">
      <w:pPr>
        <w:tabs>
          <w:tab w:val="clear" w:pos="720"/>
        </w:tabs>
      </w:pPr>
      <w:r w:rsidRPr="00ED76CB">
        <w:rPr>
          <w:b/>
        </w:rPr>
        <w:t>Table 2.</w:t>
      </w:r>
      <w:r>
        <w:rPr>
          <w:b/>
        </w:rPr>
        <w:tab/>
      </w:r>
      <w:r w:rsidRPr="00ED76CB">
        <w:rPr>
          <w:b/>
        </w:rPr>
        <w:t>Estimated shares and expected sample sizes for the RTT states</w:t>
      </w:r>
    </w:p>
    <w:p w:rsidR="004C706F" w:rsidRDefault="004C706F" w:rsidP="005A4436"/>
    <w:tbl>
      <w:tblPr>
        <w:tblW w:w="9500" w:type="dxa"/>
        <w:tblInd w:w="93" w:type="dxa"/>
        <w:tblLook w:val="00A0"/>
      </w:tblPr>
      <w:tblGrid>
        <w:gridCol w:w="2180"/>
        <w:gridCol w:w="1300"/>
        <w:gridCol w:w="1180"/>
        <w:gridCol w:w="1180"/>
        <w:gridCol w:w="1360"/>
        <w:gridCol w:w="1220"/>
        <w:gridCol w:w="1080"/>
      </w:tblGrid>
      <w:tr w:rsidR="004C706F" w:rsidRPr="00E23FB8" w:rsidTr="005A4436">
        <w:trPr>
          <w:trHeight w:val="1230"/>
        </w:trPr>
        <w:tc>
          <w:tcPr>
            <w:tcW w:w="2180" w:type="dxa"/>
            <w:tcBorders>
              <w:top w:val="single" w:sz="4" w:space="0" w:color="auto"/>
              <w:left w:val="nil"/>
              <w:bottom w:val="nil"/>
              <w:right w:val="single" w:sz="4" w:space="0" w:color="auto"/>
            </w:tcBorders>
            <w:vAlign w:val="bottom"/>
          </w:tcPr>
          <w:p w:rsidR="004C706F" w:rsidRPr="00E23FB8" w:rsidRDefault="004C706F" w:rsidP="005A4436">
            <w:pPr>
              <w:spacing w:line="240" w:lineRule="auto"/>
              <w:rPr>
                <w:rFonts w:ascii="Garamond" w:hAnsi="Garamond"/>
                <w:color w:val="000000"/>
                <w:szCs w:val="22"/>
              </w:rPr>
            </w:pPr>
            <w:r>
              <w:rPr>
                <w:rFonts w:ascii="Garamond" w:hAnsi="Garamond"/>
                <w:color w:val="000000"/>
                <w:szCs w:val="22"/>
              </w:rPr>
              <w:t xml:space="preserve">RTT </w:t>
            </w:r>
            <w:r w:rsidRPr="00E23FB8">
              <w:rPr>
                <w:rFonts w:ascii="Garamond" w:hAnsi="Garamond"/>
                <w:color w:val="000000"/>
                <w:szCs w:val="22"/>
              </w:rPr>
              <w:t>State</w:t>
            </w:r>
            <w:r>
              <w:rPr>
                <w:rFonts w:ascii="Garamond" w:hAnsi="Garamond"/>
                <w:color w:val="000000"/>
                <w:szCs w:val="22"/>
              </w:rPr>
              <w:t>s</w:t>
            </w:r>
          </w:p>
        </w:tc>
        <w:tc>
          <w:tcPr>
            <w:tcW w:w="1300" w:type="dxa"/>
            <w:tcBorders>
              <w:top w:val="single" w:sz="4" w:space="0" w:color="auto"/>
              <w:left w:val="nil"/>
              <w:bottom w:val="nil"/>
              <w:right w:val="single" w:sz="4" w:space="0" w:color="auto"/>
            </w:tcBorders>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Estimated students</w:t>
            </w:r>
            <w:r>
              <w:rPr>
                <w:rFonts w:ascii="Garamond" w:hAnsi="Garamond"/>
                <w:color w:val="000000"/>
                <w:szCs w:val="22"/>
              </w:rPr>
              <w:t xml:space="preserve"> (in 1000s)</w:t>
            </w:r>
          </w:p>
        </w:tc>
        <w:tc>
          <w:tcPr>
            <w:tcW w:w="1180" w:type="dxa"/>
            <w:tcBorders>
              <w:top w:val="single" w:sz="4" w:space="0" w:color="auto"/>
              <w:left w:val="nil"/>
              <w:bottom w:val="nil"/>
              <w:right w:val="single" w:sz="4" w:space="0" w:color="auto"/>
            </w:tcBorders>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Percent of RTT stratum</w:t>
            </w:r>
          </w:p>
        </w:tc>
        <w:tc>
          <w:tcPr>
            <w:tcW w:w="1180" w:type="dxa"/>
            <w:tcBorders>
              <w:top w:val="single" w:sz="4" w:space="0" w:color="auto"/>
              <w:left w:val="nil"/>
              <w:bottom w:val="nil"/>
              <w:right w:val="nil"/>
            </w:tcBorders>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High-poverty weighted percent</w:t>
            </w:r>
          </w:p>
        </w:tc>
        <w:tc>
          <w:tcPr>
            <w:tcW w:w="1360" w:type="dxa"/>
            <w:tcBorders>
              <w:top w:val="single" w:sz="4" w:space="0" w:color="auto"/>
              <w:left w:val="single" w:sz="4" w:space="0" w:color="auto"/>
              <w:bottom w:val="nil"/>
              <w:right w:val="nil"/>
            </w:tcBorders>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Expected sample size proportional allocation</w:t>
            </w:r>
          </w:p>
        </w:tc>
        <w:tc>
          <w:tcPr>
            <w:tcW w:w="1220" w:type="dxa"/>
            <w:tcBorders>
              <w:top w:val="single" w:sz="4" w:space="0" w:color="auto"/>
              <w:left w:val="single" w:sz="4" w:space="0" w:color="auto"/>
              <w:bottom w:val="nil"/>
              <w:right w:val="single" w:sz="4" w:space="0" w:color="auto"/>
            </w:tcBorders>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Regular School Districts</w:t>
            </w:r>
          </w:p>
        </w:tc>
        <w:tc>
          <w:tcPr>
            <w:tcW w:w="1080" w:type="dxa"/>
            <w:tcBorders>
              <w:top w:val="single" w:sz="4" w:space="0" w:color="auto"/>
              <w:left w:val="nil"/>
              <w:bottom w:val="nil"/>
              <w:right w:val="nil"/>
            </w:tcBorders>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Expected sample size</w:t>
            </w:r>
          </w:p>
        </w:tc>
      </w:tr>
      <w:tr w:rsidR="004C706F" w:rsidRPr="00E23FB8" w:rsidTr="005A4436">
        <w:trPr>
          <w:trHeight w:val="300"/>
        </w:trPr>
        <w:tc>
          <w:tcPr>
            <w:tcW w:w="2180" w:type="dxa"/>
            <w:tcBorders>
              <w:top w:val="single" w:sz="4" w:space="0" w:color="auto"/>
              <w:left w:val="nil"/>
              <w:bottom w:val="nil"/>
              <w:right w:val="single" w:sz="4" w:space="0" w:color="auto"/>
            </w:tcBorders>
            <w:noWrap/>
            <w:vAlign w:val="bottom"/>
          </w:tcPr>
          <w:p w:rsidR="004C706F" w:rsidRPr="00E23FB8" w:rsidRDefault="004C706F" w:rsidP="005A4436">
            <w:pPr>
              <w:spacing w:line="240" w:lineRule="auto"/>
              <w:rPr>
                <w:rFonts w:ascii="Garamond" w:hAnsi="Garamond"/>
                <w:color w:val="000000"/>
                <w:szCs w:val="22"/>
              </w:rPr>
            </w:pPr>
            <w:r w:rsidRPr="00E23FB8">
              <w:rPr>
                <w:rFonts w:ascii="Garamond" w:hAnsi="Garamond"/>
                <w:color w:val="000000"/>
                <w:szCs w:val="22"/>
              </w:rPr>
              <w:t>Delaware</w:t>
            </w:r>
          </w:p>
        </w:tc>
        <w:tc>
          <w:tcPr>
            <w:tcW w:w="1300" w:type="dxa"/>
            <w:tcBorders>
              <w:top w:val="single" w:sz="4" w:space="0" w:color="auto"/>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123</w:t>
            </w:r>
          </w:p>
        </w:tc>
        <w:tc>
          <w:tcPr>
            <w:tcW w:w="1180" w:type="dxa"/>
            <w:tcBorders>
              <w:top w:val="single" w:sz="4" w:space="0" w:color="auto"/>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0.9%</w:t>
            </w:r>
          </w:p>
        </w:tc>
        <w:tc>
          <w:tcPr>
            <w:tcW w:w="1180" w:type="dxa"/>
            <w:tcBorders>
              <w:top w:val="single" w:sz="4" w:space="0" w:color="auto"/>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0.8%</w:t>
            </w:r>
          </w:p>
        </w:tc>
        <w:tc>
          <w:tcPr>
            <w:tcW w:w="1360" w:type="dxa"/>
            <w:tcBorders>
              <w:top w:val="single" w:sz="4" w:space="0" w:color="auto"/>
              <w:left w:val="nil"/>
              <w:bottom w:val="nil"/>
              <w:right w:val="nil"/>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6</w:t>
            </w:r>
          </w:p>
        </w:tc>
        <w:tc>
          <w:tcPr>
            <w:tcW w:w="1220" w:type="dxa"/>
            <w:tcBorders>
              <w:top w:val="single" w:sz="4" w:space="0" w:color="auto"/>
              <w:left w:val="single" w:sz="4" w:space="0" w:color="auto"/>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19</w:t>
            </w:r>
          </w:p>
        </w:tc>
        <w:tc>
          <w:tcPr>
            <w:tcW w:w="1080" w:type="dxa"/>
            <w:tcBorders>
              <w:top w:val="single" w:sz="4" w:space="0" w:color="auto"/>
              <w:left w:val="nil"/>
              <w:bottom w:val="nil"/>
              <w:right w:val="nil"/>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7</w:t>
            </w:r>
          </w:p>
        </w:tc>
      </w:tr>
      <w:tr w:rsidR="004C706F" w:rsidRPr="00E23FB8" w:rsidTr="005A4436">
        <w:trPr>
          <w:trHeight w:val="300"/>
        </w:trPr>
        <w:tc>
          <w:tcPr>
            <w:tcW w:w="2180" w:type="dxa"/>
            <w:tcBorders>
              <w:top w:val="nil"/>
              <w:left w:val="nil"/>
              <w:bottom w:val="nil"/>
              <w:right w:val="single" w:sz="4" w:space="0" w:color="auto"/>
            </w:tcBorders>
            <w:noWrap/>
            <w:vAlign w:val="bottom"/>
          </w:tcPr>
          <w:p w:rsidR="004C706F" w:rsidRPr="00E23FB8" w:rsidRDefault="004C706F" w:rsidP="005A4436">
            <w:pPr>
              <w:spacing w:line="240" w:lineRule="auto"/>
              <w:rPr>
                <w:rFonts w:ascii="Garamond" w:hAnsi="Garamond"/>
                <w:color w:val="000000"/>
                <w:szCs w:val="22"/>
              </w:rPr>
            </w:pPr>
            <w:r w:rsidRPr="00E23FB8">
              <w:rPr>
                <w:rFonts w:ascii="Garamond" w:hAnsi="Garamond"/>
                <w:color w:val="000000"/>
                <w:szCs w:val="22"/>
              </w:rPr>
              <w:t>District of Columbia</w:t>
            </w:r>
          </w:p>
        </w:tc>
        <w:tc>
          <w:tcPr>
            <w:tcW w:w="130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77</w:t>
            </w:r>
          </w:p>
        </w:tc>
        <w:tc>
          <w:tcPr>
            <w:tcW w:w="118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0.6%</w:t>
            </w:r>
          </w:p>
        </w:tc>
        <w:tc>
          <w:tcPr>
            <w:tcW w:w="118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0.7%</w:t>
            </w:r>
          </w:p>
        </w:tc>
        <w:tc>
          <w:tcPr>
            <w:tcW w:w="1360" w:type="dxa"/>
            <w:tcBorders>
              <w:top w:val="nil"/>
              <w:left w:val="nil"/>
              <w:bottom w:val="nil"/>
              <w:right w:val="nil"/>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4</w:t>
            </w:r>
          </w:p>
        </w:tc>
        <w:tc>
          <w:tcPr>
            <w:tcW w:w="1220" w:type="dxa"/>
            <w:tcBorders>
              <w:top w:val="nil"/>
              <w:left w:val="single" w:sz="4" w:space="0" w:color="auto"/>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w:t>
            </w:r>
          </w:p>
        </w:tc>
        <w:tc>
          <w:tcPr>
            <w:tcW w:w="1080" w:type="dxa"/>
            <w:tcBorders>
              <w:top w:val="nil"/>
              <w:left w:val="nil"/>
              <w:bottom w:val="nil"/>
              <w:right w:val="nil"/>
            </w:tcBorders>
            <w:noWrap/>
            <w:vAlign w:val="bottom"/>
          </w:tcPr>
          <w:p w:rsidR="004C706F" w:rsidRPr="00E23FB8" w:rsidRDefault="004C706F" w:rsidP="005A4436">
            <w:pPr>
              <w:spacing w:line="240" w:lineRule="auto"/>
              <w:jc w:val="right"/>
              <w:rPr>
                <w:rFonts w:ascii="Garamond" w:hAnsi="Garamond"/>
                <w:b/>
                <w:color w:val="000000"/>
                <w:szCs w:val="22"/>
              </w:rPr>
            </w:pPr>
            <w:r w:rsidRPr="00E23FB8">
              <w:rPr>
                <w:rFonts w:ascii="Garamond" w:hAnsi="Garamond"/>
                <w:b/>
                <w:color w:val="000000"/>
                <w:szCs w:val="22"/>
              </w:rPr>
              <w:t>1</w:t>
            </w:r>
          </w:p>
        </w:tc>
      </w:tr>
      <w:tr w:rsidR="004C706F" w:rsidRPr="00E23FB8" w:rsidTr="005A4436">
        <w:trPr>
          <w:trHeight w:val="300"/>
        </w:trPr>
        <w:tc>
          <w:tcPr>
            <w:tcW w:w="2180" w:type="dxa"/>
            <w:tcBorders>
              <w:top w:val="nil"/>
              <w:left w:val="nil"/>
              <w:bottom w:val="nil"/>
              <w:right w:val="single" w:sz="4" w:space="0" w:color="auto"/>
            </w:tcBorders>
            <w:noWrap/>
            <w:vAlign w:val="bottom"/>
          </w:tcPr>
          <w:p w:rsidR="004C706F" w:rsidRPr="00E23FB8" w:rsidRDefault="004C706F" w:rsidP="005A4436">
            <w:pPr>
              <w:spacing w:line="240" w:lineRule="auto"/>
              <w:rPr>
                <w:rFonts w:ascii="Garamond" w:hAnsi="Garamond"/>
                <w:color w:val="000000"/>
                <w:szCs w:val="22"/>
              </w:rPr>
            </w:pPr>
            <w:r w:rsidRPr="00E23FB8">
              <w:rPr>
                <w:rFonts w:ascii="Garamond" w:hAnsi="Garamond"/>
                <w:color w:val="000000"/>
                <w:szCs w:val="22"/>
              </w:rPr>
              <w:t>Florida</w:t>
            </w:r>
          </w:p>
        </w:tc>
        <w:tc>
          <w:tcPr>
            <w:tcW w:w="130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2,646</w:t>
            </w:r>
          </w:p>
        </w:tc>
        <w:tc>
          <w:tcPr>
            <w:tcW w:w="118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19.4%</w:t>
            </w:r>
          </w:p>
        </w:tc>
        <w:tc>
          <w:tcPr>
            <w:tcW w:w="118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20.0%</w:t>
            </w:r>
          </w:p>
        </w:tc>
        <w:tc>
          <w:tcPr>
            <w:tcW w:w="1360" w:type="dxa"/>
            <w:tcBorders>
              <w:top w:val="nil"/>
              <w:left w:val="nil"/>
              <w:bottom w:val="nil"/>
              <w:right w:val="nil"/>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136</w:t>
            </w:r>
          </w:p>
        </w:tc>
        <w:tc>
          <w:tcPr>
            <w:tcW w:w="1220" w:type="dxa"/>
            <w:tcBorders>
              <w:top w:val="nil"/>
              <w:left w:val="single" w:sz="4" w:space="0" w:color="auto"/>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67</w:t>
            </w:r>
          </w:p>
        </w:tc>
        <w:tc>
          <w:tcPr>
            <w:tcW w:w="1080" w:type="dxa"/>
            <w:tcBorders>
              <w:top w:val="nil"/>
              <w:left w:val="nil"/>
              <w:bottom w:val="nil"/>
              <w:right w:val="nil"/>
            </w:tcBorders>
            <w:noWrap/>
            <w:vAlign w:val="bottom"/>
          </w:tcPr>
          <w:p w:rsidR="004C706F" w:rsidRPr="00E23FB8" w:rsidRDefault="004C706F" w:rsidP="005A4436">
            <w:pPr>
              <w:spacing w:line="240" w:lineRule="auto"/>
              <w:jc w:val="right"/>
              <w:rPr>
                <w:rFonts w:ascii="Garamond" w:hAnsi="Garamond"/>
                <w:b/>
                <w:color w:val="000000"/>
                <w:szCs w:val="22"/>
              </w:rPr>
            </w:pPr>
            <w:r w:rsidRPr="00E23FB8">
              <w:rPr>
                <w:rFonts w:ascii="Garamond" w:hAnsi="Garamond"/>
                <w:b/>
                <w:color w:val="000000"/>
                <w:szCs w:val="22"/>
              </w:rPr>
              <w:t>67</w:t>
            </w:r>
          </w:p>
        </w:tc>
      </w:tr>
      <w:tr w:rsidR="004C706F" w:rsidRPr="00E23FB8" w:rsidTr="005A4436">
        <w:trPr>
          <w:trHeight w:val="300"/>
        </w:trPr>
        <w:tc>
          <w:tcPr>
            <w:tcW w:w="2180" w:type="dxa"/>
            <w:tcBorders>
              <w:top w:val="nil"/>
              <w:left w:val="nil"/>
              <w:bottom w:val="nil"/>
              <w:right w:val="single" w:sz="4" w:space="0" w:color="auto"/>
            </w:tcBorders>
            <w:noWrap/>
            <w:vAlign w:val="bottom"/>
          </w:tcPr>
          <w:p w:rsidR="004C706F" w:rsidRPr="00E23FB8" w:rsidRDefault="004C706F" w:rsidP="005A4436">
            <w:pPr>
              <w:spacing w:line="240" w:lineRule="auto"/>
              <w:rPr>
                <w:rFonts w:ascii="Garamond" w:hAnsi="Garamond"/>
                <w:color w:val="000000"/>
                <w:szCs w:val="22"/>
              </w:rPr>
            </w:pPr>
            <w:r w:rsidRPr="00E23FB8">
              <w:rPr>
                <w:rFonts w:ascii="Garamond" w:hAnsi="Garamond"/>
                <w:color w:val="000000"/>
                <w:szCs w:val="22"/>
              </w:rPr>
              <w:t>Georgia</w:t>
            </w:r>
          </w:p>
        </w:tc>
        <w:tc>
          <w:tcPr>
            <w:tcW w:w="130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1,648</w:t>
            </w:r>
          </w:p>
        </w:tc>
        <w:tc>
          <w:tcPr>
            <w:tcW w:w="118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12.1%</w:t>
            </w:r>
          </w:p>
        </w:tc>
        <w:tc>
          <w:tcPr>
            <w:tcW w:w="118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13.2%</w:t>
            </w:r>
          </w:p>
        </w:tc>
        <w:tc>
          <w:tcPr>
            <w:tcW w:w="1360" w:type="dxa"/>
            <w:tcBorders>
              <w:top w:val="nil"/>
              <w:left w:val="nil"/>
              <w:bottom w:val="nil"/>
              <w:right w:val="nil"/>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90</w:t>
            </w:r>
          </w:p>
        </w:tc>
        <w:tc>
          <w:tcPr>
            <w:tcW w:w="1220" w:type="dxa"/>
            <w:tcBorders>
              <w:top w:val="nil"/>
              <w:left w:val="single" w:sz="4" w:space="0" w:color="auto"/>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180</w:t>
            </w:r>
          </w:p>
        </w:tc>
        <w:tc>
          <w:tcPr>
            <w:tcW w:w="1080" w:type="dxa"/>
            <w:tcBorders>
              <w:top w:val="nil"/>
              <w:left w:val="nil"/>
              <w:bottom w:val="nil"/>
              <w:right w:val="nil"/>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107</w:t>
            </w:r>
          </w:p>
        </w:tc>
      </w:tr>
      <w:tr w:rsidR="004C706F" w:rsidRPr="00E23FB8" w:rsidTr="005A4436">
        <w:trPr>
          <w:trHeight w:val="300"/>
        </w:trPr>
        <w:tc>
          <w:tcPr>
            <w:tcW w:w="2180" w:type="dxa"/>
            <w:tcBorders>
              <w:top w:val="nil"/>
              <w:left w:val="nil"/>
              <w:bottom w:val="nil"/>
              <w:right w:val="single" w:sz="4" w:space="0" w:color="auto"/>
            </w:tcBorders>
            <w:noWrap/>
            <w:vAlign w:val="bottom"/>
          </w:tcPr>
          <w:p w:rsidR="004C706F" w:rsidRPr="00E23FB8" w:rsidRDefault="004C706F" w:rsidP="005A4436">
            <w:pPr>
              <w:spacing w:line="240" w:lineRule="auto"/>
              <w:rPr>
                <w:rFonts w:ascii="Garamond" w:hAnsi="Garamond"/>
                <w:color w:val="000000"/>
                <w:szCs w:val="22"/>
              </w:rPr>
            </w:pPr>
            <w:r w:rsidRPr="00E23FB8">
              <w:rPr>
                <w:rFonts w:ascii="Garamond" w:hAnsi="Garamond"/>
                <w:color w:val="000000"/>
                <w:szCs w:val="22"/>
              </w:rPr>
              <w:t>Hawaii</w:t>
            </w:r>
          </w:p>
        </w:tc>
        <w:tc>
          <w:tcPr>
            <w:tcW w:w="130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180</w:t>
            </w:r>
          </w:p>
        </w:tc>
        <w:tc>
          <w:tcPr>
            <w:tcW w:w="118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1.3%</w:t>
            </w:r>
          </w:p>
        </w:tc>
        <w:tc>
          <w:tcPr>
            <w:tcW w:w="118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1.2%</w:t>
            </w:r>
          </w:p>
        </w:tc>
        <w:tc>
          <w:tcPr>
            <w:tcW w:w="1360" w:type="dxa"/>
            <w:tcBorders>
              <w:top w:val="nil"/>
              <w:left w:val="nil"/>
              <w:bottom w:val="nil"/>
              <w:right w:val="nil"/>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9</w:t>
            </w:r>
          </w:p>
        </w:tc>
        <w:tc>
          <w:tcPr>
            <w:tcW w:w="1220" w:type="dxa"/>
            <w:tcBorders>
              <w:top w:val="nil"/>
              <w:left w:val="single" w:sz="4" w:space="0" w:color="auto"/>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w:t>
            </w:r>
          </w:p>
        </w:tc>
        <w:tc>
          <w:tcPr>
            <w:tcW w:w="1080" w:type="dxa"/>
            <w:tcBorders>
              <w:top w:val="nil"/>
              <w:left w:val="nil"/>
              <w:bottom w:val="nil"/>
              <w:right w:val="nil"/>
            </w:tcBorders>
            <w:noWrap/>
            <w:vAlign w:val="bottom"/>
          </w:tcPr>
          <w:p w:rsidR="004C706F" w:rsidRPr="00E23FB8" w:rsidRDefault="004C706F" w:rsidP="005A4436">
            <w:pPr>
              <w:spacing w:line="240" w:lineRule="auto"/>
              <w:jc w:val="right"/>
              <w:rPr>
                <w:rFonts w:ascii="Garamond" w:hAnsi="Garamond"/>
                <w:b/>
                <w:color w:val="000000"/>
                <w:szCs w:val="22"/>
              </w:rPr>
            </w:pPr>
            <w:r w:rsidRPr="00E23FB8">
              <w:rPr>
                <w:rFonts w:ascii="Garamond" w:hAnsi="Garamond"/>
                <w:b/>
                <w:color w:val="000000"/>
                <w:szCs w:val="22"/>
              </w:rPr>
              <w:t>1</w:t>
            </w:r>
          </w:p>
        </w:tc>
      </w:tr>
      <w:tr w:rsidR="004C706F" w:rsidRPr="00E23FB8" w:rsidTr="005A4436">
        <w:trPr>
          <w:trHeight w:val="300"/>
        </w:trPr>
        <w:tc>
          <w:tcPr>
            <w:tcW w:w="2180" w:type="dxa"/>
            <w:tcBorders>
              <w:top w:val="nil"/>
              <w:left w:val="nil"/>
              <w:bottom w:val="nil"/>
              <w:right w:val="single" w:sz="4" w:space="0" w:color="auto"/>
            </w:tcBorders>
            <w:noWrap/>
            <w:vAlign w:val="bottom"/>
          </w:tcPr>
          <w:p w:rsidR="004C706F" w:rsidRPr="00E23FB8" w:rsidRDefault="004C706F" w:rsidP="005A4436">
            <w:pPr>
              <w:spacing w:line="240" w:lineRule="auto"/>
              <w:rPr>
                <w:rFonts w:ascii="Garamond" w:hAnsi="Garamond"/>
                <w:color w:val="000000"/>
                <w:szCs w:val="22"/>
              </w:rPr>
            </w:pPr>
            <w:r w:rsidRPr="00E23FB8">
              <w:rPr>
                <w:rFonts w:ascii="Garamond" w:hAnsi="Garamond"/>
                <w:color w:val="000000"/>
                <w:szCs w:val="22"/>
              </w:rPr>
              <w:t>Maryland</w:t>
            </w:r>
          </w:p>
        </w:tc>
        <w:tc>
          <w:tcPr>
            <w:tcW w:w="130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844</w:t>
            </w:r>
          </w:p>
        </w:tc>
        <w:tc>
          <w:tcPr>
            <w:tcW w:w="118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6.2%</w:t>
            </w:r>
          </w:p>
        </w:tc>
        <w:tc>
          <w:tcPr>
            <w:tcW w:w="118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5.5%</w:t>
            </w:r>
          </w:p>
        </w:tc>
        <w:tc>
          <w:tcPr>
            <w:tcW w:w="1360" w:type="dxa"/>
            <w:tcBorders>
              <w:top w:val="nil"/>
              <w:left w:val="nil"/>
              <w:bottom w:val="nil"/>
              <w:right w:val="nil"/>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37</w:t>
            </w:r>
          </w:p>
        </w:tc>
        <w:tc>
          <w:tcPr>
            <w:tcW w:w="1220" w:type="dxa"/>
            <w:tcBorders>
              <w:top w:val="nil"/>
              <w:left w:val="single" w:sz="4" w:space="0" w:color="auto"/>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24</w:t>
            </w:r>
          </w:p>
        </w:tc>
        <w:tc>
          <w:tcPr>
            <w:tcW w:w="1080" w:type="dxa"/>
            <w:tcBorders>
              <w:top w:val="nil"/>
              <w:left w:val="nil"/>
              <w:bottom w:val="nil"/>
              <w:right w:val="nil"/>
            </w:tcBorders>
            <w:noWrap/>
            <w:vAlign w:val="bottom"/>
          </w:tcPr>
          <w:p w:rsidR="004C706F" w:rsidRPr="00E23FB8" w:rsidRDefault="004C706F" w:rsidP="005A4436">
            <w:pPr>
              <w:spacing w:line="240" w:lineRule="auto"/>
              <w:jc w:val="right"/>
              <w:rPr>
                <w:rFonts w:ascii="Garamond" w:hAnsi="Garamond"/>
                <w:b/>
                <w:color w:val="000000"/>
                <w:szCs w:val="22"/>
              </w:rPr>
            </w:pPr>
            <w:r w:rsidRPr="00E23FB8">
              <w:rPr>
                <w:rFonts w:ascii="Garamond" w:hAnsi="Garamond"/>
                <w:b/>
                <w:color w:val="000000"/>
                <w:szCs w:val="22"/>
              </w:rPr>
              <w:t>24</w:t>
            </w:r>
          </w:p>
        </w:tc>
      </w:tr>
      <w:tr w:rsidR="004C706F" w:rsidRPr="00E23FB8" w:rsidTr="005A4436">
        <w:trPr>
          <w:trHeight w:val="300"/>
        </w:trPr>
        <w:tc>
          <w:tcPr>
            <w:tcW w:w="2180" w:type="dxa"/>
            <w:tcBorders>
              <w:top w:val="nil"/>
              <w:left w:val="nil"/>
              <w:bottom w:val="nil"/>
              <w:right w:val="single" w:sz="4" w:space="0" w:color="auto"/>
            </w:tcBorders>
            <w:noWrap/>
            <w:vAlign w:val="bottom"/>
          </w:tcPr>
          <w:p w:rsidR="004C706F" w:rsidRPr="00E23FB8" w:rsidRDefault="004C706F" w:rsidP="005A4436">
            <w:pPr>
              <w:spacing w:line="240" w:lineRule="auto"/>
              <w:rPr>
                <w:rFonts w:ascii="Garamond" w:hAnsi="Garamond"/>
                <w:color w:val="000000"/>
                <w:szCs w:val="22"/>
              </w:rPr>
            </w:pPr>
            <w:r w:rsidRPr="00E23FB8">
              <w:rPr>
                <w:rFonts w:ascii="Garamond" w:hAnsi="Garamond"/>
                <w:color w:val="000000"/>
                <w:szCs w:val="22"/>
              </w:rPr>
              <w:t>Massachusetts</w:t>
            </w:r>
          </w:p>
        </w:tc>
        <w:tc>
          <w:tcPr>
            <w:tcW w:w="130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962</w:t>
            </w:r>
          </w:p>
        </w:tc>
        <w:tc>
          <w:tcPr>
            <w:tcW w:w="118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7.1%</w:t>
            </w:r>
          </w:p>
        </w:tc>
        <w:tc>
          <w:tcPr>
            <w:tcW w:w="118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6.1%</w:t>
            </w:r>
          </w:p>
        </w:tc>
        <w:tc>
          <w:tcPr>
            <w:tcW w:w="1360" w:type="dxa"/>
            <w:tcBorders>
              <w:top w:val="nil"/>
              <w:left w:val="nil"/>
              <w:bottom w:val="nil"/>
              <w:right w:val="nil"/>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41</w:t>
            </w:r>
          </w:p>
        </w:tc>
        <w:tc>
          <w:tcPr>
            <w:tcW w:w="1220" w:type="dxa"/>
            <w:tcBorders>
              <w:top w:val="nil"/>
              <w:left w:val="single" w:sz="4" w:space="0" w:color="auto"/>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244</w:t>
            </w:r>
          </w:p>
        </w:tc>
        <w:tc>
          <w:tcPr>
            <w:tcW w:w="1080" w:type="dxa"/>
            <w:tcBorders>
              <w:top w:val="nil"/>
              <w:left w:val="nil"/>
              <w:bottom w:val="nil"/>
              <w:right w:val="nil"/>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49</w:t>
            </w:r>
          </w:p>
        </w:tc>
      </w:tr>
      <w:tr w:rsidR="004C706F" w:rsidRPr="00E23FB8" w:rsidTr="005A4436">
        <w:trPr>
          <w:trHeight w:val="300"/>
        </w:trPr>
        <w:tc>
          <w:tcPr>
            <w:tcW w:w="2180" w:type="dxa"/>
            <w:tcBorders>
              <w:top w:val="nil"/>
              <w:left w:val="nil"/>
              <w:bottom w:val="nil"/>
              <w:right w:val="single" w:sz="4" w:space="0" w:color="auto"/>
            </w:tcBorders>
            <w:noWrap/>
            <w:vAlign w:val="bottom"/>
          </w:tcPr>
          <w:p w:rsidR="004C706F" w:rsidRPr="00E23FB8" w:rsidRDefault="004C706F" w:rsidP="005A4436">
            <w:pPr>
              <w:spacing w:line="240" w:lineRule="auto"/>
              <w:rPr>
                <w:rFonts w:ascii="Garamond" w:hAnsi="Garamond"/>
                <w:color w:val="000000"/>
                <w:szCs w:val="22"/>
              </w:rPr>
            </w:pPr>
            <w:r w:rsidRPr="00E23FB8">
              <w:rPr>
                <w:rFonts w:ascii="Garamond" w:hAnsi="Garamond"/>
                <w:color w:val="000000"/>
                <w:szCs w:val="22"/>
              </w:rPr>
              <w:t>New York</w:t>
            </w:r>
          </w:p>
        </w:tc>
        <w:tc>
          <w:tcPr>
            <w:tcW w:w="130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2,752</w:t>
            </w:r>
          </w:p>
        </w:tc>
        <w:tc>
          <w:tcPr>
            <w:tcW w:w="118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20.2%</w:t>
            </w:r>
          </w:p>
        </w:tc>
        <w:tc>
          <w:tcPr>
            <w:tcW w:w="118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19.7%</w:t>
            </w:r>
          </w:p>
        </w:tc>
        <w:tc>
          <w:tcPr>
            <w:tcW w:w="1360" w:type="dxa"/>
            <w:tcBorders>
              <w:top w:val="nil"/>
              <w:left w:val="nil"/>
              <w:bottom w:val="nil"/>
              <w:right w:val="nil"/>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134</w:t>
            </w:r>
          </w:p>
        </w:tc>
        <w:tc>
          <w:tcPr>
            <w:tcW w:w="1220" w:type="dxa"/>
            <w:tcBorders>
              <w:top w:val="nil"/>
              <w:left w:val="single" w:sz="4" w:space="0" w:color="auto"/>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696</w:t>
            </w:r>
          </w:p>
        </w:tc>
        <w:tc>
          <w:tcPr>
            <w:tcW w:w="1080" w:type="dxa"/>
            <w:tcBorders>
              <w:top w:val="nil"/>
              <w:left w:val="nil"/>
              <w:bottom w:val="nil"/>
              <w:right w:val="nil"/>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160</w:t>
            </w:r>
          </w:p>
        </w:tc>
      </w:tr>
      <w:tr w:rsidR="004C706F" w:rsidRPr="00E23FB8" w:rsidTr="005A4436">
        <w:trPr>
          <w:trHeight w:val="300"/>
        </w:trPr>
        <w:tc>
          <w:tcPr>
            <w:tcW w:w="2180" w:type="dxa"/>
            <w:tcBorders>
              <w:top w:val="nil"/>
              <w:left w:val="nil"/>
              <w:bottom w:val="nil"/>
              <w:right w:val="single" w:sz="4" w:space="0" w:color="auto"/>
            </w:tcBorders>
            <w:noWrap/>
            <w:vAlign w:val="bottom"/>
          </w:tcPr>
          <w:p w:rsidR="004C706F" w:rsidRPr="00E23FB8" w:rsidRDefault="004C706F" w:rsidP="005A4436">
            <w:pPr>
              <w:spacing w:line="240" w:lineRule="auto"/>
              <w:rPr>
                <w:rFonts w:ascii="Garamond" w:hAnsi="Garamond"/>
                <w:color w:val="000000"/>
                <w:szCs w:val="22"/>
              </w:rPr>
            </w:pPr>
            <w:r w:rsidRPr="00E23FB8">
              <w:rPr>
                <w:rFonts w:ascii="Garamond" w:hAnsi="Garamond"/>
                <w:color w:val="000000"/>
                <w:szCs w:val="22"/>
              </w:rPr>
              <w:t>North Carolina</w:t>
            </w:r>
          </w:p>
        </w:tc>
        <w:tc>
          <w:tcPr>
            <w:tcW w:w="130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1,457</w:t>
            </w:r>
          </w:p>
        </w:tc>
        <w:tc>
          <w:tcPr>
            <w:tcW w:w="118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10.7%</w:t>
            </w:r>
          </w:p>
        </w:tc>
        <w:tc>
          <w:tcPr>
            <w:tcW w:w="118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11.0%</w:t>
            </w:r>
          </w:p>
        </w:tc>
        <w:tc>
          <w:tcPr>
            <w:tcW w:w="1360" w:type="dxa"/>
            <w:tcBorders>
              <w:top w:val="nil"/>
              <w:left w:val="nil"/>
              <w:bottom w:val="nil"/>
              <w:right w:val="nil"/>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75</w:t>
            </w:r>
          </w:p>
        </w:tc>
        <w:tc>
          <w:tcPr>
            <w:tcW w:w="1220" w:type="dxa"/>
            <w:tcBorders>
              <w:top w:val="nil"/>
              <w:left w:val="single" w:sz="4" w:space="0" w:color="auto"/>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116</w:t>
            </w:r>
          </w:p>
        </w:tc>
        <w:tc>
          <w:tcPr>
            <w:tcW w:w="1080" w:type="dxa"/>
            <w:tcBorders>
              <w:top w:val="nil"/>
              <w:left w:val="nil"/>
              <w:bottom w:val="nil"/>
              <w:right w:val="nil"/>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89</w:t>
            </w:r>
          </w:p>
        </w:tc>
      </w:tr>
      <w:tr w:rsidR="004C706F" w:rsidRPr="00E23FB8" w:rsidTr="005A4436">
        <w:trPr>
          <w:trHeight w:val="300"/>
        </w:trPr>
        <w:tc>
          <w:tcPr>
            <w:tcW w:w="2180" w:type="dxa"/>
            <w:tcBorders>
              <w:top w:val="nil"/>
              <w:left w:val="nil"/>
              <w:bottom w:val="nil"/>
              <w:right w:val="single" w:sz="4" w:space="0" w:color="auto"/>
            </w:tcBorders>
            <w:noWrap/>
            <w:vAlign w:val="bottom"/>
          </w:tcPr>
          <w:p w:rsidR="004C706F" w:rsidRPr="00E23FB8" w:rsidRDefault="004C706F" w:rsidP="005A4436">
            <w:pPr>
              <w:spacing w:line="240" w:lineRule="auto"/>
              <w:rPr>
                <w:rFonts w:ascii="Garamond" w:hAnsi="Garamond"/>
                <w:color w:val="000000"/>
                <w:szCs w:val="22"/>
              </w:rPr>
            </w:pPr>
            <w:r w:rsidRPr="00E23FB8">
              <w:rPr>
                <w:rFonts w:ascii="Garamond" w:hAnsi="Garamond"/>
                <w:color w:val="000000"/>
                <w:szCs w:val="22"/>
              </w:rPr>
              <w:t>Ohio</w:t>
            </w:r>
          </w:p>
        </w:tc>
        <w:tc>
          <w:tcPr>
            <w:tcW w:w="130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1,812</w:t>
            </w:r>
          </w:p>
        </w:tc>
        <w:tc>
          <w:tcPr>
            <w:tcW w:w="118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13.3%</w:t>
            </w:r>
          </w:p>
        </w:tc>
        <w:tc>
          <w:tcPr>
            <w:tcW w:w="118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13.1%</w:t>
            </w:r>
          </w:p>
        </w:tc>
        <w:tc>
          <w:tcPr>
            <w:tcW w:w="1360" w:type="dxa"/>
            <w:tcBorders>
              <w:top w:val="nil"/>
              <w:left w:val="nil"/>
              <w:bottom w:val="nil"/>
              <w:right w:val="nil"/>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89</w:t>
            </w:r>
          </w:p>
        </w:tc>
        <w:tc>
          <w:tcPr>
            <w:tcW w:w="1220" w:type="dxa"/>
            <w:tcBorders>
              <w:top w:val="nil"/>
              <w:left w:val="single" w:sz="4" w:space="0" w:color="auto"/>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613</w:t>
            </w:r>
          </w:p>
        </w:tc>
        <w:tc>
          <w:tcPr>
            <w:tcW w:w="1080" w:type="dxa"/>
            <w:tcBorders>
              <w:top w:val="nil"/>
              <w:left w:val="nil"/>
              <w:bottom w:val="nil"/>
              <w:right w:val="nil"/>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106</w:t>
            </w:r>
          </w:p>
        </w:tc>
      </w:tr>
      <w:tr w:rsidR="004C706F" w:rsidRPr="00E23FB8" w:rsidTr="005A4436">
        <w:trPr>
          <w:trHeight w:val="300"/>
        </w:trPr>
        <w:tc>
          <w:tcPr>
            <w:tcW w:w="2180" w:type="dxa"/>
            <w:tcBorders>
              <w:top w:val="nil"/>
              <w:left w:val="nil"/>
              <w:bottom w:val="nil"/>
              <w:right w:val="single" w:sz="4" w:space="0" w:color="auto"/>
            </w:tcBorders>
            <w:noWrap/>
            <w:vAlign w:val="bottom"/>
          </w:tcPr>
          <w:p w:rsidR="004C706F" w:rsidRPr="00E23FB8" w:rsidRDefault="004C706F" w:rsidP="005A4436">
            <w:pPr>
              <w:spacing w:line="240" w:lineRule="auto"/>
              <w:rPr>
                <w:rFonts w:ascii="Garamond" w:hAnsi="Garamond"/>
                <w:color w:val="000000"/>
                <w:szCs w:val="22"/>
              </w:rPr>
            </w:pPr>
            <w:r w:rsidRPr="00E23FB8">
              <w:rPr>
                <w:rFonts w:ascii="Garamond" w:hAnsi="Garamond"/>
                <w:color w:val="000000"/>
                <w:szCs w:val="22"/>
              </w:rPr>
              <w:t>Rhode Island</w:t>
            </w:r>
          </w:p>
        </w:tc>
        <w:tc>
          <w:tcPr>
            <w:tcW w:w="130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146</w:t>
            </w:r>
          </w:p>
        </w:tc>
        <w:tc>
          <w:tcPr>
            <w:tcW w:w="118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1.1%</w:t>
            </w:r>
          </w:p>
        </w:tc>
        <w:tc>
          <w:tcPr>
            <w:tcW w:w="1180" w:type="dxa"/>
            <w:tcBorders>
              <w:top w:val="nil"/>
              <w:left w:val="nil"/>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1.0%</w:t>
            </w:r>
          </w:p>
        </w:tc>
        <w:tc>
          <w:tcPr>
            <w:tcW w:w="1360" w:type="dxa"/>
            <w:tcBorders>
              <w:top w:val="nil"/>
              <w:left w:val="nil"/>
              <w:bottom w:val="nil"/>
              <w:right w:val="nil"/>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7</w:t>
            </w:r>
          </w:p>
        </w:tc>
        <w:tc>
          <w:tcPr>
            <w:tcW w:w="1220" w:type="dxa"/>
            <w:tcBorders>
              <w:top w:val="nil"/>
              <w:left w:val="single" w:sz="4" w:space="0" w:color="auto"/>
              <w:bottom w:val="nil"/>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32</w:t>
            </w:r>
          </w:p>
        </w:tc>
        <w:tc>
          <w:tcPr>
            <w:tcW w:w="1080" w:type="dxa"/>
            <w:tcBorders>
              <w:top w:val="nil"/>
              <w:left w:val="nil"/>
              <w:bottom w:val="nil"/>
              <w:right w:val="nil"/>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8</w:t>
            </w:r>
          </w:p>
        </w:tc>
      </w:tr>
      <w:tr w:rsidR="004C706F" w:rsidRPr="00E23FB8" w:rsidTr="005A4436">
        <w:trPr>
          <w:trHeight w:val="300"/>
        </w:trPr>
        <w:tc>
          <w:tcPr>
            <w:tcW w:w="2180" w:type="dxa"/>
            <w:tcBorders>
              <w:top w:val="nil"/>
              <w:left w:val="nil"/>
              <w:bottom w:val="single" w:sz="4" w:space="0" w:color="auto"/>
              <w:right w:val="single" w:sz="4" w:space="0" w:color="auto"/>
            </w:tcBorders>
            <w:noWrap/>
            <w:vAlign w:val="bottom"/>
          </w:tcPr>
          <w:p w:rsidR="004C706F" w:rsidRPr="00E23FB8" w:rsidRDefault="004C706F" w:rsidP="005A4436">
            <w:pPr>
              <w:spacing w:line="240" w:lineRule="auto"/>
              <w:rPr>
                <w:rFonts w:ascii="Garamond" w:hAnsi="Garamond"/>
                <w:color w:val="000000"/>
                <w:szCs w:val="22"/>
              </w:rPr>
            </w:pPr>
            <w:r w:rsidRPr="00E23FB8">
              <w:rPr>
                <w:rFonts w:ascii="Garamond" w:hAnsi="Garamond"/>
                <w:color w:val="000000"/>
                <w:szCs w:val="22"/>
              </w:rPr>
              <w:t>Tennessee</w:t>
            </w:r>
          </w:p>
        </w:tc>
        <w:tc>
          <w:tcPr>
            <w:tcW w:w="1300" w:type="dxa"/>
            <w:tcBorders>
              <w:top w:val="nil"/>
              <w:left w:val="nil"/>
              <w:bottom w:val="single" w:sz="4" w:space="0" w:color="auto"/>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963</w:t>
            </w:r>
          </w:p>
        </w:tc>
        <w:tc>
          <w:tcPr>
            <w:tcW w:w="1180" w:type="dxa"/>
            <w:tcBorders>
              <w:top w:val="nil"/>
              <w:left w:val="nil"/>
              <w:bottom w:val="single" w:sz="4" w:space="0" w:color="auto"/>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7.1%</w:t>
            </w:r>
          </w:p>
        </w:tc>
        <w:tc>
          <w:tcPr>
            <w:tcW w:w="1180" w:type="dxa"/>
            <w:tcBorders>
              <w:top w:val="nil"/>
              <w:left w:val="nil"/>
              <w:bottom w:val="single" w:sz="4" w:space="0" w:color="auto"/>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7.7%</w:t>
            </w:r>
          </w:p>
        </w:tc>
        <w:tc>
          <w:tcPr>
            <w:tcW w:w="1360" w:type="dxa"/>
            <w:tcBorders>
              <w:top w:val="nil"/>
              <w:left w:val="nil"/>
              <w:bottom w:val="single" w:sz="4" w:space="0" w:color="auto"/>
              <w:right w:val="nil"/>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52</w:t>
            </w:r>
          </w:p>
        </w:tc>
        <w:tc>
          <w:tcPr>
            <w:tcW w:w="1220" w:type="dxa"/>
            <w:tcBorders>
              <w:top w:val="nil"/>
              <w:left w:val="single" w:sz="4" w:space="0" w:color="auto"/>
              <w:bottom w:val="single" w:sz="4" w:space="0" w:color="auto"/>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136</w:t>
            </w:r>
          </w:p>
        </w:tc>
        <w:tc>
          <w:tcPr>
            <w:tcW w:w="1080" w:type="dxa"/>
            <w:tcBorders>
              <w:top w:val="nil"/>
              <w:left w:val="nil"/>
              <w:bottom w:val="single" w:sz="4" w:space="0" w:color="auto"/>
              <w:right w:val="nil"/>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62</w:t>
            </w:r>
          </w:p>
        </w:tc>
      </w:tr>
      <w:tr w:rsidR="004C706F" w:rsidRPr="00E23FB8" w:rsidTr="005A4436">
        <w:trPr>
          <w:trHeight w:val="300"/>
        </w:trPr>
        <w:tc>
          <w:tcPr>
            <w:tcW w:w="2180" w:type="dxa"/>
            <w:tcBorders>
              <w:top w:val="nil"/>
              <w:left w:val="nil"/>
              <w:bottom w:val="single" w:sz="4" w:space="0" w:color="auto"/>
              <w:right w:val="single" w:sz="4" w:space="0" w:color="auto"/>
            </w:tcBorders>
            <w:noWrap/>
            <w:vAlign w:val="bottom"/>
          </w:tcPr>
          <w:p w:rsidR="004C706F" w:rsidRPr="00E23FB8" w:rsidRDefault="004C706F" w:rsidP="005A4436">
            <w:pPr>
              <w:spacing w:line="240" w:lineRule="auto"/>
              <w:rPr>
                <w:rFonts w:ascii="Garamond" w:hAnsi="Garamond"/>
                <w:color w:val="000000"/>
                <w:szCs w:val="22"/>
              </w:rPr>
            </w:pPr>
            <w:r w:rsidRPr="00E23FB8">
              <w:rPr>
                <w:rFonts w:ascii="Garamond" w:hAnsi="Garamond"/>
                <w:color w:val="000000"/>
                <w:szCs w:val="22"/>
              </w:rPr>
              <w:t>Total</w:t>
            </w:r>
          </w:p>
        </w:tc>
        <w:tc>
          <w:tcPr>
            <w:tcW w:w="1300" w:type="dxa"/>
            <w:tcBorders>
              <w:top w:val="nil"/>
              <w:left w:val="nil"/>
              <w:bottom w:val="single" w:sz="4" w:space="0" w:color="auto"/>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13,610</w:t>
            </w:r>
          </w:p>
        </w:tc>
        <w:tc>
          <w:tcPr>
            <w:tcW w:w="1180" w:type="dxa"/>
            <w:tcBorders>
              <w:top w:val="nil"/>
              <w:left w:val="nil"/>
              <w:bottom w:val="single" w:sz="4" w:space="0" w:color="auto"/>
              <w:right w:val="single" w:sz="4" w:space="0" w:color="auto"/>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100.0%</w:t>
            </w:r>
          </w:p>
        </w:tc>
        <w:tc>
          <w:tcPr>
            <w:tcW w:w="1180" w:type="dxa"/>
            <w:tcBorders>
              <w:top w:val="nil"/>
              <w:left w:val="nil"/>
              <w:bottom w:val="single" w:sz="4" w:space="0" w:color="auto"/>
              <w:right w:val="nil"/>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100.0%</w:t>
            </w:r>
          </w:p>
        </w:tc>
        <w:tc>
          <w:tcPr>
            <w:tcW w:w="1360" w:type="dxa"/>
            <w:tcBorders>
              <w:top w:val="nil"/>
              <w:left w:val="single" w:sz="4" w:space="0" w:color="auto"/>
              <w:bottom w:val="single" w:sz="4" w:space="0" w:color="auto"/>
              <w:right w:val="nil"/>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681</w:t>
            </w:r>
          </w:p>
        </w:tc>
        <w:tc>
          <w:tcPr>
            <w:tcW w:w="1220" w:type="dxa"/>
            <w:tcBorders>
              <w:top w:val="nil"/>
              <w:left w:val="single" w:sz="4" w:space="0" w:color="auto"/>
              <w:bottom w:val="single" w:sz="4" w:space="0" w:color="auto"/>
              <w:right w:val="single" w:sz="4" w:space="0" w:color="auto"/>
            </w:tcBorders>
            <w:noWrap/>
            <w:vAlign w:val="bottom"/>
          </w:tcPr>
          <w:p w:rsidR="004C706F" w:rsidRPr="00E23FB8" w:rsidRDefault="004C706F" w:rsidP="005A4436">
            <w:pPr>
              <w:spacing w:line="240" w:lineRule="auto"/>
              <w:rPr>
                <w:rFonts w:ascii="Garamond" w:hAnsi="Garamond"/>
                <w:color w:val="000000"/>
                <w:szCs w:val="22"/>
              </w:rPr>
            </w:pPr>
            <w:r w:rsidRPr="00E23FB8">
              <w:rPr>
                <w:rFonts w:ascii="Garamond" w:hAnsi="Garamond"/>
                <w:color w:val="000000"/>
                <w:szCs w:val="22"/>
              </w:rPr>
              <w:t> </w:t>
            </w:r>
          </w:p>
        </w:tc>
        <w:tc>
          <w:tcPr>
            <w:tcW w:w="1080" w:type="dxa"/>
            <w:tcBorders>
              <w:top w:val="nil"/>
              <w:left w:val="nil"/>
              <w:bottom w:val="single" w:sz="4" w:space="0" w:color="auto"/>
              <w:right w:val="nil"/>
            </w:tcBorders>
            <w:noWrap/>
            <w:vAlign w:val="bottom"/>
          </w:tcPr>
          <w:p w:rsidR="004C706F" w:rsidRPr="00E23FB8" w:rsidRDefault="004C706F" w:rsidP="005A4436">
            <w:pPr>
              <w:spacing w:line="240" w:lineRule="auto"/>
              <w:jc w:val="right"/>
              <w:rPr>
                <w:rFonts w:ascii="Garamond" w:hAnsi="Garamond"/>
                <w:color w:val="000000"/>
                <w:szCs w:val="22"/>
              </w:rPr>
            </w:pPr>
            <w:r w:rsidRPr="00E23FB8">
              <w:rPr>
                <w:rFonts w:ascii="Garamond" w:hAnsi="Garamond"/>
                <w:color w:val="000000"/>
                <w:szCs w:val="22"/>
              </w:rPr>
              <w:t>681</w:t>
            </w:r>
          </w:p>
        </w:tc>
      </w:tr>
    </w:tbl>
    <w:p w:rsidR="004C706F" w:rsidRPr="00ED76CB" w:rsidRDefault="004C706F" w:rsidP="005A4436">
      <w:pPr>
        <w:spacing w:line="240" w:lineRule="auto"/>
        <w:rPr>
          <w:sz w:val="18"/>
          <w:szCs w:val="18"/>
        </w:rPr>
      </w:pPr>
      <w:r w:rsidRPr="00ED76CB">
        <w:rPr>
          <w:sz w:val="18"/>
          <w:szCs w:val="18"/>
        </w:rPr>
        <w:t>NOTE: The totals, percentages, and expected sample sizes are all based on a preliminary frame, and will be modified after the frame is finalized.</w:t>
      </w:r>
    </w:p>
    <w:p w:rsidR="004C706F" w:rsidRDefault="004C706F" w:rsidP="005A4436">
      <w:pPr>
        <w:spacing w:line="240" w:lineRule="auto"/>
      </w:pPr>
    </w:p>
    <w:p w:rsidR="004C706F" w:rsidRDefault="004C706F" w:rsidP="005A4436"/>
    <w:p w:rsidR="004C706F" w:rsidRPr="00ED76CB" w:rsidRDefault="004C706F" w:rsidP="0033534D">
      <w:pPr>
        <w:tabs>
          <w:tab w:val="clear" w:pos="720"/>
          <w:tab w:val="clear" w:pos="1440"/>
        </w:tabs>
        <w:spacing w:line="240" w:lineRule="auto"/>
        <w:rPr>
          <w:b/>
        </w:rPr>
      </w:pPr>
      <w:r w:rsidRPr="00ED76CB">
        <w:rPr>
          <w:b/>
        </w:rPr>
        <w:t>Table 3.</w:t>
      </w:r>
      <w:r>
        <w:rPr>
          <w:b/>
        </w:rPr>
        <w:tab/>
      </w:r>
      <w:r w:rsidRPr="00ED76CB">
        <w:rPr>
          <w:b/>
        </w:rPr>
        <w:t>Sample size allocations for non RTT states by Census Region</w:t>
      </w:r>
    </w:p>
    <w:p w:rsidR="004C706F" w:rsidRDefault="004C706F" w:rsidP="005A4436"/>
    <w:tbl>
      <w:tblPr>
        <w:tblW w:w="7460" w:type="dxa"/>
        <w:tblInd w:w="93" w:type="dxa"/>
        <w:tblLayout w:type="fixed"/>
        <w:tblLook w:val="00A0"/>
      </w:tblPr>
      <w:tblGrid>
        <w:gridCol w:w="2420"/>
        <w:gridCol w:w="1260"/>
        <w:gridCol w:w="1260"/>
        <w:gridCol w:w="1260"/>
        <w:gridCol w:w="1260"/>
      </w:tblGrid>
      <w:tr w:rsidR="004C706F" w:rsidRPr="00E54401" w:rsidTr="00370A73">
        <w:trPr>
          <w:trHeight w:val="1115"/>
        </w:trPr>
        <w:tc>
          <w:tcPr>
            <w:tcW w:w="2420" w:type="dxa"/>
            <w:tcBorders>
              <w:top w:val="single" w:sz="4" w:space="0" w:color="auto"/>
              <w:left w:val="nil"/>
              <w:bottom w:val="nil"/>
              <w:right w:val="single" w:sz="4" w:space="0" w:color="auto"/>
            </w:tcBorders>
            <w:vAlign w:val="bottom"/>
          </w:tcPr>
          <w:p w:rsidR="004C706F" w:rsidRPr="00E54401" w:rsidRDefault="004C706F" w:rsidP="005A4436">
            <w:pPr>
              <w:spacing w:line="240" w:lineRule="auto"/>
              <w:rPr>
                <w:rFonts w:ascii="Garamond" w:hAnsi="Garamond"/>
                <w:color w:val="000000"/>
                <w:szCs w:val="22"/>
              </w:rPr>
            </w:pPr>
            <w:r w:rsidRPr="00E54401">
              <w:rPr>
                <w:rFonts w:ascii="Garamond" w:hAnsi="Garamond"/>
                <w:color w:val="000000"/>
                <w:szCs w:val="22"/>
              </w:rPr>
              <w:t>Census Region</w:t>
            </w:r>
          </w:p>
        </w:tc>
        <w:tc>
          <w:tcPr>
            <w:tcW w:w="1260" w:type="dxa"/>
            <w:tcBorders>
              <w:top w:val="single" w:sz="4" w:space="0" w:color="auto"/>
              <w:left w:val="nil"/>
              <w:bottom w:val="nil"/>
              <w:right w:val="single" w:sz="4" w:space="0" w:color="auto"/>
            </w:tcBorders>
            <w:vAlign w:val="bottom"/>
          </w:tcPr>
          <w:p w:rsidR="004C706F" w:rsidRPr="00E54401" w:rsidRDefault="004C706F" w:rsidP="005A4436">
            <w:pPr>
              <w:spacing w:line="240" w:lineRule="auto"/>
              <w:jc w:val="right"/>
              <w:rPr>
                <w:rFonts w:ascii="Garamond" w:hAnsi="Garamond"/>
                <w:color w:val="000000"/>
                <w:szCs w:val="22"/>
              </w:rPr>
            </w:pPr>
            <w:r w:rsidRPr="00E54401">
              <w:rPr>
                <w:rFonts w:ascii="Garamond" w:hAnsi="Garamond"/>
                <w:color w:val="000000"/>
                <w:szCs w:val="22"/>
              </w:rPr>
              <w:t>Estimated students (in 1000s)</w:t>
            </w:r>
          </w:p>
        </w:tc>
        <w:tc>
          <w:tcPr>
            <w:tcW w:w="1260" w:type="dxa"/>
            <w:tcBorders>
              <w:top w:val="single" w:sz="4" w:space="0" w:color="auto"/>
              <w:left w:val="nil"/>
              <w:bottom w:val="nil"/>
              <w:right w:val="single" w:sz="4" w:space="0" w:color="auto"/>
            </w:tcBorders>
            <w:vAlign w:val="bottom"/>
          </w:tcPr>
          <w:p w:rsidR="004C706F" w:rsidRPr="00E54401" w:rsidRDefault="004C706F" w:rsidP="005A4436">
            <w:pPr>
              <w:spacing w:line="240" w:lineRule="auto"/>
              <w:jc w:val="right"/>
              <w:rPr>
                <w:rFonts w:ascii="Garamond" w:hAnsi="Garamond"/>
                <w:color w:val="000000"/>
                <w:szCs w:val="22"/>
              </w:rPr>
            </w:pPr>
            <w:r w:rsidRPr="00E54401">
              <w:rPr>
                <w:rFonts w:ascii="Garamond" w:hAnsi="Garamond"/>
                <w:color w:val="000000"/>
                <w:szCs w:val="22"/>
              </w:rPr>
              <w:t>Percent of RTT stratum</w:t>
            </w:r>
          </w:p>
        </w:tc>
        <w:tc>
          <w:tcPr>
            <w:tcW w:w="1260" w:type="dxa"/>
            <w:tcBorders>
              <w:top w:val="single" w:sz="4" w:space="0" w:color="auto"/>
              <w:left w:val="nil"/>
              <w:bottom w:val="nil"/>
              <w:right w:val="nil"/>
            </w:tcBorders>
            <w:vAlign w:val="bottom"/>
          </w:tcPr>
          <w:p w:rsidR="004C706F" w:rsidRPr="00E54401" w:rsidRDefault="004C706F" w:rsidP="005A4436">
            <w:pPr>
              <w:spacing w:line="240" w:lineRule="auto"/>
              <w:jc w:val="right"/>
              <w:rPr>
                <w:rFonts w:ascii="Garamond" w:hAnsi="Garamond"/>
                <w:color w:val="000000"/>
                <w:szCs w:val="22"/>
              </w:rPr>
            </w:pPr>
            <w:r w:rsidRPr="00E54401">
              <w:rPr>
                <w:rFonts w:ascii="Garamond" w:hAnsi="Garamond"/>
                <w:color w:val="000000"/>
                <w:szCs w:val="22"/>
              </w:rPr>
              <w:t>High-poverty weighted percent</w:t>
            </w:r>
          </w:p>
        </w:tc>
        <w:tc>
          <w:tcPr>
            <w:tcW w:w="1260" w:type="dxa"/>
            <w:tcBorders>
              <w:top w:val="single" w:sz="4" w:space="0" w:color="auto"/>
              <w:left w:val="single" w:sz="4" w:space="0" w:color="auto"/>
              <w:bottom w:val="nil"/>
              <w:right w:val="nil"/>
            </w:tcBorders>
            <w:vAlign w:val="bottom"/>
          </w:tcPr>
          <w:p w:rsidR="004C706F" w:rsidRPr="00E54401" w:rsidRDefault="004C706F" w:rsidP="005A4436">
            <w:pPr>
              <w:spacing w:line="240" w:lineRule="auto"/>
              <w:jc w:val="right"/>
              <w:rPr>
                <w:rFonts w:ascii="Garamond" w:hAnsi="Garamond"/>
                <w:color w:val="000000"/>
                <w:szCs w:val="22"/>
              </w:rPr>
            </w:pPr>
            <w:r w:rsidRPr="00E54401">
              <w:rPr>
                <w:rFonts w:ascii="Garamond" w:hAnsi="Garamond"/>
                <w:color w:val="000000"/>
                <w:szCs w:val="22"/>
              </w:rPr>
              <w:t>Expected sample size proportional allocation</w:t>
            </w:r>
          </w:p>
        </w:tc>
      </w:tr>
      <w:tr w:rsidR="004C706F" w:rsidRPr="00E54401" w:rsidTr="00370A73">
        <w:trPr>
          <w:trHeight w:val="300"/>
        </w:trPr>
        <w:tc>
          <w:tcPr>
            <w:tcW w:w="2420" w:type="dxa"/>
            <w:tcBorders>
              <w:top w:val="single" w:sz="4" w:space="0" w:color="auto"/>
              <w:left w:val="nil"/>
              <w:bottom w:val="nil"/>
              <w:right w:val="single" w:sz="4" w:space="0" w:color="auto"/>
            </w:tcBorders>
            <w:noWrap/>
            <w:vAlign w:val="bottom"/>
          </w:tcPr>
          <w:p w:rsidR="004C706F" w:rsidRPr="00E54401" w:rsidRDefault="004C706F" w:rsidP="005A4436">
            <w:pPr>
              <w:spacing w:line="240" w:lineRule="auto"/>
              <w:rPr>
                <w:rFonts w:ascii="Garamond" w:hAnsi="Garamond"/>
                <w:color w:val="000000"/>
                <w:szCs w:val="22"/>
              </w:rPr>
            </w:pPr>
            <w:r w:rsidRPr="00E54401">
              <w:rPr>
                <w:rFonts w:ascii="Garamond" w:hAnsi="Garamond"/>
                <w:color w:val="000000"/>
                <w:szCs w:val="22"/>
              </w:rPr>
              <w:t>Northeast</w:t>
            </w:r>
          </w:p>
        </w:tc>
        <w:tc>
          <w:tcPr>
            <w:tcW w:w="1260" w:type="dxa"/>
            <w:tcBorders>
              <w:top w:val="single" w:sz="4" w:space="0" w:color="auto"/>
              <w:left w:val="nil"/>
              <w:bottom w:val="nil"/>
              <w:right w:val="single" w:sz="4" w:space="0" w:color="auto"/>
            </w:tcBorders>
            <w:noWrap/>
            <w:vAlign w:val="bottom"/>
          </w:tcPr>
          <w:p w:rsidR="004C706F" w:rsidRPr="00E54401" w:rsidRDefault="004C706F" w:rsidP="005A4436">
            <w:pPr>
              <w:spacing w:line="240" w:lineRule="auto"/>
              <w:jc w:val="right"/>
              <w:rPr>
                <w:rFonts w:ascii="Garamond" w:hAnsi="Garamond"/>
                <w:color w:val="000000"/>
                <w:szCs w:val="22"/>
              </w:rPr>
            </w:pPr>
            <w:r w:rsidRPr="00E54401">
              <w:rPr>
                <w:rFonts w:ascii="Garamond" w:hAnsi="Garamond"/>
                <w:color w:val="000000"/>
                <w:szCs w:val="22"/>
              </w:rPr>
              <w:t>4,194</w:t>
            </w:r>
          </w:p>
        </w:tc>
        <w:tc>
          <w:tcPr>
            <w:tcW w:w="1260" w:type="dxa"/>
            <w:tcBorders>
              <w:top w:val="single" w:sz="4" w:space="0" w:color="auto"/>
              <w:left w:val="nil"/>
              <w:bottom w:val="nil"/>
              <w:right w:val="single" w:sz="4" w:space="0" w:color="auto"/>
            </w:tcBorders>
            <w:noWrap/>
            <w:vAlign w:val="bottom"/>
          </w:tcPr>
          <w:p w:rsidR="004C706F" w:rsidRPr="00E54401" w:rsidRDefault="004C706F" w:rsidP="005A4436">
            <w:pPr>
              <w:spacing w:line="240" w:lineRule="auto"/>
              <w:jc w:val="right"/>
              <w:rPr>
                <w:rFonts w:ascii="Garamond" w:hAnsi="Garamond"/>
                <w:color w:val="000000"/>
                <w:szCs w:val="22"/>
              </w:rPr>
            </w:pPr>
            <w:r w:rsidRPr="00E54401">
              <w:rPr>
                <w:rFonts w:ascii="Garamond" w:hAnsi="Garamond"/>
                <w:color w:val="000000"/>
                <w:szCs w:val="22"/>
              </w:rPr>
              <w:t>12.0%</w:t>
            </w:r>
          </w:p>
        </w:tc>
        <w:tc>
          <w:tcPr>
            <w:tcW w:w="1260" w:type="dxa"/>
            <w:tcBorders>
              <w:top w:val="single" w:sz="4" w:space="0" w:color="auto"/>
              <w:left w:val="nil"/>
              <w:bottom w:val="nil"/>
              <w:right w:val="single" w:sz="4" w:space="0" w:color="auto"/>
            </w:tcBorders>
            <w:noWrap/>
            <w:vAlign w:val="bottom"/>
          </w:tcPr>
          <w:p w:rsidR="004C706F" w:rsidRPr="00E54401" w:rsidRDefault="004C706F" w:rsidP="005A4436">
            <w:pPr>
              <w:spacing w:line="240" w:lineRule="auto"/>
              <w:jc w:val="right"/>
              <w:rPr>
                <w:rFonts w:ascii="Garamond" w:hAnsi="Garamond"/>
                <w:color w:val="000000"/>
                <w:szCs w:val="22"/>
              </w:rPr>
            </w:pPr>
            <w:r w:rsidRPr="00E54401">
              <w:rPr>
                <w:rFonts w:ascii="Garamond" w:hAnsi="Garamond"/>
                <w:color w:val="000000"/>
                <w:szCs w:val="22"/>
              </w:rPr>
              <w:t>10.4%</w:t>
            </w:r>
          </w:p>
        </w:tc>
        <w:tc>
          <w:tcPr>
            <w:tcW w:w="1260" w:type="dxa"/>
            <w:tcBorders>
              <w:top w:val="single" w:sz="4" w:space="0" w:color="auto"/>
              <w:left w:val="nil"/>
              <w:bottom w:val="nil"/>
              <w:right w:val="nil"/>
            </w:tcBorders>
            <w:noWrap/>
            <w:vAlign w:val="bottom"/>
          </w:tcPr>
          <w:p w:rsidR="004C706F" w:rsidRPr="00E54401" w:rsidRDefault="004C706F" w:rsidP="005A4436">
            <w:pPr>
              <w:spacing w:line="240" w:lineRule="auto"/>
              <w:jc w:val="right"/>
              <w:rPr>
                <w:rFonts w:ascii="Garamond" w:hAnsi="Garamond"/>
                <w:color w:val="000000"/>
                <w:szCs w:val="22"/>
              </w:rPr>
            </w:pPr>
            <w:r w:rsidRPr="00E54401">
              <w:rPr>
                <w:rFonts w:ascii="Garamond" w:hAnsi="Garamond"/>
                <w:color w:val="000000"/>
                <w:szCs w:val="22"/>
              </w:rPr>
              <w:t>106</w:t>
            </w:r>
          </w:p>
        </w:tc>
      </w:tr>
      <w:tr w:rsidR="004C706F" w:rsidRPr="00E54401" w:rsidTr="00370A73">
        <w:trPr>
          <w:trHeight w:val="300"/>
        </w:trPr>
        <w:tc>
          <w:tcPr>
            <w:tcW w:w="2420" w:type="dxa"/>
            <w:tcBorders>
              <w:top w:val="nil"/>
              <w:left w:val="nil"/>
              <w:bottom w:val="nil"/>
              <w:right w:val="single" w:sz="4" w:space="0" w:color="auto"/>
            </w:tcBorders>
            <w:noWrap/>
            <w:vAlign w:val="bottom"/>
          </w:tcPr>
          <w:p w:rsidR="004C706F" w:rsidRPr="00E54401" w:rsidRDefault="004C706F" w:rsidP="005A4436">
            <w:pPr>
              <w:spacing w:line="240" w:lineRule="auto"/>
              <w:rPr>
                <w:rFonts w:ascii="Garamond" w:hAnsi="Garamond"/>
                <w:color w:val="000000"/>
                <w:szCs w:val="22"/>
              </w:rPr>
            </w:pPr>
            <w:r w:rsidRPr="00E54401">
              <w:rPr>
                <w:rFonts w:ascii="Garamond" w:hAnsi="Garamond"/>
                <w:color w:val="000000"/>
                <w:szCs w:val="22"/>
              </w:rPr>
              <w:t>Central</w:t>
            </w:r>
          </w:p>
        </w:tc>
        <w:tc>
          <w:tcPr>
            <w:tcW w:w="1260" w:type="dxa"/>
            <w:tcBorders>
              <w:top w:val="nil"/>
              <w:left w:val="nil"/>
              <w:bottom w:val="nil"/>
              <w:right w:val="single" w:sz="4" w:space="0" w:color="auto"/>
            </w:tcBorders>
            <w:noWrap/>
            <w:vAlign w:val="bottom"/>
          </w:tcPr>
          <w:p w:rsidR="004C706F" w:rsidRPr="00E54401" w:rsidRDefault="004C706F" w:rsidP="005A4436">
            <w:pPr>
              <w:spacing w:line="240" w:lineRule="auto"/>
              <w:jc w:val="right"/>
              <w:rPr>
                <w:rFonts w:ascii="Garamond" w:hAnsi="Garamond"/>
                <w:color w:val="000000"/>
                <w:szCs w:val="22"/>
              </w:rPr>
            </w:pPr>
            <w:r w:rsidRPr="00E54401">
              <w:rPr>
                <w:rFonts w:ascii="Garamond" w:hAnsi="Garamond"/>
                <w:color w:val="000000"/>
                <w:szCs w:val="22"/>
              </w:rPr>
              <w:t>8,863</w:t>
            </w:r>
          </w:p>
        </w:tc>
        <w:tc>
          <w:tcPr>
            <w:tcW w:w="1260" w:type="dxa"/>
            <w:tcBorders>
              <w:top w:val="nil"/>
              <w:left w:val="nil"/>
              <w:bottom w:val="nil"/>
              <w:right w:val="single" w:sz="4" w:space="0" w:color="auto"/>
            </w:tcBorders>
            <w:noWrap/>
            <w:vAlign w:val="bottom"/>
          </w:tcPr>
          <w:p w:rsidR="004C706F" w:rsidRPr="00E54401" w:rsidRDefault="004C706F" w:rsidP="005A4436">
            <w:pPr>
              <w:spacing w:line="240" w:lineRule="auto"/>
              <w:jc w:val="right"/>
              <w:rPr>
                <w:rFonts w:ascii="Garamond" w:hAnsi="Garamond"/>
                <w:color w:val="000000"/>
                <w:szCs w:val="22"/>
              </w:rPr>
            </w:pPr>
            <w:r w:rsidRPr="00E54401">
              <w:rPr>
                <w:rFonts w:ascii="Garamond" w:hAnsi="Garamond"/>
                <w:color w:val="000000"/>
                <w:szCs w:val="22"/>
              </w:rPr>
              <w:t>25.3%</w:t>
            </w:r>
          </w:p>
        </w:tc>
        <w:tc>
          <w:tcPr>
            <w:tcW w:w="1260" w:type="dxa"/>
            <w:tcBorders>
              <w:top w:val="nil"/>
              <w:left w:val="nil"/>
              <w:bottom w:val="nil"/>
              <w:right w:val="single" w:sz="4" w:space="0" w:color="auto"/>
            </w:tcBorders>
            <w:noWrap/>
            <w:vAlign w:val="bottom"/>
          </w:tcPr>
          <w:p w:rsidR="004C706F" w:rsidRPr="00E54401" w:rsidRDefault="004C706F" w:rsidP="005A4436">
            <w:pPr>
              <w:spacing w:line="240" w:lineRule="auto"/>
              <w:jc w:val="right"/>
              <w:rPr>
                <w:rFonts w:ascii="Garamond" w:hAnsi="Garamond"/>
                <w:color w:val="000000"/>
                <w:szCs w:val="22"/>
              </w:rPr>
            </w:pPr>
            <w:r w:rsidRPr="00E54401">
              <w:rPr>
                <w:rFonts w:ascii="Garamond" w:hAnsi="Garamond"/>
                <w:color w:val="000000"/>
                <w:szCs w:val="22"/>
              </w:rPr>
              <w:t>23.5%</w:t>
            </w:r>
          </w:p>
        </w:tc>
        <w:tc>
          <w:tcPr>
            <w:tcW w:w="1260" w:type="dxa"/>
            <w:tcBorders>
              <w:top w:val="nil"/>
              <w:left w:val="nil"/>
              <w:bottom w:val="nil"/>
              <w:right w:val="nil"/>
            </w:tcBorders>
            <w:noWrap/>
            <w:vAlign w:val="bottom"/>
          </w:tcPr>
          <w:p w:rsidR="004C706F" w:rsidRPr="00E54401" w:rsidRDefault="004C706F" w:rsidP="005A4436">
            <w:pPr>
              <w:spacing w:line="240" w:lineRule="auto"/>
              <w:jc w:val="right"/>
              <w:rPr>
                <w:rFonts w:ascii="Garamond" w:hAnsi="Garamond"/>
                <w:color w:val="000000"/>
                <w:szCs w:val="22"/>
              </w:rPr>
            </w:pPr>
            <w:r w:rsidRPr="00E54401">
              <w:rPr>
                <w:rFonts w:ascii="Garamond" w:hAnsi="Garamond"/>
                <w:color w:val="000000"/>
                <w:szCs w:val="22"/>
              </w:rPr>
              <w:t>239</w:t>
            </w:r>
          </w:p>
        </w:tc>
      </w:tr>
      <w:tr w:rsidR="004C706F" w:rsidRPr="00E54401" w:rsidTr="00370A73">
        <w:trPr>
          <w:trHeight w:val="300"/>
        </w:trPr>
        <w:tc>
          <w:tcPr>
            <w:tcW w:w="2420" w:type="dxa"/>
            <w:tcBorders>
              <w:top w:val="nil"/>
              <w:left w:val="nil"/>
              <w:bottom w:val="nil"/>
              <w:right w:val="single" w:sz="4" w:space="0" w:color="auto"/>
            </w:tcBorders>
            <w:noWrap/>
            <w:vAlign w:val="bottom"/>
          </w:tcPr>
          <w:p w:rsidR="004C706F" w:rsidRPr="00E54401" w:rsidRDefault="004C706F" w:rsidP="005A4436">
            <w:pPr>
              <w:spacing w:line="240" w:lineRule="auto"/>
              <w:rPr>
                <w:rFonts w:ascii="Garamond" w:hAnsi="Garamond"/>
                <w:color w:val="000000"/>
                <w:szCs w:val="22"/>
              </w:rPr>
            </w:pPr>
            <w:r w:rsidRPr="00E54401">
              <w:rPr>
                <w:rFonts w:ascii="Garamond" w:hAnsi="Garamond"/>
                <w:color w:val="000000"/>
                <w:szCs w:val="22"/>
              </w:rPr>
              <w:t>South</w:t>
            </w:r>
          </w:p>
        </w:tc>
        <w:tc>
          <w:tcPr>
            <w:tcW w:w="1260" w:type="dxa"/>
            <w:tcBorders>
              <w:top w:val="nil"/>
              <w:left w:val="nil"/>
              <w:bottom w:val="nil"/>
              <w:right w:val="single" w:sz="4" w:space="0" w:color="auto"/>
            </w:tcBorders>
            <w:noWrap/>
            <w:vAlign w:val="bottom"/>
          </w:tcPr>
          <w:p w:rsidR="004C706F" w:rsidRPr="00E54401" w:rsidRDefault="004C706F" w:rsidP="005A4436">
            <w:pPr>
              <w:spacing w:line="240" w:lineRule="auto"/>
              <w:jc w:val="right"/>
              <w:rPr>
                <w:rFonts w:ascii="Garamond" w:hAnsi="Garamond"/>
                <w:color w:val="000000"/>
                <w:szCs w:val="22"/>
              </w:rPr>
            </w:pPr>
            <w:r w:rsidRPr="00E54401">
              <w:rPr>
                <w:rFonts w:ascii="Garamond" w:hAnsi="Garamond"/>
                <w:color w:val="000000"/>
                <w:szCs w:val="22"/>
              </w:rPr>
              <w:t>10,588</w:t>
            </w:r>
          </w:p>
        </w:tc>
        <w:tc>
          <w:tcPr>
            <w:tcW w:w="1260" w:type="dxa"/>
            <w:tcBorders>
              <w:top w:val="nil"/>
              <w:left w:val="nil"/>
              <w:bottom w:val="nil"/>
              <w:right w:val="single" w:sz="4" w:space="0" w:color="auto"/>
            </w:tcBorders>
            <w:noWrap/>
            <w:vAlign w:val="bottom"/>
          </w:tcPr>
          <w:p w:rsidR="004C706F" w:rsidRPr="00E54401" w:rsidRDefault="004C706F" w:rsidP="005A4436">
            <w:pPr>
              <w:spacing w:line="240" w:lineRule="auto"/>
              <w:jc w:val="right"/>
              <w:rPr>
                <w:rFonts w:ascii="Garamond" w:hAnsi="Garamond"/>
                <w:color w:val="000000"/>
                <w:szCs w:val="22"/>
              </w:rPr>
            </w:pPr>
            <w:r w:rsidRPr="00E54401">
              <w:rPr>
                <w:rFonts w:ascii="Garamond" w:hAnsi="Garamond"/>
                <w:color w:val="000000"/>
                <w:szCs w:val="22"/>
              </w:rPr>
              <w:t>30.2%</w:t>
            </w:r>
          </w:p>
        </w:tc>
        <w:tc>
          <w:tcPr>
            <w:tcW w:w="1260" w:type="dxa"/>
            <w:tcBorders>
              <w:top w:val="nil"/>
              <w:left w:val="nil"/>
              <w:bottom w:val="nil"/>
              <w:right w:val="single" w:sz="4" w:space="0" w:color="auto"/>
            </w:tcBorders>
            <w:noWrap/>
            <w:vAlign w:val="bottom"/>
          </w:tcPr>
          <w:p w:rsidR="004C706F" w:rsidRPr="00E54401" w:rsidRDefault="004C706F" w:rsidP="005A4436">
            <w:pPr>
              <w:spacing w:line="240" w:lineRule="auto"/>
              <w:jc w:val="right"/>
              <w:rPr>
                <w:rFonts w:ascii="Garamond" w:hAnsi="Garamond"/>
                <w:color w:val="000000"/>
                <w:szCs w:val="22"/>
              </w:rPr>
            </w:pPr>
            <w:r w:rsidRPr="00E54401">
              <w:rPr>
                <w:rFonts w:ascii="Garamond" w:hAnsi="Garamond"/>
                <w:color w:val="000000"/>
                <w:szCs w:val="22"/>
              </w:rPr>
              <w:t>32.7%</w:t>
            </w:r>
          </w:p>
        </w:tc>
        <w:tc>
          <w:tcPr>
            <w:tcW w:w="1260" w:type="dxa"/>
            <w:tcBorders>
              <w:top w:val="nil"/>
              <w:left w:val="nil"/>
              <w:bottom w:val="nil"/>
              <w:right w:val="nil"/>
            </w:tcBorders>
            <w:noWrap/>
            <w:vAlign w:val="bottom"/>
          </w:tcPr>
          <w:p w:rsidR="004C706F" w:rsidRPr="00E54401" w:rsidRDefault="004C706F" w:rsidP="005A4436">
            <w:pPr>
              <w:spacing w:line="240" w:lineRule="auto"/>
              <w:jc w:val="right"/>
              <w:rPr>
                <w:rFonts w:ascii="Garamond" w:hAnsi="Garamond"/>
                <w:color w:val="000000"/>
                <w:szCs w:val="22"/>
              </w:rPr>
            </w:pPr>
            <w:r w:rsidRPr="00E54401">
              <w:rPr>
                <w:rFonts w:ascii="Garamond" w:hAnsi="Garamond"/>
                <w:color w:val="000000"/>
                <w:szCs w:val="22"/>
              </w:rPr>
              <w:t>333</w:t>
            </w:r>
          </w:p>
        </w:tc>
      </w:tr>
      <w:tr w:rsidR="004C706F" w:rsidRPr="00E54401" w:rsidTr="00370A73">
        <w:trPr>
          <w:trHeight w:val="300"/>
        </w:trPr>
        <w:tc>
          <w:tcPr>
            <w:tcW w:w="2420" w:type="dxa"/>
            <w:tcBorders>
              <w:top w:val="nil"/>
              <w:left w:val="nil"/>
              <w:bottom w:val="nil"/>
              <w:right w:val="single" w:sz="4" w:space="0" w:color="auto"/>
            </w:tcBorders>
            <w:noWrap/>
            <w:vAlign w:val="bottom"/>
          </w:tcPr>
          <w:p w:rsidR="004C706F" w:rsidRPr="00E54401" w:rsidRDefault="004C706F" w:rsidP="005A4436">
            <w:pPr>
              <w:spacing w:line="240" w:lineRule="auto"/>
              <w:rPr>
                <w:rFonts w:ascii="Garamond" w:hAnsi="Garamond"/>
                <w:color w:val="000000"/>
                <w:szCs w:val="22"/>
              </w:rPr>
            </w:pPr>
            <w:r w:rsidRPr="00E54401">
              <w:rPr>
                <w:rFonts w:ascii="Garamond" w:hAnsi="Garamond"/>
                <w:color w:val="000000"/>
                <w:szCs w:val="22"/>
              </w:rPr>
              <w:t>West</w:t>
            </w:r>
          </w:p>
        </w:tc>
        <w:tc>
          <w:tcPr>
            <w:tcW w:w="1260" w:type="dxa"/>
            <w:tcBorders>
              <w:top w:val="nil"/>
              <w:left w:val="nil"/>
              <w:bottom w:val="nil"/>
              <w:right w:val="single" w:sz="4" w:space="0" w:color="auto"/>
            </w:tcBorders>
            <w:noWrap/>
            <w:vAlign w:val="bottom"/>
          </w:tcPr>
          <w:p w:rsidR="004C706F" w:rsidRPr="00E54401" w:rsidRDefault="004C706F" w:rsidP="005A4436">
            <w:pPr>
              <w:spacing w:line="240" w:lineRule="auto"/>
              <w:jc w:val="right"/>
              <w:rPr>
                <w:rFonts w:ascii="Garamond" w:hAnsi="Garamond"/>
                <w:color w:val="000000"/>
                <w:szCs w:val="22"/>
              </w:rPr>
            </w:pPr>
            <w:r w:rsidRPr="00E54401">
              <w:rPr>
                <w:rFonts w:ascii="Garamond" w:hAnsi="Garamond"/>
                <w:color w:val="000000"/>
                <w:szCs w:val="22"/>
              </w:rPr>
              <w:t>11,437</w:t>
            </w:r>
          </w:p>
        </w:tc>
        <w:tc>
          <w:tcPr>
            <w:tcW w:w="1260" w:type="dxa"/>
            <w:tcBorders>
              <w:top w:val="nil"/>
              <w:left w:val="nil"/>
              <w:bottom w:val="nil"/>
              <w:right w:val="single" w:sz="4" w:space="0" w:color="auto"/>
            </w:tcBorders>
            <w:noWrap/>
            <w:vAlign w:val="bottom"/>
          </w:tcPr>
          <w:p w:rsidR="004C706F" w:rsidRPr="00E54401" w:rsidRDefault="004C706F" w:rsidP="005A4436">
            <w:pPr>
              <w:spacing w:line="240" w:lineRule="auto"/>
              <w:jc w:val="right"/>
              <w:rPr>
                <w:rFonts w:ascii="Garamond" w:hAnsi="Garamond"/>
                <w:color w:val="000000"/>
                <w:szCs w:val="22"/>
              </w:rPr>
            </w:pPr>
            <w:r w:rsidRPr="00E54401">
              <w:rPr>
                <w:rFonts w:ascii="Garamond" w:hAnsi="Garamond"/>
                <w:color w:val="000000"/>
                <w:szCs w:val="22"/>
              </w:rPr>
              <w:t>32.6%</w:t>
            </w:r>
          </w:p>
        </w:tc>
        <w:tc>
          <w:tcPr>
            <w:tcW w:w="1260" w:type="dxa"/>
            <w:tcBorders>
              <w:top w:val="nil"/>
              <w:left w:val="nil"/>
              <w:bottom w:val="nil"/>
              <w:right w:val="single" w:sz="4" w:space="0" w:color="auto"/>
            </w:tcBorders>
            <w:noWrap/>
            <w:vAlign w:val="bottom"/>
          </w:tcPr>
          <w:p w:rsidR="004C706F" w:rsidRPr="00E54401" w:rsidRDefault="004C706F" w:rsidP="005A4436">
            <w:pPr>
              <w:spacing w:line="240" w:lineRule="auto"/>
              <w:jc w:val="right"/>
              <w:rPr>
                <w:rFonts w:ascii="Garamond" w:hAnsi="Garamond"/>
                <w:color w:val="000000"/>
                <w:szCs w:val="22"/>
              </w:rPr>
            </w:pPr>
            <w:r w:rsidRPr="00E54401">
              <w:rPr>
                <w:rFonts w:ascii="Garamond" w:hAnsi="Garamond"/>
                <w:color w:val="000000"/>
                <w:szCs w:val="22"/>
              </w:rPr>
              <w:t>33.5%</w:t>
            </w:r>
          </w:p>
        </w:tc>
        <w:tc>
          <w:tcPr>
            <w:tcW w:w="1260" w:type="dxa"/>
            <w:tcBorders>
              <w:top w:val="nil"/>
              <w:left w:val="nil"/>
              <w:bottom w:val="single" w:sz="4" w:space="0" w:color="auto"/>
              <w:right w:val="nil"/>
            </w:tcBorders>
            <w:noWrap/>
            <w:vAlign w:val="bottom"/>
          </w:tcPr>
          <w:p w:rsidR="004C706F" w:rsidRPr="00E54401" w:rsidRDefault="004C706F" w:rsidP="005A4436">
            <w:pPr>
              <w:spacing w:line="240" w:lineRule="auto"/>
              <w:jc w:val="right"/>
              <w:rPr>
                <w:rFonts w:ascii="Garamond" w:hAnsi="Garamond"/>
                <w:color w:val="000000"/>
                <w:szCs w:val="22"/>
              </w:rPr>
            </w:pPr>
            <w:r w:rsidRPr="00E54401">
              <w:rPr>
                <w:rFonts w:ascii="Garamond" w:hAnsi="Garamond"/>
                <w:color w:val="000000"/>
                <w:szCs w:val="22"/>
              </w:rPr>
              <w:t>341</w:t>
            </w:r>
          </w:p>
        </w:tc>
      </w:tr>
      <w:tr w:rsidR="004C706F" w:rsidRPr="00E54401" w:rsidTr="00370A73">
        <w:trPr>
          <w:trHeight w:val="300"/>
        </w:trPr>
        <w:tc>
          <w:tcPr>
            <w:tcW w:w="2420" w:type="dxa"/>
            <w:tcBorders>
              <w:top w:val="single" w:sz="4" w:space="0" w:color="auto"/>
              <w:left w:val="nil"/>
              <w:bottom w:val="single" w:sz="4" w:space="0" w:color="auto"/>
              <w:right w:val="single" w:sz="4" w:space="0" w:color="auto"/>
            </w:tcBorders>
            <w:noWrap/>
            <w:vAlign w:val="bottom"/>
          </w:tcPr>
          <w:p w:rsidR="004C706F" w:rsidRPr="00E54401" w:rsidRDefault="004C706F" w:rsidP="005A4436">
            <w:pPr>
              <w:spacing w:line="240" w:lineRule="auto"/>
              <w:rPr>
                <w:rFonts w:ascii="Garamond" w:hAnsi="Garamond"/>
                <w:color w:val="000000"/>
                <w:szCs w:val="22"/>
              </w:rPr>
            </w:pPr>
            <w:r w:rsidRPr="00E54401">
              <w:rPr>
                <w:rFonts w:ascii="Garamond" w:hAnsi="Garamond"/>
                <w:color w:val="000000"/>
                <w:szCs w:val="22"/>
              </w:rPr>
              <w:t>Total</w:t>
            </w:r>
          </w:p>
        </w:tc>
        <w:tc>
          <w:tcPr>
            <w:tcW w:w="1260" w:type="dxa"/>
            <w:tcBorders>
              <w:top w:val="single" w:sz="4" w:space="0" w:color="auto"/>
              <w:left w:val="nil"/>
              <w:bottom w:val="single" w:sz="4" w:space="0" w:color="auto"/>
              <w:right w:val="single" w:sz="4" w:space="0" w:color="auto"/>
            </w:tcBorders>
            <w:noWrap/>
            <w:vAlign w:val="bottom"/>
          </w:tcPr>
          <w:p w:rsidR="004C706F" w:rsidRPr="00E54401" w:rsidRDefault="004C706F" w:rsidP="005A4436">
            <w:pPr>
              <w:spacing w:line="240" w:lineRule="auto"/>
              <w:jc w:val="right"/>
              <w:rPr>
                <w:rFonts w:ascii="Garamond" w:hAnsi="Garamond"/>
                <w:color w:val="000000"/>
                <w:szCs w:val="22"/>
              </w:rPr>
            </w:pPr>
            <w:r w:rsidRPr="00E54401">
              <w:rPr>
                <w:rFonts w:ascii="Garamond" w:hAnsi="Garamond"/>
                <w:color w:val="000000"/>
                <w:szCs w:val="22"/>
              </w:rPr>
              <w:t>35,082</w:t>
            </w:r>
          </w:p>
        </w:tc>
        <w:tc>
          <w:tcPr>
            <w:tcW w:w="1260" w:type="dxa"/>
            <w:tcBorders>
              <w:top w:val="single" w:sz="4" w:space="0" w:color="auto"/>
              <w:left w:val="nil"/>
              <w:bottom w:val="single" w:sz="4" w:space="0" w:color="auto"/>
              <w:right w:val="single" w:sz="4" w:space="0" w:color="auto"/>
            </w:tcBorders>
            <w:noWrap/>
            <w:vAlign w:val="bottom"/>
          </w:tcPr>
          <w:p w:rsidR="004C706F" w:rsidRPr="00E54401" w:rsidRDefault="004C706F" w:rsidP="005A4436">
            <w:pPr>
              <w:spacing w:line="240" w:lineRule="auto"/>
              <w:jc w:val="right"/>
              <w:rPr>
                <w:rFonts w:ascii="Garamond" w:hAnsi="Garamond"/>
                <w:color w:val="000000"/>
                <w:szCs w:val="22"/>
              </w:rPr>
            </w:pPr>
            <w:r w:rsidRPr="00E54401">
              <w:rPr>
                <w:rFonts w:ascii="Garamond" w:hAnsi="Garamond"/>
                <w:color w:val="000000"/>
                <w:szCs w:val="22"/>
              </w:rPr>
              <w:t>100.0%</w:t>
            </w:r>
          </w:p>
        </w:tc>
        <w:tc>
          <w:tcPr>
            <w:tcW w:w="1260" w:type="dxa"/>
            <w:tcBorders>
              <w:top w:val="single" w:sz="4" w:space="0" w:color="auto"/>
              <w:left w:val="nil"/>
              <w:bottom w:val="single" w:sz="4" w:space="0" w:color="auto"/>
              <w:right w:val="nil"/>
            </w:tcBorders>
            <w:noWrap/>
            <w:vAlign w:val="bottom"/>
          </w:tcPr>
          <w:p w:rsidR="004C706F" w:rsidRPr="00E54401" w:rsidRDefault="004C706F" w:rsidP="005A4436">
            <w:pPr>
              <w:spacing w:line="240" w:lineRule="auto"/>
              <w:jc w:val="right"/>
              <w:rPr>
                <w:rFonts w:ascii="Garamond" w:hAnsi="Garamond"/>
                <w:color w:val="000000"/>
                <w:szCs w:val="22"/>
              </w:rPr>
            </w:pPr>
            <w:r w:rsidRPr="00E54401">
              <w:rPr>
                <w:rFonts w:ascii="Garamond" w:hAnsi="Garamond"/>
                <w:color w:val="000000"/>
                <w:szCs w:val="22"/>
              </w:rPr>
              <w:t>100.0%</w:t>
            </w:r>
          </w:p>
        </w:tc>
        <w:tc>
          <w:tcPr>
            <w:tcW w:w="1260" w:type="dxa"/>
            <w:tcBorders>
              <w:top w:val="nil"/>
              <w:left w:val="single" w:sz="4" w:space="0" w:color="auto"/>
              <w:bottom w:val="single" w:sz="4" w:space="0" w:color="auto"/>
              <w:right w:val="nil"/>
            </w:tcBorders>
            <w:noWrap/>
            <w:vAlign w:val="bottom"/>
          </w:tcPr>
          <w:p w:rsidR="004C706F" w:rsidRPr="00E54401" w:rsidRDefault="004C706F" w:rsidP="005A4436">
            <w:pPr>
              <w:spacing w:line="240" w:lineRule="auto"/>
              <w:jc w:val="right"/>
              <w:rPr>
                <w:rFonts w:ascii="Garamond" w:hAnsi="Garamond"/>
                <w:color w:val="000000"/>
                <w:szCs w:val="22"/>
              </w:rPr>
            </w:pPr>
            <w:r w:rsidRPr="00E54401">
              <w:rPr>
                <w:rFonts w:ascii="Garamond" w:hAnsi="Garamond"/>
                <w:color w:val="000000"/>
                <w:szCs w:val="22"/>
              </w:rPr>
              <w:t>1,019</w:t>
            </w:r>
          </w:p>
        </w:tc>
      </w:tr>
    </w:tbl>
    <w:p w:rsidR="004C706F" w:rsidRPr="00ED76CB" w:rsidRDefault="004C706F" w:rsidP="00ED76CB">
      <w:pPr>
        <w:spacing w:line="240" w:lineRule="auto"/>
        <w:rPr>
          <w:sz w:val="18"/>
          <w:szCs w:val="18"/>
        </w:rPr>
      </w:pPr>
      <w:r w:rsidRPr="00ED76CB">
        <w:rPr>
          <w:sz w:val="18"/>
          <w:szCs w:val="18"/>
        </w:rPr>
        <w:t>NOTE: The totals, percentages, and expected sample sizes are all based on a preliminary frame, and will be modified after the frame is finalized.</w:t>
      </w:r>
    </w:p>
    <w:p w:rsidR="004C706F" w:rsidRDefault="004C706F" w:rsidP="00372982">
      <w:pPr>
        <w:pStyle w:val="P1-StandPara"/>
        <w:spacing w:line="240" w:lineRule="auto"/>
        <w:ind w:firstLine="0"/>
        <w:jc w:val="left"/>
        <w:rPr>
          <w:sz w:val="22"/>
          <w:szCs w:val="22"/>
        </w:rPr>
      </w:pPr>
    </w:p>
    <w:p w:rsidR="004C706F" w:rsidRPr="003E4504" w:rsidRDefault="004C706F" w:rsidP="00372982">
      <w:pPr>
        <w:pStyle w:val="P1-StandPara"/>
        <w:spacing w:line="240" w:lineRule="auto"/>
        <w:ind w:firstLine="0"/>
        <w:jc w:val="left"/>
        <w:rPr>
          <w:sz w:val="22"/>
          <w:szCs w:val="22"/>
        </w:rPr>
      </w:pPr>
      <w:r>
        <w:rPr>
          <w:sz w:val="22"/>
          <w:szCs w:val="22"/>
        </w:rPr>
        <w:t>U</w:t>
      </w:r>
      <w:r w:rsidRPr="003E4504">
        <w:rPr>
          <w:sz w:val="22"/>
          <w:szCs w:val="22"/>
        </w:rPr>
        <w:t>rbanicity for districts is defined based on student plurality: the urbanicity for the largest number of students in the district becomes the urbanicity value for the district for stratification purposes. Urbanicity at the school level is obtained from Census urbanicity definitions for the zip code area containing the school.</w:t>
      </w:r>
      <w:r>
        <w:rPr>
          <w:sz w:val="22"/>
          <w:szCs w:val="22"/>
        </w:rPr>
        <w:t xml:space="preserve"> </w:t>
      </w:r>
      <w:r w:rsidRPr="003E4504">
        <w:rPr>
          <w:sz w:val="22"/>
          <w:szCs w:val="22"/>
        </w:rPr>
        <w:t xml:space="preserve">Table 4 below presents expected student estimates, measures of size (doubled for high-poverty districts), and expected sample sizes for the four urbanicity categories for the RTT states and the non RTT states. </w:t>
      </w:r>
    </w:p>
    <w:p w:rsidR="004C706F" w:rsidRDefault="004C706F">
      <w:pPr>
        <w:tabs>
          <w:tab w:val="clear" w:pos="720"/>
          <w:tab w:val="clear" w:pos="1080"/>
          <w:tab w:val="clear" w:pos="1440"/>
          <w:tab w:val="clear" w:pos="1800"/>
        </w:tabs>
        <w:spacing w:line="240" w:lineRule="auto"/>
        <w:rPr>
          <w:b/>
        </w:rPr>
      </w:pPr>
    </w:p>
    <w:p w:rsidR="004C706F" w:rsidRDefault="004C706F" w:rsidP="007339D2">
      <w:pPr>
        <w:spacing w:line="240" w:lineRule="auto"/>
      </w:pPr>
      <w:r w:rsidRPr="00ED76CB">
        <w:rPr>
          <w:b/>
        </w:rPr>
        <w:t>Table 4.</w:t>
      </w:r>
      <w:r>
        <w:rPr>
          <w:b/>
        </w:rPr>
        <w:tab/>
      </w:r>
      <w:r w:rsidRPr="00ED76CB">
        <w:rPr>
          <w:b/>
        </w:rPr>
        <w:t>Estimated shares and expected sample sizes by urbanicity</w:t>
      </w:r>
    </w:p>
    <w:p w:rsidR="004C706F" w:rsidRDefault="004C706F" w:rsidP="00D55C98"/>
    <w:tbl>
      <w:tblPr>
        <w:tblW w:w="9540" w:type="dxa"/>
        <w:tblInd w:w="93" w:type="dxa"/>
        <w:tblLook w:val="00A0"/>
      </w:tblPr>
      <w:tblGrid>
        <w:gridCol w:w="1600"/>
        <w:gridCol w:w="1600"/>
        <w:gridCol w:w="1120"/>
        <w:gridCol w:w="1000"/>
        <w:gridCol w:w="1080"/>
        <w:gridCol w:w="960"/>
        <w:gridCol w:w="1120"/>
        <w:gridCol w:w="1060"/>
      </w:tblGrid>
      <w:tr w:rsidR="004C706F" w:rsidRPr="00006FA1" w:rsidTr="00D55C98">
        <w:trPr>
          <w:trHeight w:val="980"/>
        </w:trPr>
        <w:tc>
          <w:tcPr>
            <w:tcW w:w="1600" w:type="dxa"/>
            <w:tcBorders>
              <w:top w:val="single" w:sz="4" w:space="0" w:color="auto"/>
              <w:left w:val="nil"/>
              <w:bottom w:val="nil"/>
              <w:right w:val="single" w:sz="4" w:space="0" w:color="auto"/>
            </w:tcBorders>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RTT stratum</w:t>
            </w:r>
          </w:p>
        </w:tc>
        <w:tc>
          <w:tcPr>
            <w:tcW w:w="1600" w:type="dxa"/>
            <w:tcBorders>
              <w:top w:val="single" w:sz="4" w:space="0" w:color="auto"/>
              <w:left w:val="nil"/>
              <w:bottom w:val="nil"/>
              <w:right w:val="single" w:sz="4" w:space="0" w:color="auto"/>
            </w:tcBorders>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Urbanicity</w:t>
            </w:r>
          </w:p>
        </w:tc>
        <w:tc>
          <w:tcPr>
            <w:tcW w:w="1120" w:type="dxa"/>
            <w:tcBorders>
              <w:top w:val="single" w:sz="4" w:space="0" w:color="auto"/>
              <w:left w:val="nil"/>
              <w:bottom w:val="nil"/>
              <w:right w:val="single" w:sz="4" w:space="0" w:color="auto"/>
            </w:tcBorders>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Estimated students (in 1000s)</w:t>
            </w:r>
          </w:p>
        </w:tc>
        <w:tc>
          <w:tcPr>
            <w:tcW w:w="1000" w:type="dxa"/>
            <w:tcBorders>
              <w:top w:val="single" w:sz="4" w:space="0" w:color="auto"/>
              <w:left w:val="nil"/>
              <w:bottom w:val="nil"/>
              <w:right w:val="single" w:sz="4" w:space="0" w:color="auto"/>
            </w:tcBorders>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Percent of total</w:t>
            </w:r>
          </w:p>
        </w:tc>
        <w:tc>
          <w:tcPr>
            <w:tcW w:w="1080" w:type="dxa"/>
            <w:tcBorders>
              <w:top w:val="single" w:sz="4" w:space="0" w:color="auto"/>
              <w:left w:val="nil"/>
              <w:bottom w:val="nil"/>
              <w:right w:val="nil"/>
            </w:tcBorders>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Estimated measure of size (in 1000s)</w:t>
            </w:r>
          </w:p>
        </w:tc>
        <w:tc>
          <w:tcPr>
            <w:tcW w:w="960" w:type="dxa"/>
            <w:tcBorders>
              <w:top w:val="single" w:sz="4" w:space="0" w:color="auto"/>
              <w:left w:val="single" w:sz="4" w:space="0" w:color="auto"/>
              <w:bottom w:val="nil"/>
              <w:right w:val="nil"/>
            </w:tcBorders>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Percent of total</w:t>
            </w:r>
          </w:p>
        </w:tc>
        <w:tc>
          <w:tcPr>
            <w:tcW w:w="1120" w:type="dxa"/>
            <w:tcBorders>
              <w:top w:val="single" w:sz="4" w:space="0" w:color="auto"/>
              <w:left w:val="single" w:sz="4" w:space="0" w:color="auto"/>
              <w:bottom w:val="nil"/>
              <w:right w:val="nil"/>
            </w:tcBorders>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Expected sample size</w:t>
            </w:r>
          </w:p>
        </w:tc>
        <w:tc>
          <w:tcPr>
            <w:tcW w:w="1060" w:type="dxa"/>
            <w:tcBorders>
              <w:top w:val="single" w:sz="4" w:space="0" w:color="auto"/>
              <w:left w:val="single" w:sz="4" w:space="0" w:color="auto"/>
              <w:bottom w:val="nil"/>
              <w:right w:val="nil"/>
            </w:tcBorders>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Expected sample size after attrition</w:t>
            </w:r>
          </w:p>
        </w:tc>
      </w:tr>
      <w:tr w:rsidR="004C706F" w:rsidRPr="00006FA1" w:rsidTr="00D55C98">
        <w:trPr>
          <w:trHeight w:val="300"/>
        </w:trPr>
        <w:tc>
          <w:tcPr>
            <w:tcW w:w="1600" w:type="dxa"/>
            <w:tcBorders>
              <w:top w:val="single" w:sz="4" w:space="0" w:color="auto"/>
              <w:left w:val="nil"/>
              <w:bottom w:val="nil"/>
              <w:right w:val="single" w:sz="4" w:space="0" w:color="auto"/>
            </w:tcBorders>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 </w:t>
            </w:r>
          </w:p>
        </w:tc>
        <w:tc>
          <w:tcPr>
            <w:tcW w:w="1600" w:type="dxa"/>
            <w:tcBorders>
              <w:top w:val="single" w:sz="4" w:space="0" w:color="auto"/>
              <w:left w:val="nil"/>
              <w:bottom w:val="nil"/>
              <w:right w:val="single" w:sz="4" w:space="0" w:color="auto"/>
            </w:tcBorders>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 </w:t>
            </w:r>
          </w:p>
        </w:tc>
        <w:tc>
          <w:tcPr>
            <w:tcW w:w="1120" w:type="dxa"/>
            <w:tcBorders>
              <w:top w:val="single" w:sz="4" w:space="0" w:color="auto"/>
              <w:left w:val="nil"/>
              <w:bottom w:val="nil"/>
              <w:right w:val="single" w:sz="4" w:space="0" w:color="auto"/>
            </w:tcBorders>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 </w:t>
            </w:r>
          </w:p>
        </w:tc>
        <w:tc>
          <w:tcPr>
            <w:tcW w:w="1000" w:type="dxa"/>
            <w:tcBorders>
              <w:top w:val="single" w:sz="4" w:space="0" w:color="auto"/>
              <w:left w:val="nil"/>
              <w:bottom w:val="nil"/>
              <w:right w:val="single" w:sz="4" w:space="0" w:color="auto"/>
            </w:tcBorders>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 </w:t>
            </w:r>
          </w:p>
        </w:tc>
        <w:tc>
          <w:tcPr>
            <w:tcW w:w="1080" w:type="dxa"/>
            <w:tcBorders>
              <w:top w:val="single" w:sz="4" w:space="0" w:color="auto"/>
              <w:left w:val="nil"/>
              <w:bottom w:val="nil"/>
              <w:right w:val="nil"/>
            </w:tcBorders>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 </w:t>
            </w:r>
          </w:p>
        </w:tc>
        <w:tc>
          <w:tcPr>
            <w:tcW w:w="960" w:type="dxa"/>
            <w:tcBorders>
              <w:top w:val="single" w:sz="4" w:space="0" w:color="auto"/>
              <w:left w:val="single" w:sz="4" w:space="0" w:color="auto"/>
              <w:bottom w:val="nil"/>
              <w:right w:val="nil"/>
            </w:tcBorders>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 </w:t>
            </w:r>
          </w:p>
        </w:tc>
        <w:tc>
          <w:tcPr>
            <w:tcW w:w="1120" w:type="dxa"/>
            <w:tcBorders>
              <w:top w:val="single" w:sz="4" w:space="0" w:color="auto"/>
              <w:left w:val="single" w:sz="4" w:space="0" w:color="auto"/>
              <w:bottom w:val="nil"/>
              <w:right w:val="nil"/>
            </w:tcBorders>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 </w:t>
            </w:r>
          </w:p>
        </w:tc>
        <w:tc>
          <w:tcPr>
            <w:tcW w:w="1060" w:type="dxa"/>
            <w:tcBorders>
              <w:top w:val="single" w:sz="4" w:space="0" w:color="auto"/>
              <w:left w:val="single" w:sz="4" w:space="0" w:color="auto"/>
              <w:bottom w:val="nil"/>
              <w:right w:val="nil"/>
            </w:tcBorders>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 </w:t>
            </w:r>
          </w:p>
        </w:tc>
      </w:tr>
      <w:tr w:rsidR="004C706F" w:rsidRPr="00006FA1" w:rsidTr="00D55C98">
        <w:trPr>
          <w:trHeight w:val="300"/>
        </w:trPr>
        <w:tc>
          <w:tcPr>
            <w:tcW w:w="1600" w:type="dxa"/>
            <w:tcBorders>
              <w:top w:val="nil"/>
              <w:left w:val="nil"/>
              <w:bottom w:val="nil"/>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non RTT States</w:t>
            </w:r>
          </w:p>
        </w:tc>
        <w:tc>
          <w:tcPr>
            <w:tcW w:w="1600" w:type="dxa"/>
            <w:tcBorders>
              <w:top w:val="nil"/>
              <w:left w:val="nil"/>
              <w:bottom w:val="nil"/>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Central City</w:t>
            </w:r>
          </w:p>
        </w:tc>
        <w:tc>
          <w:tcPr>
            <w:tcW w:w="112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10,668</w:t>
            </w:r>
          </w:p>
        </w:tc>
        <w:tc>
          <w:tcPr>
            <w:tcW w:w="100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30.4%</w:t>
            </w:r>
          </w:p>
        </w:tc>
        <w:tc>
          <w:tcPr>
            <w:tcW w:w="108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17,697</w:t>
            </w:r>
          </w:p>
        </w:tc>
        <w:tc>
          <w:tcPr>
            <w:tcW w:w="96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33.5%</w:t>
            </w:r>
          </w:p>
        </w:tc>
        <w:tc>
          <w:tcPr>
            <w:tcW w:w="112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342</w:t>
            </w:r>
          </w:p>
        </w:tc>
        <w:tc>
          <w:tcPr>
            <w:tcW w:w="1060" w:type="dxa"/>
            <w:tcBorders>
              <w:top w:val="nil"/>
              <w:left w:val="nil"/>
              <w:bottom w:val="nil"/>
              <w:right w:val="nil"/>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273</w:t>
            </w:r>
          </w:p>
        </w:tc>
      </w:tr>
      <w:tr w:rsidR="004C706F" w:rsidRPr="00006FA1" w:rsidTr="00D55C98">
        <w:trPr>
          <w:trHeight w:val="300"/>
        </w:trPr>
        <w:tc>
          <w:tcPr>
            <w:tcW w:w="1600" w:type="dxa"/>
            <w:tcBorders>
              <w:top w:val="nil"/>
              <w:left w:val="nil"/>
              <w:bottom w:val="nil"/>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non RTT States</w:t>
            </w:r>
          </w:p>
        </w:tc>
        <w:tc>
          <w:tcPr>
            <w:tcW w:w="1600" w:type="dxa"/>
            <w:tcBorders>
              <w:top w:val="nil"/>
              <w:left w:val="nil"/>
              <w:bottom w:val="nil"/>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Urban Fringe</w:t>
            </w:r>
          </w:p>
        </w:tc>
        <w:tc>
          <w:tcPr>
            <w:tcW w:w="112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11,580</w:t>
            </w:r>
          </w:p>
        </w:tc>
        <w:tc>
          <w:tcPr>
            <w:tcW w:w="100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33.0%</w:t>
            </w:r>
          </w:p>
        </w:tc>
        <w:tc>
          <w:tcPr>
            <w:tcW w:w="108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15,828</w:t>
            </w:r>
          </w:p>
        </w:tc>
        <w:tc>
          <w:tcPr>
            <w:tcW w:w="96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30.0%</w:t>
            </w:r>
          </w:p>
        </w:tc>
        <w:tc>
          <w:tcPr>
            <w:tcW w:w="112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306</w:t>
            </w:r>
          </w:p>
        </w:tc>
        <w:tc>
          <w:tcPr>
            <w:tcW w:w="1060" w:type="dxa"/>
            <w:tcBorders>
              <w:top w:val="nil"/>
              <w:left w:val="nil"/>
              <w:bottom w:val="nil"/>
              <w:right w:val="nil"/>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245</w:t>
            </w:r>
          </w:p>
        </w:tc>
      </w:tr>
      <w:tr w:rsidR="004C706F" w:rsidRPr="00006FA1" w:rsidTr="00D55C98">
        <w:trPr>
          <w:trHeight w:val="300"/>
        </w:trPr>
        <w:tc>
          <w:tcPr>
            <w:tcW w:w="1600" w:type="dxa"/>
            <w:tcBorders>
              <w:top w:val="nil"/>
              <w:left w:val="nil"/>
              <w:bottom w:val="nil"/>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non RTT States</w:t>
            </w:r>
          </w:p>
        </w:tc>
        <w:tc>
          <w:tcPr>
            <w:tcW w:w="1600" w:type="dxa"/>
            <w:tcBorders>
              <w:top w:val="nil"/>
              <w:left w:val="nil"/>
              <w:bottom w:val="nil"/>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Town</w:t>
            </w:r>
          </w:p>
        </w:tc>
        <w:tc>
          <w:tcPr>
            <w:tcW w:w="112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4,826</w:t>
            </w:r>
          </w:p>
        </w:tc>
        <w:tc>
          <w:tcPr>
            <w:tcW w:w="100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13.8%</w:t>
            </w:r>
          </w:p>
        </w:tc>
        <w:tc>
          <w:tcPr>
            <w:tcW w:w="108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7,614</w:t>
            </w:r>
          </w:p>
        </w:tc>
        <w:tc>
          <w:tcPr>
            <w:tcW w:w="96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14.4%</w:t>
            </w:r>
          </w:p>
        </w:tc>
        <w:tc>
          <w:tcPr>
            <w:tcW w:w="112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147</w:t>
            </w:r>
          </w:p>
        </w:tc>
        <w:tc>
          <w:tcPr>
            <w:tcW w:w="1060" w:type="dxa"/>
            <w:tcBorders>
              <w:top w:val="nil"/>
              <w:left w:val="nil"/>
              <w:bottom w:val="nil"/>
              <w:right w:val="nil"/>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118</w:t>
            </w:r>
          </w:p>
        </w:tc>
      </w:tr>
      <w:tr w:rsidR="004C706F" w:rsidRPr="00006FA1" w:rsidTr="00D55C98">
        <w:trPr>
          <w:trHeight w:val="300"/>
        </w:trPr>
        <w:tc>
          <w:tcPr>
            <w:tcW w:w="1600" w:type="dxa"/>
            <w:tcBorders>
              <w:top w:val="nil"/>
              <w:left w:val="nil"/>
              <w:bottom w:val="nil"/>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non RTT States</w:t>
            </w:r>
          </w:p>
        </w:tc>
        <w:tc>
          <w:tcPr>
            <w:tcW w:w="1600" w:type="dxa"/>
            <w:tcBorders>
              <w:top w:val="nil"/>
              <w:left w:val="nil"/>
              <w:bottom w:val="nil"/>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Rural</w:t>
            </w:r>
          </w:p>
        </w:tc>
        <w:tc>
          <w:tcPr>
            <w:tcW w:w="112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8,007</w:t>
            </w:r>
          </w:p>
        </w:tc>
        <w:tc>
          <w:tcPr>
            <w:tcW w:w="100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22.8%</w:t>
            </w:r>
          </w:p>
        </w:tc>
        <w:tc>
          <w:tcPr>
            <w:tcW w:w="108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11,629</w:t>
            </w:r>
          </w:p>
        </w:tc>
        <w:tc>
          <w:tcPr>
            <w:tcW w:w="96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22.0%</w:t>
            </w:r>
          </w:p>
        </w:tc>
        <w:tc>
          <w:tcPr>
            <w:tcW w:w="112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225</w:t>
            </w:r>
          </w:p>
        </w:tc>
        <w:tc>
          <w:tcPr>
            <w:tcW w:w="1060" w:type="dxa"/>
            <w:tcBorders>
              <w:top w:val="nil"/>
              <w:left w:val="nil"/>
              <w:bottom w:val="nil"/>
              <w:right w:val="nil"/>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180</w:t>
            </w:r>
          </w:p>
        </w:tc>
      </w:tr>
      <w:tr w:rsidR="004C706F" w:rsidRPr="00006FA1" w:rsidTr="00D55C98">
        <w:trPr>
          <w:trHeight w:val="300"/>
        </w:trPr>
        <w:tc>
          <w:tcPr>
            <w:tcW w:w="1600" w:type="dxa"/>
            <w:tcBorders>
              <w:top w:val="single" w:sz="4" w:space="0" w:color="auto"/>
              <w:left w:val="nil"/>
              <w:bottom w:val="single" w:sz="4" w:space="0" w:color="auto"/>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non RTT States</w:t>
            </w:r>
          </w:p>
        </w:tc>
        <w:tc>
          <w:tcPr>
            <w:tcW w:w="1600" w:type="dxa"/>
            <w:tcBorders>
              <w:top w:val="single" w:sz="4" w:space="0" w:color="auto"/>
              <w:left w:val="nil"/>
              <w:bottom w:val="single" w:sz="4" w:space="0" w:color="auto"/>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Total</w:t>
            </w:r>
          </w:p>
        </w:tc>
        <w:tc>
          <w:tcPr>
            <w:tcW w:w="1120" w:type="dxa"/>
            <w:tcBorders>
              <w:top w:val="single" w:sz="4" w:space="0" w:color="auto"/>
              <w:left w:val="nil"/>
              <w:bottom w:val="single" w:sz="4" w:space="0" w:color="auto"/>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35,082</w:t>
            </w:r>
          </w:p>
        </w:tc>
        <w:tc>
          <w:tcPr>
            <w:tcW w:w="1000" w:type="dxa"/>
            <w:tcBorders>
              <w:top w:val="single" w:sz="4" w:space="0" w:color="auto"/>
              <w:left w:val="nil"/>
              <w:bottom w:val="single" w:sz="4" w:space="0" w:color="auto"/>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100.0%</w:t>
            </w:r>
          </w:p>
        </w:tc>
        <w:tc>
          <w:tcPr>
            <w:tcW w:w="1080" w:type="dxa"/>
            <w:tcBorders>
              <w:top w:val="single" w:sz="4" w:space="0" w:color="auto"/>
              <w:left w:val="nil"/>
              <w:bottom w:val="single" w:sz="4" w:space="0" w:color="auto"/>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52,768</w:t>
            </w:r>
          </w:p>
        </w:tc>
        <w:tc>
          <w:tcPr>
            <w:tcW w:w="960" w:type="dxa"/>
            <w:tcBorders>
              <w:top w:val="single" w:sz="4" w:space="0" w:color="auto"/>
              <w:left w:val="nil"/>
              <w:bottom w:val="single" w:sz="4" w:space="0" w:color="auto"/>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100.0%</w:t>
            </w:r>
          </w:p>
        </w:tc>
        <w:tc>
          <w:tcPr>
            <w:tcW w:w="1120" w:type="dxa"/>
            <w:tcBorders>
              <w:top w:val="single" w:sz="4" w:space="0" w:color="auto"/>
              <w:left w:val="nil"/>
              <w:bottom w:val="single" w:sz="4" w:space="0" w:color="auto"/>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1,019</w:t>
            </w:r>
          </w:p>
        </w:tc>
        <w:tc>
          <w:tcPr>
            <w:tcW w:w="1060" w:type="dxa"/>
            <w:tcBorders>
              <w:top w:val="single" w:sz="4" w:space="0" w:color="auto"/>
              <w:left w:val="nil"/>
              <w:bottom w:val="single" w:sz="4" w:space="0" w:color="auto"/>
              <w:right w:val="nil"/>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815</w:t>
            </w:r>
          </w:p>
        </w:tc>
      </w:tr>
      <w:tr w:rsidR="004C706F" w:rsidRPr="00006FA1" w:rsidTr="00D55C98">
        <w:trPr>
          <w:trHeight w:val="300"/>
        </w:trPr>
        <w:tc>
          <w:tcPr>
            <w:tcW w:w="1600" w:type="dxa"/>
            <w:tcBorders>
              <w:top w:val="nil"/>
              <w:left w:val="nil"/>
              <w:bottom w:val="nil"/>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 </w:t>
            </w:r>
          </w:p>
        </w:tc>
        <w:tc>
          <w:tcPr>
            <w:tcW w:w="1600" w:type="dxa"/>
            <w:tcBorders>
              <w:top w:val="nil"/>
              <w:left w:val="nil"/>
              <w:bottom w:val="nil"/>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 </w:t>
            </w:r>
          </w:p>
        </w:tc>
        <w:tc>
          <w:tcPr>
            <w:tcW w:w="1120" w:type="dxa"/>
            <w:tcBorders>
              <w:top w:val="nil"/>
              <w:left w:val="nil"/>
              <w:bottom w:val="nil"/>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 </w:t>
            </w:r>
          </w:p>
        </w:tc>
        <w:tc>
          <w:tcPr>
            <w:tcW w:w="1000" w:type="dxa"/>
            <w:tcBorders>
              <w:top w:val="nil"/>
              <w:left w:val="nil"/>
              <w:bottom w:val="nil"/>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 </w:t>
            </w:r>
          </w:p>
        </w:tc>
        <w:tc>
          <w:tcPr>
            <w:tcW w:w="1080" w:type="dxa"/>
            <w:tcBorders>
              <w:top w:val="nil"/>
              <w:left w:val="nil"/>
              <w:bottom w:val="nil"/>
              <w:right w:val="nil"/>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 </w:t>
            </w:r>
          </w:p>
        </w:tc>
        <w:tc>
          <w:tcPr>
            <w:tcW w:w="960" w:type="dxa"/>
            <w:tcBorders>
              <w:top w:val="nil"/>
              <w:left w:val="single" w:sz="4" w:space="0" w:color="auto"/>
              <w:bottom w:val="nil"/>
              <w:right w:val="nil"/>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 </w:t>
            </w:r>
          </w:p>
        </w:tc>
        <w:tc>
          <w:tcPr>
            <w:tcW w:w="1120" w:type="dxa"/>
            <w:tcBorders>
              <w:top w:val="nil"/>
              <w:left w:val="single" w:sz="4" w:space="0" w:color="auto"/>
              <w:bottom w:val="nil"/>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 </w:t>
            </w:r>
          </w:p>
        </w:tc>
        <w:tc>
          <w:tcPr>
            <w:tcW w:w="1060" w:type="dxa"/>
            <w:tcBorders>
              <w:top w:val="nil"/>
              <w:left w:val="nil"/>
              <w:bottom w:val="nil"/>
              <w:right w:val="nil"/>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 </w:t>
            </w:r>
          </w:p>
        </w:tc>
      </w:tr>
      <w:tr w:rsidR="004C706F" w:rsidRPr="00006FA1" w:rsidTr="00D55C98">
        <w:trPr>
          <w:trHeight w:val="300"/>
        </w:trPr>
        <w:tc>
          <w:tcPr>
            <w:tcW w:w="1600" w:type="dxa"/>
            <w:tcBorders>
              <w:top w:val="nil"/>
              <w:left w:val="nil"/>
              <w:bottom w:val="nil"/>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RTT States</w:t>
            </w:r>
          </w:p>
        </w:tc>
        <w:tc>
          <w:tcPr>
            <w:tcW w:w="1600" w:type="dxa"/>
            <w:tcBorders>
              <w:top w:val="nil"/>
              <w:left w:val="nil"/>
              <w:bottom w:val="nil"/>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Central City</w:t>
            </w:r>
          </w:p>
        </w:tc>
        <w:tc>
          <w:tcPr>
            <w:tcW w:w="112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3,619</w:t>
            </w:r>
          </w:p>
        </w:tc>
        <w:tc>
          <w:tcPr>
            <w:tcW w:w="100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26.6%</w:t>
            </w:r>
          </w:p>
        </w:tc>
        <w:tc>
          <w:tcPr>
            <w:tcW w:w="108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6,199</w:t>
            </w:r>
          </w:p>
        </w:tc>
        <w:tc>
          <w:tcPr>
            <w:tcW w:w="96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30.0%</w:t>
            </w:r>
          </w:p>
        </w:tc>
        <w:tc>
          <w:tcPr>
            <w:tcW w:w="112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204</w:t>
            </w:r>
          </w:p>
        </w:tc>
        <w:tc>
          <w:tcPr>
            <w:tcW w:w="1060" w:type="dxa"/>
            <w:tcBorders>
              <w:top w:val="nil"/>
              <w:left w:val="nil"/>
              <w:bottom w:val="nil"/>
              <w:right w:val="nil"/>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163</w:t>
            </w:r>
          </w:p>
        </w:tc>
      </w:tr>
      <w:tr w:rsidR="004C706F" w:rsidRPr="00006FA1" w:rsidTr="00D55C98">
        <w:trPr>
          <w:trHeight w:val="300"/>
        </w:trPr>
        <w:tc>
          <w:tcPr>
            <w:tcW w:w="1600" w:type="dxa"/>
            <w:tcBorders>
              <w:top w:val="nil"/>
              <w:left w:val="nil"/>
              <w:bottom w:val="nil"/>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RTT States</w:t>
            </w:r>
          </w:p>
        </w:tc>
        <w:tc>
          <w:tcPr>
            <w:tcW w:w="1600" w:type="dxa"/>
            <w:tcBorders>
              <w:top w:val="nil"/>
              <w:left w:val="nil"/>
              <w:bottom w:val="nil"/>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Urban Fringe</w:t>
            </w:r>
          </w:p>
        </w:tc>
        <w:tc>
          <w:tcPr>
            <w:tcW w:w="112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5,479</w:t>
            </w:r>
          </w:p>
        </w:tc>
        <w:tc>
          <w:tcPr>
            <w:tcW w:w="100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40.3%</w:t>
            </w:r>
          </w:p>
        </w:tc>
        <w:tc>
          <w:tcPr>
            <w:tcW w:w="108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7,660</w:t>
            </w:r>
          </w:p>
        </w:tc>
        <w:tc>
          <w:tcPr>
            <w:tcW w:w="96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37.0%</w:t>
            </w:r>
          </w:p>
        </w:tc>
        <w:tc>
          <w:tcPr>
            <w:tcW w:w="112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252</w:t>
            </w:r>
          </w:p>
        </w:tc>
        <w:tc>
          <w:tcPr>
            <w:tcW w:w="1060" w:type="dxa"/>
            <w:tcBorders>
              <w:top w:val="nil"/>
              <w:left w:val="nil"/>
              <w:bottom w:val="nil"/>
              <w:right w:val="nil"/>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202</w:t>
            </w:r>
          </w:p>
        </w:tc>
      </w:tr>
      <w:tr w:rsidR="004C706F" w:rsidRPr="00006FA1" w:rsidTr="00D55C98">
        <w:trPr>
          <w:trHeight w:val="300"/>
        </w:trPr>
        <w:tc>
          <w:tcPr>
            <w:tcW w:w="1600" w:type="dxa"/>
            <w:tcBorders>
              <w:top w:val="nil"/>
              <w:left w:val="nil"/>
              <w:bottom w:val="nil"/>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RTT States</w:t>
            </w:r>
          </w:p>
        </w:tc>
        <w:tc>
          <w:tcPr>
            <w:tcW w:w="1600" w:type="dxa"/>
            <w:tcBorders>
              <w:top w:val="nil"/>
              <w:left w:val="nil"/>
              <w:bottom w:val="nil"/>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Town</w:t>
            </w:r>
          </w:p>
        </w:tc>
        <w:tc>
          <w:tcPr>
            <w:tcW w:w="112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1,300</w:t>
            </w:r>
          </w:p>
        </w:tc>
        <w:tc>
          <w:tcPr>
            <w:tcW w:w="100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9.6%</w:t>
            </w:r>
          </w:p>
        </w:tc>
        <w:tc>
          <w:tcPr>
            <w:tcW w:w="108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2,088</w:t>
            </w:r>
          </w:p>
        </w:tc>
        <w:tc>
          <w:tcPr>
            <w:tcW w:w="96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10.1%</w:t>
            </w:r>
          </w:p>
        </w:tc>
        <w:tc>
          <w:tcPr>
            <w:tcW w:w="112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69</w:t>
            </w:r>
          </w:p>
        </w:tc>
        <w:tc>
          <w:tcPr>
            <w:tcW w:w="1060" w:type="dxa"/>
            <w:tcBorders>
              <w:top w:val="nil"/>
              <w:left w:val="nil"/>
              <w:bottom w:val="nil"/>
              <w:right w:val="nil"/>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55</w:t>
            </w:r>
          </w:p>
        </w:tc>
      </w:tr>
      <w:tr w:rsidR="004C706F" w:rsidRPr="00006FA1" w:rsidTr="00D55C98">
        <w:trPr>
          <w:trHeight w:val="300"/>
        </w:trPr>
        <w:tc>
          <w:tcPr>
            <w:tcW w:w="1600" w:type="dxa"/>
            <w:tcBorders>
              <w:top w:val="nil"/>
              <w:left w:val="nil"/>
              <w:bottom w:val="nil"/>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RTT States</w:t>
            </w:r>
          </w:p>
        </w:tc>
        <w:tc>
          <w:tcPr>
            <w:tcW w:w="1600" w:type="dxa"/>
            <w:tcBorders>
              <w:top w:val="nil"/>
              <w:left w:val="nil"/>
              <w:bottom w:val="nil"/>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Rural</w:t>
            </w:r>
          </w:p>
        </w:tc>
        <w:tc>
          <w:tcPr>
            <w:tcW w:w="112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3,211</w:t>
            </w:r>
          </w:p>
        </w:tc>
        <w:tc>
          <w:tcPr>
            <w:tcW w:w="100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23.6%</w:t>
            </w:r>
          </w:p>
        </w:tc>
        <w:tc>
          <w:tcPr>
            <w:tcW w:w="108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4,746</w:t>
            </w:r>
          </w:p>
        </w:tc>
        <w:tc>
          <w:tcPr>
            <w:tcW w:w="96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22.9%</w:t>
            </w:r>
          </w:p>
        </w:tc>
        <w:tc>
          <w:tcPr>
            <w:tcW w:w="1120" w:type="dxa"/>
            <w:tcBorders>
              <w:top w:val="nil"/>
              <w:left w:val="nil"/>
              <w:bottom w:val="nil"/>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156</w:t>
            </w:r>
          </w:p>
        </w:tc>
        <w:tc>
          <w:tcPr>
            <w:tcW w:w="1060" w:type="dxa"/>
            <w:tcBorders>
              <w:top w:val="nil"/>
              <w:left w:val="nil"/>
              <w:bottom w:val="nil"/>
              <w:right w:val="nil"/>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125</w:t>
            </w:r>
          </w:p>
        </w:tc>
      </w:tr>
      <w:tr w:rsidR="004C706F" w:rsidRPr="00006FA1" w:rsidTr="00D55C98">
        <w:trPr>
          <w:trHeight w:val="300"/>
        </w:trPr>
        <w:tc>
          <w:tcPr>
            <w:tcW w:w="1600" w:type="dxa"/>
            <w:tcBorders>
              <w:top w:val="single" w:sz="4" w:space="0" w:color="auto"/>
              <w:left w:val="nil"/>
              <w:bottom w:val="single" w:sz="4" w:space="0" w:color="auto"/>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RTT States</w:t>
            </w:r>
          </w:p>
        </w:tc>
        <w:tc>
          <w:tcPr>
            <w:tcW w:w="1600" w:type="dxa"/>
            <w:tcBorders>
              <w:top w:val="single" w:sz="4" w:space="0" w:color="auto"/>
              <w:left w:val="nil"/>
              <w:bottom w:val="single" w:sz="4" w:space="0" w:color="auto"/>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Total</w:t>
            </w:r>
          </w:p>
        </w:tc>
        <w:tc>
          <w:tcPr>
            <w:tcW w:w="1120" w:type="dxa"/>
            <w:tcBorders>
              <w:top w:val="single" w:sz="4" w:space="0" w:color="auto"/>
              <w:left w:val="nil"/>
              <w:bottom w:val="single" w:sz="4" w:space="0" w:color="auto"/>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13,609</w:t>
            </w:r>
          </w:p>
        </w:tc>
        <w:tc>
          <w:tcPr>
            <w:tcW w:w="1000" w:type="dxa"/>
            <w:tcBorders>
              <w:top w:val="single" w:sz="4" w:space="0" w:color="auto"/>
              <w:left w:val="nil"/>
              <w:bottom w:val="single" w:sz="4" w:space="0" w:color="auto"/>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100.0%</w:t>
            </w:r>
          </w:p>
        </w:tc>
        <w:tc>
          <w:tcPr>
            <w:tcW w:w="1080" w:type="dxa"/>
            <w:tcBorders>
              <w:top w:val="single" w:sz="4" w:space="0" w:color="auto"/>
              <w:left w:val="nil"/>
              <w:bottom w:val="single" w:sz="4" w:space="0" w:color="auto"/>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20,692</w:t>
            </w:r>
          </w:p>
        </w:tc>
        <w:tc>
          <w:tcPr>
            <w:tcW w:w="960" w:type="dxa"/>
            <w:tcBorders>
              <w:top w:val="single" w:sz="4" w:space="0" w:color="auto"/>
              <w:left w:val="nil"/>
              <w:bottom w:val="single" w:sz="4" w:space="0" w:color="auto"/>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100.0%</w:t>
            </w:r>
          </w:p>
        </w:tc>
        <w:tc>
          <w:tcPr>
            <w:tcW w:w="1120" w:type="dxa"/>
            <w:tcBorders>
              <w:top w:val="single" w:sz="4" w:space="0" w:color="auto"/>
              <w:left w:val="nil"/>
              <w:bottom w:val="single" w:sz="4" w:space="0" w:color="auto"/>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681</w:t>
            </w:r>
          </w:p>
        </w:tc>
        <w:tc>
          <w:tcPr>
            <w:tcW w:w="1060" w:type="dxa"/>
            <w:tcBorders>
              <w:top w:val="single" w:sz="4" w:space="0" w:color="auto"/>
              <w:left w:val="nil"/>
              <w:bottom w:val="single" w:sz="4" w:space="0" w:color="auto"/>
              <w:right w:val="nil"/>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545</w:t>
            </w:r>
          </w:p>
        </w:tc>
      </w:tr>
      <w:tr w:rsidR="004C706F" w:rsidRPr="00006FA1" w:rsidTr="00D55C98">
        <w:trPr>
          <w:trHeight w:val="300"/>
        </w:trPr>
        <w:tc>
          <w:tcPr>
            <w:tcW w:w="1600" w:type="dxa"/>
            <w:tcBorders>
              <w:top w:val="nil"/>
              <w:left w:val="nil"/>
              <w:bottom w:val="single" w:sz="4" w:space="0" w:color="auto"/>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 </w:t>
            </w:r>
          </w:p>
        </w:tc>
        <w:tc>
          <w:tcPr>
            <w:tcW w:w="1600" w:type="dxa"/>
            <w:tcBorders>
              <w:top w:val="nil"/>
              <w:left w:val="nil"/>
              <w:bottom w:val="single" w:sz="4" w:space="0" w:color="auto"/>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 </w:t>
            </w:r>
          </w:p>
        </w:tc>
        <w:tc>
          <w:tcPr>
            <w:tcW w:w="1120" w:type="dxa"/>
            <w:tcBorders>
              <w:top w:val="nil"/>
              <w:left w:val="nil"/>
              <w:bottom w:val="single" w:sz="4" w:space="0" w:color="auto"/>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 </w:t>
            </w:r>
          </w:p>
        </w:tc>
        <w:tc>
          <w:tcPr>
            <w:tcW w:w="1000" w:type="dxa"/>
            <w:tcBorders>
              <w:top w:val="nil"/>
              <w:left w:val="nil"/>
              <w:bottom w:val="single" w:sz="4" w:space="0" w:color="auto"/>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 </w:t>
            </w:r>
          </w:p>
        </w:tc>
        <w:tc>
          <w:tcPr>
            <w:tcW w:w="1080" w:type="dxa"/>
            <w:tcBorders>
              <w:top w:val="nil"/>
              <w:left w:val="nil"/>
              <w:bottom w:val="single" w:sz="4" w:space="0" w:color="auto"/>
              <w:right w:val="nil"/>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 </w:t>
            </w:r>
          </w:p>
        </w:tc>
        <w:tc>
          <w:tcPr>
            <w:tcW w:w="960" w:type="dxa"/>
            <w:tcBorders>
              <w:top w:val="nil"/>
              <w:left w:val="single" w:sz="4" w:space="0" w:color="auto"/>
              <w:bottom w:val="single" w:sz="4" w:space="0" w:color="auto"/>
              <w:right w:val="nil"/>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 </w:t>
            </w:r>
          </w:p>
        </w:tc>
        <w:tc>
          <w:tcPr>
            <w:tcW w:w="1120" w:type="dxa"/>
            <w:tcBorders>
              <w:top w:val="nil"/>
              <w:left w:val="single" w:sz="4" w:space="0" w:color="auto"/>
              <w:bottom w:val="single" w:sz="4" w:space="0" w:color="auto"/>
              <w:right w:val="nil"/>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 </w:t>
            </w:r>
          </w:p>
        </w:tc>
        <w:tc>
          <w:tcPr>
            <w:tcW w:w="1060" w:type="dxa"/>
            <w:tcBorders>
              <w:top w:val="nil"/>
              <w:left w:val="single" w:sz="4" w:space="0" w:color="auto"/>
              <w:bottom w:val="single" w:sz="4" w:space="0" w:color="auto"/>
              <w:right w:val="nil"/>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 </w:t>
            </w:r>
          </w:p>
        </w:tc>
      </w:tr>
      <w:tr w:rsidR="004C706F" w:rsidRPr="00006FA1" w:rsidTr="00D55C98">
        <w:trPr>
          <w:trHeight w:val="300"/>
        </w:trPr>
        <w:tc>
          <w:tcPr>
            <w:tcW w:w="1600" w:type="dxa"/>
            <w:tcBorders>
              <w:top w:val="nil"/>
              <w:left w:val="nil"/>
              <w:bottom w:val="single" w:sz="4" w:space="0" w:color="auto"/>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Total</w:t>
            </w:r>
          </w:p>
        </w:tc>
        <w:tc>
          <w:tcPr>
            <w:tcW w:w="1600" w:type="dxa"/>
            <w:tcBorders>
              <w:top w:val="nil"/>
              <w:left w:val="nil"/>
              <w:bottom w:val="single" w:sz="4" w:space="0" w:color="auto"/>
              <w:right w:val="single" w:sz="4" w:space="0" w:color="auto"/>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Total</w:t>
            </w:r>
          </w:p>
        </w:tc>
        <w:tc>
          <w:tcPr>
            <w:tcW w:w="1120" w:type="dxa"/>
            <w:tcBorders>
              <w:top w:val="nil"/>
              <w:left w:val="nil"/>
              <w:bottom w:val="single" w:sz="4" w:space="0" w:color="auto"/>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48,691</w:t>
            </w:r>
          </w:p>
        </w:tc>
        <w:tc>
          <w:tcPr>
            <w:tcW w:w="1000" w:type="dxa"/>
            <w:tcBorders>
              <w:top w:val="nil"/>
              <w:left w:val="nil"/>
              <w:bottom w:val="single" w:sz="4" w:space="0" w:color="auto"/>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100.0%</w:t>
            </w:r>
          </w:p>
        </w:tc>
        <w:tc>
          <w:tcPr>
            <w:tcW w:w="1080" w:type="dxa"/>
            <w:tcBorders>
              <w:top w:val="nil"/>
              <w:left w:val="nil"/>
              <w:bottom w:val="single" w:sz="4" w:space="0" w:color="auto"/>
              <w:right w:val="single" w:sz="4" w:space="0" w:color="auto"/>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73,460</w:t>
            </w:r>
          </w:p>
        </w:tc>
        <w:tc>
          <w:tcPr>
            <w:tcW w:w="960" w:type="dxa"/>
            <w:tcBorders>
              <w:top w:val="nil"/>
              <w:left w:val="nil"/>
              <w:bottom w:val="single" w:sz="4" w:space="0" w:color="auto"/>
              <w:right w:val="nil"/>
            </w:tcBorders>
            <w:noWrap/>
            <w:vAlign w:val="bottom"/>
          </w:tcPr>
          <w:p w:rsidR="004C706F" w:rsidRPr="00006FA1" w:rsidRDefault="004C706F" w:rsidP="00D55C98">
            <w:pPr>
              <w:spacing w:line="240" w:lineRule="auto"/>
              <w:rPr>
                <w:rFonts w:ascii="Garamond" w:hAnsi="Garamond"/>
                <w:color w:val="000000"/>
                <w:szCs w:val="22"/>
              </w:rPr>
            </w:pPr>
            <w:r w:rsidRPr="00006FA1">
              <w:rPr>
                <w:rFonts w:ascii="Garamond" w:hAnsi="Garamond"/>
                <w:color w:val="000000"/>
                <w:szCs w:val="22"/>
              </w:rPr>
              <w:t> </w:t>
            </w:r>
          </w:p>
        </w:tc>
        <w:tc>
          <w:tcPr>
            <w:tcW w:w="1120" w:type="dxa"/>
            <w:tcBorders>
              <w:top w:val="nil"/>
              <w:left w:val="single" w:sz="4" w:space="0" w:color="auto"/>
              <w:bottom w:val="single" w:sz="4" w:space="0" w:color="auto"/>
              <w:right w:val="nil"/>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1,700</w:t>
            </w:r>
          </w:p>
        </w:tc>
        <w:tc>
          <w:tcPr>
            <w:tcW w:w="1060" w:type="dxa"/>
            <w:tcBorders>
              <w:top w:val="nil"/>
              <w:left w:val="single" w:sz="4" w:space="0" w:color="auto"/>
              <w:bottom w:val="single" w:sz="4" w:space="0" w:color="auto"/>
              <w:right w:val="nil"/>
            </w:tcBorders>
            <w:noWrap/>
            <w:vAlign w:val="bottom"/>
          </w:tcPr>
          <w:p w:rsidR="004C706F" w:rsidRPr="00006FA1" w:rsidRDefault="004C706F" w:rsidP="00D55C98">
            <w:pPr>
              <w:spacing w:line="240" w:lineRule="auto"/>
              <w:jc w:val="right"/>
              <w:rPr>
                <w:rFonts w:ascii="Garamond" w:hAnsi="Garamond"/>
                <w:color w:val="000000"/>
                <w:szCs w:val="22"/>
              </w:rPr>
            </w:pPr>
            <w:r w:rsidRPr="00006FA1">
              <w:rPr>
                <w:rFonts w:ascii="Garamond" w:hAnsi="Garamond"/>
                <w:color w:val="000000"/>
                <w:szCs w:val="22"/>
              </w:rPr>
              <w:t>1,360</w:t>
            </w:r>
          </w:p>
        </w:tc>
      </w:tr>
    </w:tbl>
    <w:p w:rsidR="004C706F" w:rsidRDefault="004C706F" w:rsidP="00D145D9">
      <w:pPr>
        <w:pStyle w:val="P1-StandPara"/>
        <w:spacing w:line="240" w:lineRule="auto"/>
        <w:ind w:firstLine="0"/>
        <w:jc w:val="left"/>
        <w:rPr>
          <w:b/>
        </w:rPr>
      </w:pPr>
    </w:p>
    <w:p w:rsidR="004C706F" w:rsidRPr="00D145D9" w:rsidRDefault="004C706F" w:rsidP="00D145D9">
      <w:pPr>
        <w:pStyle w:val="P1-StandPara"/>
        <w:spacing w:line="240" w:lineRule="auto"/>
        <w:ind w:firstLine="0"/>
        <w:jc w:val="left"/>
        <w:rPr>
          <w:b/>
        </w:rPr>
      </w:pPr>
      <w:r w:rsidRPr="00D145D9">
        <w:rPr>
          <w:b/>
        </w:rPr>
        <w:t>Nationally representative subsample of school districts</w:t>
      </w:r>
      <w:r>
        <w:rPr>
          <w:b/>
        </w:rPr>
        <w:t xml:space="preserve"> for the polls</w:t>
      </w:r>
    </w:p>
    <w:p w:rsidR="004C706F" w:rsidRPr="006448D6" w:rsidRDefault="004C706F" w:rsidP="00D145D9">
      <w:pPr>
        <w:pStyle w:val="P1-StandPara"/>
        <w:spacing w:line="240" w:lineRule="auto"/>
        <w:ind w:firstLine="0"/>
        <w:jc w:val="left"/>
        <w:rPr>
          <w:sz w:val="22"/>
          <w:szCs w:val="22"/>
        </w:rPr>
      </w:pPr>
    </w:p>
    <w:p w:rsidR="004C706F" w:rsidRPr="00692863" w:rsidRDefault="004C706F" w:rsidP="00D145D9">
      <w:pPr>
        <w:pStyle w:val="P1-StandPara"/>
        <w:spacing w:line="240" w:lineRule="auto"/>
        <w:ind w:firstLine="0"/>
        <w:jc w:val="left"/>
        <w:rPr>
          <w:sz w:val="22"/>
          <w:szCs w:val="22"/>
        </w:rPr>
      </w:pPr>
      <w:r>
        <w:rPr>
          <w:sz w:val="22"/>
          <w:szCs w:val="22"/>
        </w:rPr>
        <w:t>We will draw a subsample of one</w:t>
      </w:r>
      <w:r w:rsidRPr="00692863">
        <w:rPr>
          <w:sz w:val="22"/>
          <w:szCs w:val="22"/>
        </w:rPr>
        <w:t xml:space="preserve"> quarter of the district sample (or roughly 400-450 districts) </w:t>
      </w:r>
      <w:r>
        <w:rPr>
          <w:sz w:val="22"/>
          <w:szCs w:val="22"/>
        </w:rPr>
        <w:t>for each of the two polls</w:t>
      </w:r>
      <w:r w:rsidRPr="00692863">
        <w:rPr>
          <w:sz w:val="22"/>
          <w:szCs w:val="22"/>
        </w:rPr>
        <w:t>. The subsample</w:t>
      </w:r>
      <w:r>
        <w:rPr>
          <w:sz w:val="22"/>
          <w:szCs w:val="22"/>
        </w:rPr>
        <w:t>s</w:t>
      </w:r>
      <w:r w:rsidRPr="00692863">
        <w:rPr>
          <w:sz w:val="22"/>
          <w:szCs w:val="22"/>
        </w:rPr>
        <w:t xml:space="preserve"> will be stratified by district strata (urbanicity</w:t>
      </w:r>
      <w:r>
        <w:rPr>
          <w:sz w:val="22"/>
          <w:szCs w:val="22"/>
        </w:rPr>
        <w:t xml:space="preserve"> and</w:t>
      </w:r>
      <w:r w:rsidRPr="00692863">
        <w:rPr>
          <w:sz w:val="22"/>
          <w:szCs w:val="22"/>
        </w:rPr>
        <w:t xml:space="preserve"> poverty status</w:t>
      </w:r>
      <w:r>
        <w:rPr>
          <w:sz w:val="22"/>
          <w:szCs w:val="22"/>
        </w:rPr>
        <w:t>)</w:t>
      </w:r>
      <w:r w:rsidRPr="00692863">
        <w:rPr>
          <w:sz w:val="22"/>
          <w:szCs w:val="22"/>
        </w:rPr>
        <w:t xml:space="preserve"> and grantee status (RTT, TIF, or other). Only respondents to the initial </w:t>
      </w:r>
      <w:r>
        <w:rPr>
          <w:sz w:val="22"/>
          <w:szCs w:val="22"/>
        </w:rPr>
        <w:t xml:space="preserve">nationally representative </w:t>
      </w:r>
      <w:r w:rsidRPr="00692863">
        <w:rPr>
          <w:sz w:val="22"/>
          <w:szCs w:val="22"/>
        </w:rPr>
        <w:t xml:space="preserve">sample </w:t>
      </w:r>
      <w:r>
        <w:rPr>
          <w:sz w:val="22"/>
          <w:szCs w:val="22"/>
        </w:rPr>
        <w:t xml:space="preserve">for the spring surveys </w:t>
      </w:r>
      <w:r w:rsidRPr="00692863">
        <w:rPr>
          <w:sz w:val="22"/>
          <w:szCs w:val="22"/>
        </w:rPr>
        <w:t>will be eligible for this subsampling process</w:t>
      </w:r>
      <w:r>
        <w:rPr>
          <w:sz w:val="22"/>
          <w:szCs w:val="22"/>
        </w:rPr>
        <w:t xml:space="preserve">; we propose this approach to maximize response rates to the polls, as initial nonrespondents to the spring survey are more likely not to respond to the later polls. </w:t>
      </w:r>
    </w:p>
    <w:p w:rsidR="004C706F" w:rsidRPr="00692863" w:rsidRDefault="004C706F" w:rsidP="00D145D9">
      <w:pPr>
        <w:pStyle w:val="P1-StandPara"/>
        <w:spacing w:line="240" w:lineRule="auto"/>
        <w:ind w:firstLine="0"/>
        <w:jc w:val="left"/>
        <w:rPr>
          <w:sz w:val="22"/>
          <w:szCs w:val="22"/>
        </w:rPr>
      </w:pPr>
    </w:p>
    <w:p w:rsidR="004C706F" w:rsidRPr="00D145D9" w:rsidRDefault="004C706F" w:rsidP="00692863">
      <w:pPr>
        <w:pStyle w:val="P1-StandPara"/>
        <w:ind w:firstLine="0"/>
        <w:rPr>
          <w:b/>
        </w:rPr>
      </w:pPr>
      <w:r w:rsidRPr="00D145D9">
        <w:rPr>
          <w:b/>
        </w:rPr>
        <w:t>Nationally representative sample of schools</w:t>
      </w:r>
    </w:p>
    <w:p w:rsidR="004C706F" w:rsidRDefault="004C706F" w:rsidP="00D145D9">
      <w:pPr>
        <w:pStyle w:val="P1-StandPara"/>
        <w:spacing w:line="240" w:lineRule="auto"/>
        <w:ind w:firstLine="0"/>
        <w:jc w:val="left"/>
        <w:rPr>
          <w:sz w:val="22"/>
          <w:szCs w:val="22"/>
        </w:rPr>
      </w:pPr>
      <w:r w:rsidRPr="00692863">
        <w:rPr>
          <w:sz w:val="22"/>
          <w:szCs w:val="22"/>
        </w:rPr>
        <w:t>The school sample is a two-phase sample of 3,800 schools, nesting w</w:t>
      </w:r>
      <w:r>
        <w:rPr>
          <w:sz w:val="22"/>
          <w:szCs w:val="22"/>
        </w:rPr>
        <w:t>ithin the sampled districts. The school sample will be selected using a statistical method called balanced sampling, which will control the district level school sample size within the range of 2 to 3 while at the same time balancing across the stratification levels. Across the entire national school sample, we will ensure a balance on three stratification levels:</w:t>
      </w:r>
    </w:p>
    <w:p w:rsidR="004C706F" w:rsidRDefault="004C706F" w:rsidP="00D145D9">
      <w:pPr>
        <w:pStyle w:val="P1-StandPara"/>
        <w:spacing w:line="240" w:lineRule="auto"/>
        <w:ind w:firstLine="0"/>
        <w:jc w:val="left"/>
        <w:rPr>
          <w:sz w:val="22"/>
          <w:szCs w:val="22"/>
        </w:rPr>
      </w:pPr>
    </w:p>
    <w:p w:rsidR="004C706F" w:rsidRDefault="004C706F" w:rsidP="00A242F5">
      <w:pPr>
        <w:pStyle w:val="P1-StandPara"/>
        <w:numPr>
          <w:ilvl w:val="0"/>
          <w:numId w:val="24"/>
        </w:numPr>
        <w:spacing w:line="240" w:lineRule="auto"/>
        <w:jc w:val="left"/>
        <w:rPr>
          <w:sz w:val="22"/>
          <w:szCs w:val="22"/>
        </w:rPr>
      </w:pPr>
      <w:r>
        <w:rPr>
          <w:sz w:val="22"/>
          <w:szCs w:val="22"/>
        </w:rPr>
        <w:t xml:space="preserve">School level: elementary, middle, and high; </w:t>
      </w:r>
    </w:p>
    <w:p w:rsidR="004C706F" w:rsidRDefault="004C706F" w:rsidP="00A242F5">
      <w:pPr>
        <w:pStyle w:val="P1-StandPara"/>
        <w:spacing w:line="240" w:lineRule="auto"/>
        <w:ind w:left="720" w:firstLine="0"/>
        <w:jc w:val="left"/>
        <w:rPr>
          <w:sz w:val="22"/>
          <w:szCs w:val="22"/>
        </w:rPr>
      </w:pPr>
    </w:p>
    <w:p w:rsidR="004C706F" w:rsidRDefault="004C706F" w:rsidP="00A242F5">
      <w:pPr>
        <w:pStyle w:val="P1-StandPara"/>
        <w:numPr>
          <w:ilvl w:val="0"/>
          <w:numId w:val="24"/>
        </w:numPr>
        <w:spacing w:line="240" w:lineRule="auto"/>
        <w:jc w:val="left"/>
        <w:rPr>
          <w:sz w:val="22"/>
          <w:szCs w:val="22"/>
        </w:rPr>
      </w:pPr>
      <w:r>
        <w:rPr>
          <w:sz w:val="22"/>
          <w:szCs w:val="22"/>
        </w:rPr>
        <w:t>School performance: persistently low achieving (PLA) schools, other schools in need of improvement (SINI), and all other schools; and</w:t>
      </w:r>
    </w:p>
    <w:p w:rsidR="004C706F" w:rsidRDefault="004C706F" w:rsidP="00C852B3">
      <w:pPr>
        <w:ind w:left="360"/>
      </w:pPr>
    </w:p>
    <w:p w:rsidR="004C706F" w:rsidRDefault="004C706F" w:rsidP="00A242F5">
      <w:pPr>
        <w:pStyle w:val="P1-StandPara"/>
        <w:numPr>
          <w:ilvl w:val="0"/>
          <w:numId w:val="24"/>
        </w:numPr>
        <w:spacing w:line="240" w:lineRule="auto"/>
        <w:jc w:val="left"/>
        <w:rPr>
          <w:sz w:val="22"/>
          <w:szCs w:val="22"/>
        </w:rPr>
      </w:pPr>
      <w:r>
        <w:rPr>
          <w:sz w:val="22"/>
          <w:szCs w:val="22"/>
        </w:rPr>
        <w:t>School size.</w:t>
      </w:r>
    </w:p>
    <w:p w:rsidR="004C706F" w:rsidRDefault="004C706F" w:rsidP="00D145D9">
      <w:pPr>
        <w:pStyle w:val="P1-StandPara"/>
        <w:spacing w:line="240" w:lineRule="auto"/>
        <w:ind w:firstLine="0"/>
        <w:jc w:val="left"/>
        <w:rPr>
          <w:sz w:val="22"/>
          <w:szCs w:val="22"/>
        </w:rPr>
      </w:pPr>
    </w:p>
    <w:p w:rsidR="004C706F" w:rsidRPr="00692863" w:rsidRDefault="004C706F" w:rsidP="00D145D9">
      <w:pPr>
        <w:pStyle w:val="P1-StandPara"/>
        <w:spacing w:line="240" w:lineRule="auto"/>
        <w:ind w:firstLine="0"/>
        <w:jc w:val="left"/>
        <w:rPr>
          <w:sz w:val="22"/>
          <w:szCs w:val="22"/>
        </w:rPr>
      </w:pPr>
      <w:r>
        <w:rPr>
          <w:sz w:val="22"/>
          <w:szCs w:val="22"/>
        </w:rPr>
        <w:t xml:space="preserve">Our plan is that </w:t>
      </w:r>
      <w:r w:rsidRPr="00692863">
        <w:rPr>
          <w:sz w:val="22"/>
          <w:szCs w:val="22"/>
        </w:rPr>
        <w:t xml:space="preserve">the school sample </w:t>
      </w:r>
      <w:r>
        <w:rPr>
          <w:sz w:val="22"/>
          <w:szCs w:val="22"/>
        </w:rPr>
        <w:t>will</w:t>
      </w:r>
      <w:r w:rsidRPr="00692863">
        <w:rPr>
          <w:sz w:val="22"/>
          <w:szCs w:val="22"/>
        </w:rPr>
        <w:t xml:space="preserve"> be balanced at the sampled district level, in that the sample sizes are close to the desired sample sizes (e.g., if the expected sample size is 3, then the actual sample size also be three, or at least in the range 2 through 4). This is easy to achieve if districts are the only strata, but </w:t>
      </w:r>
      <w:r>
        <w:rPr>
          <w:sz w:val="22"/>
          <w:szCs w:val="22"/>
        </w:rPr>
        <w:t>we also want balance in terms of school level</w:t>
      </w:r>
      <w:r w:rsidRPr="00692863">
        <w:rPr>
          <w:sz w:val="22"/>
          <w:szCs w:val="22"/>
        </w:rPr>
        <w:t>, school performance status</w:t>
      </w:r>
      <w:r>
        <w:rPr>
          <w:sz w:val="22"/>
          <w:szCs w:val="22"/>
        </w:rPr>
        <w:t>, and school size</w:t>
      </w:r>
      <w:r w:rsidRPr="00692863">
        <w:rPr>
          <w:sz w:val="22"/>
          <w:szCs w:val="22"/>
        </w:rPr>
        <w:t>), and urbanicity.</w:t>
      </w:r>
      <w:r>
        <w:rPr>
          <w:sz w:val="22"/>
          <w:szCs w:val="22"/>
        </w:rPr>
        <w:t xml:space="preserve"> </w:t>
      </w:r>
      <w:r w:rsidRPr="00692863">
        <w:rPr>
          <w:sz w:val="22"/>
          <w:szCs w:val="22"/>
        </w:rPr>
        <w:t>Overall, this is a multi-dimensional stratification structure.</w:t>
      </w:r>
      <w:r>
        <w:rPr>
          <w:sz w:val="22"/>
          <w:szCs w:val="22"/>
        </w:rPr>
        <w:t xml:space="preserve"> </w:t>
      </w:r>
      <w:r w:rsidRPr="00692863">
        <w:rPr>
          <w:sz w:val="22"/>
          <w:szCs w:val="22"/>
        </w:rPr>
        <w:t>With an average sample size of only 2.2 schools per district (3,800 divided by 1,700), balancing on all of these dimensions simultaneously will be difficult using traditional stratification.</w:t>
      </w:r>
      <w:r>
        <w:rPr>
          <w:sz w:val="22"/>
          <w:szCs w:val="22"/>
        </w:rPr>
        <w:t xml:space="preserve"> </w:t>
      </w:r>
      <w:r w:rsidRPr="00692863">
        <w:rPr>
          <w:sz w:val="22"/>
          <w:szCs w:val="22"/>
        </w:rPr>
        <w:t>A relatively new sampling technique which we</w:t>
      </w:r>
      <w:r>
        <w:rPr>
          <w:sz w:val="22"/>
          <w:szCs w:val="22"/>
        </w:rPr>
        <w:t xml:space="preserve"> will use</w:t>
      </w:r>
      <w:r w:rsidRPr="00692863">
        <w:rPr>
          <w:sz w:val="22"/>
          <w:szCs w:val="22"/>
        </w:rPr>
        <w:t xml:space="preserve"> is called ‘balanced sampling</w:t>
      </w:r>
      <w:r>
        <w:rPr>
          <w:sz w:val="22"/>
          <w:szCs w:val="22"/>
        </w:rPr>
        <w:t>,</w:t>
      </w:r>
      <w:r w:rsidRPr="00692863">
        <w:rPr>
          <w:sz w:val="22"/>
          <w:szCs w:val="22"/>
        </w:rPr>
        <w:t>’ or ‘cube sampling</w:t>
      </w:r>
      <w:r>
        <w:rPr>
          <w:sz w:val="22"/>
          <w:szCs w:val="22"/>
        </w:rPr>
        <w:t>,</w:t>
      </w:r>
      <w:r w:rsidRPr="00692863">
        <w:rPr>
          <w:sz w:val="22"/>
          <w:szCs w:val="22"/>
        </w:rPr>
        <w:t>’ developed in Europe and used</w:t>
      </w:r>
      <w:r>
        <w:rPr>
          <w:sz w:val="22"/>
          <w:szCs w:val="22"/>
        </w:rPr>
        <w:t>,</w:t>
      </w:r>
      <w:r w:rsidRPr="00692863">
        <w:rPr>
          <w:sz w:val="22"/>
          <w:szCs w:val="22"/>
        </w:rPr>
        <w:t xml:space="preserve"> for example</w:t>
      </w:r>
      <w:r>
        <w:rPr>
          <w:sz w:val="22"/>
          <w:szCs w:val="22"/>
        </w:rPr>
        <w:t>,</w:t>
      </w:r>
      <w:r w:rsidRPr="00692863">
        <w:rPr>
          <w:sz w:val="22"/>
          <w:szCs w:val="22"/>
        </w:rPr>
        <w:t xml:space="preserve"> in French Census rotation groups (see for example Deville and Tillé 2004</w:t>
      </w:r>
      <w:r w:rsidRPr="00692863">
        <w:rPr>
          <w:rStyle w:val="FootnoteReference"/>
          <w:sz w:val="22"/>
          <w:szCs w:val="22"/>
        </w:rPr>
        <w:footnoteReference w:id="6"/>
      </w:r>
      <w:r w:rsidRPr="00692863">
        <w:rPr>
          <w:sz w:val="22"/>
          <w:szCs w:val="22"/>
        </w:rPr>
        <w:t>).</w:t>
      </w:r>
      <w:r>
        <w:rPr>
          <w:sz w:val="22"/>
          <w:szCs w:val="22"/>
        </w:rPr>
        <w:t xml:space="preserve"> </w:t>
      </w:r>
    </w:p>
    <w:p w:rsidR="004C706F" w:rsidRPr="00692863" w:rsidRDefault="004C706F" w:rsidP="00692863">
      <w:pPr>
        <w:pStyle w:val="P1-StandPara"/>
        <w:spacing w:line="240" w:lineRule="auto"/>
        <w:ind w:firstLine="0"/>
        <w:rPr>
          <w:sz w:val="22"/>
          <w:szCs w:val="22"/>
        </w:rPr>
      </w:pPr>
    </w:p>
    <w:p w:rsidR="004C706F" w:rsidRPr="00405B1C" w:rsidRDefault="004C706F" w:rsidP="00405B1C">
      <w:pPr>
        <w:pStyle w:val="P1-StandPara"/>
        <w:spacing w:line="240" w:lineRule="auto"/>
        <w:ind w:firstLine="0"/>
        <w:jc w:val="left"/>
        <w:rPr>
          <w:sz w:val="22"/>
          <w:szCs w:val="22"/>
        </w:rPr>
      </w:pPr>
      <w:r w:rsidRPr="00405B1C">
        <w:rPr>
          <w:sz w:val="22"/>
          <w:szCs w:val="22"/>
        </w:rPr>
        <w:t>PLA schools will be oversampled, as these schools are a particular focus of the ARRA programs. Our goal is that 15 percent of the sampled schools should be PLA.</w:t>
      </w:r>
      <w:r>
        <w:rPr>
          <w:sz w:val="22"/>
          <w:szCs w:val="22"/>
        </w:rPr>
        <w:t xml:space="preserve"> </w:t>
      </w:r>
      <w:r w:rsidRPr="00405B1C">
        <w:rPr>
          <w:sz w:val="22"/>
          <w:szCs w:val="22"/>
        </w:rPr>
        <w:t xml:space="preserve">Table 5 presents preliminary information about counts of PLA schools and SINI non PLA schools for RTT states and non RTT states respectively. Our target sample percentages and sample sizes are given. </w:t>
      </w:r>
    </w:p>
    <w:p w:rsidR="004C706F" w:rsidRDefault="004C706F" w:rsidP="00405B1C">
      <w:pPr>
        <w:pStyle w:val="P1-StandPara"/>
        <w:spacing w:line="240" w:lineRule="auto"/>
        <w:ind w:firstLine="0"/>
        <w:jc w:val="left"/>
      </w:pPr>
    </w:p>
    <w:p w:rsidR="004C706F" w:rsidRPr="00ED76CB" w:rsidRDefault="004C706F" w:rsidP="00405B1C">
      <w:pPr>
        <w:rPr>
          <w:b/>
        </w:rPr>
      </w:pPr>
      <w:r w:rsidRPr="00ED76CB">
        <w:rPr>
          <w:b/>
        </w:rPr>
        <w:t>Table 5.</w:t>
      </w:r>
      <w:r>
        <w:rPr>
          <w:b/>
        </w:rPr>
        <w:tab/>
      </w:r>
      <w:r w:rsidRPr="00ED76CB">
        <w:rPr>
          <w:b/>
        </w:rPr>
        <w:t>Estimated percentages and target sample siz</w:t>
      </w:r>
      <w:r>
        <w:rPr>
          <w:b/>
        </w:rPr>
        <w:t>es by school performance status</w:t>
      </w:r>
    </w:p>
    <w:p w:rsidR="004C706F" w:rsidRDefault="004C706F" w:rsidP="00405B1C"/>
    <w:tbl>
      <w:tblPr>
        <w:tblW w:w="9195" w:type="dxa"/>
        <w:tblInd w:w="93" w:type="dxa"/>
        <w:tblLook w:val="00A0"/>
      </w:tblPr>
      <w:tblGrid>
        <w:gridCol w:w="1680"/>
        <w:gridCol w:w="1575"/>
        <w:gridCol w:w="1080"/>
        <w:gridCol w:w="1260"/>
        <w:gridCol w:w="1350"/>
        <w:gridCol w:w="1170"/>
        <w:gridCol w:w="1080"/>
      </w:tblGrid>
      <w:tr w:rsidR="004C706F" w:rsidRPr="00AA671F" w:rsidTr="00ED76CB">
        <w:trPr>
          <w:trHeight w:val="1043"/>
        </w:trPr>
        <w:tc>
          <w:tcPr>
            <w:tcW w:w="1680" w:type="dxa"/>
            <w:tcBorders>
              <w:top w:val="single" w:sz="4" w:space="0" w:color="auto"/>
              <w:left w:val="nil"/>
              <w:bottom w:val="nil"/>
              <w:right w:val="single" w:sz="4" w:space="0" w:color="auto"/>
            </w:tcBorders>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Stratum</w:t>
            </w:r>
          </w:p>
        </w:tc>
        <w:tc>
          <w:tcPr>
            <w:tcW w:w="1575" w:type="dxa"/>
            <w:tcBorders>
              <w:top w:val="single" w:sz="4" w:space="0" w:color="auto"/>
              <w:left w:val="nil"/>
              <w:bottom w:val="nil"/>
              <w:right w:val="single" w:sz="4" w:space="0" w:color="auto"/>
            </w:tcBorders>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School Performance Status</w:t>
            </w:r>
          </w:p>
        </w:tc>
        <w:tc>
          <w:tcPr>
            <w:tcW w:w="1080" w:type="dxa"/>
            <w:tcBorders>
              <w:top w:val="single" w:sz="4" w:space="0" w:color="auto"/>
              <w:left w:val="nil"/>
              <w:bottom w:val="nil"/>
              <w:right w:val="single" w:sz="4" w:space="0" w:color="auto"/>
            </w:tcBorders>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School count</w:t>
            </w:r>
          </w:p>
        </w:tc>
        <w:tc>
          <w:tcPr>
            <w:tcW w:w="1260" w:type="dxa"/>
            <w:tcBorders>
              <w:top w:val="single" w:sz="4" w:space="0" w:color="auto"/>
              <w:left w:val="nil"/>
              <w:bottom w:val="nil"/>
              <w:right w:val="single" w:sz="4" w:space="0" w:color="auto"/>
            </w:tcBorders>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Percent of schools</w:t>
            </w:r>
          </w:p>
        </w:tc>
        <w:tc>
          <w:tcPr>
            <w:tcW w:w="1350" w:type="dxa"/>
            <w:tcBorders>
              <w:top w:val="single" w:sz="4" w:space="0" w:color="auto"/>
              <w:left w:val="nil"/>
              <w:bottom w:val="nil"/>
              <w:right w:val="single" w:sz="4" w:space="0" w:color="auto"/>
            </w:tcBorders>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Expected sample size proportional allocation</w:t>
            </w:r>
          </w:p>
        </w:tc>
        <w:tc>
          <w:tcPr>
            <w:tcW w:w="1170" w:type="dxa"/>
            <w:tcBorders>
              <w:top w:val="single" w:sz="4" w:space="0" w:color="auto"/>
              <w:left w:val="nil"/>
              <w:bottom w:val="nil"/>
              <w:right w:val="single" w:sz="4" w:space="0" w:color="auto"/>
            </w:tcBorders>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Target sample percent of schools</w:t>
            </w:r>
          </w:p>
        </w:tc>
        <w:tc>
          <w:tcPr>
            <w:tcW w:w="1080" w:type="dxa"/>
            <w:tcBorders>
              <w:top w:val="single" w:sz="4" w:space="0" w:color="auto"/>
              <w:left w:val="nil"/>
              <w:bottom w:val="nil"/>
              <w:right w:val="nil"/>
            </w:tcBorders>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Target school sample size</w:t>
            </w:r>
          </w:p>
        </w:tc>
      </w:tr>
      <w:tr w:rsidR="004C706F" w:rsidRPr="00AA671F" w:rsidTr="00ED76CB">
        <w:trPr>
          <w:trHeight w:val="300"/>
        </w:trPr>
        <w:tc>
          <w:tcPr>
            <w:tcW w:w="1680" w:type="dxa"/>
            <w:tcBorders>
              <w:top w:val="single" w:sz="4" w:space="0" w:color="auto"/>
              <w:left w:val="nil"/>
              <w:bottom w:val="nil"/>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 </w:t>
            </w:r>
          </w:p>
        </w:tc>
        <w:tc>
          <w:tcPr>
            <w:tcW w:w="1575" w:type="dxa"/>
            <w:tcBorders>
              <w:top w:val="single" w:sz="4" w:space="0" w:color="auto"/>
              <w:left w:val="nil"/>
              <w:bottom w:val="nil"/>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 </w:t>
            </w:r>
          </w:p>
        </w:tc>
        <w:tc>
          <w:tcPr>
            <w:tcW w:w="1080" w:type="dxa"/>
            <w:tcBorders>
              <w:top w:val="single" w:sz="4" w:space="0" w:color="auto"/>
              <w:left w:val="nil"/>
              <w:bottom w:val="nil"/>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 </w:t>
            </w:r>
          </w:p>
        </w:tc>
        <w:tc>
          <w:tcPr>
            <w:tcW w:w="1260" w:type="dxa"/>
            <w:tcBorders>
              <w:top w:val="single" w:sz="4" w:space="0" w:color="auto"/>
              <w:left w:val="nil"/>
              <w:bottom w:val="nil"/>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 </w:t>
            </w:r>
          </w:p>
        </w:tc>
        <w:tc>
          <w:tcPr>
            <w:tcW w:w="1350" w:type="dxa"/>
            <w:tcBorders>
              <w:top w:val="single" w:sz="4" w:space="0" w:color="auto"/>
              <w:left w:val="nil"/>
              <w:bottom w:val="nil"/>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 </w:t>
            </w:r>
          </w:p>
        </w:tc>
        <w:tc>
          <w:tcPr>
            <w:tcW w:w="1170" w:type="dxa"/>
            <w:tcBorders>
              <w:top w:val="single" w:sz="4" w:space="0" w:color="auto"/>
              <w:left w:val="nil"/>
              <w:bottom w:val="nil"/>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 </w:t>
            </w:r>
          </w:p>
        </w:tc>
        <w:tc>
          <w:tcPr>
            <w:tcW w:w="1080" w:type="dxa"/>
            <w:tcBorders>
              <w:top w:val="single" w:sz="4" w:space="0" w:color="auto"/>
              <w:left w:val="nil"/>
              <w:bottom w:val="nil"/>
              <w:right w:val="nil"/>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 </w:t>
            </w:r>
          </w:p>
        </w:tc>
      </w:tr>
      <w:tr w:rsidR="004C706F" w:rsidRPr="00AA671F" w:rsidTr="00ED76CB">
        <w:trPr>
          <w:trHeight w:val="300"/>
        </w:trPr>
        <w:tc>
          <w:tcPr>
            <w:tcW w:w="1680" w:type="dxa"/>
            <w:tcBorders>
              <w:top w:val="nil"/>
              <w:left w:val="nil"/>
              <w:bottom w:val="nil"/>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non RTT States</w:t>
            </w:r>
          </w:p>
        </w:tc>
        <w:tc>
          <w:tcPr>
            <w:tcW w:w="1575" w:type="dxa"/>
            <w:tcBorders>
              <w:top w:val="nil"/>
              <w:left w:val="nil"/>
              <w:bottom w:val="nil"/>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PLA</w:t>
            </w:r>
          </w:p>
        </w:tc>
        <w:tc>
          <w:tcPr>
            <w:tcW w:w="1080" w:type="dxa"/>
            <w:tcBorders>
              <w:top w:val="nil"/>
              <w:left w:val="nil"/>
              <w:bottom w:val="nil"/>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1,802</w:t>
            </w:r>
          </w:p>
        </w:tc>
        <w:tc>
          <w:tcPr>
            <w:tcW w:w="1260" w:type="dxa"/>
            <w:tcBorders>
              <w:top w:val="nil"/>
              <w:left w:val="nil"/>
              <w:bottom w:val="nil"/>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2.53%</w:t>
            </w:r>
          </w:p>
        </w:tc>
        <w:tc>
          <w:tcPr>
            <w:tcW w:w="1350" w:type="dxa"/>
            <w:tcBorders>
              <w:top w:val="nil"/>
              <w:left w:val="nil"/>
              <w:bottom w:val="nil"/>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58</w:t>
            </w:r>
          </w:p>
        </w:tc>
        <w:tc>
          <w:tcPr>
            <w:tcW w:w="1170" w:type="dxa"/>
            <w:tcBorders>
              <w:top w:val="nil"/>
              <w:left w:val="nil"/>
              <w:bottom w:val="nil"/>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15.00%</w:t>
            </w:r>
          </w:p>
        </w:tc>
        <w:tc>
          <w:tcPr>
            <w:tcW w:w="1080" w:type="dxa"/>
            <w:tcBorders>
              <w:top w:val="nil"/>
              <w:left w:val="nil"/>
              <w:bottom w:val="nil"/>
              <w:right w:val="nil"/>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342</w:t>
            </w:r>
          </w:p>
        </w:tc>
      </w:tr>
      <w:tr w:rsidR="004C706F" w:rsidRPr="00AA671F" w:rsidTr="00ED76CB">
        <w:trPr>
          <w:trHeight w:val="300"/>
        </w:trPr>
        <w:tc>
          <w:tcPr>
            <w:tcW w:w="1680" w:type="dxa"/>
            <w:tcBorders>
              <w:top w:val="nil"/>
              <w:left w:val="nil"/>
              <w:bottom w:val="nil"/>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non RTT States</w:t>
            </w:r>
          </w:p>
        </w:tc>
        <w:tc>
          <w:tcPr>
            <w:tcW w:w="1575" w:type="dxa"/>
            <w:tcBorders>
              <w:top w:val="nil"/>
              <w:left w:val="nil"/>
              <w:bottom w:val="nil"/>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SINI non PLA</w:t>
            </w:r>
          </w:p>
        </w:tc>
        <w:tc>
          <w:tcPr>
            <w:tcW w:w="1080" w:type="dxa"/>
            <w:tcBorders>
              <w:top w:val="nil"/>
              <w:left w:val="nil"/>
              <w:bottom w:val="nil"/>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8,519</w:t>
            </w:r>
          </w:p>
        </w:tc>
        <w:tc>
          <w:tcPr>
            <w:tcW w:w="1260" w:type="dxa"/>
            <w:tcBorders>
              <w:top w:val="nil"/>
              <w:left w:val="nil"/>
              <w:bottom w:val="nil"/>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11.98%</w:t>
            </w:r>
          </w:p>
        </w:tc>
        <w:tc>
          <w:tcPr>
            <w:tcW w:w="1350" w:type="dxa"/>
            <w:tcBorders>
              <w:top w:val="nil"/>
              <w:left w:val="nil"/>
              <w:bottom w:val="nil"/>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273</w:t>
            </w:r>
          </w:p>
        </w:tc>
        <w:tc>
          <w:tcPr>
            <w:tcW w:w="1170" w:type="dxa"/>
            <w:tcBorders>
              <w:top w:val="nil"/>
              <w:left w:val="nil"/>
              <w:bottom w:val="nil"/>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15.00%</w:t>
            </w:r>
          </w:p>
        </w:tc>
        <w:tc>
          <w:tcPr>
            <w:tcW w:w="1080" w:type="dxa"/>
            <w:tcBorders>
              <w:top w:val="nil"/>
              <w:left w:val="nil"/>
              <w:bottom w:val="nil"/>
              <w:right w:val="nil"/>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342</w:t>
            </w:r>
          </w:p>
        </w:tc>
      </w:tr>
      <w:tr w:rsidR="004C706F" w:rsidRPr="00AA671F" w:rsidTr="00ED76CB">
        <w:trPr>
          <w:trHeight w:val="300"/>
        </w:trPr>
        <w:tc>
          <w:tcPr>
            <w:tcW w:w="1680" w:type="dxa"/>
            <w:tcBorders>
              <w:top w:val="nil"/>
              <w:left w:val="nil"/>
              <w:bottom w:val="nil"/>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non RTT States</w:t>
            </w:r>
          </w:p>
        </w:tc>
        <w:tc>
          <w:tcPr>
            <w:tcW w:w="1575" w:type="dxa"/>
            <w:tcBorders>
              <w:top w:val="nil"/>
              <w:left w:val="nil"/>
              <w:bottom w:val="nil"/>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Other</w:t>
            </w:r>
          </w:p>
        </w:tc>
        <w:tc>
          <w:tcPr>
            <w:tcW w:w="1080" w:type="dxa"/>
            <w:tcBorders>
              <w:top w:val="nil"/>
              <w:left w:val="nil"/>
              <w:bottom w:val="nil"/>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60,815</w:t>
            </w:r>
          </w:p>
        </w:tc>
        <w:tc>
          <w:tcPr>
            <w:tcW w:w="1260" w:type="dxa"/>
            <w:tcBorders>
              <w:top w:val="nil"/>
              <w:left w:val="nil"/>
              <w:bottom w:val="nil"/>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85.49%</w:t>
            </w:r>
          </w:p>
        </w:tc>
        <w:tc>
          <w:tcPr>
            <w:tcW w:w="1350" w:type="dxa"/>
            <w:tcBorders>
              <w:top w:val="nil"/>
              <w:left w:val="nil"/>
              <w:bottom w:val="nil"/>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1,947</w:t>
            </w:r>
          </w:p>
        </w:tc>
        <w:tc>
          <w:tcPr>
            <w:tcW w:w="1170" w:type="dxa"/>
            <w:tcBorders>
              <w:top w:val="nil"/>
              <w:left w:val="nil"/>
              <w:bottom w:val="nil"/>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70.00%</w:t>
            </w:r>
          </w:p>
        </w:tc>
        <w:tc>
          <w:tcPr>
            <w:tcW w:w="1080" w:type="dxa"/>
            <w:tcBorders>
              <w:top w:val="nil"/>
              <w:left w:val="nil"/>
              <w:bottom w:val="nil"/>
              <w:right w:val="nil"/>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1,594</w:t>
            </w:r>
          </w:p>
        </w:tc>
      </w:tr>
      <w:tr w:rsidR="004C706F" w:rsidRPr="00AA671F" w:rsidTr="00ED76CB">
        <w:trPr>
          <w:trHeight w:val="300"/>
        </w:trPr>
        <w:tc>
          <w:tcPr>
            <w:tcW w:w="1680" w:type="dxa"/>
            <w:tcBorders>
              <w:top w:val="single" w:sz="4" w:space="0" w:color="auto"/>
              <w:left w:val="nil"/>
              <w:bottom w:val="single" w:sz="4" w:space="0" w:color="auto"/>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non RTT States</w:t>
            </w:r>
          </w:p>
        </w:tc>
        <w:tc>
          <w:tcPr>
            <w:tcW w:w="1575" w:type="dxa"/>
            <w:tcBorders>
              <w:top w:val="single" w:sz="4" w:space="0" w:color="auto"/>
              <w:left w:val="nil"/>
              <w:bottom w:val="single" w:sz="4" w:space="0" w:color="auto"/>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Total</w:t>
            </w:r>
          </w:p>
        </w:tc>
        <w:tc>
          <w:tcPr>
            <w:tcW w:w="1080" w:type="dxa"/>
            <w:tcBorders>
              <w:top w:val="single" w:sz="4" w:space="0" w:color="auto"/>
              <w:left w:val="nil"/>
              <w:bottom w:val="single" w:sz="4" w:space="0" w:color="auto"/>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71,136</w:t>
            </w:r>
          </w:p>
        </w:tc>
        <w:tc>
          <w:tcPr>
            <w:tcW w:w="1260" w:type="dxa"/>
            <w:tcBorders>
              <w:top w:val="single" w:sz="4" w:space="0" w:color="auto"/>
              <w:left w:val="nil"/>
              <w:bottom w:val="single" w:sz="4" w:space="0" w:color="auto"/>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100.00%</w:t>
            </w:r>
          </w:p>
        </w:tc>
        <w:tc>
          <w:tcPr>
            <w:tcW w:w="1350" w:type="dxa"/>
            <w:tcBorders>
              <w:top w:val="single" w:sz="4" w:space="0" w:color="auto"/>
              <w:left w:val="nil"/>
              <w:bottom w:val="single" w:sz="4" w:space="0" w:color="auto"/>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2,278</w:t>
            </w:r>
          </w:p>
        </w:tc>
        <w:tc>
          <w:tcPr>
            <w:tcW w:w="1170" w:type="dxa"/>
            <w:tcBorders>
              <w:top w:val="single" w:sz="4" w:space="0" w:color="auto"/>
              <w:left w:val="nil"/>
              <w:bottom w:val="single" w:sz="4" w:space="0" w:color="auto"/>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100.00%</w:t>
            </w:r>
          </w:p>
        </w:tc>
        <w:tc>
          <w:tcPr>
            <w:tcW w:w="1080" w:type="dxa"/>
            <w:tcBorders>
              <w:top w:val="single" w:sz="4" w:space="0" w:color="auto"/>
              <w:left w:val="nil"/>
              <w:bottom w:val="single" w:sz="4" w:space="0" w:color="auto"/>
              <w:right w:val="nil"/>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2,278</w:t>
            </w:r>
          </w:p>
        </w:tc>
      </w:tr>
      <w:tr w:rsidR="004C706F" w:rsidRPr="00AA671F" w:rsidTr="00ED76CB">
        <w:trPr>
          <w:trHeight w:val="300"/>
        </w:trPr>
        <w:tc>
          <w:tcPr>
            <w:tcW w:w="1680" w:type="dxa"/>
            <w:tcBorders>
              <w:top w:val="nil"/>
              <w:left w:val="nil"/>
              <w:bottom w:val="nil"/>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 </w:t>
            </w:r>
          </w:p>
        </w:tc>
        <w:tc>
          <w:tcPr>
            <w:tcW w:w="1575" w:type="dxa"/>
            <w:tcBorders>
              <w:top w:val="nil"/>
              <w:left w:val="nil"/>
              <w:bottom w:val="nil"/>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 </w:t>
            </w:r>
          </w:p>
        </w:tc>
        <w:tc>
          <w:tcPr>
            <w:tcW w:w="1080" w:type="dxa"/>
            <w:tcBorders>
              <w:top w:val="nil"/>
              <w:left w:val="nil"/>
              <w:bottom w:val="nil"/>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 </w:t>
            </w:r>
          </w:p>
        </w:tc>
        <w:tc>
          <w:tcPr>
            <w:tcW w:w="1260" w:type="dxa"/>
            <w:tcBorders>
              <w:top w:val="nil"/>
              <w:left w:val="nil"/>
              <w:bottom w:val="nil"/>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 </w:t>
            </w:r>
          </w:p>
        </w:tc>
        <w:tc>
          <w:tcPr>
            <w:tcW w:w="1350" w:type="dxa"/>
            <w:tcBorders>
              <w:top w:val="nil"/>
              <w:left w:val="nil"/>
              <w:bottom w:val="nil"/>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 </w:t>
            </w:r>
          </w:p>
        </w:tc>
        <w:tc>
          <w:tcPr>
            <w:tcW w:w="1170" w:type="dxa"/>
            <w:tcBorders>
              <w:top w:val="nil"/>
              <w:left w:val="nil"/>
              <w:bottom w:val="nil"/>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 </w:t>
            </w:r>
          </w:p>
        </w:tc>
        <w:tc>
          <w:tcPr>
            <w:tcW w:w="1080" w:type="dxa"/>
            <w:tcBorders>
              <w:top w:val="nil"/>
              <w:left w:val="nil"/>
              <w:bottom w:val="nil"/>
              <w:right w:val="nil"/>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 </w:t>
            </w:r>
          </w:p>
        </w:tc>
      </w:tr>
      <w:tr w:rsidR="004C706F" w:rsidRPr="00AA671F" w:rsidTr="00ED76CB">
        <w:trPr>
          <w:trHeight w:val="300"/>
        </w:trPr>
        <w:tc>
          <w:tcPr>
            <w:tcW w:w="1680" w:type="dxa"/>
            <w:tcBorders>
              <w:top w:val="nil"/>
              <w:left w:val="nil"/>
              <w:bottom w:val="nil"/>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RTT States</w:t>
            </w:r>
          </w:p>
        </w:tc>
        <w:tc>
          <w:tcPr>
            <w:tcW w:w="1575" w:type="dxa"/>
            <w:tcBorders>
              <w:top w:val="nil"/>
              <w:left w:val="nil"/>
              <w:bottom w:val="nil"/>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PLA</w:t>
            </w:r>
          </w:p>
        </w:tc>
        <w:tc>
          <w:tcPr>
            <w:tcW w:w="1080" w:type="dxa"/>
            <w:tcBorders>
              <w:top w:val="nil"/>
              <w:left w:val="nil"/>
              <w:bottom w:val="nil"/>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446</w:t>
            </w:r>
          </w:p>
        </w:tc>
        <w:tc>
          <w:tcPr>
            <w:tcW w:w="1260" w:type="dxa"/>
            <w:tcBorders>
              <w:top w:val="nil"/>
              <w:left w:val="nil"/>
              <w:bottom w:val="nil"/>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1.97%</w:t>
            </w:r>
          </w:p>
        </w:tc>
        <w:tc>
          <w:tcPr>
            <w:tcW w:w="1350" w:type="dxa"/>
            <w:tcBorders>
              <w:top w:val="nil"/>
              <w:left w:val="nil"/>
              <w:bottom w:val="nil"/>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30</w:t>
            </w:r>
          </w:p>
        </w:tc>
        <w:tc>
          <w:tcPr>
            <w:tcW w:w="1170" w:type="dxa"/>
            <w:tcBorders>
              <w:top w:val="nil"/>
              <w:left w:val="nil"/>
              <w:bottom w:val="nil"/>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15.00%</w:t>
            </w:r>
          </w:p>
        </w:tc>
        <w:tc>
          <w:tcPr>
            <w:tcW w:w="1080" w:type="dxa"/>
            <w:tcBorders>
              <w:top w:val="nil"/>
              <w:left w:val="nil"/>
              <w:bottom w:val="nil"/>
              <w:right w:val="nil"/>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228</w:t>
            </w:r>
          </w:p>
        </w:tc>
      </w:tr>
      <w:tr w:rsidR="004C706F" w:rsidRPr="00AA671F" w:rsidTr="00ED76CB">
        <w:trPr>
          <w:trHeight w:val="300"/>
        </w:trPr>
        <w:tc>
          <w:tcPr>
            <w:tcW w:w="1680" w:type="dxa"/>
            <w:tcBorders>
              <w:top w:val="nil"/>
              <w:left w:val="nil"/>
              <w:bottom w:val="nil"/>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RTT States</w:t>
            </w:r>
          </w:p>
        </w:tc>
        <w:tc>
          <w:tcPr>
            <w:tcW w:w="1575" w:type="dxa"/>
            <w:tcBorders>
              <w:top w:val="nil"/>
              <w:left w:val="nil"/>
              <w:bottom w:val="nil"/>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SINI non PLA</w:t>
            </w:r>
          </w:p>
        </w:tc>
        <w:tc>
          <w:tcPr>
            <w:tcW w:w="1080" w:type="dxa"/>
            <w:tcBorders>
              <w:top w:val="nil"/>
              <w:left w:val="nil"/>
              <w:bottom w:val="nil"/>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3,646</w:t>
            </w:r>
          </w:p>
        </w:tc>
        <w:tc>
          <w:tcPr>
            <w:tcW w:w="1260" w:type="dxa"/>
            <w:tcBorders>
              <w:top w:val="nil"/>
              <w:left w:val="nil"/>
              <w:bottom w:val="nil"/>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16.07%</w:t>
            </w:r>
          </w:p>
        </w:tc>
        <w:tc>
          <w:tcPr>
            <w:tcW w:w="1350" w:type="dxa"/>
            <w:tcBorders>
              <w:top w:val="nil"/>
              <w:left w:val="nil"/>
              <w:bottom w:val="nil"/>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245</w:t>
            </w:r>
          </w:p>
        </w:tc>
        <w:tc>
          <w:tcPr>
            <w:tcW w:w="1170" w:type="dxa"/>
            <w:tcBorders>
              <w:top w:val="nil"/>
              <w:left w:val="nil"/>
              <w:bottom w:val="nil"/>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15.00%</w:t>
            </w:r>
          </w:p>
        </w:tc>
        <w:tc>
          <w:tcPr>
            <w:tcW w:w="1080" w:type="dxa"/>
            <w:tcBorders>
              <w:top w:val="nil"/>
              <w:left w:val="nil"/>
              <w:bottom w:val="nil"/>
              <w:right w:val="nil"/>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228</w:t>
            </w:r>
          </w:p>
        </w:tc>
      </w:tr>
      <w:tr w:rsidR="004C706F" w:rsidRPr="00AA671F" w:rsidTr="00ED76CB">
        <w:trPr>
          <w:trHeight w:val="300"/>
        </w:trPr>
        <w:tc>
          <w:tcPr>
            <w:tcW w:w="1680" w:type="dxa"/>
            <w:tcBorders>
              <w:top w:val="nil"/>
              <w:left w:val="nil"/>
              <w:bottom w:val="single" w:sz="4" w:space="0" w:color="auto"/>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RTT States</w:t>
            </w:r>
          </w:p>
        </w:tc>
        <w:tc>
          <w:tcPr>
            <w:tcW w:w="1575" w:type="dxa"/>
            <w:tcBorders>
              <w:top w:val="nil"/>
              <w:left w:val="nil"/>
              <w:bottom w:val="single" w:sz="4" w:space="0" w:color="auto"/>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Other</w:t>
            </w:r>
          </w:p>
        </w:tc>
        <w:tc>
          <w:tcPr>
            <w:tcW w:w="1080" w:type="dxa"/>
            <w:tcBorders>
              <w:top w:val="nil"/>
              <w:left w:val="nil"/>
              <w:bottom w:val="single" w:sz="4" w:space="0" w:color="auto"/>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18,603</w:t>
            </w:r>
          </w:p>
        </w:tc>
        <w:tc>
          <w:tcPr>
            <w:tcW w:w="1260" w:type="dxa"/>
            <w:tcBorders>
              <w:top w:val="nil"/>
              <w:left w:val="nil"/>
              <w:bottom w:val="single" w:sz="4" w:space="0" w:color="auto"/>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81.97%</w:t>
            </w:r>
          </w:p>
        </w:tc>
        <w:tc>
          <w:tcPr>
            <w:tcW w:w="1350" w:type="dxa"/>
            <w:tcBorders>
              <w:top w:val="nil"/>
              <w:left w:val="nil"/>
              <w:bottom w:val="single" w:sz="4" w:space="0" w:color="auto"/>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1,248</w:t>
            </w:r>
          </w:p>
        </w:tc>
        <w:tc>
          <w:tcPr>
            <w:tcW w:w="1170" w:type="dxa"/>
            <w:tcBorders>
              <w:top w:val="nil"/>
              <w:left w:val="nil"/>
              <w:bottom w:val="single" w:sz="4" w:space="0" w:color="auto"/>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70.00%</w:t>
            </w:r>
          </w:p>
        </w:tc>
        <w:tc>
          <w:tcPr>
            <w:tcW w:w="1080" w:type="dxa"/>
            <w:tcBorders>
              <w:top w:val="nil"/>
              <w:left w:val="nil"/>
              <w:bottom w:val="single" w:sz="4" w:space="0" w:color="auto"/>
              <w:right w:val="nil"/>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1,066</w:t>
            </w:r>
          </w:p>
        </w:tc>
      </w:tr>
      <w:tr w:rsidR="004C706F" w:rsidRPr="00AA671F" w:rsidTr="00ED76CB">
        <w:trPr>
          <w:trHeight w:val="300"/>
        </w:trPr>
        <w:tc>
          <w:tcPr>
            <w:tcW w:w="1680" w:type="dxa"/>
            <w:tcBorders>
              <w:top w:val="nil"/>
              <w:left w:val="nil"/>
              <w:bottom w:val="single" w:sz="4" w:space="0" w:color="auto"/>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RTT States</w:t>
            </w:r>
          </w:p>
        </w:tc>
        <w:tc>
          <w:tcPr>
            <w:tcW w:w="1575" w:type="dxa"/>
            <w:tcBorders>
              <w:top w:val="nil"/>
              <w:left w:val="nil"/>
              <w:bottom w:val="single" w:sz="4" w:space="0" w:color="auto"/>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Total</w:t>
            </w:r>
          </w:p>
        </w:tc>
        <w:tc>
          <w:tcPr>
            <w:tcW w:w="1080" w:type="dxa"/>
            <w:tcBorders>
              <w:top w:val="nil"/>
              <w:left w:val="nil"/>
              <w:bottom w:val="single" w:sz="4" w:space="0" w:color="auto"/>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22,695</w:t>
            </w:r>
          </w:p>
        </w:tc>
        <w:tc>
          <w:tcPr>
            <w:tcW w:w="1260" w:type="dxa"/>
            <w:tcBorders>
              <w:top w:val="nil"/>
              <w:left w:val="nil"/>
              <w:bottom w:val="single" w:sz="4" w:space="0" w:color="auto"/>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100.00%</w:t>
            </w:r>
          </w:p>
        </w:tc>
        <w:tc>
          <w:tcPr>
            <w:tcW w:w="1350" w:type="dxa"/>
            <w:tcBorders>
              <w:top w:val="nil"/>
              <w:left w:val="nil"/>
              <w:bottom w:val="single" w:sz="4" w:space="0" w:color="auto"/>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1,522</w:t>
            </w:r>
          </w:p>
        </w:tc>
        <w:tc>
          <w:tcPr>
            <w:tcW w:w="1170" w:type="dxa"/>
            <w:tcBorders>
              <w:top w:val="nil"/>
              <w:left w:val="nil"/>
              <w:bottom w:val="single" w:sz="4" w:space="0" w:color="auto"/>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100.00%</w:t>
            </w:r>
          </w:p>
        </w:tc>
        <w:tc>
          <w:tcPr>
            <w:tcW w:w="1080" w:type="dxa"/>
            <w:tcBorders>
              <w:top w:val="nil"/>
              <w:left w:val="nil"/>
              <w:bottom w:val="single" w:sz="4" w:space="0" w:color="auto"/>
              <w:right w:val="nil"/>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1,522</w:t>
            </w:r>
          </w:p>
        </w:tc>
      </w:tr>
      <w:tr w:rsidR="004C706F" w:rsidRPr="00AA671F" w:rsidTr="00ED76CB">
        <w:trPr>
          <w:trHeight w:val="300"/>
        </w:trPr>
        <w:tc>
          <w:tcPr>
            <w:tcW w:w="1680" w:type="dxa"/>
            <w:tcBorders>
              <w:top w:val="nil"/>
              <w:left w:val="nil"/>
              <w:bottom w:val="nil"/>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 </w:t>
            </w:r>
          </w:p>
        </w:tc>
        <w:tc>
          <w:tcPr>
            <w:tcW w:w="1575" w:type="dxa"/>
            <w:tcBorders>
              <w:top w:val="nil"/>
              <w:left w:val="nil"/>
              <w:bottom w:val="nil"/>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 </w:t>
            </w:r>
          </w:p>
        </w:tc>
        <w:tc>
          <w:tcPr>
            <w:tcW w:w="1080" w:type="dxa"/>
            <w:tcBorders>
              <w:top w:val="nil"/>
              <w:left w:val="nil"/>
              <w:bottom w:val="nil"/>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 </w:t>
            </w:r>
          </w:p>
        </w:tc>
        <w:tc>
          <w:tcPr>
            <w:tcW w:w="1260" w:type="dxa"/>
            <w:tcBorders>
              <w:top w:val="nil"/>
              <w:left w:val="nil"/>
              <w:bottom w:val="nil"/>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 </w:t>
            </w:r>
          </w:p>
        </w:tc>
        <w:tc>
          <w:tcPr>
            <w:tcW w:w="1350" w:type="dxa"/>
            <w:tcBorders>
              <w:top w:val="nil"/>
              <w:left w:val="nil"/>
              <w:bottom w:val="nil"/>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 </w:t>
            </w:r>
          </w:p>
        </w:tc>
        <w:tc>
          <w:tcPr>
            <w:tcW w:w="1170" w:type="dxa"/>
            <w:tcBorders>
              <w:top w:val="nil"/>
              <w:left w:val="nil"/>
              <w:bottom w:val="nil"/>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 </w:t>
            </w:r>
          </w:p>
        </w:tc>
        <w:tc>
          <w:tcPr>
            <w:tcW w:w="1080" w:type="dxa"/>
            <w:tcBorders>
              <w:top w:val="nil"/>
              <w:left w:val="nil"/>
              <w:bottom w:val="nil"/>
              <w:right w:val="nil"/>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 </w:t>
            </w:r>
          </w:p>
        </w:tc>
      </w:tr>
      <w:tr w:rsidR="004C706F" w:rsidRPr="00AA671F" w:rsidTr="00ED76CB">
        <w:trPr>
          <w:trHeight w:val="300"/>
        </w:trPr>
        <w:tc>
          <w:tcPr>
            <w:tcW w:w="1680" w:type="dxa"/>
            <w:tcBorders>
              <w:top w:val="nil"/>
              <w:left w:val="nil"/>
              <w:bottom w:val="single" w:sz="4" w:space="0" w:color="auto"/>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Total</w:t>
            </w:r>
          </w:p>
        </w:tc>
        <w:tc>
          <w:tcPr>
            <w:tcW w:w="1575" w:type="dxa"/>
            <w:tcBorders>
              <w:top w:val="nil"/>
              <w:left w:val="nil"/>
              <w:bottom w:val="single" w:sz="4" w:space="0" w:color="auto"/>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Total</w:t>
            </w:r>
          </w:p>
        </w:tc>
        <w:tc>
          <w:tcPr>
            <w:tcW w:w="1080" w:type="dxa"/>
            <w:tcBorders>
              <w:top w:val="nil"/>
              <w:left w:val="nil"/>
              <w:bottom w:val="single" w:sz="4" w:space="0" w:color="auto"/>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93,831</w:t>
            </w:r>
          </w:p>
        </w:tc>
        <w:tc>
          <w:tcPr>
            <w:tcW w:w="1260" w:type="dxa"/>
            <w:tcBorders>
              <w:top w:val="nil"/>
              <w:left w:val="nil"/>
              <w:bottom w:val="single" w:sz="4" w:space="0" w:color="auto"/>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 </w:t>
            </w:r>
          </w:p>
        </w:tc>
        <w:tc>
          <w:tcPr>
            <w:tcW w:w="1350" w:type="dxa"/>
            <w:tcBorders>
              <w:top w:val="nil"/>
              <w:left w:val="nil"/>
              <w:bottom w:val="single" w:sz="4" w:space="0" w:color="auto"/>
              <w:right w:val="single" w:sz="4" w:space="0" w:color="auto"/>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3,800</w:t>
            </w:r>
          </w:p>
        </w:tc>
        <w:tc>
          <w:tcPr>
            <w:tcW w:w="1170" w:type="dxa"/>
            <w:tcBorders>
              <w:top w:val="nil"/>
              <w:left w:val="nil"/>
              <w:bottom w:val="single" w:sz="4" w:space="0" w:color="auto"/>
              <w:right w:val="single" w:sz="4" w:space="0" w:color="auto"/>
            </w:tcBorders>
            <w:noWrap/>
            <w:vAlign w:val="bottom"/>
          </w:tcPr>
          <w:p w:rsidR="004C706F" w:rsidRPr="00AA671F" w:rsidRDefault="004C706F" w:rsidP="00ED76CB">
            <w:pPr>
              <w:spacing w:line="240" w:lineRule="auto"/>
              <w:rPr>
                <w:rFonts w:ascii="Garamond" w:hAnsi="Garamond"/>
                <w:color w:val="000000"/>
                <w:szCs w:val="22"/>
              </w:rPr>
            </w:pPr>
            <w:r w:rsidRPr="00AA671F">
              <w:rPr>
                <w:rFonts w:ascii="Garamond" w:hAnsi="Garamond"/>
                <w:color w:val="000000"/>
                <w:szCs w:val="22"/>
              </w:rPr>
              <w:t> </w:t>
            </w:r>
          </w:p>
        </w:tc>
        <w:tc>
          <w:tcPr>
            <w:tcW w:w="1080" w:type="dxa"/>
            <w:tcBorders>
              <w:top w:val="nil"/>
              <w:left w:val="nil"/>
              <w:bottom w:val="single" w:sz="4" w:space="0" w:color="auto"/>
              <w:right w:val="nil"/>
            </w:tcBorders>
            <w:noWrap/>
            <w:vAlign w:val="bottom"/>
          </w:tcPr>
          <w:p w:rsidR="004C706F" w:rsidRPr="00AA671F" w:rsidRDefault="004C706F" w:rsidP="00ED76CB">
            <w:pPr>
              <w:spacing w:line="240" w:lineRule="auto"/>
              <w:jc w:val="right"/>
              <w:rPr>
                <w:rFonts w:ascii="Garamond" w:hAnsi="Garamond"/>
                <w:color w:val="000000"/>
                <w:szCs w:val="22"/>
              </w:rPr>
            </w:pPr>
            <w:r w:rsidRPr="00AA671F">
              <w:rPr>
                <w:rFonts w:ascii="Garamond" w:hAnsi="Garamond"/>
                <w:color w:val="000000"/>
                <w:szCs w:val="22"/>
              </w:rPr>
              <w:t>3,800</w:t>
            </w:r>
          </w:p>
        </w:tc>
      </w:tr>
    </w:tbl>
    <w:p w:rsidR="004C706F" w:rsidRDefault="004C706F" w:rsidP="00405B1C"/>
    <w:p w:rsidR="004C706F" w:rsidRPr="00405B1C" w:rsidRDefault="004C706F" w:rsidP="00405B1C">
      <w:pPr>
        <w:pStyle w:val="P1-StandPara"/>
        <w:spacing w:line="240" w:lineRule="auto"/>
        <w:ind w:firstLine="0"/>
        <w:jc w:val="left"/>
        <w:rPr>
          <w:sz w:val="22"/>
          <w:szCs w:val="22"/>
        </w:rPr>
      </w:pPr>
      <w:r w:rsidRPr="00405B1C">
        <w:rPr>
          <w:sz w:val="22"/>
          <w:szCs w:val="22"/>
        </w:rPr>
        <w:t>Oversampling factors will be defined in order to achieve these goals.</w:t>
      </w:r>
      <w:r>
        <w:rPr>
          <w:sz w:val="22"/>
          <w:szCs w:val="22"/>
        </w:rPr>
        <w:t xml:space="preserve"> </w:t>
      </w:r>
      <w:r w:rsidRPr="00405B1C">
        <w:rPr>
          <w:sz w:val="22"/>
          <w:szCs w:val="22"/>
        </w:rPr>
        <w:t>It should be noted that we expect the oversampling of high poverty districts to generate a large number of PLA schools, as we expect most PLA schools to be in high poverty districts.</w:t>
      </w:r>
      <w:r>
        <w:rPr>
          <w:sz w:val="22"/>
          <w:szCs w:val="22"/>
        </w:rPr>
        <w:t xml:space="preserve"> </w:t>
      </w:r>
      <w:r w:rsidRPr="00405B1C">
        <w:rPr>
          <w:sz w:val="22"/>
          <w:szCs w:val="22"/>
        </w:rPr>
        <w:t xml:space="preserve">The oversampling factor then necessary to achieve the 15 percent sample size goal may not be large. </w:t>
      </w:r>
    </w:p>
    <w:p w:rsidR="004C706F" w:rsidRPr="00405B1C" w:rsidRDefault="004C706F" w:rsidP="00405B1C">
      <w:pPr>
        <w:pStyle w:val="P1-StandPara"/>
        <w:spacing w:line="240" w:lineRule="auto"/>
        <w:ind w:firstLine="0"/>
        <w:jc w:val="left"/>
        <w:rPr>
          <w:sz w:val="22"/>
          <w:szCs w:val="22"/>
        </w:rPr>
      </w:pPr>
    </w:p>
    <w:p w:rsidR="004C706F" w:rsidRDefault="004C706F" w:rsidP="00405B1C">
      <w:pPr>
        <w:pStyle w:val="P1-StandPara"/>
        <w:spacing w:line="240" w:lineRule="auto"/>
        <w:ind w:firstLine="0"/>
        <w:jc w:val="left"/>
        <w:rPr>
          <w:sz w:val="22"/>
          <w:szCs w:val="22"/>
        </w:rPr>
      </w:pPr>
      <w:r w:rsidRPr="00405B1C">
        <w:rPr>
          <w:sz w:val="22"/>
          <w:szCs w:val="22"/>
        </w:rPr>
        <w:t xml:space="preserve">Table </w:t>
      </w:r>
      <w:r>
        <w:rPr>
          <w:sz w:val="22"/>
          <w:szCs w:val="22"/>
        </w:rPr>
        <w:t xml:space="preserve">6 </w:t>
      </w:r>
      <w:r w:rsidRPr="00405B1C">
        <w:rPr>
          <w:sz w:val="22"/>
          <w:szCs w:val="22"/>
        </w:rPr>
        <w:t>presents similar calculations by school grade span</w:t>
      </w:r>
      <w:r>
        <w:rPr>
          <w:sz w:val="22"/>
          <w:szCs w:val="22"/>
        </w:rPr>
        <w:t>, which we define as follows:</w:t>
      </w:r>
    </w:p>
    <w:p w:rsidR="004C706F" w:rsidRDefault="004C706F" w:rsidP="00405B1C">
      <w:pPr>
        <w:pStyle w:val="P1-StandPara"/>
        <w:spacing w:line="240" w:lineRule="auto"/>
        <w:ind w:firstLine="0"/>
        <w:jc w:val="left"/>
        <w:rPr>
          <w:sz w:val="22"/>
          <w:szCs w:val="22"/>
        </w:rPr>
      </w:pPr>
    </w:p>
    <w:p w:rsidR="004C706F" w:rsidRDefault="004C706F" w:rsidP="00405B1C">
      <w:pPr>
        <w:pStyle w:val="P1-StandPara"/>
        <w:numPr>
          <w:ilvl w:val="0"/>
          <w:numId w:val="30"/>
        </w:numPr>
        <w:spacing w:line="240" w:lineRule="auto"/>
        <w:jc w:val="left"/>
        <w:rPr>
          <w:sz w:val="22"/>
          <w:szCs w:val="22"/>
        </w:rPr>
      </w:pPr>
      <w:r w:rsidRPr="00405B1C">
        <w:rPr>
          <w:sz w:val="22"/>
          <w:szCs w:val="22"/>
        </w:rPr>
        <w:t xml:space="preserve">elementary is defined to have at least one of grades 1 through 4, and no grade higher than grade 7; </w:t>
      </w:r>
    </w:p>
    <w:p w:rsidR="004C706F" w:rsidRDefault="004C706F" w:rsidP="00405B1C">
      <w:pPr>
        <w:pStyle w:val="P1-StandPara"/>
        <w:numPr>
          <w:ilvl w:val="0"/>
          <w:numId w:val="30"/>
        </w:numPr>
        <w:spacing w:line="240" w:lineRule="auto"/>
        <w:jc w:val="left"/>
        <w:rPr>
          <w:sz w:val="22"/>
          <w:szCs w:val="22"/>
        </w:rPr>
      </w:pPr>
      <w:r w:rsidRPr="00405B1C">
        <w:rPr>
          <w:sz w:val="22"/>
          <w:szCs w:val="22"/>
        </w:rPr>
        <w:t xml:space="preserve">middle is defined to have at least one of grades 7 and 8, no grade lower than grade 5 and no grade higher than grade 9; </w:t>
      </w:r>
    </w:p>
    <w:p w:rsidR="004C706F" w:rsidRDefault="004C706F" w:rsidP="00405B1C">
      <w:pPr>
        <w:pStyle w:val="P1-StandPara"/>
        <w:numPr>
          <w:ilvl w:val="0"/>
          <w:numId w:val="30"/>
        </w:numPr>
        <w:spacing w:line="240" w:lineRule="auto"/>
        <w:jc w:val="left"/>
        <w:rPr>
          <w:sz w:val="22"/>
          <w:szCs w:val="22"/>
        </w:rPr>
      </w:pPr>
      <w:r w:rsidRPr="00405B1C">
        <w:rPr>
          <w:sz w:val="22"/>
          <w:szCs w:val="22"/>
        </w:rPr>
        <w:t xml:space="preserve">high school is defined to have at least one of grades 10 through 12, and no grade lower than grade 9; </w:t>
      </w:r>
      <w:r>
        <w:rPr>
          <w:sz w:val="22"/>
          <w:szCs w:val="22"/>
        </w:rPr>
        <w:t>and</w:t>
      </w:r>
    </w:p>
    <w:p w:rsidR="004C706F" w:rsidRPr="00405B1C" w:rsidRDefault="004C706F" w:rsidP="00405B1C">
      <w:pPr>
        <w:pStyle w:val="P1-StandPara"/>
        <w:numPr>
          <w:ilvl w:val="0"/>
          <w:numId w:val="30"/>
        </w:numPr>
        <w:spacing w:line="240" w:lineRule="auto"/>
        <w:jc w:val="left"/>
        <w:rPr>
          <w:sz w:val="22"/>
          <w:szCs w:val="22"/>
        </w:rPr>
      </w:pPr>
      <w:r w:rsidRPr="00405B1C">
        <w:rPr>
          <w:sz w:val="22"/>
          <w:szCs w:val="22"/>
        </w:rPr>
        <w:t>other schools is defined to include all other schools.</w:t>
      </w:r>
    </w:p>
    <w:p w:rsidR="004C706F" w:rsidRDefault="004C706F" w:rsidP="00405B1C">
      <w:pPr>
        <w:rPr>
          <w:b/>
        </w:rPr>
      </w:pPr>
    </w:p>
    <w:p w:rsidR="004C706F" w:rsidRPr="00ED76CB" w:rsidRDefault="004C706F" w:rsidP="00405B1C">
      <w:pPr>
        <w:rPr>
          <w:b/>
        </w:rPr>
      </w:pPr>
      <w:r w:rsidRPr="00ED76CB">
        <w:rPr>
          <w:b/>
        </w:rPr>
        <w:t>Table 6.</w:t>
      </w:r>
      <w:r>
        <w:rPr>
          <w:b/>
        </w:rPr>
        <w:tab/>
      </w:r>
      <w:r w:rsidRPr="00ED76CB">
        <w:rPr>
          <w:b/>
        </w:rPr>
        <w:t>Estimated percentages and target sa</w:t>
      </w:r>
      <w:r>
        <w:rPr>
          <w:b/>
        </w:rPr>
        <w:t>mple sizes by school grade span</w:t>
      </w:r>
    </w:p>
    <w:p w:rsidR="004C706F" w:rsidRPr="00ED76CB" w:rsidRDefault="004C706F" w:rsidP="00405B1C">
      <w:pPr>
        <w:rPr>
          <w:b/>
        </w:rPr>
      </w:pPr>
    </w:p>
    <w:tbl>
      <w:tblPr>
        <w:tblW w:w="9540" w:type="dxa"/>
        <w:tblInd w:w="93" w:type="dxa"/>
        <w:tblLook w:val="00A0"/>
      </w:tblPr>
      <w:tblGrid>
        <w:gridCol w:w="1600"/>
        <w:gridCol w:w="1600"/>
        <w:gridCol w:w="1120"/>
        <w:gridCol w:w="1000"/>
        <w:gridCol w:w="1080"/>
        <w:gridCol w:w="960"/>
        <w:gridCol w:w="1120"/>
        <w:gridCol w:w="1060"/>
      </w:tblGrid>
      <w:tr w:rsidR="004C706F" w:rsidRPr="00483C57" w:rsidTr="00ED76CB">
        <w:trPr>
          <w:trHeight w:val="953"/>
        </w:trPr>
        <w:tc>
          <w:tcPr>
            <w:tcW w:w="1600" w:type="dxa"/>
            <w:tcBorders>
              <w:top w:val="single" w:sz="4" w:space="0" w:color="auto"/>
              <w:left w:val="nil"/>
              <w:bottom w:val="nil"/>
              <w:right w:val="single" w:sz="4" w:space="0" w:color="auto"/>
            </w:tcBorders>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RTT stratum</w:t>
            </w:r>
          </w:p>
        </w:tc>
        <w:tc>
          <w:tcPr>
            <w:tcW w:w="1600" w:type="dxa"/>
            <w:tcBorders>
              <w:top w:val="single" w:sz="4" w:space="0" w:color="auto"/>
              <w:left w:val="nil"/>
              <w:bottom w:val="nil"/>
              <w:right w:val="single" w:sz="4" w:space="0" w:color="auto"/>
            </w:tcBorders>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School Grade Span</w:t>
            </w:r>
          </w:p>
        </w:tc>
        <w:tc>
          <w:tcPr>
            <w:tcW w:w="1120" w:type="dxa"/>
            <w:tcBorders>
              <w:top w:val="single" w:sz="4" w:space="0" w:color="auto"/>
              <w:left w:val="nil"/>
              <w:bottom w:val="nil"/>
              <w:right w:val="single" w:sz="4" w:space="0" w:color="auto"/>
            </w:tcBorders>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Estimated students (in 1000s)</w:t>
            </w:r>
          </w:p>
        </w:tc>
        <w:tc>
          <w:tcPr>
            <w:tcW w:w="1000" w:type="dxa"/>
            <w:tcBorders>
              <w:top w:val="single" w:sz="4" w:space="0" w:color="auto"/>
              <w:left w:val="nil"/>
              <w:bottom w:val="nil"/>
              <w:right w:val="single" w:sz="4" w:space="0" w:color="auto"/>
            </w:tcBorders>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Percent of total</w:t>
            </w:r>
          </w:p>
        </w:tc>
        <w:tc>
          <w:tcPr>
            <w:tcW w:w="1080" w:type="dxa"/>
            <w:tcBorders>
              <w:top w:val="single" w:sz="4" w:space="0" w:color="auto"/>
              <w:left w:val="nil"/>
              <w:bottom w:val="nil"/>
              <w:right w:val="nil"/>
            </w:tcBorders>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Estimated measure of size (in 1000s)</w:t>
            </w:r>
          </w:p>
        </w:tc>
        <w:tc>
          <w:tcPr>
            <w:tcW w:w="960" w:type="dxa"/>
            <w:tcBorders>
              <w:top w:val="single" w:sz="4" w:space="0" w:color="auto"/>
              <w:left w:val="single" w:sz="4" w:space="0" w:color="auto"/>
              <w:bottom w:val="nil"/>
              <w:right w:val="nil"/>
            </w:tcBorders>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Percent of total</w:t>
            </w:r>
          </w:p>
        </w:tc>
        <w:tc>
          <w:tcPr>
            <w:tcW w:w="1120" w:type="dxa"/>
            <w:tcBorders>
              <w:top w:val="single" w:sz="4" w:space="0" w:color="auto"/>
              <w:left w:val="single" w:sz="4" w:space="0" w:color="auto"/>
              <w:bottom w:val="nil"/>
              <w:right w:val="nil"/>
            </w:tcBorders>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Expected sample size</w:t>
            </w:r>
          </w:p>
        </w:tc>
        <w:tc>
          <w:tcPr>
            <w:tcW w:w="1060" w:type="dxa"/>
            <w:tcBorders>
              <w:top w:val="single" w:sz="4" w:space="0" w:color="auto"/>
              <w:left w:val="single" w:sz="4" w:space="0" w:color="auto"/>
              <w:bottom w:val="nil"/>
              <w:right w:val="nil"/>
            </w:tcBorders>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Expected sample size after attrition</w:t>
            </w:r>
          </w:p>
        </w:tc>
      </w:tr>
      <w:tr w:rsidR="004C706F" w:rsidRPr="00483C57" w:rsidTr="00ED76CB">
        <w:trPr>
          <w:trHeight w:val="300"/>
        </w:trPr>
        <w:tc>
          <w:tcPr>
            <w:tcW w:w="1600" w:type="dxa"/>
            <w:tcBorders>
              <w:top w:val="single" w:sz="4" w:space="0" w:color="auto"/>
              <w:left w:val="nil"/>
              <w:bottom w:val="nil"/>
              <w:right w:val="single" w:sz="4" w:space="0" w:color="auto"/>
            </w:tcBorders>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 </w:t>
            </w:r>
          </w:p>
        </w:tc>
        <w:tc>
          <w:tcPr>
            <w:tcW w:w="1600" w:type="dxa"/>
            <w:tcBorders>
              <w:top w:val="single" w:sz="4" w:space="0" w:color="auto"/>
              <w:left w:val="nil"/>
              <w:bottom w:val="nil"/>
              <w:right w:val="single" w:sz="4" w:space="0" w:color="auto"/>
            </w:tcBorders>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 </w:t>
            </w:r>
          </w:p>
        </w:tc>
        <w:tc>
          <w:tcPr>
            <w:tcW w:w="1120" w:type="dxa"/>
            <w:tcBorders>
              <w:top w:val="single" w:sz="4" w:space="0" w:color="auto"/>
              <w:left w:val="nil"/>
              <w:bottom w:val="nil"/>
              <w:right w:val="single" w:sz="4" w:space="0" w:color="auto"/>
            </w:tcBorders>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 </w:t>
            </w:r>
          </w:p>
        </w:tc>
        <w:tc>
          <w:tcPr>
            <w:tcW w:w="1000" w:type="dxa"/>
            <w:tcBorders>
              <w:top w:val="single" w:sz="4" w:space="0" w:color="auto"/>
              <w:left w:val="nil"/>
              <w:bottom w:val="nil"/>
              <w:right w:val="single" w:sz="4" w:space="0" w:color="auto"/>
            </w:tcBorders>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 </w:t>
            </w:r>
          </w:p>
        </w:tc>
        <w:tc>
          <w:tcPr>
            <w:tcW w:w="1080" w:type="dxa"/>
            <w:tcBorders>
              <w:top w:val="single" w:sz="4" w:space="0" w:color="auto"/>
              <w:left w:val="nil"/>
              <w:bottom w:val="nil"/>
              <w:right w:val="nil"/>
            </w:tcBorders>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 </w:t>
            </w:r>
          </w:p>
        </w:tc>
        <w:tc>
          <w:tcPr>
            <w:tcW w:w="960" w:type="dxa"/>
            <w:tcBorders>
              <w:top w:val="single" w:sz="4" w:space="0" w:color="auto"/>
              <w:left w:val="single" w:sz="4" w:space="0" w:color="auto"/>
              <w:bottom w:val="nil"/>
              <w:right w:val="nil"/>
            </w:tcBorders>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 </w:t>
            </w:r>
          </w:p>
        </w:tc>
        <w:tc>
          <w:tcPr>
            <w:tcW w:w="1120" w:type="dxa"/>
            <w:tcBorders>
              <w:top w:val="single" w:sz="4" w:space="0" w:color="auto"/>
              <w:left w:val="single" w:sz="4" w:space="0" w:color="auto"/>
              <w:bottom w:val="nil"/>
              <w:right w:val="nil"/>
            </w:tcBorders>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 </w:t>
            </w:r>
          </w:p>
        </w:tc>
        <w:tc>
          <w:tcPr>
            <w:tcW w:w="1060" w:type="dxa"/>
            <w:tcBorders>
              <w:top w:val="single" w:sz="4" w:space="0" w:color="auto"/>
              <w:left w:val="single" w:sz="4" w:space="0" w:color="auto"/>
              <w:bottom w:val="nil"/>
              <w:right w:val="nil"/>
            </w:tcBorders>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 </w:t>
            </w:r>
          </w:p>
        </w:tc>
      </w:tr>
      <w:tr w:rsidR="004C706F" w:rsidRPr="00483C57" w:rsidTr="00ED76CB">
        <w:trPr>
          <w:trHeight w:val="300"/>
        </w:trPr>
        <w:tc>
          <w:tcPr>
            <w:tcW w:w="1600" w:type="dxa"/>
            <w:tcBorders>
              <w:top w:val="nil"/>
              <w:left w:val="nil"/>
              <w:bottom w:val="nil"/>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non RTT States</w:t>
            </w:r>
          </w:p>
        </w:tc>
        <w:tc>
          <w:tcPr>
            <w:tcW w:w="1600" w:type="dxa"/>
            <w:tcBorders>
              <w:top w:val="nil"/>
              <w:left w:val="nil"/>
              <w:bottom w:val="nil"/>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Elementary</w:t>
            </w:r>
          </w:p>
        </w:tc>
        <w:tc>
          <w:tcPr>
            <w:tcW w:w="112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15,153</w:t>
            </w:r>
          </w:p>
        </w:tc>
        <w:tc>
          <w:tcPr>
            <w:tcW w:w="100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43.2%</w:t>
            </w:r>
          </w:p>
        </w:tc>
        <w:tc>
          <w:tcPr>
            <w:tcW w:w="108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23,717</w:t>
            </w:r>
          </w:p>
        </w:tc>
        <w:tc>
          <w:tcPr>
            <w:tcW w:w="96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44.9%</w:t>
            </w:r>
          </w:p>
        </w:tc>
        <w:tc>
          <w:tcPr>
            <w:tcW w:w="112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1,024</w:t>
            </w:r>
          </w:p>
        </w:tc>
        <w:tc>
          <w:tcPr>
            <w:tcW w:w="1060" w:type="dxa"/>
            <w:tcBorders>
              <w:top w:val="nil"/>
              <w:left w:val="nil"/>
              <w:bottom w:val="nil"/>
              <w:right w:val="nil"/>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819</w:t>
            </w:r>
          </w:p>
        </w:tc>
      </w:tr>
      <w:tr w:rsidR="004C706F" w:rsidRPr="00483C57" w:rsidTr="00ED76CB">
        <w:trPr>
          <w:trHeight w:val="300"/>
        </w:trPr>
        <w:tc>
          <w:tcPr>
            <w:tcW w:w="1600" w:type="dxa"/>
            <w:tcBorders>
              <w:top w:val="nil"/>
              <w:left w:val="nil"/>
              <w:bottom w:val="nil"/>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non RTT States</w:t>
            </w:r>
          </w:p>
        </w:tc>
        <w:tc>
          <w:tcPr>
            <w:tcW w:w="1600" w:type="dxa"/>
            <w:tcBorders>
              <w:top w:val="nil"/>
              <w:left w:val="nil"/>
              <w:bottom w:val="nil"/>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Middle</w:t>
            </w:r>
          </w:p>
        </w:tc>
        <w:tc>
          <w:tcPr>
            <w:tcW w:w="112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6,604</w:t>
            </w:r>
          </w:p>
        </w:tc>
        <w:tc>
          <w:tcPr>
            <w:tcW w:w="100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18.8%</w:t>
            </w:r>
          </w:p>
        </w:tc>
        <w:tc>
          <w:tcPr>
            <w:tcW w:w="108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9,884</w:t>
            </w:r>
          </w:p>
        </w:tc>
        <w:tc>
          <w:tcPr>
            <w:tcW w:w="96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18.7%</w:t>
            </w:r>
          </w:p>
        </w:tc>
        <w:tc>
          <w:tcPr>
            <w:tcW w:w="112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427</w:t>
            </w:r>
          </w:p>
        </w:tc>
        <w:tc>
          <w:tcPr>
            <w:tcW w:w="1060" w:type="dxa"/>
            <w:tcBorders>
              <w:top w:val="nil"/>
              <w:left w:val="nil"/>
              <w:bottom w:val="nil"/>
              <w:right w:val="nil"/>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341</w:t>
            </w:r>
          </w:p>
        </w:tc>
      </w:tr>
      <w:tr w:rsidR="004C706F" w:rsidRPr="00483C57" w:rsidTr="00ED76CB">
        <w:trPr>
          <w:trHeight w:val="300"/>
        </w:trPr>
        <w:tc>
          <w:tcPr>
            <w:tcW w:w="1600" w:type="dxa"/>
            <w:tcBorders>
              <w:top w:val="nil"/>
              <w:left w:val="nil"/>
              <w:bottom w:val="nil"/>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non RTT States</w:t>
            </w:r>
          </w:p>
        </w:tc>
        <w:tc>
          <w:tcPr>
            <w:tcW w:w="1600" w:type="dxa"/>
            <w:tcBorders>
              <w:top w:val="nil"/>
              <w:left w:val="nil"/>
              <w:bottom w:val="nil"/>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High</w:t>
            </w:r>
          </w:p>
        </w:tc>
        <w:tc>
          <w:tcPr>
            <w:tcW w:w="112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9,800</w:t>
            </w:r>
          </w:p>
        </w:tc>
        <w:tc>
          <w:tcPr>
            <w:tcW w:w="100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27.9%</w:t>
            </w:r>
          </w:p>
        </w:tc>
        <w:tc>
          <w:tcPr>
            <w:tcW w:w="108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13,428</w:t>
            </w:r>
          </w:p>
        </w:tc>
        <w:tc>
          <w:tcPr>
            <w:tcW w:w="96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25.4%</w:t>
            </w:r>
          </w:p>
        </w:tc>
        <w:tc>
          <w:tcPr>
            <w:tcW w:w="112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580</w:t>
            </w:r>
          </w:p>
        </w:tc>
        <w:tc>
          <w:tcPr>
            <w:tcW w:w="1060" w:type="dxa"/>
            <w:tcBorders>
              <w:top w:val="nil"/>
              <w:left w:val="nil"/>
              <w:bottom w:val="nil"/>
              <w:right w:val="nil"/>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464</w:t>
            </w:r>
          </w:p>
        </w:tc>
      </w:tr>
      <w:tr w:rsidR="004C706F" w:rsidRPr="00483C57" w:rsidTr="00ED76CB">
        <w:trPr>
          <w:trHeight w:val="300"/>
        </w:trPr>
        <w:tc>
          <w:tcPr>
            <w:tcW w:w="1600" w:type="dxa"/>
            <w:tcBorders>
              <w:top w:val="nil"/>
              <w:left w:val="nil"/>
              <w:bottom w:val="nil"/>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non RTT States</w:t>
            </w:r>
          </w:p>
        </w:tc>
        <w:tc>
          <w:tcPr>
            <w:tcW w:w="1600" w:type="dxa"/>
            <w:tcBorders>
              <w:top w:val="nil"/>
              <w:left w:val="nil"/>
              <w:bottom w:val="nil"/>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Other schools</w:t>
            </w:r>
          </w:p>
        </w:tc>
        <w:tc>
          <w:tcPr>
            <w:tcW w:w="112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3,524</w:t>
            </w:r>
          </w:p>
        </w:tc>
        <w:tc>
          <w:tcPr>
            <w:tcW w:w="100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10.0%</w:t>
            </w:r>
          </w:p>
        </w:tc>
        <w:tc>
          <w:tcPr>
            <w:tcW w:w="108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5,739</w:t>
            </w:r>
          </w:p>
        </w:tc>
        <w:tc>
          <w:tcPr>
            <w:tcW w:w="96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10.9%</w:t>
            </w:r>
          </w:p>
        </w:tc>
        <w:tc>
          <w:tcPr>
            <w:tcW w:w="112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248</w:t>
            </w:r>
          </w:p>
        </w:tc>
        <w:tc>
          <w:tcPr>
            <w:tcW w:w="1060" w:type="dxa"/>
            <w:tcBorders>
              <w:top w:val="nil"/>
              <w:left w:val="nil"/>
              <w:bottom w:val="nil"/>
              <w:right w:val="nil"/>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198</w:t>
            </w:r>
          </w:p>
        </w:tc>
      </w:tr>
      <w:tr w:rsidR="004C706F" w:rsidRPr="00483C57" w:rsidTr="00ED76CB">
        <w:trPr>
          <w:trHeight w:val="300"/>
        </w:trPr>
        <w:tc>
          <w:tcPr>
            <w:tcW w:w="1600" w:type="dxa"/>
            <w:tcBorders>
              <w:top w:val="single" w:sz="4" w:space="0" w:color="auto"/>
              <w:left w:val="nil"/>
              <w:bottom w:val="single" w:sz="4" w:space="0" w:color="auto"/>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non RTT States</w:t>
            </w:r>
          </w:p>
        </w:tc>
        <w:tc>
          <w:tcPr>
            <w:tcW w:w="1600" w:type="dxa"/>
            <w:tcBorders>
              <w:top w:val="single" w:sz="4" w:space="0" w:color="auto"/>
              <w:left w:val="nil"/>
              <w:bottom w:val="single" w:sz="4" w:space="0" w:color="auto"/>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Total</w:t>
            </w:r>
          </w:p>
        </w:tc>
        <w:tc>
          <w:tcPr>
            <w:tcW w:w="1120" w:type="dxa"/>
            <w:tcBorders>
              <w:top w:val="single" w:sz="4" w:space="0" w:color="auto"/>
              <w:left w:val="nil"/>
              <w:bottom w:val="single" w:sz="4" w:space="0" w:color="auto"/>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35,082</w:t>
            </w:r>
          </w:p>
        </w:tc>
        <w:tc>
          <w:tcPr>
            <w:tcW w:w="1000" w:type="dxa"/>
            <w:tcBorders>
              <w:top w:val="single" w:sz="4" w:space="0" w:color="auto"/>
              <w:left w:val="nil"/>
              <w:bottom w:val="single" w:sz="4" w:space="0" w:color="auto"/>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100.0%</w:t>
            </w:r>
          </w:p>
        </w:tc>
        <w:tc>
          <w:tcPr>
            <w:tcW w:w="1080" w:type="dxa"/>
            <w:tcBorders>
              <w:top w:val="single" w:sz="4" w:space="0" w:color="auto"/>
              <w:left w:val="nil"/>
              <w:bottom w:val="single" w:sz="4" w:space="0" w:color="auto"/>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52,768</w:t>
            </w:r>
          </w:p>
        </w:tc>
        <w:tc>
          <w:tcPr>
            <w:tcW w:w="960" w:type="dxa"/>
            <w:tcBorders>
              <w:top w:val="single" w:sz="4" w:space="0" w:color="auto"/>
              <w:left w:val="nil"/>
              <w:bottom w:val="single" w:sz="4" w:space="0" w:color="auto"/>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100.0%</w:t>
            </w:r>
          </w:p>
        </w:tc>
        <w:tc>
          <w:tcPr>
            <w:tcW w:w="1120" w:type="dxa"/>
            <w:tcBorders>
              <w:top w:val="single" w:sz="4" w:space="0" w:color="auto"/>
              <w:left w:val="nil"/>
              <w:bottom w:val="single" w:sz="4" w:space="0" w:color="auto"/>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2,278</w:t>
            </w:r>
          </w:p>
        </w:tc>
        <w:tc>
          <w:tcPr>
            <w:tcW w:w="1060" w:type="dxa"/>
            <w:tcBorders>
              <w:top w:val="single" w:sz="4" w:space="0" w:color="auto"/>
              <w:left w:val="nil"/>
              <w:bottom w:val="single" w:sz="4" w:space="0" w:color="auto"/>
              <w:right w:val="nil"/>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1,822</w:t>
            </w:r>
          </w:p>
        </w:tc>
      </w:tr>
      <w:tr w:rsidR="004C706F" w:rsidRPr="00483C57" w:rsidTr="00ED76CB">
        <w:trPr>
          <w:trHeight w:val="300"/>
        </w:trPr>
        <w:tc>
          <w:tcPr>
            <w:tcW w:w="1600" w:type="dxa"/>
            <w:tcBorders>
              <w:top w:val="nil"/>
              <w:left w:val="nil"/>
              <w:bottom w:val="nil"/>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 </w:t>
            </w:r>
          </w:p>
        </w:tc>
        <w:tc>
          <w:tcPr>
            <w:tcW w:w="1600" w:type="dxa"/>
            <w:tcBorders>
              <w:top w:val="nil"/>
              <w:left w:val="nil"/>
              <w:bottom w:val="nil"/>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 </w:t>
            </w:r>
          </w:p>
        </w:tc>
        <w:tc>
          <w:tcPr>
            <w:tcW w:w="1120" w:type="dxa"/>
            <w:tcBorders>
              <w:top w:val="nil"/>
              <w:left w:val="nil"/>
              <w:bottom w:val="nil"/>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 </w:t>
            </w:r>
          </w:p>
        </w:tc>
        <w:tc>
          <w:tcPr>
            <w:tcW w:w="1000" w:type="dxa"/>
            <w:tcBorders>
              <w:top w:val="nil"/>
              <w:left w:val="nil"/>
              <w:bottom w:val="nil"/>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 </w:t>
            </w:r>
          </w:p>
        </w:tc>
        <w:tc>
          <w:tcPr>
            <w:tcW w:w="1080" w:type="dxa"/>
            <w:tcBorders>
              <w:top w:val="nil"/>
              <w:left w:val="nil"/>
              <w:bottom w:val="nil"/>
              <w:right w:val="nil"/>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 </w:t>
            </w:r>
          </w:p>
        </w:tc>
        <w:tc>
          <w:tcPr>
            <w:tcW w:w="960" w:type="dxa"/>
            <w:tcBorders>
              <w:top w:val="nil"/>
              <w:left w:val="single" w:sz="4" w:space="0" w:color="auto"/>
              <w:bottom w:val="nil"/>
              <w:right w:val="nil"/>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 </w:t>
            </w:r>
          </w:p>
        </w:tc>
        <w:tc>
          <w:tcPr>
            <w:tcW w:w="1120" w:type="dxa"/>
            <w:tcBorders>
              <w:top w:val="nil"/>
              <w:left w:val="single" w:sz="4" w:space="0" w:color="auto"/>
              <w:bottom w:val="nil"/>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 </w:t>
            </w:r>
          </w:p>
        </w:tc>
        <w:tc>
          <w:tcPr>
            <w:tcW w:w="1060" w:type="dxa"/>
            <w:tcBorders>
              <w:top w:val="nil"/>
              <w:left w:val="nil"/>
              <w:bottom w:val="nil"/>
              <w:right w:val="nil"/>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 </w:t>
            </w:r>
          </w:p>
        </w:tc>
      </w:tr>
      <w:tr w:rsidR="004C706F" w:rsidRPr="00483C57" w:rsidTr="00ED76CB">
        <w:trPr>
          <w:trHeight w:val="300"/>
        </w:trPr>
        <w:tc>
          <w:tcPr>
            <w:tcW w:w="1600" w:type="dxa"/>
            <w:tcBorders>
              <w:top w:val="nil"/>
              <w:left w:val="nil"/>
              <w:bottom w:val="nil"/>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RTT States</w:t>
            </w:r>
          </w:p>
        </w:tc>
        <w:tc>
          <w:tcPr>
            <w:tcW w:w="1600" w:type="dxa"/>
            <w:tcBorders>
              <w:top w:val="nil"/>
              <w:left w:val="nil"/>
              <w:bottom w:val="nil"/>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Elementary</w:t>
            </w:r>
          </w:p>
        </w:tc>
        <w:tc>
          <w:tcPr>
            <w:tcW w:w="112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5,905</w:t>
            </w:r>
          </w:p>
        </w:tc>
        <w:tc>
          <w:tcPr>
            <w:tcW w:w="100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43.4%</w:t>
            </w:r>
          </w:p>
        </w:tc>
        <w:tc>
          <w:tcPr>
            <w:tcW w:w="108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9,304</w:t>
            </w:r>
          </w:p>
        </w:tc>
        <w:tc>
          <w:tcPr>
            <w:tcW w:w="96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45.0%</w:t>
            </w:r>
          </w:p>
        </w:tc>
        <w:tc>
          <w:tcPr>
            <w:tcW w:w="112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684</w:t>
            </w:r>
          </w:p>
        </w:tc>
        <w:tc>
          <w:tcPr>
            <w:tcW w:w="1060" w:type="dxa"/>
            <w:tcBorders>
              <w:top w:val="nil"/>
              <w:left w:val="nil"/>
              <w:bottom w:val="nil"/>
              <w:right w:val="nil"/>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548</w:t>
            </w:r>
          </w:p>
        </w:tc>
      </w:tr>
      <w:tr w:rsidR="004C706F" w:rsidRPr="00483C57" w:rsidTr="00ED76CB">
        <w:trPr>
          <w:trHeight w:val="300"/>
        </w:trPr>
        <w:tc>
          <w:tcPr>
            <w:tcW w:w="1600" w:type="dxa"/>
            <w:tcBorders>
              <w:top w:val="nil"/>
              <w:left w:val="nil"/>
              <w:bottom w:val="nil"/>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RTT States</w:t>
            </w:r>
          </w:p>
        </w:tc>
        <w:tc>
          <w:tcPr>
            <w:tcW w:w="1600" w:type="dxa"/>
            <w:tcBorders>
              <w:top w:val="nil"/>
              <w:left w:val="nil"/>
              <w:bottom w:val="nil"/>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Middle</w:t>
            </w:r>
          </w:p>
        </w:tc>
        <w:tc>
          <w:tcPr>
            <w:tcW w:w="112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2,688</w:t>
            </w:r>
          </w:p>
        </w:tc>
        <w:tc>
          <w:tcPr>
            <w:tcW w:w="100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19.7%</w:t>
            </w:r>
          </w:p>
        </w:tc>
        <w:tc>
          <w:tcPr>
            <w:tcW w:w="108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4,131</w:t>
            </w:r>
          </w:p>
        </w:tc>
        <w:tc>
          <w:tcPr>
            <w:tcW w:w="96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20.0%</w:t>
            </w:r>
          </w:p>
        </w:tc>
        <w:tc>
          <w:tcPr>
            <w:tcW w:w="112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304</w:t>
            </w:r>
          </w:p>
        </w:tc>
        <w:tc>
          <w:tcPr>
            <w:tcW w:w="1060" w:type="dxa"/>
            <w:tcBorders>
              <w:top w:val="nil"/>
              <w:left w:val="nil"/>
              <w:bottom w:val="nil"/>
              <w:right w:val="nil"/>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243</w:t>
            </w:r>
          </w:p>
        </w:tc>
      </w:tr>
      <w:tr w:rsidR="004C706F" w:rsidRPr="00483C57" w:rsidTr="00ED76CB">
        <w:trPr>
          <w:trHeight w:val="300"/>
        </w:trPr>
        <w:tc>
          <w:tcPr>
            <w:tcW w:w="1600" w:type="dxa"/>
            <w:tcBorders>
              <w:top w:val="nil"/>
              <w:left w:val="nil"/>
              <w:bottom w:val="nil"/>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RTT States</w:t>
            </w:r>
          </w:p>
        </w:tc>
        <w:tc>
          <w:tcPr>
            <w:tcW w:w="1600" w:type="dxa"/>
            <w:tcBorders>
              <w:top w:val="nil"/>
              <w:left w:val="nil"/>
              <w:bottom w:val="nil"/>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High</w:t>
            </w:r>
          </w:p>
        </w:tc>
        <w:tc>
          <w:tcPr>
            <w:tcW w:w="112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3,855</w:t>
            </w:r>
          </w:p>
        </w:tc>
        <w:tc>
          <w:tcPr>
            <w:tcW w:w="100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28.3%</w:t>
            </w:r>
          </w:p>
        </w:tc>
        <w:tc>
          <w:tcPr>
            <w:tcW w:w="108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5,411</w:t>
            </w:r>
          </w:p>
        </w:tc>
        <w:tc>
          <w:tcPr>
            <w:tcW w:w="96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26.1%</w:t>
            </w:r>
          </w:p>
        </w:tc>
        <w:tc>
          <w:tcPr>
            <w:tcW w:w="112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398</w:t>
            </w:r>
          </w:p>
        </w:tc>
        <w:tc>
          <w:tcPr>
            <w:tcW w:w="1060" w:type="dxa"/>
            <w:tcBorders>
              <w:top w:val="nil"/>
              <w:left w:val="nil"/>
              <w:bottom w:val="nil"/>
              <w:right w:val="nil"/>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318</w:t>
            </w:r>
          </w:p>
        </w:tc>
      </w:tr>
      <w:tr w:rsidR="004C706F" w:rsidRPr="00483C57" w:rsidTr="00ED76CB">
        <w:trPr>
          <w:trHeight w:val="300"/>
        </w:trPr>
        <w:tc>
          <w:tcPr>
            <w:tcW w:w="1600" w:type="dxa"/>
            <w:tcBorders>
              <w:top w:val="nil"/>
              <w:left w:val="nil"/>
              <w:bottom w:val="nil"/>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RTT States</w:t>
            </w:r>
          </w:p>
        </w:tc>
        <w:tc>
          <w:tcPr>
            <w:tcW w:w="1600" w:type="dxa"/>
            <w:tcBorders>
              <w:top w:val="nil"/>
              <w:left w:val="nil"/>
              <w:bottom w:val="nil"/>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Other schools</w:t>
            </w:r>
          </w:p>
        </w:tc>
        <w:tc>
          <w:tcPr>
            <w:tcW w:w="112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1,162</w:t>
            </w:r>
          </w:p>
        </w:tc>
        <w:tc>
          <w:tcPr>
            <w:tcW w:w="100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8.5%</w:t>
            </w:r>
          </w:p>
        </w:tc>
        <w:tc>
          <w:tcPr>
            <w:tcW w:w="108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1,847</w:t>
            </w:r>
          </w:p>
        </w:tc>
        <w:tc>
          <w:tcPr>
            <w:tcW w:w="96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8.9%</w:t>
            </w:r>
          </w:p>
        </w:tc>
        <w:tc>
          <w:tcPr>
            <w:tcW w:w="1120" w:type="dxa"/>
            <w:tcBorders>
              <w:top w:val="nil"/>
              <w:left w:val="nil"/>
              <w:bottom w:val="nil"/>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136</w:t>
            </w:r>
          </w:p>
        </w:tc>
        <w:tc>
          <w:tcPr>
            <w:tcW w:w="1060" w:type="dxa"/>
            <w:tcBorders>
              <w:top w:val="nil"/>
              <w:left w:val="nil"/>
              <w:bottom w:val="nil"/>
              <w:right w:val="nil"/>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109</w:t>
            </w:r>
          </w:p>
        </w:tc>
      </w:tr>
      <w:tr w:rsidR="004C706F" w:rsidRPr="00483C57" w:rsidTr="00ED76CB">
        <w:trPr>
          <w:trHeight w:val="300"/>
        </w:trPr>
        <w:tc>
          <w:tcPr>
            <w:tcW w:w="1600" w:type="dxa"/>
            <w:tcBorders>
              <w:top w:val="single" w:sz="4" w:space="0" w:color="auto"/>
              <w:left w:val="nil"/>
              <w:bottom w:val="single" w:sz="4" w:space="0" w:color="auto"/>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RTT States</w:t>
            </w:r>
          </w:p>
        </w:tc>
        <w:tc>
          <w:tcPr>
            <w:tcW w:w="1600" w:type="dxa"/>
            <w:tcBorders>
              <w:top w:val="single" w:sz="4" w:space="0" w:color="auto"/>
              <w:left w:val="nil"/>
              <w:bottom w:val="single" w:sz="4" w:space="0" w:color="auto"/>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Total</w:t>
            </w:r>
          </w:p>
        </w:tc>
        <w:tc>
          <w:tcPr>
            <w:tcW w:w="1120" w:type="dxa"/>
            <w:tcBorders>
              <w:top w:val="single" w:sz="4" w:space="0" w:color="auto"/>
              <w:left w:val="nil"/>
              <w:bottom w:val="single" w:sz="4" w:space="0" w:color="auto"/>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13,609</w:t>
            </w:r>
          </w:p>
        </w:tc>
        <w:tc>
          <w:tcPr>
            <w:tcW w:w="1000" w:type="dxa"/>
            <w:tcBorders>
              <w:top w:val="single" w:sz="4" w:space="0" w:color="auto"/>
              <w:left w:val="nil"/>
              <w:bottom w:val="single" w:sz="4" w:space="0" w:color="auto"/>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100.0%</w:t>
            </w:r>
          </w:p>
        </w:tc>
        <w:tc>
          <w:tcPr>
            <w:tcW w:w="1080" w:type="dxa"/>
            <w:tcBorders>
              <w:top w:val="single" w:sz="4" w:space="0" w:color="auto"/>
              <w:left w:val="nil"/>
              <w:bottom w:val="single" w:sz="4" w:space="0" w:color="auto"/>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20,692</w:t>
            </w:r>
          </w:p>
        </w:tc>
        <w:tc>
          <w:tcPr>
            <w:tcW w:w="960" w:type="dxa"/>
            <w:tcBorders>
              <w:top w:val="single" w:sz="4" w:space="0" w:color="auto"/>
              <w:left w:val="nil"/>
              <w:bottom w:val="single" w:sz="4" w:space="0" w:color="auto"/>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100.0%</w:t>
            </w:r>
          </w:p>
        </w:tc>
        <w:tc>
          <w:tcPr>
            <w:tcW w:w="1120" w:type="dxa"/>
            <w:tcBorders>
              <w:top w:val="single" w:sz="4" w:space="0" w:color="auto"/>
              <w:left w:val="nil"/>
              <w:bottom w:val="single" w:sz="4" w:space="0" w:color="auto"/>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1,522</w:t>
            </w:r>
          </w:p>
        </w:tc>
        <w:tc>
          <w:tcPr>
            <w:tcW w:w="1060" w:type="dxa"/>
            <w:tcBorders>
              <w:top w:val="single" w:sz="4" w:space="0" w:color="auto"/>
              <w:left w:val="nil"/>
              <w:bottom w:val="single" w:sz="4" w:space="0" w:color="auto"/>
              <w:right w:val="nil"/>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1,218</w:t>
            </w:r>
          </w:p>
        </w:tc>
      </w:tr>
      <w:tr w:rsidR="004C706F" w:rsidRPr="00483C57" w:rsidTr="00ED76CB">
        <w:trPr>
          <w:trHeight w:val="300"/>
        </w:trPr>
        <w:tc>
          <w:tcPr>
            <w:tcW w:w="1600" w:type="dxa"/>
            <w:tcBorders>
              <w:top w:val="nil"/>
              <w:left w:val="nil"/>
              <w:bottom w:val="single" w:sz="4" w:space="0" w:color="auto"/>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 </w:t>
            </w:r>
          </w:p>
        </w:tc>
        <w:tc>
          <w:tcPr>
            <w:tcW w:w="1600" w:type="dxa"/>
            <w:tcBorders>
              <w:top w:val="nil"/>
              <w:left w:val="nil"/>
              <w:bottom w:val="single" w:sz="4" w:space="0" w:color="auto"/>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 </w:t>
            </w:r>
          </w:p>
        </w:tc>
        <w:tc>
          <w:tcPr>
            <w:tcW w:w="1120" w:type="dxa"/>
            <w:tcBorders>
              <w:top w:val="nil"/>
              <w:left w:val="nil"/>
              <w:bottom w:val="single" w:sz="4" w:space="0" w:color="auto"/>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 </w:t>
            </w:r>
          </w:p>
        </w:tc>
        <w:tc>
          <w:tcPr>
            <w:tcW w:w="1000" w:type="dxa"/>
            <w:tcBorders>
              <w:top w:val="nil"/>
              <w:left w:val="nil"/>
              <w:bottom w:val="single" w:sz="4" w:space="0" w:color="auto"/>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 </w:t>
            </w:r>
          </w:p>
        </w:tc>
        <w:tc>
          <w:tcPr>
            <w:tcW w:w="1080" w:type="dxa"/>
            <w:tcBorders>
              <w:top w:val="nil"/>
              <w:left w:val="nil"/>
              <w:bottom w:val="single" w:sz="4" w:space="0" w:color="auto"/>
              <w:right w:val="nil"/>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 </w:t>
            </w:r>
          </w:p>
        </w:tc>
        <w:tc>
          <w:tcPr>
            <w:tcW w:w="960" w:type="dxa"/>
            <w:tcBorders>
              <w:top w:val="nil"/>
              <w:left w:val="single" w:sz="4" w:space="0" w:color="auto"/>
              <w:bottom w:val="single" w:sz="4" w:space="0" w:color="auto"/>
              <w:right w:val="nil"/>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 </w:t>
            </w:r>
          </w:p>
        </w:tc>
        <w:tc>
          <w:tcPr>
            <w:tcW w:w="1120" w:type="dxa"/>
            <w:tcBorders>
              <w:top w:val="nil"/>
              <w:left w:val="single" w:sz="4" w:space="0" w:color="auto"/>
              <w:bottom w:val="single" w:sz="4" w:space="0" w:color="auto"/>
              <w:right w:val="nil"/>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 </w:t>
            </w:r>
          </w:p>
        </w:tc>
        <w:tc>
          <w:tcPr>
            <w:tcW w:w="1060" w:type="dxa"/>
            <w:tcBorders>
              <w:top w:val="nil"/>
              <w:left w:val="single" w:sz="4" w:space="0" w:color="auto"/>
              <w:bottom w:val="single" w:sz="4" w:space="0" w:color="auto"/>
              <w:right w:val="nil"/>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 </w:t>
            </w:r>
          </w:p>
        </w:tc>
      </w:tr>
      <w:tr w:rsidR="004C706F" w:rsidRPr="00483C57" w:rsidTr="00ED76CB">
        <w:trPr>
          <w:trHeight w:val="300"/>
        </w:trPr>
        <w:tc>
          <w:tcPr>
            <w:tcW w:w="1600" w:type="dxa"/>
            <w:tcBorders>
              <w:top w:val="nil"/>
              <w:left w:val="nil"/>
              <w:bottom w:val="single" w:sz="4" w:space="0" w:color="auto"/>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Total</w:t>
            </w:r>
          </w:p>
        </w:tc>
        <w:tc>
          <w:tcPr>
            <w:tcW w:w="1600" w:type="dxa"/>
            <w:tcBorders>
              <w:top w:val="nil"/>
              <w:left w:val="nil"/>
              <w:bottom w:val="single" w:sz="4" w:space="0" w:color="auto"/>
              <w:right w:val="single" w:sz="4" w:space="0" w:color="auto"/>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Total</w:t>
            </w:r>
          </w:p>
        </w:tc>
        <w:tc>
          <w:tcPr>
            <w:tcW w:w="1120" w:type="dxa"/>
            <w:tcBorders>
              <w:top w:val="nil"/>
              <w:left w:val="nil"/>
              <w:bottom w:val="single" w:sz="4" w:space="0" w:color="auto"/>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48,691</w:t>
            </w:r>
          </w:p>
        </w:tc>
        <w:tc>
          <w:tcPr>
            <w:tcW w:w="1000" w:type="dxa"/>
            <w:tcBorders>
              <w:top w:val="nil"/>
              <w:left w:val="nil"/>
              <w:bottom w:val="single" w:sz="4" w:space="0" w:color="auto"/>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100.0%</w:t>
            </w:r>
          </w:p>
        </w:tc>
        <w:tc>
          <w:tcPr>
            <w:tcW w:w="1080" w:type="dxa"/>
            <w:tcBorders>
              <w:top w:val="nil"/>
              <w:left w:val="nil"/>
              <w:bottom w:val="single" w:sz="4" w:space="0" w:color="auto"/>
              <w:right w:val="single" w:sz="4" w:space="0" w:color="auto"/>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73,460</w:t>
            </w:r>
          </w:p>
        </w:tc>
        <w:tc>
          <w:tcPr>
            <w:tcW w:w="960" w:type="dxa"/>
            <w:tcBorders>
              <w:top w:val="nil"/>
              <w:left w:val="nil"/>
              <w:bottom w:val="single" w:sz="4" w:space="0" w:color="auto"/>
              <w:right w:val="nil"/>
            </w:tcBorders>
            <w:noWrap/>
            <w:vAlign w:val="bottom"/>
          </w:tcPr>
          <w:p w:rsidR="004C706F" w:rsidRPr="00483C57" w:rsidRDefault="004C706F" w:rsidP="00ED76CB">
            <w:pPr>
              <w:spacing w:line="240" w:lineRule="auto"/>
              <w:rPr>
                <w:rFonts w:ascii="Garamond" w:hAnsi="Garamond"/>
                <w:color w:val="000000"/>
                <w:szCs w:val="22"/>
              </w:rPr>
            </w:pPr>
            <w:r w:rsidRPr="00483C57">
              <w:rPr>
                <w:rFonts w:ascii="Garamond" w:hAnsi="Garamond"/>
                <w:color w:val="000000"/>
                <w:szCs w:val="22"/>
              </w:rPr>
              <w:t> </w:t>
            </w:r>
          </w:p>
        </w:tc>
        <w:tc>
          <w:tcPr>
            <w:tcW w:w="1120" w:type="dxa"/>
            <w:tcBorders>
              <w:top w:val="nil"/>
              <w:left w:val="single" w:sz="4" w:space="0" w:color="auto"/>
              <w:bottom w:val="single" w:sz="4" w:space="0" w:color="auto"/>
              <w:right w:val="nil"/>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3,800</w:t>
            </w:r>
          </w:p>
        </w:tc>
        <w:tc>
          <w:tcPr>
            <w:tcW w:w="1060" w:type="dxa"/>
            <w:tcBorders>
              <w:top w:val="nil"/>
              <w:left w:val="single" w:sz="4" w:space="0" w:color="auto"/>
              <w:bottom w:val="single" w:sz="4" w:space="0" w:color="auto"/>
              <w:right w:val="nil"/>
            </w:tcBorders>
            <w:noWrap/>
            <w:vAlign w:val="bottom"/>
          </w:tcPr>
          <w:p w:rsidR="004C706F" w:rsidRPr="00483C57" w:rsidRDefault="004C706F" w:rsidP="00ED76CB">
            <w:pPr>
              <w:spacing w:line="240" w:lineRule="auto"/>
              <w:jc w:val="right"/>
              <w:rPr>
                <w:rFonts w:ascii="Garamond" w:hAnsi="Garamond"/>
                <w:color w:val="000000"/>
                <w:szCs w:val="22"/>
              </w:rPr>
            </w:pPr>
            <w:r w:rsidRPr="00483C57">
              <w:rPr>
                <w:rFonts w:ascii="Garamond" w:hAnsi="Garamond"/>
                <w:color w:val="000000"/>
                <w:szCs w:val="22"/>
              </w:rPr>
              <w:t>3,040</w:t>
            </w:r>
          </w:p>
        </w:tc>
      </w:tr>
    </w:tbl>
    <w:p w:rsidR="004C706F" w:rsidRDefault="004C706F" w:rsidP="00405B1C">
      <w:pPr>
        <w:pStyle w:val="P1-StandPara"/>
      </w:pPr>
    </w:p>
    <w:p w:rsidR="004C706F" w:rsidRDefault="004C706F">
      <w:pPr>
        <w:pStyle w:val="APSANormal"/>
        <w:rPr>
          <w:sz w:val="22"/>
          <w:szCs w:val="22"/>
        </w:rPr>
      </w:pPr>
      <w:r w:rsidRPr="00002B2E">
        <w:rPr>
          <w:rFonts w:ascii="Arial" w:hAnsi="Arial" w:cs="Arial"/>
          <w:b/>
        </w:rPr>
        <w:t>B2.2</w:t>
      </w:r>
      <w:r>
        <w:rPr>
          <w:rFonts w:ascii="Arial" w:hAnsi="Arial" w:cs="Arial"/>
          <w:b/>
        </w:rPr>
        <w:tab/>
      </w:r>
      <w:r w:rsidRPr="00002B2E">
        <w:rPr>
          <w:rFonts w:ascii="Arial" w:hAnsi="Arial" w:cs="Arial"/>
          <w:b/>
        </w:rPr>
        <w:t>Estimation Procedures</w:t>
      </w:r>
      <w:r w:rsidRPr="00002B2E">
        <w:rPr>
          <w:sz w:val="22"/>
          <w:szCs w:val="22"/>
        </w:rPr>
        <w:t xml:space="preserve"> </w:t>
      </w:r>
    </w:p>
    <w:p w:rsidR="004C706F" w:rsidRDefault="004C706F">
      <w:pPr>
        <w:pStyle w:val="APSANormal"/>
        <w:rPr>
          <w:sz w:val="22"/>
          <w:szCs w:val="22"/>
        </w:rPr>
      </w:pPr>
    </w:p>
    <w:p w:rsidR="004C706F" w:rsidRDefault="004C706F">
      <w:pPr>
        <w:pStyle w:val="APSANormal"/>
        <w:rPr>
          <w:sz w:val="22"/>
          <w:szCs w:val="22"/>
        </w:rPr>
      </w:pPr>
      <w:r>
        <w:rPr>
          <w:sz w:val="22"/>
          <w:szCs w:val="22"/>
        </w:rPr>
        <w:t>Please see P</w:t>
      </w:r>
      <w:r w:rsidRPr="00002B2E">
        <w:rPr>
          <w:sz w:val="22"/>
          <w:szCs w:val="22"/>
        </w:rPr>
        <w:t>art A, Sec. A16</w:t>
      </w:r>
      <w:r>
        <w:rPr>
          <w:sz w:val="22"/>
          <w:szCs w:val="22"/>
        </w:rPr>
        <w:t xml:space="preserve"> for a discussion.</w:t>
      </w:r>
    </w:p>
    <w:p w:rsidR="004C706F" w:rsidRDefault="004C706F">
      <w:pPr>
        <w:pStyle w:val="APSANormal"/>
        <w:rPr>
          <w:sz w:val="22"/>
          <w:szCs w:val="22"/>
        </w:rPr>
      </w:pPr>
    </w:p>
    <w:p w:rsidR="004C706F" w:rsidRPr="00002B2E" w:rsidRDefault="004C706F">
      <w:pPr>
        <w:pStyle w:val="APSANormal"/>
        <w:rPr>
          <w:sz w:val="22"/>
          <w:szCs w:val="22"/>
        </w:rPr>
      </w:pPr>
    </w:p>
    <w:p w:rsidR="004C706F" w:rsidRPr="00002B2E" w:rsidRDefault="004C706F">
      <w:pPr>
        <w:pStyle w:val="APSANormal"/>
        <w:rPr>
          <w:rFonts w:ascii="Arial" w:hAnsi="Arial" w:cs="Arial"/>
          <w:b/>
        </w:rPr>
      </w:pPr>
      <w:r w:rsidRPr="00002B2E">
        <w:rPr>
          <w:rFonts w:ascii="Arial" w:hAnsi="Arial" w:cs="Arial"/>
          <w:b/>
        </w:rPr>
        <w:t>B2.3</w:t>
      </w:r>
      <w:r>
        <w:rPr>
          <w:rFonts w:ascii="Arial" w:hAnsi="Arial" w:cs="Arial"/>
          <w:b/>
        </w:rPr>
        <w:tab/>
      </w:r>
      <w:r w:rsidRPr="00002B2E">
        <w:rPr>
          <w:rFonts w:ascii="Arial" w:hAnsi="Arial" w:cs="Arial"/>
          <w:b/>
        </w:rPr>
        <w:t xml:space="preserve">Degree of Accuracy Needed </w:t>
      </w:r>
    </w:p>
    <w:p w:rsidR="004C706F" w:rsidRDefault="004C706F">
      <w:pPr>
        <w:pStyle w:val="APSANormal"/>
        <w:rPr>
          <w:sz w:val="22"/>
          <w:szCs w:val="22"/>
        </w:rPr>
      </w:pPr>
    </w:p>
    <w:p w:rsidR="004C706F" w:rsidRPr="00ED76CB" w:rsidRDefault="004C706F" w:rsidP="00EC2589">
      <w:pPr>
        <w:pStyle w:val="P1-StandPara"/>
        <w:spacing w:line="240" w:lineRule="auto"/>
        <w:ind w:firstLine="0"/>
        <w:jc w:val="left"/>
        <w:rPr>
          <w:sz w:val="22"/>
          <w:szCs w:val="22"/>
        </w:rPr>
      </w:pPr>
      <w:r w:rsidRPr="00ED76CB">
        <w:rPr>
          <w:sz w:val="22"/>
          <w:szCs w:val="22"/>
        </w:rPr>
        <w:t>Table 7A below presents power calculations for population percentages for the design for a comparison of districts in RTT states and districts in non RTT states, with sample sizes of 725 and 484 respectively.</w:t>
      </w:r>
      <w:r>
        <w:rPr>
          <w:sz w:val="22"/>
          <w:szCs w:val="22"/>
        </w:rPr>
        <w:t xml:space="preserve"> </w:t>
      </w:r>
      <w:r w:rsidRPr="00ED76CB">
        <w:rPr>
          <w:sz w:val="22"/>
          <w:szCs w:val="22"/>
        </w:rPr>
        <w:t>Under the null hypothesis, the two populations have the same population percentage, and the difference is zero.</w:t>
      </w:r>
      <w:r>
        <w:rPr>
          <w:sz w:val="22"/>
          <w:szCs w:val="22"/>
        </w:rPr>
        <w:t xml:space="preserve"> </w:t>
      </w:r>
      <w:r w:rsidRPr="00ED76CB">
        <w:rPr>
          <w:sz w:val="22"/>
          <w:szCs w:val="22"/>
        </w:rPr>
        <w:t>The difference of sample percentages is an unbiased estimator of the true difference in percentages.</w:t>
      </w:r>
      <w:r>
        <w:rPr>
          <w:sz w:val="22"/>
          <w:szCs w:val="22"/>
        </w:rPr>
        <w:t xml:space="preserve"> </w:t>
      </w:r>
      <w:r w:rsidRPr="00ED76CB">
        <w:rPr>
          <w:sz w:val="22"/>
          <w:szCs w:val="22"/>
        </w:rPr>
        <w:t>The null standard errors for the difference of sample percentages are given in the table assuming simple random sampling within the strata and independent samples.</w:t>
      </w:r>
      <w:r w:rsidRPr="00ED76CB">
        <w:rPr>
          <w:rStyle w:val="FootnoteReference"/>
          <w:sz w:val="22"/>
          <w:szCs w:val="22"/>
        </w:rPr>
        <w:footnoteReference w:id="7"/>
      </w:r>
      <w:r>
        <w:rPr>
          <w:sz w:val="22"/>
          <w:szCs w:val="22"/>
        </w:rPr>
        <w:t xml:space="preserve"> </w:t>
      </w:r>
      <w:r w:rsidRPr="00ED76CB">
        <w:rPr>
          <w:sz w:val="22"/>
          <w:szCs w:val="22"/>
        </w:rPr>
        <w:t>The ‘cutoff for a 95 percent two-sided critical region’ is 1.96 times the null standard error of the difference: the value of the estimated difference for which we will reject the null hypothesis of no difference in the populations.</w:t>
      </w:r>
      <w:r>
        <w:rPr>
          <w:sz w:val="22"/>
          <w:szCs w:val="22"/>
        </w:rPr>
        <w:t xml:space="preserve"> </w:t>
      </w:r>
      <w:r w:rsidRPr="00ED76CB">
        <w:rPr>
          <w:sz w:val="22"/>
          <w:szCs w:val="22"/>
        </w:rPr>
        <w:t>For example, in the first scenario of Table 7A, the critical region for rejection of the null is an absolute value of the difference greater than 5.75 percent (e.g., sample percentages of 50 percent and 44.25 percent for each population would be on the boundary of the critical region).</w:t>
      </w:r>
      <w:r>
        <w:rPr>
          <w:sz w:val="22"/>
          <w:szCs w:val="22"/>
        </w:rPr>
        <w:t xml:space="preserve"> </w:t>
      </w:r>
      <w:r w:rsidRPr="00ED76CB">
        <w:rPr>
          <w:sz w:val="22"/>
          <w:szCs w:val="22"/>
        </w:rPr>
        <w:t>The alternative population percentages provide an alternative hypothesis for which there will be 80 percent power: i.e., there is an 80 percent probability under this alternative of rejecting the null hypothesis.</w:t>
      </w:r>
      <w:r>
        <w:rPr>
          <w:sz w:val="22"/>
          <w:szCs w:val="22"/>
        </w:rPr>
        <w:t xml:space="preserve"> </w:t>
      </w:r>
      <w:r w:rsidRPr="00ED76CB">
        <w:rPr>
          <w:sz w:val="22"/>
          <w:szCs w:val="22"/>
        </w:rPr>
        <w:t>For example, in the first scenario of Table 7A, if the population percentage for non RTT states is 50 percent and the population percentage for RTT states is 41.9 percent, then there is at least an 80 percent chance that the null hypothesis will be rejected (i.e., that the sample percentage difference between non RTT and RTT states will exceed 5.75 percent</w:t>
      </w:r>
      <w:r w:rsidRPr="00ED76CB">
        <w:rPr>
          <w:rStyle w:val="FootnoteReference"/>
          <w:sz w:val="22"/>
          <w:szCs w:val="22"/>
        </w:rPr>
        <w:footnoteReference w:id="8"/>
      </w:r>
      <w:r w:rsidRPr="00ED76CB">
        <w:rPr>
          <w:sz w:val="22"/>
          <w:szCs w:val="22"/>
        </w:rPr>
        <w:t xml:space="preserve">). The probability of failing to reject the null hypothesis in this case is only 20 percent. </w:t>
      </w:r>
    </w:p>
    <w:p w:rsidR="004C706F" w:rsidRPr="00ED76CB" w:rsidRDefault="004C706F" w:rsidP="00EC2589">
      <w:pPr>
        <w:pStyle w:val="P1-StandPara"/>
        <w:spacing w:line="240" w:lineRule="auto"/>
        <w:ind w:firstLine="0"/>
        <w:jc w:val="left"/>
        <w:rPr>
          <w:sz w:val="22"/>
          <w:szCs w:val="22"/>
        </w:rPr>
      </w:pPr>
    </w:p>
    <w:p w:rsidR="004C706F" w:rsidRDefault="004C706F" w:rsidP="00EC2589">
      <w:pPr>
        <w:pStyle w:val="P1-StandPara"/>
        <w:spacing w:line="240" w:lineRule="auto"/>
        <w:ind w:firstLine="0"/>
        <w:jc w:val="left"/>
        <w:rPr>
          <w:sz w:val="22"/>
          <w:szCs w:val="22"/>
        </w:rPr>
      </w:pPr>
      <w:r w:rsidRPr="00ED76CB">
        <w:rPr>
          <w:sz w:val="22"/>
          <w:szCs w:val="22"/>
        </w:rPr>
        <w:t>Table 7B presents similar calculations, but in this case for the high poverty districts alone (high poverty districts in RTT states versus high poverty districts in non RTT states).</w:t>
      </w:r>
    </w:p>
    <w:p w:rsidR="004C706F" w:rsidRDefault="004C706F" w:rsidP="00EC2589">
      <w:pPr>
        <w:pStyle w:val="P1-StandPara"/>
        <w:spacing w:line="240" w:lineRule="auto"/>
        <w:ind w:firstLine="0"/>
        <w:jc w:val="left"/>
        <w:rPr>
          <w:sz w:val="22"/>
          <w:szCs w:val="22"/>
        </w:rPr>
      </w:pPr>
    </w:p>
    <w:p w:rsidR="004C706F" w:rsidRDefault="004C706F" w:rsidP="00370A73">
      <w:pPr>
        <w:tabs>
          <w:tab w:val="clear" w:pos="720"/>
          <w:tab w:val="clear" w:pos="1080"/>
          <w:tab w:val="left" w:pos="1260"/>
        </w:tabs>
      </w:pPr>
      <w:r w:rsidRPr="00ED76CB">
        <w:rPr>
          <w:b/>
        </w:rPr>
        <w:t>Table 7A.</w:t>
      </w:r>
      <w:r>
        <w:rPr>
          <w:b/>
        </w:rPr>
        <w:tab/>
      </w:r>
      <w:r w:rsidRPr="00ED76CB">
        <w:rPr>
          <w:b/>
        </w:rPr>
        <w:t>Power calculations for RTT vs. non RTT comparison</w:t>
      </w:r>
    </w:p>
    <w:p w:rsidR="004C706F" w:rsidRDefault="004C706F" w:rsidP="00EC2589"/>
    <w:tbl>
      <w:tblPr>
        <w:tblW w:w="9285" w:type="dxa"/>
        <w:tblInd w:w="93" w:type="dxa"/>
        <w:tblLook w:val="00A0"/>
      </w:tblPr>
      <w:tblGrid>
        <w:gridCol w:w="1275"/>
        <w:gridCol w:w="1170"/>
        <w:gridCol w:w="995"/>
        <w:gridCol w:w="1075"/>
        <w:gridCol w:w="1080"/>
        <w:gridCol w:w="1080"/>
        <w:gridCol w:w="1260"/>
        <w:gridCol w:w="1350"/>
      </w:tblGrid>
      <w:tr w:rsidR="004C706F" w:rsidRPr="00FE2754" w:rsidTr="00372982">
        <w:trPr>
          <w:trHeight w:val="1605"/>
        </w:trPr>
        <w:tc>
          <w:tcPr>
            <w:tcW w:w="1275" w:type="dxa"/>
            <w:tcBorders>
              <w:top w:val="single" w:sz="4" w:space="0" w:color="auto"/>
              <w:left w:val="nil"/>
              <w:bottom w:val="nil"/>
              <w:right w:val="single" w:sz="4" w:space="0" w:color="auto"/>
            </w:tcBorders>
            <w:vAlign w:val="bottom"/>
          </w:tcPr>
          <w:p w:rsidR="004C706F" w:rsidRPr="00FE2754" w:rsidRDefault="004C706F" w:rsidP="00372982">
            <w:pPr>
              <w:spacing w:line="240" w:lineRule="auto"/>
              <w:rPr>
                <w:rFonts w:ascii="Garamond" w:hAnsi="Garamond"/>
                <w:color w:val="000000"/>
                <w:szCs w:val="22"/>
              </w:rPr>
            </w:pPr>
            <w:r w:rsidRPr="00FE2754">
              <w:rPr>
                <w:rFonts w:ascii="Garamond" w:hAnsi="Garamond"/>
                <w:color w:val="000000"/>
                <w:szCs w:val="22"/>
              </w:rPr>
              <w:t> </w:t>
            </w:r>
          </w:p>
        </w:tc>
        <w:tc>
          <w:tcPr>
            <w:tcW w:w="1170" w:type="dxa"/>
            <w:tcBorders>
              <w:top w:val="single" w:sz="4" w:space="0" w:color="auto"/>
              <w:left w:val="nil"/>
              <w:bottom w:val="nil"/>
              <w:right w:val="single" w:sz="4" w:space="0" w:color="auto"/>
            </w:tcBorders>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Null Population Percentage</w:t>
            </w:r>
          </w:p>
        </w:tc>
        <w:tc>
          <w:tcPr>
            <w:tcW w:w="995" w:type="dxa"/>
            <w:tcBorders>
              <w:top w:val="single" w:sz="4" w:space="0" w:color="auto"/>
              <w:left w:val="nil"/>
              <w:bottom w:val="nil"/>
              <w:right w:val="single" w:sz="4" w:space="0" w:color="auto"/>
            </w:tcBorders>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Effective sample size non RTT</w:t>
            </w:r>
          </w:p>
        </w:tc>
        <w:tc>
          <w:tcPr>
            <w:tcW w:w="1075" w:type="dxa"/>
            <w:tcBorders>
              <w:top w:val="single" w:sz="4" w:space="0" w:color="auto"/>
              <w:left w:val="nil"/>
              <w:bottom w:val="nil"/>
              <w:right w:val="single" w:sz="4" w:space="0" w:color="auto"/>
            </w:tcBorders>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Effective sample size RTT</w:t>
            </w:r>
          </w:p>
        </w:tc>
        <w:tc>
          <w:tcPr>
            <w:tcW w:w="1080" w:type="dxa"/>
            <w:tcBorders>
              <w:top w:val="single" w:sz="4" w:space="0" w:color="auto"/>
              <w:left w:val="nil"/>
              <w:bottom w:val="nil"/>
              <w:right w:val="single" w:sz="4" w:space="0" w:color="auto"/>
            </w:tcBorders>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Null standard error of difference</w:t>
            </w:r>
          </w:p>
        </w:tc>
        <w:tc>
          <w:tcPr>
            <w:tcW w:w="1080" w:type="dxa"/>
            <w:tcBorders>
              <w:top w:val="single" w:sz="4" w:space="0" w:color="auto"/>
              <w:left w:val="nil"/>
              <w:bottom w:val="nil"/>
              <w:right w:val="single" w:sz="4" w:space="0" w:color="auto"/>
            </w:tcBorders>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Cutoff for 95% two-sided critical region for difference</w:t>
            </w:r>
          </w:p>
        </w:tc>
        <w:tc>
          <w:tcPr>
            <w:tcW w:w="1260" w:type="dxa"/>
            <w:tcBorders>
              <w:top w:val="single" w:sz="4" w:space="0" w:color="auto"/>
              <w:left w:val="nil"/>
              <w:bottom w:val="nil"/>
            </w:tcBorders>
            <w:vAlign w:val="center"/>
          </w:tcPr>
          <w:p w:rsidR="004C706F" w:rsidRPr="00FE2754" w:rsidRDefault="004C706F" w:rsidP="00372982">
            <w:pPr>
              <w:spacing w:line="240" w:lineRule="auto"/>
              <w:jc w:val="center"/>
              <w:rPr>
                <w:rFonts w:ascii="Garamond" w:hAnsi="Garamond"/>
                <w:color w:val="000000"/>
                <w:szCs w:val="22"/>
              </w:rPr>
            </w:pPr>
            <w:r w:rsidRPr="00FE2754">
              <w:rPr>
                <w:rFonts w:ascii="Garamond" w:hAnsi="Garamond"/>
                <w:color w:val="000000"/>
                <w:szCs w:val="22"/>
              </w:rPr>
              <w:t>Alternative population percentage for non RTT</w:t>
            </w:r>
            <w:r>
              <w:rPr>
                <w:rFonts w:ascii="Garamond" w:hAnsi="Garamond"/>
                <w:color w:val="000000"/>
                <w:szCs w:val="22"/>
              </w:rPr>
              <w:t xml:space="preserve"> with 80% power</w:t>
            </w:r>
          </w:p>
        </w:tc>
        <w:tc>
          <w:tcPr>
            <w:tcW w:w="1350" w:type="dxa"/>
            <w:tcBorders>
              <w:top w:val="single" w:sz="4" w:space="0" w:color="auto"/>
              <w:bottom w:val="nil"/>
              <w:right w:val="nil"/>
            </w:tcBorders>
            <w:vAlign w:val="center"/>
          </w:tcPr>
          <w:p w:rsidR="004C706F" w:rsidRPr="00FE2754" w:rsidRDefault="004C706F" w:rsidP="00372982">
            <w:pPr>
              <w:spacing w:line="240" w:lineRule="auto"/>
              <w:jc w:val="center"/>
              <w:rPr>
                <w:rFonts w:ascii="Garamond" w:hAnsi="Garamond"/>
                <w:color w:val="000000"/>
                <w:szCs w:val="22"/>
              </w:rPr>
            </w:pPr>
            <w:r w:rsidRPr="00FE2754">
              <w:rPr>
                <w:rFonts w:ascii="Garamond" w:hAnsi="Garamond"/>
                <w:color w:val="000000"/>
                <w:szCs w:val="22"/>
              </w:rPr>
              <w:t>Alternative population percentage for RTT with 80% power</w:t>
            </w:r>
          </w:p>
        </w:tc>
      </w:tr>
      <w:tr w:rsidR="004C706F" w:rsidRPr="00FE2754" w:rsidTr="00372982">
        <w:trPr>
          <w:trHeight w:val="300"/>
        </w:trPr>
        <w:tc>
          <w:tcPr>
            <w:tcW w:w="1275" w:type="dxa"/>
            <w:tcBorders>
              <w:top w:val="single" w:sz="4" w:space="0" w:color="auto"/>
              <w:left w:val="nil"/>
              <w:bottom w:val="nil"/>
              <w:right w:val="single" w:sz="4" w:space="0" w:color="auto"/>
            </w:tcBorders>
            <w:noWrap/>
            <w:vAlign w:val="bottom"/>
          </w:tcPr>
          <w:p w:rsidR="004C706F" w:rsidRPr="00FE2754" w:rsidRDefault="004C706F" w:rsidP="00372982">
            <w:pPr>
              <w:spacing w:line="240" w:lineRule="auto"/>
              <w:rPr>
                <w:rFonts w:ascii="Garamond" w:hAnsi="Garamond"/>
                <w:color w:val="000000"/>
                <w:szCs w:val="22"/>
              </w:rPr>
            </w:pPr>
            <w:r w:rsidRPr="00FE2754">
              <w:rPr>
                <w:rFonts w:ascii="Garamond" w:hAnsi="Garamond"/>
                <w:color w:val="000000"/>
                <w:szCs w:val="22"/>
              </w:rPr>
              <w:t>Scenario 1</w:t>
            </w:r>
          </w:p>
        </w:tc>
        <w:tc>
          <w:tcPr>
            <w:tcW w:w="1170" w:type="dxa"/>
            <w:tcBorders>
              <w:top w:val="single" w:sz="4" w:space="0" w:color="auto"/>
              <w:left w:val="nil"/>
              <w:bottom w:val="nil"/>
              <w:right w:val="single" w:sz="4" w:space="0" w:color="auto"/>
            </w:tcBorders>
            <w:noWrap/>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50%</w:t>
            </w:r>
          </w:p>
        </w:tc>
        <w:tc>
          <w:tcPr>
            <w:tcW w:w="995" w:type="dxa"/>
            <w:tcBorders>
              <w:top w:val="single" w:sz="4" w:space="0" w:color="auto"/>
              <w:left w:val="nil"/>
              <w:bottom w:val="nil"/>
              <w:right w:val="single" w:sz="4" w:space="0" w:color="auto"/>
            </w:tcBorders>
            <w:noWrap/>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725</w:t>
            </w:r>
          </w:p>
        </w:tc>
        <w:tc>
          <w:tcPr>
            <w:tcW w:w="1075" w:type="dxa"/>
            <w:tcBorders>
              <w:top w:val="single" w:sz="4" w:space="0" w:color="auto"/>
              <w:left w:val="nil"/>
              <w:bottom w:val="nil"/>
              <w:right w:val="single" w:sz="4" w:space="0" w:color="auto"/>
            </w:tcBorders>
            <w:noWrap/>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484</w:t>
            </w:r>
          </w:p>
        </w:tc>
        <w:tc>
          <w:tcPr>
            <w:tcW w:w="1080" w:type="dxa"/>
            <w:tcBorders>
              <w:top w:val="single" w:sz="4" w:space="0" w:color="auto"/>
              <w:left w:val="nil"/>
              <w:bottom w:val="nil"/>
              <w:right w:val="single" w:sz="4" w:space="0" w:color="auto"/>
            </w:tcBorders>
            <w:noWrap/>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2.93%</w:t>
            </w:r>
          </w:p>
        </w:tc>
        <w:tc>
          <w:tcPr>
            <w:tcW w:w="1080" w:type="dxa"/>
            <w:tcBorders>
              <w:top w:val="single" w:sz="4" w:space="0" w:color="auto"/>
              <w:left w:val="nil"/>
              <w:bottom w:val="nil"/>
              <w:right w:val="single" w:sz="4" w:space="0" w:color="auto"/>
            </w:tcBorders>
            <w:noWrap/>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5.75%</w:t>
            </w:r>
          </w:p>
        </w:tc>
        <w:tc>
          <w:tcPr>
            <w:tcW w:w="1260" w:type="dxa"/>
            <w:tcBorders>
              <w:top w:val="single" w:sz="4" w:space="0" w:color="auto"/>
              <w:left w:val="nil"/>
              <w:bottom w:val="nil"/>
            </w:tcBorders>
            <w:noWrap/>
            <w:vAlign w:val="center"/>
          </w:tcPr>
          <w:p w:rsidR="004C706F" w:rsidRPr="00FE2754" w:rsidRDefault="004C706F" w:rsidP="00372982">
            <w:pPr>
              <w:spacing w:line="240" w:lineRule="auto"/>
              <w:jc w:val="center"/>
              <w:rPr>
                <w:rFonts w:ascii="Garamond" w:hAnsi="Garamond"/>
                <w:color w:val="000000"/>
                <w:szCs w:val="22"/>
              </w:rPr>
            </w:pPr>
            <w:r w:rsidRPr="00FE2754">
              <w:rPr>
                <w:rFonts w:ascii="Garamond" w:hAnsi="Garamond"/>
                <w:color w:val="000000"/>
                <w:szCs w:val="22"/>
              </w:rPr>
              <w:t>50%</w:t>
            </w:r>
          </w:p>
        </w:tc>
        <w:tc>
          <w:tcPr>
            <w:tcW w:w="1350" w:type="dxa"/>
            <w:tcBorders>
              <w:top w:val="single" w:sz="4" w:space="0" w:color="auto"/>
              <w:bottom w:val="nil"/>
              <w:right w:val="nil"/>
            </w:tcBorders>
            <w:noWrap/>
            <w:vAlign w:val="center"/>
          </w:tcPr>
          <w:p w:rsidR="004C706F" w:rsidRPr="00FE2754" w:rsidRDefault="004C706F" w:rsidP="00372982">
            <w:pPr>
              <w:spacing w:line="240" w:lineRule="auto"/>
              <w:jc w:val="center"/>
              <w:rPr>
                <w:rFonts w:ascii="Garamond" w:hAnsi="Garamond"/>
                <w:color w:val="000000"/>
                <w:szCs w:val="22"/>
              </w:rPr>
            </w:pPr>
            <w:r w:rsidRPr="00FE2754">
              <w:rPr>
                <w:rFonts w:ascii="Garamond" w:hAnsi="Garamond"/>
                <w:color w:val="000000"/>
                <w:szCs w:val="22"/>
              </w:rPr>
              <w:t>41.9%</w:t>
            </w:r>
          </w:p>
        </w:tc>
      </w:tr>
      <w:tr w:rsidR="004C706F" w:rsidRPr="00FE2754" w:rsidTr="00372982">
        <w:trPr>
          <w:trHeight w:val="300"/>
        </w:trPr>
        <w:tc>
          <w:tcPr>
            <w:tcW w:w="1275" w:type="dxa"/>
            <w:tcBorders>
              <w:top w:val="nil"/>
              <w:left w:val="nil"/>
              <w:bottom w:val="nil"/>
              <w:right w:val="single" w:sz="4" w:space="0" w:color="auto"/>
            </w:tcBorders>
            <w:noWrap/>
            <w:vAlign w:val="bottom"/>
          </w:tcPr>
          <w:p w:rsidR="004C706F" w:rsidRPr="00FE2754" w:rsidRDefault="004C706F" w:rsidP="00372982">
            <w:pPr>
              <w:spacing w:line="240" w:lineRule="auto"/>
              <w:rPr>
                <w:rFonts w:ascii="Garamond" w:hAnsi="Garamond"/>
                <w:color w:val="000000"/>
                <w:szCs w:val="22"/>
              </w:rPr>
            </w:pPr>
            <w:r w:rsidRPr="00FE2754">
              <w:rPr>
                <w:rFonts w:ascii="Garamond" w:hAnsi="Garamond"/>
                <w:color w:val="000000"/>
                <w:szCs w:val="22"/>
              </w:rPr>
              <w:t>Scenario 2</w:t>
            </w:r>
          </w:p>
        </w:tc>
        <w:tc>
          <w:tcPr>
            <w:tcW w:w="1170" w:type="dxa"/>
            <w:tcBorders>
              <w:top w:val="nil"/>
              <w:left w:val="nil"/>
              <w:bottom w:val="nil"/>
              <w:right w:val="single" w:sz="4" w:space="0" w:color="auto"/>
            </w:tcBorders>
            <w:noWrap/>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40%</w:t>
            </w:r>
          </w:p>
        </w:tc>
        <w:tc>
          <w:tcPr>
            <w:tcW w:w="995" w:type="dxa"/>
            <w:tcBorders>
              <w:top w:val="nil"/>
              <w:left w:val="nil"/>
              <w:bottom w:val="nil"/>
              <w:right w:val="single" w:sz="4" w:space="0" w:color="auto"/>
            </w:tcBorders>
            <w:noWrap/>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725</w:t>
            </w:r>
          </w:p>
        </w:tc>
        <w:tc>
          <w:tcPr>
            <w:tcW w:w="1075" w:type="dxa"/>
            <w:tcBorders>
              <w:top w:val="nil"/>
              <w:left w:val="nil"/>
              <w:bottom w:val="nil"/>
              <w:right w:val="single" w:sz="4" w:space="0" w:color="auto"/>
            </w:tcBorders>
            <w:noWrap/>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484</w:t>
            </w:r>
          </w:p>
        </w:tc>
        <w:tc>
          <w:tcPr>
            <w:tcW w:w="1080" w:type="dxa"/>
            <w:tcBorders>
              <w:top w:val="nil"/>
              <w:left w:val="nil"/>
              <w:bottom w:val="nil"/>
              <w:right w:val="single" w:sz="4" w:space="0" w:color="auto"/>
            </w:tcBorders>
            <w:noWrap/>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2.88%</w:t>
            </w:r>
          </w:p>
        </w:tc>
        <w:tc>
          <w:tcPr>
            <w:tcW w:w="1080" w:type="dxa"/>
            <w:tcBorders>
              <w:top w:val="nil"/>
              <w:left w:val="nil"/>
              <w:bottom w:val="nil"/>
              <w:right w:val="single" w:sz="4" w:space="0" w:color="auto"/>
            </w:tcBorders>
            <w:noWrap/>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5.64%</w:t>
            </w:r>
          </w:p>
        </w:tc>
        <w:tc>
          <w:tcPr>
            <w:tcW w:w="1260" w:type="dxa"/>
            <w:tcBorders>
              <w:top w:val="nil"/>
              <w:left w:val="nil"/>
              <w:bottom w:val="nil"/>
            </w:tcBorders>
            <w:noWrap/>
            <w:vAlign w:val="center"/>
          </w:tcPr>
          <w:p w:rsidR="004C706F" w:rsidRPr="00FE2754" w:rsidRDefault="004C706F" w:rsidP="00372982">
            <w:pPr>
              <w:spacing w:line="240" w:lineRule="auto"/>
              <w:jc w:val="center"/>
              <w:rPr>
                <w:rFonts w:ascii="Garamond" w:hAnsi="Garamond"/>
                <w:color w:val="000000"/>
                <w:szCs w:val="22"/>
              </w:rPr>
            </w:pPr>
            <w:r w:rsidRPr="00FE2754">
              <w:rPr>
                <w:rFonts w:ascii="Garamond" w:hAnsi="Garamond"/>
                <w:color w:val="000000"/>
                <w:szCs w:val="22"/>
              </w:rPr>
              <w:t>40%</w:t>
            </w:r>
          </w:p>
        </w:tc>
        <w:tc>
          <w:tcPr>
            <w:tcW w:w="1350" w:type="dxa"/>
            <w:tcBorders>
              <w:top w:val="nil"/>
              <w:bottom w:val="nil"/>
              <w:right w:val="nil"/>
            </w:tcBorders>
            <w:noWrap/>
            <w:vAlign w:val="center"/>
          </w:tcPr>
          <w:p w:rsidR="004C706F" w:rsidRPr="00FE2754" w:rsidRDefault="004C706F" w:rsidP="00372982">
            <w:pPr>
              <w:spacing w:line="240" w:lineRule="auto"/>
              <w:jc w:val="center"/>
              <w:rPr>
                <w:rFonts w:ascii="Garamond" w:hAnsi="Garamond"/>
                <w:color w:val="000000"/>
                <w:szCs w:val="22"/>
              </w:rPr>
            </w:pPr>
            <w:r w:rsidRPr="00FE2754">
              <w:rPr>
                <w:rFonts w:ascii="Garamond" w:hAnsi="Garamond"/>
                <w:color w:val="000000"/>
                <w:szCs w:val="22"/>
              </w:rPr>
              <w:t>32.1%</w:t>
            </w:r>
          </w:p>
        </w:tc>
      </w:tr>
      <w:tr w:rsidR="004C706F" w:rsidRPr="00FE2754" w:rsidTr="00372982">
        <w:trPr>
          <w:trHeight w:val="300"/>
        </w:trPr>
        <w:tc>
          <w:tcPr>
            <w:tcW w:w="1275" w:type="dxa"/>
            <w:tcBorders>
              <w:top w:val="nil"/>
              <w:left w:val="nil"/>
              <w:bottom w:val="nil"/>
              <w:right w:val="single" w:sz="4" w:space="0" w:color="auto"/>
            </w:tcBorders>
            <w:noWrap/>
            <w:vAlign w:val="bottom"/>
          </w:tcPr>
          <w:p w:rsidR="004C706F" w:rsidRPr="00FE2754" w:rsidRDefault="004C706F" w:rsidP="00372982">
            <w:pPr>
              <w:spacing w:line="240" w:lineRule="auto"/>
              <w:rPr>
                <w:rFonts w:ascii="Garamond" w:hAnsi="Garamond"/>
                <w:color w:val="000000"/>
                <w:szCs w:val="22"/>
              </w:rPr>
            </w:pPr>
            <w:r w:rsidRPr="00FE2754">
              <w:rPr>
                <w:rFonts w:ascii="Garamond" w:hAnsi="Garamond"/>
                <w:color w:val="000000"/>
                <w:szCs w:val="22"/>
              </w:rPr>
              <w:t>Scenario 3</w:t>
            </w:r>
          </w:p>
        </w:tc>
        <w:tc>
          <w:tcPr>
            <w:tcW w:w="1170" w:type="dxa"/>
            <w:tcBorders>
              <w:top w:val="nil"/>
              <w:left w:val="nil"/>
              <w:bottom w:val="nil"/>
              <w:right w:val="single" w:sz="4" w:space="0" w:color="auto"/>
            </w:tcBorders>
            <w:noWrap/>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30%</w:t>
            </w:r>
          </w:p>
        </w:tc>
        <w:tc>
          <w:tcPr>
            <w:tcW w:w="995" w:type="dxa"/>
            <w:tcBorders>
              <w:top w:val="nil"/>
              <w:left w:val="nil"/>
              <w:bottom w:val="nil"/>
              <w:right w:val="single" w:sz="4" w:space="0" w:color="auto"/>
            </w:tcBorders>
            <w:noWrap/>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725</w:t>
            </w:r>
          </w:p>
        </w:tc>
        <w:tc>
          <w:tcPr>
            <w:tcW w:w="1075" w:type="dxa"/>
            <w:tcBorders>
              <w:top w:val="nil"/>
              <w:left w:val="nil"/>
              <w:bottom w:val="nil"/>
              <w:right w:val="single" w:sz="4" w:space="0" w:color="auto"/>
            </w:tcBorders>
            <w:noWrap/>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484</w:t>
            </w:r>
          </w:p>
        </w:tc>
        <w:tc>
          <w:tcPr>
            <w:tcW w:w="1080" w:type="dxa"/>
            <w:tcBorders>
              <w:top w:val="nil"/>
              <w:left w:val="nil"/>
              <w:bottom w:val="nil"/>
              <w:right w:val="single" w:sz="4" w:space="0" w:color="auto"/>
            </w:tcBorders>
            <w:noWrap/>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2.69%</w:t>
            </w:r>
          </w:p>
        </w:tc>
        <w:tc>
          <w:tcPr>
            <w:tcW w:w="1080" w:type="dxa"/>
            <w:tcBorders>
              <w:top w:val="nil"/>
              <w:left w:val="nil"/>
              <w:bottom w:val="nil"/>
              <w:right w:val="single" w:sz="4" w:space="0" w:color="auto"/>
            </w:tcBorders>
            <w:noWrap/>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5.27%</w:t>
            </w:r>
          </w:p>
        </w:tc>
        <w:tc>
          <w:tcPr>
            <w:tcW w:w="1260" w:type="dxa"/>
            <w:tcBorders>
              <w:top w:val="nil"/>
              <w:left w:val="nil"/>
              <w:bottom w:val="nil"/>
            </w:tcBorders>
            <w:noWrap/>
            <w:vAlign w:val="center"/>
          </w:tcPr>
          <w:p w:rsidR="004C706F" w:rsidRPr="00FE2754" w:rsidRDefault="004C706F" w:rsidP="00372982">
            <w:pPr>
              <w:spacing w:line="240" w:lineRule="auto"/>
              <w:jc w:val="center"/>
              <w:rPr>
                <w:rFonts w:ascii="Garamond" w:hAnsi="Garamond"/>
                <w:color w:val="000000"/>
                <w:szCs w:val="22"/>
              </w:rPr>
            </w:pPr>
            <w:r w:rsidRPr="00FE2754">
              <w:rPr>
                <w:rFonts w:ascii="Garamond" w:hAnsi="Garamond"/>
                <w:color w:val="000000"/>
                <w:szCs w:val="22"/>
              </w:rPr>
              <w:t>30%</w:t>
            </w:r>
          </w:p>
        </w:tc>
        <w:tc>
          <w:tcPr>
            <w:tcW w:w="1350" w:type="dxa"/>
            <w:tcBorders>
              <w:top w:val="nil"/>
              <w:bottom w:val="nil"/>
              <w:right w:val="nil"/>
            </w:tcBorders>
            <w:noWrap/>
            <w:vAlign w:val="center"/>
          </w:tcPr>
          <w:p w:rsidR="004C706F" w:rsidRPr="00FE2754" w:rsidRDefault="004C706F" w:rsidP="00372982">
            <w:pPr>
              <w:spacing w:line="240" w:lineRule="auto"/>
              <w:jc w:val="center"/>
              <w:rPr>
                <w:rFonts w:ascii="Garamond" w:hAnsi="Garamond"/>
                <w:color w:val="000000"/>
                <w:szCs w:val="22"/>
              </w:rPr>
            </w:pPr>
            <w:r w:rsidRPr="00FE2754">
              <w:rPr>
                <w:rFonts w:ascii="Garamond" w:hAnsi="Garamond"/>
                <w:color w:val="000000"/>
                <w:szCs w:val="22"/>
              </w:rPr>
              <w:t>22.6%</w:t>
            </w:r>
          </w:p>
        </w:tc>
      </w:tr>
      <w:tr w:rsidR="004C706F" w:rsidRPr="00FE2754" w:rsidTr="00372982">
        <w:trPr>
          <w:trHeight w:val="300"/>
        </w:trPr>
        <w:tc>
          <w:tcPr>
            <w:tcW w:w="1275" w:type="dxa"/>
            <w:tcBorders>
              <w:top w:val="nil"/>
              <w:left w:val="nil"/>
              <w:bottom w:val="nil"/>
              <w:right w:val="single" w:sz="4" w:space="0" w:color="auto"/>
            </w:tcBorders>
            <w:noWrap/>
            <w:vAlign w:val="bottom"/>
          </w:tcPr>
          <w:p w:rsidR="004C706F" w:rsidRPr="00FE2754" w:rsidRDefault="004C706F" w:rsidP="00372982">
            <w:pPr>
              <w:spacing w:line="240" w:lineRule="auto"/>
              <w:rPr>
                <w:rFonts w:ascii="Garamond" w:hAnsi="Garamond"/>
                <w:color w:val="000000"/>
                <w:szCs w:val="22"/>
              </w:rPr>
            </w:pPr>
            <w:r w:rsidRPr="00FE2754">
              <w:rPr>
                <w:rFonts w:ascii="Garamond" w:hAnsi="Garamond"/>
                <w:color w:val="000000"/>
                <w:szCs w:val="22"/>
              </w:rPr>
              <w:t>Scenario 4</w:t>
            </w:r>
          </w:p>
        </w:tc>
        <w:tc>
          <w:tcPr>
            <w:tcW w:w="1170" w:type="dxa"/>
            <w:tcBorders>
              <w:top w:val="nil"/>
              <w:left w:val="nil"/>
              <w:bottom w:val="nil"/>
              <w:right w:val="single" w:sz="4" w:space="0" w:color="auto"/>
            </w:tcBorders>
            <w:noWrap/>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20%</w:t>
            </w:r>
          </w:p>
        </w:tc>
        <w:tc>
          <w:tcPr>
            <w:tcW w:w="995" w:type="dxa"/>
            <w:tcBorders>
              <w:top w:val="nil"/>
              <w:left w:val="nil"/>
              <w:bottom w:val="nil"/>
              <w:right w:val="single" w:sz="4" w:space="0" w:color="auto"/>
            </w:tcBorders>
            <w:noWrap/>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725</w:t>
            </w:r>
          </w:p>
        </w:tc>
        <w:tc>
          <w:tcPr>
            <w:tcW w:w="1075" w:type="dxa"/>
            <w:tcBorders>
              <w:top w:val="nil"/>
              <w:left w:val="nil"/>
              <w:bottom w:val="nil"/>
              <w:right w:val="single" w:sz="4" w:space="0" w:color="auto"/>
            </w:tcBorders>
            <w:noWrap/>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484</w:t>
            </w:r>
          </w:p>
        </w:tc>
        <w:tc>
          <w:tcPr>
            <w:tcW w:w="1080" w:type="dxa"/>
            <w:tcBorders>
              <w:top w:val="nil"/>
              <w:left w:val="nil"/>
              <w:bottom w:val="nil"/>
              <w:right w:val="single" w:sz="4" w:space="0" w:color="auto"/>
            </w:tcBorders>
            <w:noWrap/>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2.35%</w:t>
            </w:r>
          </w:p>
        </w:tc>
        <w:tc>
          <w:tcPr>
            <w:tcW w:w="1080" w:type="dxa"/>
            <w:tcBorders>
              <w:top w:val="nil"/>
              <w:left w:val="nil"/>
              <w:bottom w:val="nil"/>
              <w:right w:val="single" w:sz="4" w:space="0" w:color="auto"/>
            </w:tcBorders>
            <w:noWrap/>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4.60%</w:t>
            </w:r>
          </w:p>
        </w:tc>
        <w:tc>
          <w:tcPr>
            <w:tcW w:w="1260" w:type="dxa"/>
            <w:tcBorders>
              <w:top w:val="nil"/>
              <w:left w:val="nil"/>
              <w:bottom w:val="nil"/>
            </w:tcBorders>
            <w:noWrap/>
            <w:vAlign w:val="center"/>
          </w:tcPr>
          <w:p w:rsidR="004C706F" w:rsidRPr="00FE2754" w:rsidRDefault="004C706F" w:rsidP="00372982">
            <w:pPr>
              <w:spacing w:line="240" w:lineRule="auto"/>
              <w:jc w:val="center"/>
              <w:rPr>
                <w:rFonts w:ascii="Garamond" w:hAnsi="Garamond"/>
                <w:color w:val="000000"/>
                <w:szCs w:val="22"/>
              </w:rPr>
            </w:pPr>
            <w:r w:rsidRPr="00FE2754">
              <w:rPr>
                <w:rFonts w:ascii="Garamond" w:hAnsi="Garamond"/>
                <w:color w:val="000000"/>
                <w:szCs w:val="22"/>
              </w:rPr>
              <w:t>20%</w:t>
            </w:r>
          </w:p>
        </w:tc>
        <w:tc>
          <w:tcPr>
            <w:tcW w:w="1350" w:type="dxa"/>
            <w:tcBorders>
              <w:top w:val="nil"/>
              <w:bottom w:val="nil"/>
              <w:right w:val="nil"/>
            </w:tcBorders>
            <w:noWrap/>
            <w:vAlign w:val="center"/>
          </w:tcPr>
          <w:p w:rsidR="004C706F" w:rsidRPr="00FE2754" w:rsidRDefault="004C706F" w:rsidP="00372982">
            <w:pPr>
              <w:spacing w:line="240" w:lineRule="auto"/>
              <w:jc w:val="center"/>
              <w:rPr>
                <w:rFonts w:ascii="Garamond" w:hAnsi="Garamond"/>
                <w:color w:val="000000"/>
                <w:szCs w:val="22"/>
              </w:rPr>
            </w:pPr>
            <w:r w:rsidRPr="00FE2754">
              <w:rPr>
                <w:rFonts w:ascii="Garamond" w:hAnsi="Garamond"/>
                <w:color w:val="000000"/>
                <w:szCs w:val="22"/>
              </w:rPr>
              <w:t>13.6%</w:t>
            </w:r>
          </w:p>
        </w:tc>
      </w:tr>
      <w:tr w:rsidR="004C706F" w:rsidRPr="00FE2754" w:rsidTr="00372982">
        <w:trPr>
          <w:trHeight w:val="300"/>
        </w:trPr>
        <w:tc>
          <w:tcPr>
            <w:tcW w:w="1275" w:type="dxa"/>
            <w:tcBorders>
              <w:top w:val="nil"/>
              <w:left w:val="nil"/>
              <w:bottom w:val="single" w:sz="4" w:space="0" w:color="auto"/>
              <w:right w:val="single" w:sz="4" w:space="0" w:color="auto"/>
            </w:tcBorders>
            <w:noWrap/>
            <w:vAlign w:val="bottom"/>
          </w:tcPr>
          <w:p w:rsidR="004C706F" w:rsidRPr="00FE2754" w:rsidRDefault="004C706F" w:rsidP="00372982">
            <w:pPr>
              <w:spacing w:line="240" w:lineRule="auto"/>
              <w:rPr>
                <w:rFonts w:ascii="Garamond" w:hAnsi="Garamond"/>
                <w:color w:val="000000"/>
                <w:szCs w:val="22"/>
              </w:rPr>
            </w:pPr>
            <w:r w:rsidRPr="00FE2754">
              <w:rPr>
                <w:rFonts w:ascii="Garamond" w:hAnsi="Garamond"/>
                <w:color w:val="000000"/>
                <w:szCs w:val="22"/>
              </w:rPr>
              <w:t>Scenario 5</w:t>
            </w:r>
          </w:p>
        </w:tc>
        <w:tc>
          <w:tcPr>
            <w:tcW w:w="1170" w:type="dxa"/>
            <w:tcBorders>
              <w:top w:val="nil"/>
              <w:left w:val="nil"/>
              <w:bottom w:val="single" w:sz="4" w:space="0" w:color="auto"/>
              <w:right w:val="single" w:sz="4" w:space="0" w:color="auto"/>
            </w:tcBorders>
            <w:noWrap/>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10%</w:t>
            </w:r>
          </w:p>
        </w:tc>
        <w:tc>
          <w:tcPr>
            <w:tcW w:w="995" w:type="dxa"/>
            <w:tcBorders>
              <w:top w:val="nil"/>
              <w:left w:val="nil"/>
              <w:bottom w:val="single" w:sz="4" w:space="0" w:color="auto"/>
              <w:right w:val="single" w:sz="4" w:space="0" w:color="auto"/>
            </w:tcBorders>
            <w:noWrap/>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725</w:t>
            </w:r>
          </w:p>
        </w:tc>
        <w:tc>
          <w:tcPr>
            <w:tcW w:w="1075" w:type="dxa"/>
            <w:tcBorders>
              <w:top w:val="nil"/>
              <w:left w:val="nil"/>
              <w:bottom w:val="single" w:sz="4" w:space="0" w:color="auto"/>
              <w:right w:val="single" w:sz="4" w:space="0" w:color="auto"/>
            </w:tcBorders>
            <w:noWrap/>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484</w:t>
            </w:r>
          </w:p>
        </w:tc>
        <w:tc>
          <w:tcPr>
            <w:tcW w:w="1080" w:type="dxa"/>
            <w:tcBorders>
              <w:top w:val="nil"/>
              <w:left w:val="nil"/>
              <w:bottom w:val="single" w:sz="4" w:space="0" w:color="auto"/>
              <w:right w:val="single" w:sz="4" w:space="0" w:color="auto"/>
            </w:tcBorders>
            <w:noWrap/>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1.76%</w:t>
            </w:r>
          </w:p>
        </w:tc>
        <w:tc>
          <w:tcPr>
            <w:tcW w:w="1080" w:type="dxa"/>
            <w:tcBorders>
              <w:top w:val="nil"/>
              <w:left w:val="nil"/>
              <w:bottom w:val="single" w:sz="4" w:space="0" w:color="auto"/>
              <w:right w:val="single" w:sz="4" w:space="0" w:color="auto"/>
            </w:tcBorders>
            <w:noWrap/>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3.45%</w:t>
            </w:r>
          </w:p>
        </w:tc>
        <w:tc>
          <w:tcPr>
            <w:tcW w:w="1260" w:type="dxa"/>
            <w:tcBorders>
              <w:top w:val="nil"/>
              <w:left w:val="nil"/>
              <w:bottom w:val="single" w:sz="4" w:space="0" w:color="auto"/>
            </w:tcBorders>
            <w:noWrap/>
            <w:vAlign w:val="center"/>
          </w:tcPr>
          <w:p w:rsidR="004C706F" w:rsidRPr="00FE2754" w:rsidRDefault="004C706F" w:rsidP="00372982">
            <w:pPr>
              <w:spacing w:line="240" w:lineRule="auto"/>
              <w:jc w:val="center"/>
              <w:rPr>
                <w:rFonts w:ascii="Garamond" w:hAnsi="Garamond"/>
                <w:color w:val="000000"/>
                <w:szCs w:val="22"/>
              </w:rPr>
            </w:pPr>
            <w:r w:rsidRPr="00FE2754">
              <w:rPr>
                <w:rFonts w:ascii="Garamond" w:hAnsi="Garamond"/>
                <w:color w:val="000000"/>
                <w:szCs w:val="22"/>
              </w:rPr>
              <w:t>10%</w:t>
            </w:r>
          </w:p>
        </w:tc>
        <w:tc>
          <w:tcPr>
            <w:tcW w:w="1350" w:type="dxa"/>
            <w:tcBorders>
              <w:top w:val="nil"/>
              <w:bottom w:val="single" w:sz="4" w:space="0" w:color="auto"/>
              <w:right w:val="nil"/>
            </w:tcBorders>
            <w:noWrap/>
            <w:vAlign w:val="center"/>
          </w:tcPr>
          <w:p w:rsidR="004C706F" w:rsidRPr="00FE2754" w:rsidRDefault="004C706F" w:rsidP="00372982">
            <w:pPr>
              <w:spacing w:line="240" w:lineRule="auto"/>
              <w:jc w:val="center"/>
              <w:rPr>
                <w:rFonts w:ascii="Garamond" w:hAnsi="Garamond"/>
                <w:color w:val="000000"/>
                <w:szCs w:val="22"/>
              </w:rPr>
            </w:pPr>
            <w:r w:rsidRPr="00FE2754">
              <w:rPr>
                <w:rFonts w:ascii="Garamond" w:hAnsi="Garamond"/>
                <w:color w:val="000000"/>
                <w:szCs w:val="22"/>
              </w:rPr>
              <w:t>5.3%</w:t>
            </w:r>
          </w:p>
        </w:tc>
      </w:tr>
    </w:tbl>
    <w:p w:rsidR="004C706F" w:rsidRDefault="004C706F" w:rsidP="00EC2589"/>
    <w:p w:rsidR="004C706F" w:rsidRDefault="004C706F" w:rsidP="00EC2589">
      <w:pPr>
        <w:pStyle w:val="P1-StandPara"/>
        <w:spacing w:line="240" w:lineRule="auto"/>
        <w:ind w:firstLine="0"/>
        <w:jc w:val="left"/>
      </w:pPr>
    </w:p>
    <w:p w:rsidR="004C706F" w:rsidRPr="00ED76CB" w:rsidRDefault="004C706F" w:rsidP="00370A73">
      <w:pPr>
        <w:tabs>
          <w:tab w:val="clear" w:pos="720"/>
          <w:tab w:val="clear" w:pos="1080"/>
          <w:tab w:val="left" w:pos="1260"/>
        </w:tabs>
        <w:ind w:left="1260" w:hanging="1260"/>
        <w:rPr>
          <w:b/>
        </w:rPr>
      </w:pPr>
      <w:r w:rsidRPr="00ED76CB">
        <w:rPr>
          <w:b/>
        </w:rPr>
        <w:t>Table 7B.</w:t>
      </w:r>
      <w:r>
        <w:rPr>
          <w:b/>
        </w:rPr>
        <w:tab/>
      </w:r>
      <w:r w:rsidRPr="00ED76CB">
        <w:rPr>
          <w:b/>
        </w:rPr>
        <w:t xml:space="preserve">Power calculations for RTT vs. non RTT comparison within the </w:t>
      </w:r>
      <w:r>
        <w:rPr>
          <w:b/>
        </w:rPr>
        <w:t>high poverty districts</w:t>
      </w:r>
    </w:p>
    <w:p w:rsidR="004C706F" w:rsidRDefault="004C706F" w:rsidP="00EC2589"/>
    <w:tbl>
      <w:tblPr>
        <w:tblW w:w="9285" w:type="dxa"/>
        <w:tblInd w:w="93" w:type="dxa"/>
        <w:tblLook w:val="00A0"/>
      </w:tblPr>
      <w:tblGrid>
        <w:gridCol w:w="1275"/>
        <w:gridCol w:w="1170"/>
        <w:gridCol w:w="995"/>
        <w:gridCol w:w="1075"/>
        <w:gridCol w:w="1080"/>
        <w:gridCol w:w="1080"/>
        <w:gridCol w:w="1260"/>
        <w:gridCol w:w="1350"/>
      </w:tblGrid>
      <w:tr w:rsidR="004C706F" w:rsidRPr="00FE2754" w:rsidTr="00372982">
        <w:trPr>
          <w:trHeight w:val="1605"/>
        </w:trPr>
        <w:tc>
          <w:tcPr>
            <w:tcW w:w="1275" w:type="dxa"/>
            <w:tcBorders>
              <w:top w:val="single" w:sz="4" w:space="0" w:color="auto"/>
              <w:left w:val="nil"/>
              <w:bottom w:val="nil"/>
              <w:right w:val="single" w:sz="4" w:space="0" w:color="auto"/>
            </w:tcBorders>
            <w:vAlign w:val="bottom"/>
          </w:tcPr>
          <w:p w:rsidR="004C706F" w:rsidRPr="00FE2754" w:rsidRDefault="004C706F" w:rsidP="00372982">
            <w:pPr>
              <w:spacing w:line="240" w:lineRule="auto"/>
              <w:rPr>
                <w:rFonts w:ascii="Garamond" w:hAnsi="Garamond"/>
                <w:color w:val="000000"/>
                <w:szCs w:val="22"/>
              </w:rPr>
            </w:pPr>
            <w:r w:rsidRPr="00FE2754">
              <w:rPr>
                <w:rFonts w:ascii="Garamond" w:hAnsi="Garamond"/>
                <w:color w:val="000000"/>
                <w:szCs w:val="22"/>
              </w:rPr>
              <w:t> </w:t>
            </w:r>
          </w:p>
        </w:tc>
        <w:tc>
          <w:tcPr>
            <w:tcW w:w="1170" w:type="dxa"/>
            <w:tcBorders>
              <w:top w:val="single" w:sz="4" w:space="0" w:color="auto"/>
              <w:left w:val="nil"/>
              <w:bottom w:val="nil"/>
              <w:right w:val="single" w:sz="4" w:space="0" w:color="auto"/>
            </w:tcBorders>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Null Population Percentage</w:t>
            </w:r>
          </w:p>
        </w:tc>
        <w:tc>
          <w:tcPr>
            <w:tcW w:w="995" w:type="dxa"/>
            <w:tcBorders>
              <w:top w:val="single" w:sz="4" w:space="0" w:color="auto"/>
              <w:left w:val="nil"/>
              <w:bottom w:val="nil"/>
              <w:right w:val="single" w:sz="4" w:space="0" w:color="auto"/>
            </w:tcBorders>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Effective sample size non RTT</w:t>
            </w:r>
          </w:p>
        </w:tc>
        <w:tc>
          <w:tcPr>
            <w:tcW w:w="1075" w:type="dxa"/>
            <w:tcBorders>
              <w:top w:val="single" w:sz="4" w:space="0" w:color="auto"/>
              <w:left w:val="nil"/>
              <w:bottom w:val="nil"/>
              <w:right w:val="single" w:sz="4" w:space="0" w:color="auto"/>
            </w:tcBorders>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Effective sample size RTT</w:t>
            </w:r>
          </w:p>
        </w:tc>
        <w:tc>
          <w:tcPr>
            <w:tcW w:w="1080" w:type="dxa"/>
            <w:tcBorders>
              <w:top w:val="single" w:sz="4" w:space="0" w:color="auto"/>
              <w:left w:val="nil"/>
              <w:bottom w:val="nil"/>
              <w:right w:val="single" w:sz="4" w:space="0" w:color="auto"/>
            </w:tcBorders>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Null standard error of difference</w:t>
            </w:r>
          </w:p>
        </w:tc>
        <w:tc>
          <w:tcPr>
            <w:tcW w:w="1080" w:type="dxa"/>
            <w:tcBorders>
              <w:top w:val="single" w:sz="4" w:space="0" w:color="auto"/>
              <w:left w:val="nil"/>
              <w:bottom w:val="nil"/>
              <w:right w:val="single" w:sz="4" w:space="0" w:color="auto"/>
            </w:tcBorders>
            <w:vAlign w:val="bottom"/>
          </w:tcPr>
          <w:p w:rsidR="004C706F" w:rsidRPr="00FE2754" w:rsidRDefault="004C706F" w:rsidP="00372982">
            <w:pPr>
              <w:spacing w:line="240" w:lineRule="auto"/>
              <w:jc w:val="right"/>
              <w:rPr>
                <w:rFonts w:ascii="Garamond" w:hAnsi="Garamond"/>
                <w:color w:val="000000"/>
                <w:szCs w:val="22"/>
              </w:rPr>
            </w:pPr>
            <w:r w:rsidRPr="00FE2754">
              <w:rPr>
                <w:rFonts w:ascii="Garamond" w:hAnsi="Garamond"/>
                <w:color w:val="000000"/>
                <w:szCs w:val="22"/>
              </w:rPr>
              <w:t>Cutoff for 95% two-sided critical region for difference</w:t>
            </w:r>
          </w:p>
        </w:tc>
        <w:tc>
          <w:tcPr>
            <w:tcW w:w="1260" w:type="dxa"/>
            <w:tcBorders>
              <w:top w:val="single" w:sz="4" w:space="0" w:color="auto"/>
              <w:left w:val="nil"/>
              <w:bottom w:val="nil"/>
            </w:tcBorders>
            <w:vAlign w:val="center"/>
          </w:tcPr>
          <w:p w:rsidR="004C706F" w:rsidRPr="00FE2754" w:rsidRDefault="004C706F" w:rsidP="00372982">
            <w:pPr>
              <w:spacing w:line="240" w:lineRule="auto"/>
              <w:jc w:val="center"/>
              <w:rPr>
                <w:rFonts w:ascii="Garamond" w:hAnsi="Garamond"/>
                <w:color w:val="000000"/>
                <w:szCs w:val="22"/>
              </w:rPr>
            </w:pPr>
            <w:r w:rsidRPr="00FE2754">
              <w:rPr>
                <w:rFonts w:ascii="Garamond" w:hAnsi="Garamond"/>
                <w:color w:val="000000"/>
                <w:szCs w:val="22"/>
              </w:rPr>
              <w:t>Alternative population percentage for non RTT</w:t>
            </w:r>
            <w:r>
              <w:rPr>
                <w:rFonts w:ascii="Garamond" w:hAnsi="Garamond"/>
                <w:color w:val="000000"/>
                <w:szCs w:val="22"/>
              </w:rPr>
              <w:t xml:space="preserve"> with 80% power</w:t>
            </w:r>
          </w:p>
        </w:tc>
        <w:tc>
          <w:tcPr>
            <w:tcW w:w="1350" w:type="dxa"/>
            <w:tcBorders>
              <w:top w:val="single" w:sz="4" w:space="0" w:color="auto"/>
              <w:bottom w:val="nil"/>
              <w:right w:val="nil"/>
            </w:tcBorders>
            <w:vAlign w:val="center"/>
          </w:tcPr>
          <w:p w:rsidR="004C706F" w:rsidRPr="00FE2754" w:rsidRDefault="004C706F" w:rsidP="00372982">
            <w:pPr>
              <w:spacing w:line="240" w:lineRule="auto"/>
              <w:jc w:val="center"/>
              <w:rPr>
                <w:rFonts w:ascii="Garamond" w:hAnsi="Garamond"/>
                <w:color w:val="000000"/>
                <w:szCs w:val="22"/>
              </w:rPr>
            </w:pPr>
            <w:r w:rsidRPr="00FE2754">
              <w:rPr>
                <w:rFonts w:ascii="Garamond" w:hAnsi="Garamond"/>
                <w:color w:val="000000"/>
                <w:szCs w:val="22"/>
              </w:rPr>
              <w:t>Alternative population percentage for RTT with 80% power</w:t>
            </w:r>
          </w:p>
        </w:tc>
      </w:tr>
      <w:tr w:rsidR="004C706F" w:rsidRPr="00FE2754" w:rsidTr="00372982">
        <w:trPr>
          <w:trHeight w:val="300"/>
        </w:trPr>
        <w:tc>
          <w:tcPr>
            <w:tcW w:w="1275" w:type="dxa"/>
            <w:tcBorders>
              <w:top w:val="single" w:sz="4" w:space="0" w:color="auto"/>
              <w:left w:val="nil"/>
              <w:bottom w:val="nil"/>
              <w:right w:val="single" w:sz="4" w:space="0" w:color="auto"/>
            </w:tcBorders>
            <w:noWrap/>
            <w:vAlign w:val="bottom"/>
          </w:tcPr>
          <w:p w:rsidR="004C706F" w:rsidRPr="00FE2754" w:rsidRDefault="004C706F" w:rsidP="00372982">
            <w:pPr>
              <w:spacing w:line="240" w:lineRule="auto"/>
              <w:rPr>
                <w:rFonts w:ascii="Garamond" w:hAnsi="Garamond"/>
                <w:color w:val="000000"/>
                <w:szCs w:val="22"/>
              </w:rPr>
            </w:pPr>
            <w:r w:rsidRPr="00FE2754">
              <w:rPr>
                <w:rFonts w:ascii="Garamond" w:hAnsi="Garamond"/>
                <w:color w:val="000000"/>
                <w:szCs w:val="22"/>
              </w:rPr>
              <w:t>Scenario 1</w:t>
            </w:r>
          </w:p>
        </w:tc>
        <w:tc>
          <w:tcPr>
            <w:tcW w:w="1170" w:type="dxa"/>
            <w:tcBorders>
              <w:top w:val="single" w:sz="4" w:space="0" w:color="auto"/>
              <w:left w:val="nil"/>
              <w:bottom w:val="nil"/>
              <w:right w:val="single" w:sz="4" w:space="0" w:color="auto"/>
            </w:tcBorders>
            <w:noWrap/>
            <w:vAlign w:val="bottom"/>
          </w:tcPr>
          <w:p w:rsidR="004C706F" w:rsidRPr="0095168E" w:rsidRDefault="004C706F" w:rsidP="00372982">
            <w:pPr>
              <w:jc w:val="right"/>
              <w:rPr>
                <w:rFonts w:ascii="Garamond" w:hAnsi="Garamond"/>
                <w:color w:val="000000"/>
                <w:szCs w:val="22"/>
              </w:rPr>
            </w:pPr>
            <w:r w:rsidRPr="0095168E">
              <w:rPr>
                <w:rFonts w:ascii="Garamond" w:hAnsi="Garamond"/>
                <w:color w:val="000000"/>
                <w:szCs w:val="22"/>
              </w:rPr>
              <w:t>50%</w:t>
            </w:r>
          </w:p>
        </w:tc>
        <w:tc>
          <w:tcPr>
            <w:tcW w:w="995" w:type="dxa"/>
            <w:tcBorders>
              <w:top w:val="single" w:sz="4" w:space="0" w:color="auto"/>
              <w:left w:val="nil"/>
              <w:bottom w:val="nil"/>
              <w:right w:val="single" w:sz="4" w:space="0" w:color="auto"/>
            </w:tcBorders>
            <w:noWrap/>
            <w:vAlign w:val="bottom"/>
          </w:tcPr>
          <w:p w:rsidR="004C706F" w:rsidRPr="0095168E" w:rsidRDefault="004C706F" w:rsidP="00372982">
            <w:pPr>
              <w:jc w:val="right"/>
              <w:rPr>
                <w:rFonts w:ascii="Garamond" w:hAnsi="Garamond"/>
                <w:color w:val="000000"/>
                <w:szCs w:val="22"/>
              </w:rPr>
            </w:pPr>
            <w:r w:rsidRPr="0095168E">
              <w:rPr>
                <w:rFonts w:ascii="Garamond" w:hAnsi="Garamond"/>
                <w:color w:val="000000"/>
                <w:szCs w:val="22"/>
              </w:rPr>
              <w:t>546</w:t>
            </w:r>
          </w:p>
        </w:tc>
        <w:tc>
          <w:tcPr>
            <w:tcW w:w="1075" w:type="dxa"/>
            <w:tcBorders>
              <w:top w:val="single" w:sz="4" w:space="0" w:color="auto"/>
              <w:left w:val="nil"/>
              <w:bottom w:val="nil"/>
              <w:right w:val="single" w:sz="4" w:space="0" w:color="auto"/>
            </w:tcBorders>
            <w:noWrap/>
            <w:vAlign w:val="bottom"/>
          </w:tcPr>
          <w:p w:rsidR="004C706F" w:rsidRPr="0095168E" w:rsidRDefault="004C706F" w:rsidP="00372982">
            <w:pPr>
              <w:jc w:val="right"/>
              <w:rPr>
                <w:rFonts w:ascii="Garamond" w:hAnsi="Garamond"/>
                <w:color w:val="000000"/>
                <w:szCs w:val="22"/>
              </w:rPr>
            </w:pPr>
            <w:r w:rsidRPr="0095168E">
              <w:rPr>
                <w:rFonts w:ascii="Garamond" w:hAnsi="Garamond"/>
                <w:color w:val="000000"/>
                <w:szCs w:val="22"/>
              </w:rPr>
              <w:t>375</w:t>
            </w:r>
          </w:p>
        </w:tc>
        <w:tc>
          <w:tcPr>
            <w:tcW w:w="1080" w:type="dxa"/>
            <w:tcBorders>
              <w:top w:val="single" w:sz="4" w:space="0" w:color="auto"/>
              <w:left w:val="nil"/>
              <w:bottom w:val="nil"/>
              <w:right w:val="single" w:sz="4" w:space="0" w:color="auto"/>
            </w:tcBorders>
            <w:noWrap/>
            <w:vAlign w:val="bottom"/>
          </w:tcPr>
          <w:p w:rsidR="004C706F" w:rsidRPr="0095168E" w:rsidRDefault="004C706F" w:rsidP="00372982">
            <w:pPr>
              <w:jc w:val="right"/>
              <w:rPr>
                <w:rFonts w:ascii="Garamond" w:hAnsi="Garamond"/>
                <w:color w:val="000000"/>
                <w:szCs w:val="22"/>
              </w:rPr>
            </w:pPr>
            <w:r w:rsidRPr="0095168E">
              <w:rPr>
                <w:rFonts w:ascii="Garamond" w:hAnsi="Garamond"/>
                <w:color w:val="000000"/>
                <w:szCs w:val="22"/>
              </w:rPr>
              <w:t>3.35%</w:t>
            </w:r>
          </w:p>
        </w:tc>
        <w:tc>
          <w:tcPr>
            <w:tcW w:w="1080" w:type="dxa"/>
            <w:tcBorders>
              <w:top w:val="single" w:sz="4" w:space="0" w:color="auto"/>
              <w:left w:val="nil"/>
              <w:bottom w:val="nil"/>
              <w:right w:val="single" w:sz="4" w:space="0" w:color="auto"/>
            </w:tcBorders>
            <w:noWrap/>
            <w:vAlign w:val="bottom"/>
          </w:tcPr>
          <w:p w:rsidR="004C706F" w:rsidRPr="0095168E" w:rsidRDefault="004C706F" w:rsidP="00372982">
            <w:pPr>
              <w:jc w:val="right"/>
              <w:rPr>
                <w:rFonts w:ascii="Garamond" w:hAnsi="Garamond"/>
                <w:color w:val="000000"/>
                <w:szCs w:val="22"/>
              </w:rPr>
            </w:pPr>
            <w:r w:rsidRPr="0095168E">
              <w:rPr>
                <w:rFonts w:ascii="Garamond" w:hAnsi="Garamond"/>
                <w:color w:val="000000"/>
                <w:szCs w:val="22"/>
              </w:rPr>
              <w:t>6.57%</w:t>
            </w:r>
          </w:p>
        </w:tc>
        <w:tc>
          <w:tcPr>
            <w:tcW w:w="1260" w:type="dxa"/>
            <w:tcBorders>
              <w:top w:val="single" w:sz="4" w:space="0" w:color="auto"/>
              <w:left w:val="nil"/>
              <w:bottom w:val="nil"/>
            </w:tcBorders>
            <w:noWrap/>
            <w:vAlign w:val="bottom"/>
          </w:tcPr>
          <w:p w:rsidR="004C706F" w:rsidRPr="0095168E" w:rsidRDefault="004C706F" w:rsidP="00372982">
            <w:pPr>
              <w:jc w:val="center"/>
              <w:rPr>
                <w:rFonts w:ascii="Garamond" w:hAnsi="Garamond"/>
                <w:color w:val="000000"/>
                <w:szCs w:val="22"/>
              </w:rPr>
            </w:pPr>
            <w:r w:rsidRPr="0095168E">
              <w:rPr>
                <w:rFonts w:ascii="Garamond" w:hAnsi="Garamond"/>
                <w:color w:val="000000"/>
                <w:szCs w:val="22"/>
              </w:rPr>
              <w:t>50%</w:t>
            </w:r>
          </w:p>
        </w:tc>
        <w:tc>
          <w:tcPr>
            <w:tcW w:w="1350" w:type="dxa"/>
            <w:tcBorders>
              <w:top w:val="single" w:sz="4" w:space="0" w:color="auto"/>
              <w:bottom w:val="nil"/>
              <w:right w:val="nil"/>
            </w:tcBorders>
            <w:noWrap/>
            <w:vAlign w:val="bottom"/>
          </w:tcPr>
          <w:p w:rsidR="004C706F" w:rsidRPr="0095168E" w:rsidRDefault="004C706F" w:rsidP="00372982">
            <w:pPr>
              <w:jc w:val="center"/>
              <w:rPr>
                <w:rFonts w:ascii="Garamond" w:hAnsi="Garamond"/>
                <w:color w:val="000000"/>
                <w:szCs w:val="22"/>
              </w:rPr>
            </w:pPr>
            <w:r w:rsidRPr="0095168E">
              <w:rPr>
                <w:rFonts w:ascii="Garamond" w:hAnsi="Garamond"/>
                <w:color w:val="000000"/>
                <w:szCs w:val="22"/>
              </w:rPr>
              <w:t>40.7%</w:t>
            </w:r>
          </w:p>
        </w:tc>
      </w:tr>
      <w:tr w:rsidR="004C706F" w:rsidRPr="00FE2754" w:rsidTr="00372982">
        <w:trPr>
          <w:trHeight w:val="300"/>
        </w:trPr>
        <w:tc>
          <w:tcPr>
            <w:tcW w:w="1275" w:type="dxa"/>
            <w:tcBorders>
              <w:top w:val="nil"/>
              <w:left w:val="nil"/>
              <w:bottom w:val="nil"/>
              <w:right w:val="single" w:sz="4" w:space="0" w:color="auto"/>
            </w:tcBorders>
            <w:noWrap/>
            <w:vAlign w:val="bottom"/>
          </w:tcPr>
          <w:p w:rsidR="004C706F" w:rsidRPr="00FE2754" w:rsidRDefault="004C706F" w:rsidP="00372982">
            <w:pPr>
              <w:spacing w:line="240" w:lineRule="auto"/>
              <w:rPr>
                <w:rFonts w:ascii="Garamond" w:hAnsi="Garamond"/>
                <w:color w:val="000000"/>
                <w:szCs w:val="22"/>
              </w:rPr>
            </w:pPr>
            <w:r w:rsidRPr="00FE2754">
              <w:rPr>
                <w:rFonts w:ascii="Garamond" w:hAnsi="Garamond"/>
                <w:color w:val="000000"/>
                <w:szCs w:val="22"/>
              </w:rPr>
              <w:t>Scenario 2</w:t>
            </w:r>
          </w:p>
        </w:tc>
        <w:tc>
          <w:tcPr>
            <w:tcW w:w="1170" w:type="dxa"/>
            <w:tcBorders>
              <w:top w:val="nil"/>
              <w:left w:val="nil"/>
              <w:bottom w:val="nil"/>
              <w:right w:val="single" w:sz="4" w:space="0" w:color="auto"/>
            </w:tcBorders>
            <w:noWrap/>
            <w:vAlign w:val="bottom"/>
          </w:tcPr>
          <w:p w:rsidR="004C706F" w:rsidRPr="0095168E" w:rsidRDefault="004C706F" w:rsidP="00372982">
            <w:pPr>
              <w:jc w:val="right"/>
              <w:rPr>
                <w:rFonts w:ascii="Garamond" w:hAnsi="Garamond"/>
                <w:color w:val="000000"/>
                <w:szCs w:val="22"/>
              </w:rPr>
            </w:pPr>
            <w:r w:rsidRPr="0095168E">
              <w:rPr>
                <w:rFonts w:ascii="Garamond" w:hAnsi="Garamond"/>
                <w:color w:val="000000"/>
                <w:szCs w:val="22"/>
              </w:rPr>
              <w:t>40%</w:t>
            </w:r>
          </w:p>
        </w:tc>
        <w:tc>
          <w:tcPr>
            <w:tcW w:w="995" w:type="dxa"/>
            <w:tcBorders>
              <w:top w:val="nil"/>
              <w:left w:val="nil"/>
              <w:bottom w:val="nil"/>
              <w:right w:val="single" w:sz="4" w:space="0" w:color="auto"/>
            </w:tcBorders>
            <w:noWrap/>
            <w:vAlign w:val="bottom"/>
          </w:tcPr>
          <w:p w:rsidR="004C706F" w:rsidRPr="0095168E" w:rsidRDefault="004C706F" w:rsidP="00372982">
            <w:pPr>
              <w:jc w:val="right"/>
              <w:rPr>
                <w:rFonts w:ascii="Garamond" w:hAnsi="Garamond"/>
                <w:color w:val="000000"/>
                <w:szCs w:val="22"/>
              </w:rPr>
            </w:pPr>
            <w:r w:rsidRPr="0095168E">
              <w:rPr>
                <w:rFonts w:ascii="Garamond" w:hAnsi="Garamond"/>
                <w:color w:val="000000"/>
                <w:szCs w:val="22"/>
              </w:rPr>
              <w:t>546</w:t>
            </w:r>
          </w:p>
        </w:tc>
        <w:tc>
          <w:tcPr>
            <w:tcW w:w="1075" w:type="dxa"/>
            <w:tcBorders>
              <w:top w:val="nil"/>
              <w:left w:val="nil"/>
              <w:bottom w:val="nil"/>
              <w:right w:val="single" w:sz="4" w:space="0" w:color="auto"/>
            </w:tcBorders>
            <w:noWrap/>
            <w:vAlign w:val="bottom"/>
          </w:tcPr>
          <w:p w:rsidR="004C706F" w:rsidRPr="0095168E" w:rsidRDefault="004C706F" w:rsidP="00372982">
            <w:pPr>
              <w:jc w:val="right"/>
              <w:rPr>
                <w:rFonts w:ascii="Garamond" w:hAnsi="Garamond"/>
                <w:color w:val="000000"/>
                <w:szCs w:val="22"/>
              </w:rPr>
            </w:pPr>
            <w:r w:rsidRPr="0095168E">
              <w:rPr>
                <w:rFonts w:ascii="Garamond" w:hAnsi="Garamond"/>
                <w:color w:val="000000"/>
                <w:szCs w:val="22"/>
              </w:rPr>
              <w:t>375</w:t>
            </w:r>
          </w:p>
        </w:tc>
        <w:tc>
          <w:tcPr>
            <w:tcW w:w="1080" w:type="dxa"/>
            <w:tcBorders>
              <w:top w:val="nil"/>
              <w:left w:val="nil"/>
              <w:bottom w:val="nil"/>
              <w:right w:val="single" w:sz="4" w:space="0" w:color="auto"/>
            </w:tcBorders>
            <w:noWrap/>
            <w:vAlign w:val="bottom"/>
          </w:tcPr>
          <w:p w:rsidR="004C706F" w:rsidRPr="0095168E" w:rsidRDefault="004C706F" w:rsidP="00372982">
            <w:pPr>
              <w:jc w:val="right"/>
              <w:rPr>
                <w:rFonts w:ascii="Garamond" w:hAnsi="Garamond"/>
                <w:color w:val="000000"/>
                <w:szCs w:val="22"/>
              </w:rPr>
            </w:pPr>
            <w:r w:rsidRPr="0095168E">
              <w:rPr>
                <w:rFonts w:ascii="Garamond" w:hAnsi="Garamond"/>
                <w:color w:val="000000"/>
                <w:szCs w:val="22"/>
              </w:rPr>
              <w:t>3.29%</w:t>
            </w:r>
          </w:p>
        </w:tc>
        <w:tc>
          <w:tcPr>
            <w:tcW w:w="1080" w:type="dxa"/>
            <w:tcBorders>
              <w:top w:val="nil"/>
              <w:left w:val="nil"/>
              <w:bottom w:val="nil"/>
              <w:right w:val="single" w:sz="4" w:space="0" w:color="auto"/>
            </w:tcBorders>
            <w:noWrap/>
            <w:vAlign w:val="bottom"/>
          </w:tcPr>
          <w:p w:rsidR="004C706F" w:rsidRPr="0095168E" w:rsidRDefault="004C706F" w:rsidP="00372982">
            <w:pPr>
              <w:jc w:val="right"/>
              <w:rPr>
                <w:rFonts w:ascii="Garamond" w:hAnsi="Garamond"/>
                <w:color w:val="000000"/>
                <w:szCs w:val="22"/>
              </w:rPr>
            </w:pPr>
            <w:r w:rsidRPr="0095168E">
              <w:rPr>
                <w:rFonts w:ascii="Garamond" w:hAnsi="Garamond"/>
                <w:color w:val="000000"/>
                <w:szCs w:val="22"/>
              </w:rPr>
              <w:t>6.44%</w:t>
            </w:r>
          </w:p>
        </w:tc>
        <w:tc>
          <w:tcPr>
            <w:tcW w:w="1260" w:type="dxa"/>
            <w:tcBorders>
              <w:top w:val="nil"/>
              <w:left w:val="nil"/>
              <w:bottom w:val="nil"/>
            </w:tcBorders>
            <w:noWrap/>
            <w:vAlign w:val="bottom"/>
          </w:tcPr>
          <w:p w:rsidR="004C706F" w:rsidRPr="0095168E" w:rsidRDefault="004C706F" w:rsidP="00372982">
            <w:pPr>
              <w:jc w:val="center"/>
              <w:rPr>
                <w:rFonts w:ascii="Garamond" w:hAnsi="Garamond"/>
                <w:color w:val="000000"/>
                <w:szCs w:val="22"/>
              </w:rPr>
            </w:pPr>
            <w:r w:rsidRPr="0095168E">
              <w:rPr>
                <w:rFonts w:ascii="Garamond" w:hAnsi="Garamond"/>
                <w:color w:val="000000"/>
                <w:szCs w:val="22"/>
              </w:rPr>
              <w:t>40%</w:t>
            </w:r>
          </w:p>
        </w:tc>
        <w:tc>
          <w:tcPr>
            <w:tcW w:w="1350" w:type="dxa"/>
            <w:tcBorders>
              <w:top w:val="nil"/>
              <w:bottom w:val="nil"/>
              <w:right w:val="nil"/>
            </w:tcBorders>
            <w:noWrap/>
            <w:vAlign w:val="bottom"/>
          </w:tcPr>
          <w:p w:rsidR="004C706F" w:rsidRPr="0095168E" w:rsidRDefault="004C706F" w:rsidP="00372982">
            <w:pPr>
              <w:jc w:val="center"/>
              <w:rPr>
                <w:rFonts w:ascii="Garamond" w:hAnsi="Garamond"/>
                <w:color w:val="000000"/>
                <w:szCs w:val="22"/>
              </w:rPr>
            </w:pPr>
            <w:r w:rsidRPr="0095168E">
              <w:rPr>
                <w:rFonts w:ascii="Garamond" w:hAnsi="Garamond"/>
                <w:color w:val="000000"/>
                <w:szCs w:val="22"/>
              </w:rPr>
              <w:t>31.0%</w:t>
            </w:r>
          </w:p>
        </w:tc>
      </w:tr>
      <w:tr w:rsidR="004C706F" w:rsidRPr="00FE2754" w:rsidTr="00372982">
        <w:trPr>
          <w:trHeight w:val="300"/>
        </w:trPr>
        <w:tc>
          <w:tcPr>
            <w:tcW w:w="1275" w:type="dxa"/>
            <w:tcBorders>
              <w:top w:val="nil"/>
              <w:left w:val="nil"/>
              <w:bottom w:val="nil"/>
              <w:right w:val="single" w:sz="4" w:space="0" w:color="auto"/>
            </w:tcBorders>
            <w:noWrap/>
            <w:vAlign w:val="bottom"/>
          </w:tcPr>
          <w:p w:rsidR="004C706F" w:rsidRPr="00FE2754" w:rsidRDefault="004C706F" w:rsidP="00372982">
            <w:pPr>
              <w:spacing w:line="240" w:lineRule="auto"/>
              <w:rPr>
                <w:rFonts w:ascii="Garamond" w:hAnsi="Garamond"/>
                <w:color w:val="000000"/>
                <w:szCs w:val="22"/>
              </w:rPr>
            </w:pPr>
            <w:r w:rsidRPr="00FE2754">
              <w:rPr>
                <w:rFonts w:ascii="Garamond" w:hAnsi="Garamond"/>
                <w:color w:val="000000"/>
                <w:szCs w:val="22"/>
              </w:rPr>
              <w:t>Scenario 3</w:t>
            </w:r>
          </w:p>
        </w:tc>
        <w:tc>
          <w:tcPr>
            <w:tcW w:w="1170" w:type="dxa"/>
            <w:tcBorders>
              <w:top w:val="nil"/>
              <w:left w:val="nil"/>
              <w:bottom w:val="nil"/>
              <w:right w:val="single" w:sz="4" w:space="0" w:color="auto"/>
            </w:tcBorders>
            <w:noWrap/>
            <w:vAlign w:val="bottom"/>
          </w:tcPr>
          <w:p w:rsidR="004C706F" w:rsidRPr="0095168E" w:rsidRDefault="004C706F" w:rsidP="00372982">
            <w:pPr>
              <w:jc w:val="right"/>
              <w:rPr>
                <w:rFonts w:ascii="Garamond" w:hAnsi="Garamond"/>
                <w:color w:val="000000"/>
                <w:szCs w:val="22"/>
              </w:rPr>
            </w:pPr>
            <w:r w:rsidRPr="0095168E">
              <w:rPr>
                <w:rFonts w:ascii="Garamond" w:hAnsi="Garamond"/>
                <w:color w:val="000000"/>
                <w:szCs w:val="22"/>
              </w:rPr>
              <w:t>30%</w:t>
            </w:r>
          </w:p>
        </w:tc>
        <w:tc>
          <w:tcPr>
            <w:tcW w:w="995" w:type="dxa"/>
            <w:tcBorders>
              <w:top w:val="nil"/>
              <w:left w:val="nil"/>
              <w:bottom w:val="nil"/>
              <w:right w:val="single" w:sz="4" w:space="0" w:color="auto"/>
            </w:tcBorders>
            <w:noWrap/>
            <w:vAlign w:val="bottom"/>
          </w:tcPr>
          <w:p w:rsidR="004C706F" w:rsidRPr="0095168E" w:rsidRDefault="004C706F" w:rsidP="00372982">
            <w:pPr>
              <w:jc w:val="right"/>
              <w:rPr>
                <w:rFonts w:ascii="Garamond" w:hAnsi="Garamond"/>
                <w:color w:val="000000"/>
                <w:szCs w:val="22"/>
              </w:rPr>
            </w:pPr>
            <w:r w:rsidRPr="0095168E">
              <w:rPr>
                <w:rFonts w:ascii="Garamond" w:hAnsi="Garamond"/>
                <w:color w:val="000000"/>
                <w:szCs w:val="22"/>
              </w:rPr>
              <w:t>546</w:t>
            </w:r>
          </w:p>
        </w:tc>
        <w:tc>
          <w:tcPr>
            <w:tcW w:w="1075" w:type="dxa"/>
            <w:tcBorders>
              <w:top w:val="nil"/>
              <w:left w:val="nil"/>
              <w:bottom w:val="nil"/>
              <w:right w:val="single" w:sz="4" w:space="0" w:color="auto"/>
            </w:tcBorders>
            <w:noWrap/>
            <w:vAlign w:val="bottom"/>
          </w:tcPr>
          <w:p w:rsidR="004C706F" w:rsidRPr="0095168E" w:rsidRDefault="004C706F" w:rsidP="00372982">
            <w:pPr>
              <w:jc w:val="right"/>
              <w:rPr>
                <w:rFonts w:ascii="Garamond" w:hAnsi="Garamond"/>
                <w:color w:val="000000"/>
                <w:szCs w:val="22"/>
              </w:rPr>
            </w:pPr>
            <w:r w:rsidRPr="0095168E">
              <w:rPr>
                <w:rFonts w:ascii="Garamond" w:hAnsi="Garamond"/>
                <w:color w:val="000000"/>
                <w:szCs w:val="22"/>
              </w:rPr>
              <w:t>375</w:t>
            </w:r>
          </w:p>
        </w:tc>
        <w:tc>
          <w:tcPr>
            <w:tcW w:w="1080" w:type="dxa"/>
            <w:tcBorders>
              <w:top w:val="nil"/>
              <w:left w:val="nil"/>
              <w:bottom w:val="nil"/>
              <w:right w:val="single" w:sz="4" w:space="0" w:color="auto"/>
            </w:tcBorders>
            <w:noWrap/>
            <w:vAlign w:val="bottom"/>
          </w:tcPr>
          <w:p w:rsidR="004C706F" w:rsidRPr="0095168E" w:rsidRDefault="004C706F" w:rsidP="00372982">
            <w:pPr>
              <w:jc w:val="right"/>
              <w:rPr>
                <w:rFonts w:ascii="Garamond" w:hAnsi="Garamond"/>
                <w:color w:val="000000"/>
                <w:szCs w:val="22"/>
              </w:rPr>
            </w:pPr>
            <w:r w:rsidRPr="0095168E">
              <w:rPr>
                <w:rFonts w:ascii="Garamond" w:hAnsi="Garamond"/>
                <w:color w:val="000000"/>
                <w:szCs w:val="22"/>
              </w:rPr>
              <w:t>3.07%</w:t>
            </w:r>
          </w:p>
        </w:tc>
        <w:tc>
          <w:tcPr>
            <w:tcW w:w="1080" w:type="dxa"/>
            <w:tcBorders>
              <w:top w:val="nil"/>
              <w:left w:val="nil"/>
              <w:bottom w:val="nil"/>
              <w:right w:val="single" w:sz="4" w:space="0" w:color="auto"/>
            </w:tcBorders>
            <w:noWrap/>
            <w:vAlign w:val="bottom"/>
          </w:tcPr>
          <w:p w:rsidR="004C706F" w:rsidRPr="0095168E" w:rsidRDefault="004C706F" w:rsidP="00372982">
            <w:pPr>
              <w:jc w:val="right"/>
              <w:rPr>
                <w:rFonts w:ascii="Garamond" w:hAnsi="Garamond"/>
                <w:color w:val="000000"/>
                <w:szCs w:val="22"/>
              </w:rPr>
            </w:pPr>
            <w:r w:rsidRPr="0095168E">
              <w:rPr>
                <w:rFonts w:ascii="Garamond" w:hAnsi="Garamond"/>
                <w:color w:val="000000"/>
                <w:szCs w:val="22"/>
              </w:rPr>
              <w:t>6.02%</w:t>
            </w:r>
          </w:p>
        </w:tc>
        <w:tc>
          <w:tcPr>
            <w:tcW w:w="1260" w:type="dxa"/>
            <w:tcBorders>
              <w:top w:val="nil"/>
              <w:left w:val="nil"/>
              <w:bottom w:val="nil"/>
            </w:tcBorders>
            <w:noWrap/>
            <w:vAlign w:val="bottom"/>
          </w:tcPr>
          <w:p w:rsidR="004C706F" w:rsidRPr="0095168E" w:rsidRDefault="004C706F" w:rsidP="00372982">
            <w:pPr>
              <w:jc w:val="center"/>
              <w:rPr>
                <w:rFonts w:ascii="Garamond" w:hAnsi="Garamond"/>
                <w:color w:val="000000"/>
                <w:szCs w:val="22"/>
              </w:rPr>
            </w:pPr>
            <w:r w:rsidRPr="0095168E">
              <w:rPr>
                <w:rFonts w:ascii="Garamond" w:hAnsi="Garamond"/>
                <w:color w:val="000000"/>
                <w:szCs w:val="22"/>
              </w:rPr>
              <w:t>30%</w:t>
            </w:r>
          </w:p>
        </w:tc>
        <w:tc>
          <w:tcPr>
            <w:tcW w:w="1350" w:type="dxa"/>
            <w:tcBorders>
              <w:top w:val="nil"/>
              <w:bottom w:val="nil"/>
              <w:right w:val="nil"/>
            </w:tcBorders>
            <w:noWrap/>
            <w:vAlign w:val="bottom"/>
          </w:tcPr>
          <w:p w:rsidR="004C706F" w:rsidRPr="0095168E" w:rsidRDefault="004C706F" w:rsidP="00372982">
            <w:pPr>
              <w:jc w:val="center"/>
              <w:rPr>
                <w:rFonts w:ascii="Garamond" w:hAnsi="Garamond"/>
                <w:color w:val="000000"/>
                <w:szCs w:val="22"/>
              </w:rPr>
            </w:pPr>
            <w:r w:rsidRPr="0095168E">
              <w:rPr>
                <w:rFonts w:ascii="Garamond" w:hAnsi="Garamond"/>
                <w:color w:val="000000"/>
                <w:szCs w:val="22"/>
              </w:rPr>
              <w:t>21.6%</w:t>
            </w:r>
          </w:p>
        </w:tc>
      </w:tr>
      <w:tr w:rsidR="004C706F" w:rsidRPr="00FE2754" w:rsidTr="00372982">
        <w:trPr>
          <w:trHeight w:val="300"/>
        </w:trPr>
        <w:tc>
          <w:tcPr>
            <w:tcW w:w="1275" w:type="dxa"/>
            <w:tcBorders>
              <w:top w:val="nil"/>
              <w:left w:val="nil"/>
              <w:bottom w:val="nil"/>
              <w:right w:val="single" w:sz="4" w:space="0" w:color="auto"/>
            </w:tcBorders>
            <w:noWrap/>
            <w:vAlign w:val="bottom"/>
          </w:tcPr>
          <w:p w:rsidR="004C706F" w:rsidRPr="00FE2754" w:rsidRDefault="004C706F" w:rsidP="00372982">
            <w:pPr>
              <w:spacing w:line="240" w:lineRule="auto"/>
              <w:rPr>
                <w:rFonts w:ascii="Garamond" w:hAnsi="Garamond"/>
                <w:color w:val="000000"/>
                <w:szCs w:val="22"/>
              </w:rPr>
            </w:pPr>
            <w:r w:rsidRPr="00FE2754">
              <w:rPr>
                <w:rFonts w:ascii="Garamond" w:hAnsi="Garamond"/>
                <w:color w:val="000000"/>
                <w:szCs w:val="22"/>
              </w:rPr>
              <w:t>Scenario 4</w:t>
            </w:r>
          </w:p>
        </w:tc>
        <w:tc>
          <w:tcPr>
            <w:tcW w:w="1170" w:type="dxa"/>
            <w:tcBorders>
              <w:top w:val="nil"/>
              <w:left w:val="nil"/>
              <w:bottom w:val="nil"/>
              <w:right w:val="single" w:sz="4" w:space="0" w:color="auto"/>
            </w:tcBorders>
            <w:noWrap/>
            <w:vAlign w:val="bottom"/>
          </w:tcPr>
          <w:p w:rsidR="004C706F" w:rsidRPr="0095168E" w:rsidRDefault="004C706F" w:rsidP="00372982">
            <w:pPr>
              <w:jc w:val="right"/>
              <w:rPr>
                <w:rFonts w:ascii="Garamond" w:hAnsi="Garamond"/>
                <w:color w:val="000000"/>
                <w:szCs w:val="22"/>
              </w:rPr>
            </w:pPr>
            <w:r w:rsidRPr="0095168E">
              <w:rPr>
                <w:rFonts w:ascii="Garamond" w:hAnsi="Garamond"/>
                <w:color w:val="000000"/>
                <w:szCs w:val="22"/>
              </w:rPr>
              <w:t>20%</w:t>
            </w:r>
          </w:p>
        </w:tc>
        <w:tc>
          <w:tcPr>
            <w:tcW w:w="995" w:type="dxa"/>
            <w:tcBorders>
              <w:top w:val="nil"/>
              <w:left w:val="nil"/>
              <w:bottom w:val="nil"/>
              <w:right w:val="single" w:sz="4" w:space="0" w:color="auto"/>
            </w:tcBorders>
            <w:noWrap/>
            <w:vAlign w:val="bottom"/>
          </w:tcPr>
          <w:p w:rsidR="004C706F" w:rsidRPr="0095168E" w:rsidRDefault="004C706F" w:rsidP="00372982">
            <w:pPr>
              <w:jc w:val="right"/>
              <w:rPr>
                <w:rFonts w:ascii="Garamond" w:hAnsi="Garamond"/>
                <w:color w:val="000000"/>
                <w:szCs w:val="22"/>
              </w:rPr>
            </w:pPr>
            <w:r w:rsidRPr="0095168E">
              <w:rPr>
                <w:rFonts w:ascii="Garamond" w:hAnsi="Garamond"/>
                <w:color w:val="000000"/>
                <w:szCs w:val="22"/>
              </w:rPr>
              <w:t>546</w:t>
            </w:r>
          </w:p>
        </w:tc>
        <w:tc>
          <w:tcPr>
            <w:tcW w:w="1075" w:type="dxa"/>
            <w:tcBorders>
              <w:top w:val="nil"/>
              <w:left w:val="nil"/>
              <w:bottom w:val="nil"/>
              <w:right w:val="single" w:sz="4" w:space="0" w:color="auto"/>
            </w:tcBorders>
            <w:noWrap/>
            <w:vAlign w:val="bottom"/>
          </w:tcPr>
          <w:p w:rsidR="004C706F" w:rsidRPr="0095168E" w:rsidRDefault="004C706F" w:rsidP="00372982">
            <w:pPr>
              <w:jc w:val="right"/>
              <w:rPr>
                <w:rFonts w:ascii="Garamond" w:hAnsi="Garamond"/>
                <w:color w:val="000000"/>
                <w:szCs w:val="22"/>
              </w:rPr>
            </w:pPr>
            <w:r w:rsidRPr="0095168E">
              <w:rPr>
                <w:rFonts w:ascii="Garamond" w:hAnsi="Garamond"/>
                <w:color w:val="000000"/>
                <w:szCs w:val="22"/>
              </w:rPr>
              <w:t>375</w:t>
            </w:r>
          </w:p>
        </w:tc>
        <w:tc>
          <w:tcPr>
            <w:tcW w:w="1080" w:type="dxa"/>
            <w:tcBorders>
              <w:top w:val="nil"/>
              <w:left w:val="nil"/>
              <w:bottom w:val="nil"/>
              <w:right w:val="single" w:sz="4" w:space="0" w:color="auto"/>
            </w:tcBorders>
            <w:noWrap/>
            <w:vAlign w:val="bottom"/>
          </w:tcPr>
          <w:p w:rsidR="004C706F" w:rsidRPr="0095168E" w:rsidRDefault="004C706F" w:rsidP="00372982">
            <w:pPr>
              <w:jc w:val="right"/>
              <w:rPr>
                <w:rFonts w:ascii="Garamond" w:hAnsi="Garamond"/>
                <w:color w:val="000000"/>
                <w:szCs w:val="22"/>
              </w:rPr>
            </w:pPr>
            <w:r w:rsidRPr="0095168E">
              <w:rPr>
                <w:rFonts w:ascii="Garamond" w:hAnsi="Garamond"/>
                <w:color w:val="000000"/>
                <w:szCs w:val="22"/>
              </w:rPr>
              <w:t>2.68%</w:t>
            </w:r>
          </w:p>
        </w:tc>
        <w:tc>
          <w:tcPr>
            <w:tcW w:w="1080" w:type="dxa"/>
            <w:tcBorders>
              <w:top w:val="nil"/>
              <w:left w:val="nil"/>
              <w:bottom w:val="nil"/>
              <w:right w:val="single" w:sz="4" w:space="0" w:color="auto"/>
            </w:tcBorders>
            <w:noWrap/>
            <w:vAlign w:val="bottom"/>
          </w:tcPr>
          <w:p w:rsidR="004C706F" w:rsidRPr="0095168E" w:rsidRDefault="004C706F" w:rsidP="00372982">
            <w:pPr>
              <w:jc w:val="right"/>
              <w:rPr>
                <w:rFonts w:ascii="Garamond" w:hAnsi="Garamond"/>
                <w:color w:val="000000"/>
                <w:szCs w:val="22"/>
              </w:rPr>
            </w:pPr>
            <w:r w:rsidRPr="0095168E">
              <w:rPr>
                <w:rFonts w:ascii="Garamond" w:hAnsi="Garamond"/>
                <w:color w:val="000000"/>
                <w:szCs w:val="22"/>
              </w:rPr>
              <w:t>5.26%</w:t>
            </w:r>
          </w:p>
        </w:tc>
        <w:tc>
          <w:tcPr>
            <w:tcW w:w="1260" w:type="dxa"/>
            <w:tcBorders>
              <w:top w:val="nil"/>
              <w:left w:val="nil"/>
              <w:bottom w:val="nil"/>
            </w:tcBorders>
            <w:noWrap/>
            <w:vAlign w:val="bottom"/>
          </w:tcPr>
          <w:p w:rsidR="004C706F" w:rsidRPr="0095168E" w:rsidRDefault="004C706F" w:rsidP="00372982">
            <w:pPr>
              <w:jc w:val="center"/>
              <w:rPr>
                <w:rFonts w:ascii="Garamond" w:hAnsi="Garamond"/>
                <w:color w:val="000000"/>
                <w:szCs w:val="22"/>
              </w:rPr>
            </w:pPr>
            <w:r w:rsidRPr="0095168E">
              <w:rPr>
                <w:rFonts w:ascii="Garamond" w:hAnsi="Garamond"/>
                <w:color w:val="000000"/>
                <w:szCs w:val="22"/>
              </w:rPr>
              <w:t>20%</w:t>
            </w:r>
          </w:p>
        </w:tc>
        <w:tc>
          <w:tcPr>
            <w:tcW w:w="1350" w:type="dxa"/>
            <w:tcBorders>
              <w:top w:val="nil"/>
              <w:bottom w:val="nil"/>
              <w:right w:val="nil"/>
            </w:tcBorders>
            <w:noWrap/>
            <w:vAlign w:val="bottom"/>
          </w:tcPr>
          <w:p w:rsidR="004C706F" w:rsidRPr="0095168E" w:rsidRDefault="004C706F" w:rsidP="00372982">
            <w:pPr>
              <w:jc w:val="center"/>
              <w:rPr>
                <w:rFonts w:ascii="Garamond" w:hAnsi="Garamond"/>
                <w:color w:val="000000"/>
                <w:szCs w:val="22"/>
              </w:rPr>
            </w:pPr>
            <w:r w:rsidRPr="0095168E">
              <w:rPr>
                <w:rFonts w:ascii="Garamond" w:hAnsi="Garamond"/>
                <w:color w:val="000000"/>
                <w:szCs w:val="22"/>
              </w:rPr>
              <w:t>12.7%</w:t>
            </w:r>
          </w:p>
        </w:tc>
      </w:tr>
      <w:tr w:rsidR="004C706F" w:rsidRPr="00FE2754" w:rsidTr="00372982">
        <w:trPr>
          <w:trHeight w:val="300"/>
        </w:trPr>
        <w:tc>
          <w:tcPr>
            <w:tcW w:w="1275" w:type="dxa"/>
            <w:tcBorders>
              <w:top w:val="nil"/>
              <w:left w:val="nil"/>
              <w:bottom w:val="single" w:sz="4" w:space="0" w:color="auto"/>
              <w:right w:val="single" w:sz="4" w:space="0" w:color="auto"/>
            </w:tcBorders>
            <w:noWrap/>
            <w:vAlign w:val="bottom"/>
          </w:tcPr>
          <w:p w:rsidR="004C706F" w:rsidRPr="00FE2754" w:rsidRDefault="004C706F" w:rsidP="00372982">
            <w:pPr>
              <w:spacing w:line="240" w:lineRule="auto"/>
              <w:rPr>
                <w:rFonts w:ascii="Garamond" w:hAnsi="Garamond"/>
                <w:color w:val="000000"/>
                <w:szCs w:val="22"/>
              </w:rPr>
            </w:pPr>
            <w:r w:rsidRPr="00FE2754">
              <w:rPr>
                <w:rFonts w:ascii="Garamond" w:hAnsi="Garamond"/>
                <w:color w:val="000000"/>
                <w:szCs w:val="22"/>
              </w:rPr>
              <w:t>Scenario 5</w:t>
            </w:r>
          </w:p>
        </w:tc>
        <w:tc>
          <w:tcPr>
            <w:tcW w:w="1170" w:type="dxa"/>
            <w:tcBorders>
              <w:top w:val="nil"/>
              <w:left w:val="nil"/>
              <w:bottom w:val="single" w:sz="4" w:space="0" w:color="auto"/>
              <w:right w:val="single" w:sz="4" w:space="0" w:color="auto"/>
            </w:tcBorders>
            <w:noWrap/>
            <w:vAlign w:val="bottom"/>
          </w:tcPr>
          <w:p w:rsidR="004C706F" w:rsidRPr="0095168E" w:rsidRDefault="004C706F" w:rsidP="00372982">
            <w:pPr>
              <w:jc w:val="right"/>
              <w:rPr>
                <w:rFonts w:ascii="Garamond" w:hAnsi="Garamond"/>
                <w:color w:val="000000"/>
                <w:szCs w:val="22"/>
              </w:rPr>
            </w:pPr>
            <w:r w:rsidRPr="0095168E">
              <w:rPr>
                <w:rFonts w:ascii="Garamond" w:hAnsi="Garamond"/>
                <w:color w:val="000000"/>
                <w:szCs w:val="22"/>
              </w:rPr>
              <w:t>10%</w:t>
            </w:r>
          </w:p>
        </w:tc>
        <w:tc>
          <w:tcPr>
            <w:tcW w:w="995" w:type="dxa"/>
            <w:tcBorders>
              <w:top w:val="nil"/>
              <w:left w:val="nil"/>
              <w:bottom w:val="single" w:sz="4" w:space="0" w:color="auto"/>
              <w:right w:val="single" w:sz="4" w:space="0" w:color="auto"/>
            </w:tcBorders>
            <w:noWrap/>
            <w:vAlign w:val="bottom"/>
          </w:tcPr>
          <w:p w:rsidR="004C706F" w:rsidRPr="0095168E" w:rsidRDefault="004C706F" w:rsidP="00372982">
            <w:pPr>
              <w:jc w:val="right"/>
              <w:rPr>
                <w:rFonts w:ascii="Garamond" w:hAnsi="Garamond"/>
                <w:color w:val="000000"/>
                <w:szCs w:val="22"/>
              </w:rPr>
            </w:pPr>
            <w:r w:rsidRPr="0095168E">
              <w:rPr>
                <w:rFonts w:ascii="Garamond" w:hAnsi="Garamond"/>
                <w:color w:val="000000"/>
                <w:szCs w:val="22"/>
              </w:rPr>
              <w:t>546</w:t>
            </w:r>
          </w:p>
        </w:tc>
        <w:tc>
          <w:tcPr>
            <w:tcW w:w="1075" w:type="dxa"/>
            <w:tcBorders>
              <w:top w:val="nil"/>
              <w:left w:val="nil"/>
              <w:bottom w:val="single" w:sz="4" w:space="0" w:color="auto"/>
              <w:right w:val="single" w:sz="4" w:space="0" w:color="auto"/>
            </w:tcBorders>
            <w:noWrap/>
            <w:vAlign w:val="bottom"/>
          </w:tcPr>
          <w:p w:rsidR="004C706F" w:rsidRPr="0095168E" w:rsidRDefault="004C706F" w:rsidP="00372982">
            <w:pPr>
              <w:jc w:val="right"/>
              <w:rPr>
                <w:rFonts w:ascii="Garamond" w:hAnsi="Garamond"/>
                <w:color w:val="000000"/>
                <w:szCs w:val="22"/>
              </w:rPr>
            </w:pPr>
            <w:r w:rsidRPr="0095168E">
              <w:rPr>
                <w:rFonts w:ascii="Garamond" w:hAnsi="Garamond"/>
                <w:color w:val="000000"/>
                <w:szCs w:val="22"/>
              </w:rPr>
              <w:t>375</w:t>
            </w:r>
          </w:p>
        </w:tc>
        <w:tc>
          <w:tcPr>
            <w:tcW w:w="1080" w:type="dxa"/>
            <w:tcBorders>
              <w:top w:val="nil"/>
              <w:left w:val="nil"/>
              <w:bottom w:val="single" w:sz="4" w:space="0" w:color="auto"/>
              <w:right w:val="single" w:sz="4" w:space="0" w:color="auto"/>
            </w:tcBorders>
            <w:noWrap/>
            <w:vAlign w:val="bottom"/>
          </w:tcPr>
          <w:p w:rsidR="004C706F" w:rsidRPr="0095168E" w:rsidRDefault="004C706F" w:rsidP="00372982">
            <w:pPr>
              <w:jc w:val="right"/>
              <w:rPr>
                <w:rFonts w:ascii="Garamond" w:hAnsi="Garamond"/>
                <w:color w:val="000000"/>
                <w:szCs w:val="22"/>
              </w:rPr>
            </w:pPr>
            <w:r w:rsidRPr="0095168E">
              <w:rPr>
                <w:rFonts w:ascii="Garamond" w:hAnsi="Garamond"/>
                <w:color w:val="000000"/>
                <w:szCs w:val="22"/>
              </w:rPr>
              <w:t>2.01%</w:t>
            </w:r>
          </w:p>
        </w:tc>
        <w:tc>
          <w:tcPr>
            <w:tcW w:w="1080" w:type="dxa"/>
            <w:tcBorders>
              <w:top w:val="nil"/>
              <w:left w:val="nil"/>
              <w:bottom w:val="single" w:sz="4" w:space="0" w:color="auto"/>
              <w:right w:val="single" w:sz="4" w:space="0" w:color="auto"/>
            </w:tcBorders>
            <w:noWrap/>
            <w:vAlign w:val="bottom"/>
          </w:tcPr>
          <w:p w:rsidR="004C706F" w:rsidRPr="0095168E" w:rsidRDefault="004C706F" w:rsidP="00372982">
            <w:pPr>
              <w:jc w:val="right"/>
              <w:rPr>
                <w:rFonts w:ascii="Garamond" w:hAnsi="Garamond"/>
                <w:color w:val="000000"/>
                <w:szCs w:val="22"/>
              </w:rPr>
            </w:pPr>
            <w:r w:rsidRPr="0095168E">
              <w:rPr>
                <w:rFonts w:ascii="Garamond" w:hAnsi="Garamond"/>
                <w:color w:val="000000"/>
                <w:szCs w:val="22"/>
              </w:rPr>
              <w:t>3.94%</w:t>
            </w:r>
          </w:p>
        </w:tc>
        <w:tc>
          <w:tcPr>
            <w:tcW w:w="1260" w:type="dxa"/>
            <w:tcBorders>
              <w:top w:val="nil"/>
              <w:left w:val="nil"/>
              <w:bottom w:val="single" w:sz="4" w:space="0" w:color="auto"/>
            </w:tcBorders>
            <w:noWrap/>
            <w:vAlign w:val="bottom"/>
          </w:tcPr>
          <w:p w:rsidR="004C706F" w:rsidRPr="0095168E" w:rsidRDefault="004C706F" w:rsidP="00372982">
            <w:pPr>
              <w:jc w:val="center"/>
              <w:rPr>
                <w:rFonts w:ascii="Garamond" w:hAnsi="Garamond"/>
                <w:color w:val="000000"/>
                <w:szCs w:val="22"/>
              </w:rPr>
            </w:pPr>
            <w:r w:rsidRPr="0095168E">
              <w:rPr>
                <w:rFonts w:ascii="Garamond" w:hAnsi="Garamond"/>
                <w:color w:val="000000"/>
                <w:szCs w:val="22"/>
              </w:rPr>
              <w:t>10%</w:t>
            </w:r>
          </w:p>
        </w:tc>
        <w:tc>
          <w:tcPr>
            <w:tcW w:w="1350" w:type="dxa"/>
            <w:tcBorders>
              <w:top w:val="nil"/>
              <w:bottom w:val="single" w:sz="4" w:space="0" w:color="auto"/>
              <w:right w:val="nil"/>
            </w:tcBorders>
            <w:noWrap/>
            <w:vAlign w:val="bottom"/>
          </w:tcPr>
          <w:p w:rsidR="004C706F" w:rsidRPr="0095168E" w:rsidRDefault="004C706F" w:rsidP="00372982">
            <w:pPr>
              <w:jc w:val="center"/>
              <w:rPr>
                <w:rFonts w:ascii="Garamond" w:hAnsi="Garamond"/>
                <w:color w:val="000000"/>
                <w:szCs w:val="22"/>
              </w:rPr>
            </w:pPr>
            <w:r w:rsidRPr="0095168E">
              <w:rPr>
                <w:rFonts w:ascii="Garamond" w:hAnsi="Garamond"/>
                <w:color w:val="000000"/>
                <w:szCs w:val="22"/>
              </w:rPr>
              <w:t>4.7%</w:t>
            </w:r>
          </w:p>
        </w:tc>
      </w:tr>
    </w:tbl>
    <w:p w:rsidR="004C706F" w:rsidRDefault="004C706F" w:rsidP="00EC2589"/>
    <w:p w:rsidR="004C706F" w:rsidRDefault="004C706F">
      <w:pPr>
        <w:pStyle w:val="APSANormal"/>
        <w:rPr>
          <w:sz w:val="22"/>
          <w:szCs w:val="22"/>
        </w:rPr>
      </w:pPr>
    </w:p>
    <w:p w:rsidR="004C706F" w:rsidRPr="00002B2E" w:rsidRDefault="004C706F">
      <w:pPr>
        <w:pStyle w:val="APSANormal"/>
        <w:rPr>
          <w:rFonts w:ascii="Arial" w:hAnsi="Arial" w:cs="Arial"/>
          <w:b/>
        </w:rPr>
      </w:pPr>
      <w:r w:rsidRPr="00002B2E">
        <w:rPr>
          <w:rFonts w:ascii="Arial" w:hAnsi="Arial" w:cs="Arial"/>
          <w:b/>
        </w:rPr>
        <w:t>B2.4</w:t>
      </w:r>
      <w:r>
        <w:rPr>
          <w:rFonts w:ascii="Arial" w:hAnsi="Arial" w:cs="Arial"/>
          <w:b/>
        </w:rPr>
        <w:tab/>
      </w:r>
      <w:r w:rsidRPr="00002B2E">
        <w:rPr>
          <w:rFonts w:ascii="Arial" w:hAnsi="Arial" w:cs="Arial"/>
          <w:b/>
        </w:rPr>
        <w:t xml:space="preserve">Unusual Problems Requiring Specialized Sampling Procedures </w:t>
      </w:r>
    </w:p>
    <w:p w:rsidR="004C706F" w:rsidRDefault="004C706F">
      <w:pPr>
        <w:pStyle w:val="APSANormal"/>
        <w:rPr>
          <w:sz w:val="22"/>
          <w:szCs w:val="22"/>
        </w:rPr>
      </w:pPr>
    </w:p>
    <w:p w:rsidR="004C706F" w:rsidRDefault="004C706F">
      <w:pPr>
        <w:pStyle w:val="APSANormal"/>
        <w:rPr>
          <w:sz w:val="22"/>
          <w:szCs w:val="22"/>
        </w:rPr>
      </w:pPr>
      <w:r>
        <w:rPr>
          <w:sz w:val="22"/>
          <w:szCs w:val="22"/>
        </w:rPr>
        <w:t>There are no unusual problems requiring specialized sampling procedures.</w:t>
      </w:r>
    </w:p>
    <w:p w:rsidR="004C706F" w:rsidRPr="00002B2E" w:rsidRDefault="004C706F">
      <w:pPr>
        <w:pStyle w:val="APSANormal"/>
        <w:rPr>
          <w:sz w:val="22"/>
          <w:szCs w:val="22"/>
        </w:rPr>
      </w:pPr>
    </w:p>
    <w:p w:rsidR="004C706F" w:rsidRDefault="004C706F">
      <w:pPr>
        <w:tabs>
          <w:tab w:val="clear" w:pos="720"/>
          <w:tab w:val="clear" w:pos="1080"/>
          <w:tab w:val="clear" w:pos="1440"/>
          <w:tab w:val="clear" w:pos="1800"/>
        </w:tabs>
        <w:spacing w:line="240" w:lineRule="auto"/>
        <w:rPr>
          <w:rFonts w:ascii="Arial" w:hAnsi="Arial" w:cs="Arial"/>
          <w:b/>
          <w:sz w:val="24"/>
          <w:szCs w:val="24"/>
        </w:rPr>
      </w:pPr>
    </w:p>
    <w:p w:rsidR="004C706F" w:rsidRDefault="004C706F">
      <w:pPr>
        <w:pStyle w:val="APSANormal"/>
        <w:rPr>
          <w:rFonts w:ascii="Arial" w:hAnsi="Arial" w:cs="Arial"/>
          <w:b/>
        </w:rPr>
      </w:pPr>
      <w:r w:rsidRPr="00002B2E">
        <w:rPr>
          <w:rFonts w:ascii="Arial" w:hAnsi="Arial" w:cs="Arial"/>
          <w:b/>
        </w:rPr>
        <w:t>B2.5</w:t>
      </w:r>
      <w:r>
        <w:rPr>
          <w:rFonts w:ascii="Arial" w:hAnsi="Arial" w:cs="Arial"/>
          <w:b/>
        </w:rPr>
        <w:tab/>
      </w:r>
      <w:r w:rsidRPr="00002B2E">
        <w:rPr>
          <w:rFonts w:ascii="Arial" w:hAnsi="Arial" w:cs="Arial"/>
          <w:b/>
        </w:rPr>
        <w:t xml:space="preserve">Use of Periodic (less than annual) Data Collection to Reduce Burden </w:t>
      </w:r>
    </w:p>
    <w:p w:rsidR="004C706F" w:rsidRDefault="004C706F">
      <w:pPr>
        <w:pStyle w:val="APSANormal"/>
        <w:rPr>
          <w:sz w:val="22"/>
          <w:szCs w:val="22"/>
        </w:rPr>
      </w:pPr>
    </w:p>
    <w:p w:rsidR="004C706F" w:rsidRDefault="004C706F">
      <w:pPr>
        <w:pStyle w:val="APSANormal"/>
        <w:rPr>
          <w:sz w:val="22"/>
          <w:szCs w:val="22"/>
        </w:rPr>
      </w:pPr>
      <w:r>
        <w:rPr>
          <w:sz w:val="22"/>
          <w:szCs w:val="22"/>
        </w:rPr>
        <w:t>Annual surveys will be conducted over the three-year data collection period in order to assess change over time within the brief period that ARRA funds can be used. The polls, to be conducted twice over the three-year data collection period, will be limited to a smaller sample of school districts and will respond to emerging issues of interest.</w:t>
      </w:r>
    </w:p>
    <w:p w:rsidR="004C706F" w:rsidRDefault="004C706F">
      <w:pPr>
        <w:pStyle w:val="APSANormal"/>
        <w:rPr>
          <w:sz w:val="22"/>
          <w:szCs w:val="22"/>
        </w:rPr>
      </w:pPr>
    </w:p>
    <w:p w:rsidR="004C706F" w:rsidRDefault="004C706F">
      <w:pPr>
        <w:pStyle w:val="APSANormal"/>
        <w:rPr>
          <w:sz w:val="22"/>
          <w:szCs w:val="22"/>
        </w:rPr>
      </w:pPr>
    </w:p>
    <w:p w:rsidR="004C706F" w:rsidRDefault="004C706F" w:rsidP="008A1ABA">
      <w:pPr>
        <w:pStyle w:val="AbtHeadB"/>
        <w:spacing w:line="240" w:lineRule="auto"/>
      </w:pPr>
      <w:bookmarkStart w:id="18" w:name="_Toc8118880"/>
      <w:bookmarkStart w:id="19" w:name="_Toc81803510"/>
      <w:bookmarkStart w:id="20" w:name="_Toc88301180"/>
      <w:bookmarkStart w:id="21" w:name="_Toc268526789"/>
      <w:bookmarkStart w:id="22" w:name="_Toc277595635"/>
      <w:r>
        <w:t>B.3</w:t>
      </w:r>
      <w:r>
        <w:tab/>
        <w:t>Methods to Maximize Response Rates</w:t>
      </w:r>
      <w:bookmarkEnd w:id="18"/>
      <w:bookmarkEnd w:id="19"/>
      <w:bookmarkEnd w:id="20"/>
      <w:bookmarkEnd w:id="21"/>
      <w:bookmarkEnd w:id="22"/>
    </w:p>
    <w:p w:rsidR="004C706F" w:rsidRDefault="004C706F" w:rsidP="00405B1C">
      <w:pPr>
        <w:pStyle w:val="BodyText"/>
        <w:spacing w:line="240" w:lineRule="auto"/>
      </w:pPr>
      <w:r>
        <w:t>To help ensure a high response rate, a</w:t>
      </w:r>
      <w:r w:rsidRPr="0005027A">
        <w:t xml:space="preserve">s the initial step, we </w:t>
      </w:r>
      <w:r>
        <w:t>will send two letters</w:t>
      </w:r>
      <w:r w:rsidRPr="0005027A">
        <w:t xml:space="preserve"> to</w:t>
      </w:r>
      <w:r>
        <w:t xml:space="preserve"> the sampled </w:t>
      </w:r>
      <w:r w:rsidRPr="0005027A">
        <w:t>respondents</w:t>
      </w:r>
      <w:r>
        <w:t>, the first on</w:t>
      </w:r>
      <w:r w:rsidRPr="0005027A">
        <w:t xml:space="preserve"> ED letterhead </w:t>
      </w:r>
      <w:r>
        <w:t xml:space="preserve">signed by Secretary Duncan </w:t>
      </w:r>
      <w:r w:rsidRPr="0005027A">
        <w:t>that explains the nature</w:t>
      </w:r>
      <w:r>
        <w:t xml:space="preserve"> and importance</w:t>
      </w:r>
      <w:r w:rsidRPr="0005027A">
        <w:t xml:space="preserve"> of the evaluation, </w:t>
      </w:r>
      <w:r>
        <w:t xml:space="preserve">and the second on Westat letterhead that provides the </w:t>
      </w:r>
      <w:r w:rsidRPr="0005027A">
        <w:t>OMB clearance information</w:t>
      </w:r>
      <w:r>
        <w:t xml:space="preserve">, </w:t>
      </w:r>
      <w:r w:rsidRPr="0005027A">
        <w:t>Westat contact information</w:t>
      </w:r>
      <w:r>
        <w:t>, the</w:t>
      </w:r>
      <w:r w:rsidRPr="0005027A">
        <w:t xml:space="preserve"> </w:t>
      </w:r>
      <w:r>
        <w:t>URL</w:t>
      </w:r>
      <w:r w:rsidRPr="0005027A">
        <w:t xml:space="preserve"> for the web survey and a username</w:t>
      </w:r>
      <w:r>
        <w:t>. We will send r</w:t>
      </w:r>
      <w:r w:rsidRPr="0005027A">
        <w:t xml:space="preserve">eminder emails or letters after 2 weeks and again after 4 weeks. Phone follow-up will be used for those individuals who do not respond after the second email reminder or letter. At the same time, </w:t>
      </w:r>
      <w:r>
        <w:t xml:space="preserve">we will mail </w:t>
      </w:r>
      <w:r w:rsidRPr="0005027A">
        <w:t xml:space="preserve">paper copies of the survey to ensure an adequate response rate. </w:t>
      </w:r>
      <w:r>
        <w:t>We will use a</w:t>
      </w:r>
      <w:r w:rsidRPr="0005027A">
        <w:t xml:space="preserve"> management da</w:t>
      </w:r>
      <w:r>
        <w:t xml:space="preserve">tabase to track response rates </w:t>
      </w:r>
      <w:r w:rsidRPr="0005027A">
        <w:t>and identify patterns of nonresponse.</w:t>
      </w:r>
      <w:r>
        <w:t xml:space="preserve"> Exhibit 2 summarizes the strategies we will undertake to maximize response rates.</w:t>
      </w:r>
    </w:p>
    <w:p w:rsidR="004C706F" w:rsidRDefault="004C706F" w:rsidP="00405B1C">
      <w:pPr>
        <w:pStyle w:val="BodyText"/>
        <w:spacing w:line="240" w:lineRule="auto"/>
      </w:pPr>
    </w:p>
    <w:p w:rsidR="004C706F" w:rsidRPr="008A1ABA" w:rsidRDefault="004C706F" w:rsidP="00405B1C">
      <w:pPr>
        <w:pStyle w:val="BodyText"/>
        <w:spacing w:line="240" w:lineRule="auto"/>
      </w:pPr>
      <w:bookmarkStart w:id="23" w:name="_Toc189222879"/>
      <w:r w:rsidRPr="00ED76CB">
        <w:rPr>
          <w:b/>
          <w:bCs/>
        </w:rPr>
        <w:t xml:space="preserve">Exhibit </w:t>
      </w:r>
      <w:r>
        <w:rPr>
          <w:b/>
          <w:bCs/>
        </w:rPr>
        <w:t>2.</w:t>
      </w:r>
      <w:r>
        <w:rPr>
          <w:b/>
          <w:bCs/>
        </w:rPr>
        <w:tab/>
      </w:r>
      <w:r w:rsidRPr="00ED76CB">
        <w:rPr>
          <w:b/>
          <w:bCs/>
        </w:rPr>
        <w:t>Strategies to Maximize Response Rates</w:t>
      </w:r>
      <w:bookmarkEnd w:id="23"/>
    </w:p>
    <w:p w:rsidR="004C706F" w:rsidRDefault="004C706F" w:rsidP="00ED76CB">
      <w:pPr>
        <w:rPr>
          <w:color w:val="1F497D"/>
        </w:rPr>
      </w:pPr>
    </w:p>
    <w:tbl>
      <w:tblPr>
        <w:tblW w:w="9360" w:type="dxa"/>
        <w:tblCellMar>
          <w:left w:w="0" w:type="dxa"/>
          <w:right w:w="0" w:type="dxa"/>
        </w:tblCellMar>
        <w:tblLook w:val="00A0"/>
      </w:tblPr>
      <w:tblGrid>
        <w:gridCol w:w="2815"/>
        <w:gridCol w:w="6545"/>
      </w:tblGrid>
      <w:tr w:rsidR="004C706F" w:rsidTr="00370A73">
        <w:tc>
          <w:tcPr>
            <w:tcW w:w="2815" w:type="dxa"/>
            <w:tcBorders>
              <w:top w:val="single" w:sz="8" w:space="0" w:color="auto"/>
              <w:left w:val="nil"/>
              <w:bottom w:val="single" w:sz="8" w:space="0" w:color="auto"/>
              <w:right w:val="nil"/>
            </w:tcBorders>
            <w:tcMar>
              <w:top w:w="0" w:type="dxa"/>
              <w:left w:w="115" w:type="dxa"/>
              <w:bottom w:w="0" w:type="dxa"/>
              <w:right w:w="115" w:type="dxa"/>
            </w:tcMar>
          </w:tcPr>
          <w:p w:rsidR="004C706F" w:rsidRDefault="004C706F">
            <w:pPr>
              <w:rPr>
                <w:rFonts w:ascii="Calibri" w:hAnsi="Calibri"/>
                <w:szCs w:val="22"/>
              </w:rPr>
            </w:pPr>
            <w:bookmarkStart w:id="24" w:name="_Toc189280512"/>
            <w:bookmarkEnd w:id="24"/>
            <w:r>
              <w:t xml:space="preserve">Advance notification of survey </w:t>
            </w:r>
          </w:p>
        </w:tc>
        <w:tc>
          <w:tcPr>
            <w:tcW w:w="6545" w:type="dxa"/>
            <w:tcBorders>
              <w:top w:val="single" w:sz="8" w:space="0" w:color="auto"/>
              <w:left w:val="nil"/>
              <w:bottom w:val="single" w:sz="8" w:space="0" w:color="auto"/>
              <w:right w:val="nil"/>
            </w:tcBorders>
            <w:tcMar>
              <w:top w:w="0" w:type="dxa"/>
              <w:left w:w="115" w:type="dxa"/>
              <w:bottom w:w="0" w:type="dxa"/>
              <w:right w:w="115" w:type="dxa"/>
            </w:tcMar>
          </w:tcPr>
          <w:p w:rsidR="004C706F" w:rsidRDefault="004C706F" w:rsidP="00370A73">
            <w:pPr>
              <w:numPr>
                <w:ilvl w:val="0"/>
                <w:numId w:val="31"/>
              </w:numPr>
              <w:tabs>
                <w:tab w:val="clear" w:pos="720"/>
                <w:tab w:val="clear" w:pos="1080"/>
                <w:tab w:val="clear" w:pos="1800"/>
                <w:tab w:val="num" w:pos="353"/>
              </w:tabs>
              <w:spacing w:line="240" w:lineRule="auto"/>
              <w:ind w:left="353"/>
              <w:rPr>
                <w:rFonts w:ascii="Calibri" w:hAnsi="Calibri"/>
                <w:szCs w:val="22"/>
              </w:rPr>
            </w:pPr>
            <w:r>
              <w:t xml:space="preserve">Gain support and cooperation of district and state administrators by providing advance notice of the survey </w:t>
            </w:r>
          </w:p>
        </w:tc>
      </w:tr>
      <w:tr w:rsidR="004C706F" w:rsidTr="00370A73">
        <w:tc>
          <w:tcPr>
            <w:tcW w:w="2815" w:type="dxa"/>
            <w:tcBorders>
              <w:top w:val="nil"/>
              <w:left w:val="nil"/>
              <w:bottom w:val="single" w:sz="8" w:space="0" w:color="auto"/>
              <w:right w:val="nil"/>
            </w:tcBorders>
            <w:tcMar>
              <w:top w:w="0" w:type="dxa"/>
              <w:left w:w="115" w:type="dxa"/>
              <w:bottom w:w="0" w:type="dxa"/>
              <w:right w:w="115" w:type="dxa"/>
            </w:tcMar>
          </w:tcPr>
          <w:p w:rsidR="004C706F" w:rsidRDefault="004C706F">
            <w:pPr>
              <w:rPr>
                <w:rFonts w:ascii="Calibri" w:hAnsi="Calibri"/>
                <w:szCs w:val="22"/>
              </w:rPr>
            </w:pPr>
            <w:r>
              <w:t>Provide clear instructions and user-friendly materials</w:t>
            </w:r>
          </w:p>
        </w:tc>
        <w:tc>
          <w:tcPr>
            <w:tcW w:w="6545" w:type="dxa"/>
            <w:tcBorders>
              <w:top w:val="nil"/>
              <w:left w:val="nil"/>
              <w:bottom w:val="single" w:sz="8" w:space="0" w:color="auto"/>
              <w:right w:val="nil"/>
            </w:tcBorders>
            <w:tcMar>
              <w:top w:w="0" w:type="dxa"/>
              <w:left w:w="115" w:type="dxa"/>
              <w:bottom w:w="0" w:type="dxa"/>
              <w:right w:w="115" w:type="dxa"/>
            </w:tcMar>
          </w:tcPr>
          <w:p w:rsidR="004C706F" w:rsidRDefault="004C706F" w:rsidP="00370A73">
            <w:pPr>
              <w:numPr>
                <w:ilvl w:val="0"/>
                <w:numId w:val="31"/>
              </w:numPr>
              <w:tabs>
                <w:tab w:val="clear" w:pos="720"/>
                <w:tab w:val="clear" w:pos="1080"/>
                <w:tab w:val="clear" w:pos="1800"/>
                <w:tab w:val="num" w:pos="353"/>
              </w:tabs>
              <w:spacing w:line="240" w:lineRule="auto"/>
              <w:ind w:left="353"/>
              <w:rPr>
                <w:rFonts w:ascii="Calibri" w:hAnsi="Calibri"/>
                <w:szCs w:val="22"/>
              </w:rPr>
            </w:pPr>
            <w:r>
              <w:t xml:space="preserve">For state-level surveys: send individually-labeled survey packets with: 1) introductory letter from ED; 2) Survey and cover page that includes purpose of the study, provisions to protect respondents’ privacy and confidentiality; a toll-free telephone number to call for questions; and 3) a postage-paid return envelope </w:t>
            </w:r>
          </w:p>
          <w:p w:rsidR="004C706F" w:rsidRDefault="004C706F" w:rsidP="00370A73">
            <w:pPr>
              <w:numPr>
                <w:ilvl w:val="0"/>
                <w:numId w:val="31"/>
              </w:numPr>
              <w:tabs>
                <w:tab w:val="clear" w:pos="720"/>
                <w:tab w:val="clear" w:pos="1080"/>
                <w:tab w:val="clear" w:pos="1800"/>
                <w:tab w:val="num" w:pos="353"/>
              </w:tabs>
              <w:spacing w:line="240" w:lineRule="auto"/>
              <w:ind w:left="353"/>
              <w:rPr>
                <w:rFonts w:ascii="Calibri" w:hAnsi="Calibri"/>
                <w:szCs w:val="22"/>
              </w:rPr>
            </w:pPr>
            <w:r>
              <w:t xml:space="preserve">For district and school level surveys: send introductory letter from ED along with a personalized cover letter that explains the survey and what participation entails, provides assurance of confidentiality, and provides the web address for the on-line survey along with instructions for completing the on-line survey. </w:t>
            </w:r>
          </w:p>
        </w:tc>
      </w:tr>
      <w:tr w:rsidR="004C706F" w:rsidTr="00370A73">
        <w:tc>
          <w:tcPr>
            <w:tcW w:w="2815" w:type="dxa"/>
            <w:tcBorders>
              <w:top w:val="nil"/>
              <w:left w:val="nil"/>
              <w:bottom w:val="single" w:sz="8" w:space="0" w:color="auto"/>
              <w:right w:val="nil"/>
            </w:tcBorders>
            <w:tcMar>
              <w:top w:w="0" w:type="dxa"/>
              <w:left w:w="115" w:type="dxa"/>
              <w:bottom w:w="0" w:type="dxa"/>
              <w:right w:w="115" w:type="dxa"/>
            </w:tcMar>
          </w:tcPr>
          <w:p w:rsidR="004C706F" w:rsidRDefault="004C706F">
            <w:pPr>
              <w:rPr>
                <w:rFonts w:ascii="Calibri" w:hAnsi="Calibri"/>
                <w:szCs w:val="22"/>
              </w:rPr>
            </w:pPr>
            <w:r>
              <w:t>Offer technical assistance for survey respondents</w:t>
            </w:r>
          </w:p>
        </w:tc>
        <w:tc>
          <w:tcPr>
            <w:tcW w:w="6545" w:type="dxa"/>
            <w:tcBorders>
              <w:top w:val="nil"/>
              <w:left w:val="nil"/>
              <w:bottom w:val="single" w:sz="8" w:space="0" w:color="auto"/>
              <w:right w:val="nil"/>
            </w:tcBorders>
            <w:tcMar>
              <w:top w:w="0" w:type="dxa"/>
              <w:left w:w="115" w:type="dxa"/>
              <w:bottom w:w="0" w:type="dxa"/>
              <w:right w:w="115" w:type="dxa"/>
            </w:tcMar>
          </w:tcPr>
          <w:p w:rsidR="004C706F" w:rsidRDefault="004C706F" w:rsidP="00370A73">
            <w:pPr>
              <w:numPr>
                <w:ilvl w:val="0"/>
                <w:numId w:val="31"/>
              </w:numPr>
              <w:tabs>
                <w:tab w:val="clear" w:pos="720"/>
                <w:tab w:val="clear" w:pos="1080"/>
                <w:tab w:val="clear" w:pos="1800"/>
                <w:tab w:val="num" w:pos="353"/>
              </w:tabs>
              <w:spacing w:line="240" w:lineRule="auto"/>
              <w:ind w:left="353"/>
              <w:rPr>
                <w:rFonts w:ascii="Calibri" w:hAnsi="Calibri"/>
                <w:szCs w:val="22"/>
              </w:rPr>
            </w:pPr>
            <w:r>
              <w:t>Provide toll-free technical assistance telephone number</w:t>
            </w:r>
          </w:p>
          <w:p w:rsidR="004C706F" w:rsidRDefault="004C706F" w:rsidP="00370A73">
            <w:pPr>
              <w:tabs>
                <w:tab w:val="clear" w:pos="720"/>
                <w:tab w:val="clear" w:pos="1080"/>
                <w:tab w:val="clear" w:pos="1800"/>
                <w:tab w:val="num" w:pos="353"/>
              </w:tabs>
              <w:spacing w:line="240" w:lineRule="auto"/>
              <w:ind w:left="353" w:hanging="360"/>
              <w:rPr>
                <w:rFonts w:ascii="Calibri" w:hAnsi="Calibri"/>
                <w:szCs w:val="22"/>
              </w:rPr>
            </w:pPr>
          </w:p>
        </w:tc>
      </w:tr>
      <w:tr w:rsidR="004C706F" w:rsidTr="00370A73">
        <w:tc>
          <w:tcPr>
            <w:tcW w:w="2815" w:type="dxa"/>
            <w:tcBorders>
              <w:top w:val="nil"/>
              <w:left w:val="nil"/>
              <w:bottom w:val="single" w:sz="8" w:space="0" w:color="auto"/>
              <w:right w:val="nil"/>
            </w:tcBorders>
            <w:tcMar>
              <w:top w:w="0" w:type="dxa"/>
              <w:left w:w="115" w:type="dxa"/>
              <w:bottom w:w="0" w:type="dxa"/>
              <w:right w:w="115" w:type="dxa"/>
            </w:tcMar>
          </w:tcPr>
          <w:p w:rsidR="004C706F" w:rsidRDefault="004C706F">
            <w:pPr>
              <w:rPr>
                <w:rFonts w:ascii="Calibri" w:hAnsi="Calibri"/>
                <w:szCs w:val="22"/>
              </w:rPr>
            </w:pPr>
            <w:r>
              <w:t xml:space="preserve">Monitor progress regularly </w:t>
            </w:r>
          </w:p>
        </w:tc>
        <w:tc>
          <w:tcPr>
            <w:tcW w:w="6545" w:type="dxa"/>
            <w:tcBorders>
              <w:top w:val="nil"/>
              <w:left w:val="nil"/>
              <w:bottom w:val="single" w:sz="8" w:space="0" w:color="auto"/>
              <w:right w:val="nil"/>
            </w:tcBorders>
            <w:tcMar>
              <w:top w:w="0" w:type="dxa"/>
              <w:left w:w="115" w:type="dxa"/>
              <w:bottom w:w="0" w:type="dxa"/>
              <w:right w:w="115" w:type="dxa"/>
            </w:tcMar>
          </w:tcPr>
          <w:p w:rsidR="004C706F" w:rsidRDefault="004C706F" w:rsidP="00370A73">
            <w:pPr>
              <w:numPr>
                <w:ilvl w:val="0"/>
                <w:numId w:val="32"/>
              </w:numPr>
              <w:tabs>
                <w:tab w:val="clear" w:pos="720"/>
                <w:tab w:val="clear" w:pos="1080"/>
                <w:tab w:val="clear" w:pos="1440"/>
                <w:tab w:val="clear" w:pos="1800"/>
                <w:tab w:val="num" w:pos="353"/>
              </w:tabs>
              <w:spacing w:line="240" w:lineRule="auto"/>
              <w:ind w:left="353"/>
              <w:rPr>
                <w:rFonts w:ascii="Calibri" w:hAnsi="Calibri"/>
                <w:szCs w:val="22"/>
              </w:rPr>
            </w:pPr>
            <w:r>
              <w:t>Produce weekly data collection report of completed surveys</w:t>
            </w:r>
          </w:p>
          <w:p w:rsidR="004C706F" w:rsidRDefault="004C706F" w:rsidP="00370A73">
            <w:pPr>
              <w:numPr>
                <w:ilvl w:val="0"/>
                <w:numId w:val="32"/>
              </w:numPr>
              <w:tabs>
                <w:tab w:val="clear" w:pos="720"/>
                <w:tab w:val="clear" w:pos="1080"/>
                <w:tab w:val="clear" w:pos="1440"/>
                <w:tab w:val="clear" w:pos="1800"/>
                <w:tab w:val="num" w:pos="353"/>
              </w:tabs>
              <w:spacing w:line="240" w:lineRule="auto"/>
              <w:ind w:left="353"/>
            </w:pPr>
            <w:r>
              <w:t>Maintain regular contact between study team members to monitor response rates, identify non-respondents, and resolve problems</w:t>
            </w:r>
          </w:p>
          <w:p w:rsidR="004C706F" w:rsidRDefault="004C706F" w:rsidP="00370A73">
            <w:pPr>
              <w:numPr>
                <w:ilvl w:val="0"/>
                <w:numId w:val="32"/>
              </w:numPr>
              <w:tabs>
                <w:tab w:val="clear" w:pos="720"/>
                <w:tab w:val="clear" w:pos="1080"/>
                <w:tab w:val="clear" w:pos="1440"/>
                <w:tab w:val="clear" w:pos="1800"/>
                <w:tab w:val="num" w:pos="353"/>
              </w:tabs>
              <w:spacing w:line="240" w:lineRule="auto"/>
              <w:ind w:left="353"/>
              <w:rPr>
                <w:rFonts w:ascii="Calibri" w:hAnsi="Calibri"/>
                <w:szCs w:val="22"/>
              </w:rPr>
            </w:pPr>
            <w:r>
              <w:t xml:space="preserve">Use follow-up and reminder calls and e-mails to non-respondents </w:t>
            </w:r>
          </w:p>
        </w:tc>
      </w:tr>
    </w:tbl>
    <w:p w:rsidR="004C706F" w:rsidRDefault="004C706F">
      <w:pPr>
        <w:pStyle w:val="BodyText"/>
        <w:spacing w:line="240" w:lineRule="auto"/>
      </w:pPr>
    </w:p>
    <w:p w:rsidR="004C706F" w:rsidRPr="00D145D9" w:rsidRDefault="004C706F" w:rsidP="00D2205E">
      <w:pPr>
        <w:pStyle w:val="P1-StandPara"/>
        <w:spacing w:line="240" w:lineRule="auto"/>
        <w:ind w:firstLine="0"/>
        <w:rPr>
          <w:b/>
        </w:rPr>
      </w:pPr>
      <w:r w:rsidRPr="00D145D9">
        <w:rPr>
          <w:b/>
        </w:rPr>
        <w:t>Weighting the district and school samples</w:t>
      </w:r>
    </w:p>
    <w:p w:rsidR="004C706F" w:rsidRDefault="004C706F" w:rsidP="00D2205E">
      <w:pPr>
        <w:pStyle w:val="P1-StandPara"/>
        <w:spacing w:line="240" w:lineRule="auto"/>
        <w:ind w:firstLine="0"/>
        <w:rPr>
          <w:sz w:val="22"/>
          <w:szCs w:val="22"/>
        </w:rPr>
      </w:pPr>
    </w:p>
    <w:p w:rsidR="004C706F" w:rsidRPr="00692863" w:rsidRDefault="004C706F" w:rsidP="00D2205E">
      <w:pPr>
        <w:pStyle w:val="P1-StandPara"/>
        <w:spacing w:line="240" w:lineRule="auto"/>
        <w:ind w:firstLine="0"/>
        <w:jc w:val="left"/>
        <w:rPr>
          <w:sz w:val="22"/>
          <w:szCs w:val="22"/>
        </w:rPr>
      </w:pPr>
      <w:r>
        <w:rPr>
          <w:sz w:val="22"/>
          <w:szCs w:val="22"/>
        </w:rPr>
        <w:t>A</w:t>
      </w:r>
      <w:r w:rsidRPr="00692863">
        <w:rPr>
          <w:sz w:val="22"/>
          <w:szCs w:val="22"/>
        </w:rPr>
        <w:t>fter completion of field collection in each year, we plan to weight the data to provide a nationally representative estimator.</w:t>
      </w:r>
      <w:r>
        <w:rPr>
          <w:sz w:val="22"/>
          <w:szCs w:val="22"/>
        </w:rPr>
        <w:t xml:space="preserve"> </w:t>
      </w:r>
      <w:r w:rsidRPr="00692863">
        <w:rPr>
          <w:sz w:val="22"/>
          <w:szCs w:val="22"/>
        </w:rPr>
        <w:t>Replicate weights will be generated to provide consistent jackknife replicate variance estimators (statistical packages such as STATA and SAS Version 9.2 allow for easy computation of replicate variance estimates).</w:t>
      </w:r>
      <w:r>
        <w:rPr>
          <w:sz w:val="22"/>
          <w:szCs w:val="22"/>
        </w:rPr>
        <w:t xml:space="preserve"> </w:t>
      </w:r>
      <w:r w:rsidRPr="00692863">
        <w:rPr>
          <w:sz w:val="22"/>
          <w:szCs w:val="22"/>
        </w:rPr>
        <w:t>The development of replicate weights will facilitate the computation of standard errors for the complex analyses necessary for this survey. The replicates will be based fundamentally on the first-phase district sample (so that each replicate is associated with one set of ‘dropped’ districts), but the school weights will need to be carefully calibrated to provide school-level replicate weights that correctly reflect the effects of the balanced sampling process (the replicate weights are recalibrated to add to the stratum totals).</w:t>
      </w:r>
      <w:r>
        <w:rPr>
          <w:sz w:val="22"/>
          <w:szCs w:val="22"/>
        </w:rPr>
        <w:t xml:space="preserve"> </w:t>
      </w:r>
      <w:r w:rsidRPr="00692863">
        <w:rPr>
          <w:sz w:val="22"/>
          <w:szCs w:val="22"/>
        </w:rPr>
        <w:t>We anticipate nonresponse, which we will adjust for by utilizing information about the nonresponding districts and schools from the frame and other sources regarding funding and other important district and school characteristics.</w:t>
      </w:r>
      <w:r>
        <w:rPr>
          <w:sz w:val="22"/>
          <w:szCs w:val="22"/>
        </w:rPr>
        <w:t xml:space="preserve"> </w:t>
      </w:r>
      <w:r w:rsidRPr="00692863">
        <w:rPr>
          <w:sz w:val="22"/>
          <w:szCs w:val="22"/>
        </w:rPr>
        <w:t>This information will be used to generate nonresponse cells with differential response rates.</w:t>
      </w:r>
      <w:r>
        <w:rPr>
          <w:sz w:val="22"/>
          <w:szCs w:val="22"/>
        </w:rPr>
        <w:t xml:space="preserve"> </w:t>
      </w:r>
      <w:r w:rsidRPr="00692863">
        <w:rPr>
          <w:sz w:val="22"/>
          <w:szCs w:val="22"/>
        </w:rPr>
        <w:t>The nonresponse adjustments will be equal to the inverse of the weighted response rate.</w:t>
      </w:r>
      <w:r>
        <w:rPr>
          <w:sz w:val="22"/>
          <w:szCs w:val="22"/>
        </w:rPr>
        <w:t xml:space="preserve"> </w:t>
      </w:r>
      <w:r w:rsidRPr="00692863">
        <w:rPr>
          <w:sz w:val="22"/>
          <w:szCs w:val="22"/>
        </w:rPr>
        <w:t xml:space="preserve">This will adjust for bias from nonresponse. </w:t>
      </w:r>
    </w:p>
    <w:p w:rsidR="004C706F" w:rsidRDefault="004C706F">
      <w:pPr>
        <w:pStyle w:val="BodyText"/>
        <w:spacing w:line="240" w:lineRule="auto"/>
      </w:pPr>
    </w:p>
    <w:p w:rsidR="004C706F" w:rsidRDefault="004C706F">
      <w:pPr>
        <w:pStyle w:val="BodyText"/>
        <w:spacing w:line="240" w:lineRule="auto"/>
      </w:pPr>
    </w:p>
    <w:p w:rsidR="004C706F" w:rsidRDefault="004C706F">
      <w:pPr>
        <w:pStyle w:val="AbtHeadB"/>
        <w:spacing w:line="240" w:lineRule="auto"/>
      </w:pPr>
      <w:bookmarkStart w:id="25" w:name="_Toc8118881"/>
      <w:bookmarkStart w:id="26" w:name="_Toc81803511"/>
      <w:bookmarkStart w:id="27" w:name="_Toc88301181"/>
      <w:bookmarkStart w:id="28" w:name="_Toc268526790"/>
      <w:bookmarkStart w:id="29" w:name="_Toc277595636"/>
      <w:r>
        <w:t>B.4</w:t>
      </w:r>
      <w:r>
        <w:tab/>
      </w:r>
      <w:bookmarkEnd w:id="25"/>
      <w:bookmarkEnd w:id="26"/>
      <w:bookmarkEnd w:id="27"/>
      <w:bookmarkEnd w:id="28"/>
      <w:r>
        <w:t>Test of Procedures</w:t>
      </w:r>
      <w:bookmarkEnd w:id="29"/>
    </w:p>
    <w:p w:rsidR="004C706F" w:rsidRDefault="004C706F">
      <w:pPr>
        <w:spacing w:line="240" w:lineRule="auto"/>
      </w:pPr>
      <w:r>
        <w:t>The state survey will be pre-tested with nine or fewer state officials. The school district survey and the poll will be pre-tested with nine or fewer district officials. The school survey will be pre-tested with nine or fewer school officials.</w:t>
      </w:r>
    </w:p>
    <w:p w:rsidR="004C706F" w:rsidRDefault="004C706F">
      <w:pPr>
        <w:spacing w:line="240" w:lineRule="auto"/>
      </w:pPr>
    </w:p>
    <w:p w:rsidR="004C706F" w:rsidRDefault="004C706F">
      <w:pPr>
        <w:spacing w:line="240" w:lineRule="auto"/>
      </w:pPr>
    </w:p>
    <w:p w:rsidR="004C706F" w:rsidRDefault="004C706F">
      <w:pPr>
        <w:pStyle w:val="AbtHeadB"/>
        <w:spacing w:line="240" w:lineRule="auto"/>
        <w:ind w:left="720" w:hanging="720"/>
      </w:pPr>
      <w:bookmarkStart w:id="30" w:name="_Toc277595637"/>
      <w:bookmarkStart w:id="31" w:name="_Toc8118882"/>
      <w:bookmarkStart w:id="32" w:name="_Toc81803512"/>
      <w:bookmarkStart w:id="33" w:name="_Toc88301182"/>
      <w:bookmarkStart w:id="34" w:name="_Toc268526791"/>
      <w:r>
        <w:t>B.5</w:t>
      </w:r>
      <w:r>
        <w:tab/>
        <w:t>Individuals Consulted on Statistical Aspects of Design</w:t>
      </w:r>
      <w:bookmarkEnd w:id="30"/>
    </w:p>
    <w:p w:rsidR="004C706F" w:rsidRDefault="004C706F" w:rsidP="00370A73">
      <w:pPr>
        <w:spacing w:line="240" w:lineRule="auto"/>
      </w:pPr>
      <w:bookmarkStart w:id="35" w:name="_Toc277595638"/>
      <w:bookmarkEnd w:id="31"/>
      <w:bookmarkEnd w:id="32"/>
      <w:bookmarkEnd w:id="33"/>
      <w:bookmarkEnd w:id="34"/>
      <w:r w:rsidRPr="00370A73">
        <w:t>The statistical aspects of the design have been reviewed by staff at the Institute of Education Sciences. The individuals most closely involved in developing the statistical procedures include:</w:t>
      </w:r>
      <w:bookmarkEnd w:id="35"/>
    </w:p>
    <w:p w:rsidR="004C706F" w:rsidRPr="00370A73" w:rsidRDefault="004C706F" w:rsidP="00370A73">
      <w:pPr>
        <w:spacing w:line="240" w:lineRule="auto"/>
      </w:pPr>
    </w:p>
    <w:p w:rsidR="004C706F" w:rsidRDefault="004C706F" w:rsidP="00370A73">
      <w:pPr>
        <w:pStyle w:val="BodyText"/>
        <w:ind w:left="720"/>
      </w:pPr>
      <w:r>
        <w:t>Marsha Silverberg, IES, Project Officer, 202-208-7178</w:t>
      </w:r>
    </w:p>
    <w:p w:rsidR="004C706F" w:rsidRDefault="004C706F" w:rsidP="00370A73">
      <w:pPr>
        <w:pStyle w:val="BodyText"/>
        <w:ind w:left="720"/>
      </w:pPr>
      <w:r>
        <w:t>Meredith Bachman, IES, 202-219-2014</w:t>
      </w:r>
    </w:p>
    <w:p w:rsidR="004C706F" w:rsidRDefault="004C706F" w:rsidP="00370A73">
      <w:pPr>
        <w:pStyle w:val="BodyText"/>
        <w:ind w:left="720"/>
      </w:pPr>
      <w:r>
        <w:t>Babette Gutmann, Westat, project director, 301-738-3626</w:t>
      </w:r>
    </w:p>
    <w:p w:rsidR="004C706F" w:rsidRDefault="004C706F" w:rsidP="00370A73">
      <w:pPr>
        <w:pStyle w:val="BodyText"/>
        <w:ind w:left="720"/>
      </w:pPr>
      <w:r>
        <w:t>Patty Troppe, Westat, deputy project director, 301-294-3924</w:t>
      </w:r>
    </w:p>
    <w:p w:rsidR="004C706F" w:rsidRDefault="004C706F" w:rsidP="00370A73">
      <w:pPr>
        <w:pStyle w:val="BodyText"/>
        <w:ind w:left="720"/>
      </w:pPr>
      <w:r>
        <w:t>Lou Rizzo, Westat, senior statistician, 301-294-4486</w:t>
      </w:r>
    </w:p>
    <w:p w:rsidR="004C706F" w:rsidRDefault="004C706F" w:rsidP="00370A73">
      <w:pPr>
        <w:pStyle w:val="BodyText"/>
        <w:ind w:left="720"/>
      </w:pPr>
      <w:r>
        <w:t>Juanita Lucas-McLean, director of data collection, 301-294-2866</w:t>
      </w:r>
    </w:p>
    <w:p w:rsidR="004C706F" w:rsidRDefault="004C706F" w:rsidP="00370A73">
      <w:pPr>
        <w:pStyle w:val="BodyText"/>
        <w:ind w:left="720"/>
      </w:pPr>
      <w:r>
        <w:t>Bruce Haslam, Policy Studies Associates, director of design, 202-939-5333</w:t>
      </w:r>
    </w:p>
    <w:p w:rsidR="004C706F" w:rsidRDefault="004C706F" w:rsidP="00DA5EA5">
      <w:pPr>
        <w:pStyle w:val="BodyText"/>
        <w:ind w:left="720"/>
      </w:pPr>
      <w:r>
        <w:t>Michael Puma, Chesapeake Research Associates, director of analysis, 410-897-4968</w:t>
      </w:r>
    </w:p>
    <w:p w:rsidR="004C706F" w:rsidRDefault="004C706F" w:rsidP="00DA5EA5">
      <w:pPr>
        <w:pStyle w:val="BodyText"/>
        <w:ind w:left="720"/>
        <w:rPr>
          <w:szCs w:val="22"/>
        </w:rPr>
      </w:pPr>
      <w:r>
        <w:t>Sharon Lohr, Arizona State University, member of Technical Working Group,</w:t>
      </w:r>
      <w:r w:rsidRPr="00DA5EA5">
        <w:rPr>
          <w:szCs w:val="22"/>
        </w:rPr>
        <w:t xml:space="preserve"> </w:t>
      </w:r>
      <w:r>
        <w:rPr>
          <w:szCs w:val="22"/>
        </w:rPr>
        <w:t>480-965-4440</w:t>
      </w:r>
    </w:p>
    <w:p w:rsidR="004C706F" w:rsidRDefault="004C706F" w:rsidP="00DA5EA5">
      <w:pPr>
        <w:pStyle w:val="BodyText"/>
        <w:ind w:left="720"/>
        <w:rPr>
          <w:szCs w:val="22"/>
        </w:rPr>
      </w:pPr>
      <w:r>
        <w:t xml:space="preserve">Thomas Cook, Northwestern University, member of Technical Working Group, </w:t>
      </w:r>
      <w:r>
        <w:rPr>
          <w:szCs w:val="22"/>
        </w:rPr>
        <w:t>847-491-3776</w:t>
      </w:r>
    </w:p>
    <w:p w:rsidR="004C706F" w:rsidRDefault="004C706F" w:rsidP="00370A73">
      <w:pPr>
        <w:pStyle w:val="BodyText"/>
        <w:ind w:left="720"/>
      </w:pPr>
    </w:p>
    <w:p w:rsidR="004C706F" w:rsidRPr="00FE443A" w:rsidRDefault="004C706F" w:rsidP="000252F6">
      <w:pPr>
        <w:tabs>
          <w:tab w:val="clear" w:pos="720"/>
          <w:tab w:val="clear" w:pos="1080"/>
          <w:tab w:val="clear" w:pos="1440"/>
          <w:tab w:val="clear" w:pos="1800"/>
        </w:tabs>
        <w:spacing w:line="240" w:lineRule="auto"/>
      </w:pPr>
    </w:p>
    <w:sectPr w:rsidR="004C706F" w:rsidRPr="00FE443A" w:rsidSect="0033534D">
      <w:footerReference w:type="default" r:id="rId11"/>
      <w:pgSz w:w="12240" w:h="15840" w:code="1"/>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06F" w:rsidRDefault="004C706F">
      <w:r>
        <w:separator/>
      </w:r>
    </w:p>
  </w:endnote>
  <w:endnote w:type="continuationSeparator" w:id="0">
    <w:p w:rsidR="004C706F" w:rsidRDefault="004C70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06F" w:rsidRDefault="004C70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4C706F" w:rsidRDefault="004C706F">
    <w:pPr>
      <w:pStyle w:val="Footer"/>
      <w:pBdr>
        <w:top w:val="single" w:sz="8" w:space="1" w:color="auto"/>
      </w:pBdr>
      <w:ind w:right="360"/>
    </w:pPr>
    <w:r>
      <w:tab/>
      <w:t>Part B: Collection of Information Employing Statistical Methods</w:t>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06F" w:rsidRDefault="004C706F">
    <w:pPr>
      <w:pStyle w:val="Footer"/>
      <w:tabs>
        <w:tab w:val="clear" w:pos="1440"/>
        <w:tab w:val="clear" w:pos="9000"/>
        <w:tab w:val="left" w:pos="1080"/>
        <w:tab w:val="center" w:pos="4320"/>
        <w:tab w:val="right" w:pos="936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06F" w:rsidRPr="0033534D" w:rsidRDefault="004C706F">
    <w:pPr>
      <w:pStyle w:val="Footer"/>
      <w:jc w:val="center"/>
      <w:rPr>
        <w:rFonts w:ascii="Times New Roman" w:hAnsi="Times New Roman"/>
        <w:b w:val="0"/>
        <w:sz w:val="22"/>
        <w:szCs w:val="22"/>
      </w:rPr>
    </w:pPr>
    <w:r w:rsidRPr="0033534D">
      <w:rPr>
        <w:rFonts w:ascii="Times New Roman" w:hAnsi="Times New Roman"/>
        <w:b w:val="0"/>
        <w:sz w:val="22"/>
        <w:szCs w:val="22"/>
      </w:rPr>
      <w:fldChar w:fldCharType="begin"/>
    </w:r>
    <w:r w:rsidRPr="0033534D">
      <w:rPr>
        <w:rFonts w:ascii="Times New Roman" w:hAnsi="Times New Roman"/>
        <w:b w:val="0"/>
        <w:sz w:val="22"/>
        <w:szCs w:val="22"/>
      </w:rPr>
      <w:instrText xml:space="preserve"> PAGE   \* MERGEFORMAT </w:instrText>
    </w:r>
    <w:r w:rsidRPr="0033534D">
      <w:rPr>
        <w:rFonts w:ascii="Times New Roman" w:hAnsi="Times New Roman"/>
        <w:b w:val="0"/>
        <w:sz w:val="22"/>
        <w:szCs w:val="22"/>
      </w:rPr>
      <w:fldChar w:fldCharType="separate"/>
    </w:r>
    <w:r>
      <w:rPr>
        <w:rFonts w:ascii="Times New Roman" w:hAnsi="Times New Roman"/>
        <w:b w:val="0"/>
        <w:noProof/>
        <w:sz w:val="22"/>
        <w:szCs w:val="22"/>
      </w:rPr>
      <w:t>14</w:t>
    </w:r>
    <w:r w:rsidRPr="0033534D">
      <w:rPr>
        <w:rFonts w:ascii="Times New Roman" w:hAnsi="Times New Roman"/>
        <w:b w:val="0"/>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06F" w:rsidRDefault="004C706F">
      <w:r>
        <w:separator/>
      </w:r>
    </w:p>
  </w:footnote>
  <w:footnote w:type="continuationSeparator" w:id="0">
    <w:p w:rsidR="004C706F" w:rsidRDefault="004C706F">
      <w:r>
        <w:continuationSeparator/>
      </w:r>
    </w:p>
  </w:footnote>
  <w:footnote w:id="1">
    <w:p w:rsidR="004C706F" w:rsidRDefault="004C706F" w:rsidP="006A3630">
      <w:pPr>
        <w:pStyle w:val="FootnoteText"/>
        <w:ind w:left="180" w:hanging="180"/>
      </w:pPr>
      <w:r>
        <w:rPr>
          <w:rStyle w:val="FootnoteReference"/>
        </w:rPr>
        <w:footnoteRef/>
      </w:r>
      <w:r>
        <w:t xml:space="preserve">  </w:t>
      </w:r>
      <w:r w:rsidRPr="00CF7966">
        <w:rPr>
          <w:sz w:val="16"/>
          <w:szCs w:val="16"/>
        </w:rPr>
        <w:t xml:space="preserve">The degree to which the </w:t>
      </w:r>
      <w:r w:rsidRPr="00CF7966">
        <w:rPr>
          <w:bCs/>
          <w:sz w:val="16"/>
          <w:szCs w:val="16"/>
        </w:rPr>
        <w:t>State Fiscal Stabilization Fund</w:t>
      </w:r>
      <w:r w:rsidRPr="00CF7966">
        <w:rPr>
          <w:sz w:val="16"/>
          <w:szCs w:val="16"/>
        </w:rPr>
        <w:t xml:space="preserve"> </w:t>
      </w:r>
      <w:r>
        <w:rPr>
          <w:sz w:val="16"/>
          <w:szCs w:val="16"/>
        </w:rPr>
        <w:t>and bolstering of already established programs (e.g., IDEA) successfully saved and created new education jobs is  of policy interest as well.  However, (a) this topic has been examined in other forums and (b) at the time when this study is fielded, funds tied to job retention and creation are unlikely to still be available to states, districts, and schools.</w:t>
      </w:r>
    </w:p>
  </w:footnote>
  <w:footnote w:id="2">
    <w:p w:rsidR="004C706F" w:rsidRDefault="004C706F" w:rsidP="0033534D">
      <w:pPr>
        <w:pStyle w:val="FootnoteText"/>
        <w:ind w:left="180" w:hanging="180"/>
      </w:pPr>
      <w:r>
        <w:rPr>
          <w:rStyle w:val="FootnoteReference"/>
        </w:rPr>
        <w:footnoteRef/>
      </w:r>
      <w:r>
        <w:t xml:space="preserve"> </w:t>
      </w:r>
      <w:r>
        <w:tab/>
        <w:t>If additional evaluation resources are available, IES may consider an additional round of data collection in 2014 to more fully capture how implementation efforts change after ARRA funds are spent down.</w:t>
      </w:r>
    </w:p>
  </w:footnote>
  <w:footnote w:id="3">
    <w:p w:rsidR="004C706F" w:rsidRDefault="004C706F" w:rsidP="0033534D">
      <w:pPr>
        <w:pStyle w:val="FootnoteText"/>
        <w:spacing w:after="0" w:line="240" w:lineRule="auto"/>
        <w:ind w:left="180" w:right="288" w:hanging="180"/>
      </w:pPr>
      <w:r>
        <w:rPr>
          <w:rStyle w:val="FootnoteReference"/>
        </w:rPr>
        <w:footnoteRef/>
      </w:r>
      <w:r>
        <w:t xml:space="preserve"> </w:t>
      </w:r>
      <w:r>
        <w:tab/>
        <w:t xml:space="preserve">The cutoff 40 percent is chosen as being close to a median breakpoint: roughly 50 percent of the students are in districts with less than or equal to 40 percent with free or reduced lunch, and roughly 50 percent of the students are in districts with greater than 40 percent free or reduced lunch. </w:t>
      </w:r>
    </w:p>
  </w:footnote>
  <w:footnote w:id="4">
    <w:p w:rsidR="004C706F" w:rsidRDefault="004C706F" w:rsidP="0033534D">
      <w:pPr>
        <w:pStyle w:val="FootnoteText"/>
        <w:ind w:left="180" w:hanging="180"/>
      </w:pPr>
      <w:r>
        <w:rPr>
          <w:rStyle w:val="FootnoteReference"/>
        </w:rPr>
        <w:footnoteRef/>
      </w:r>
      <w:r>
        <w:t xml:space="preserve"> </w:t>
      </w:r>
      <w:r>
        <w:tab/>
        <w:t xml:space="preserve">The effective sample size is the sample size of a simple random sample with the same precision as the designated design. The design effect is the increase in variance from a simple random sample with the same sample size. </w:t>
      </w:r>
    </w:p>
  </w:footnote>
  <w:footnote w:id="5">
    <w:p w:rsidR="004C706F" w:rsidRDefault="004C706F" w:rsidP="0033534D">
      <w:pPr>
        <w:pStyle w:val="FootnoteText"/>
        <w:ind w:left="180" w:hanging="180"/>
      </w:pPr>
      <w:r>
        <w:rPr>
          <w:rStyle w:val="FootnoteReference"/>
        </w:rPr>
        <w:footnoteRef/>
      </w:r>
      <w:r>
        <w:t xml:space="preserve"> </w:t>
      </w:r>
      <w:r>
        <w:tab/>
        <w:t xml:space="preserve">This sorts within each higher-level stratum as lowest to highest, highest to lowest, lowest to highest, etc. The intention is to spread the distribution across the sort as much as possible when a systematic sort is carried out. </w:t>
      </w:r>
    </w:p>
  </w:footnote>
  <w:footnote w:id="6">
    <w:p w:rsidR="004C706F" w:rsidRDefault="004C706F" w:rsidP="00370A73">
      <w:pPr>
        <w:pStyle w:val="FootnoteText"/>
        <w:ind w:left="180" w:hanging="180"/>
      </w:pPr>
      <w:r>
        <w:rPr>
          <w:rStyle w:val="FootnoteReference"/>
        </w:rPr>
        <w:footnoteRef/>
      </w:r>
      <w:r>
        <w:t xml:space="preserve"> </w:t>
      </w:r>
      <w:r>
        <w:tab/>
        <w:t xml:space="preserve">Deville, J.-C., and Tillé, Y. (2004). Efficient balanced sampling: The cube method. </w:t>
      </w:r>
      <w:r w:rsidRPr="009F014C">
        <w:rPr>
          <w:i/>
        </w:rPr>
        <w:t>Biometrika 91, 4</w:t>
      </w:r>
      <w:r>
        <w:t xml:space="preserve">, 893-912. </w:t>
      </w:r>
    </w:p>
  </w:footnote>
  <w:footnote w:id="7">
    <w:p w:rsidR="004C706F" w:rsidRDefault="004C706F" w:rsidP="00370A73">
      <w:pPr>
        <w:pStyle w:val="FootnoteText"/>
        <w:ind w:left="180" w:hanging="180"/>
      </w:pPr>
      <w:r>
        <w:rPr>
          <w:rStyle w:val="FootnoteReference"/>
        </w:rPr>
        <w:footnoteRef/>
      </w:r>
      <w:r>
        <w:t xml:space="preserve"> </w:t>
      </w:r>
      <w:r>
        <w:tab/>
        <w:t>This is sqrt (P</w:t>
      </w:r>
      <w:r w:rsidRPr="00041992">
        <w:rPr>
          <w:vertAlign w:val="subscript"/>
        </w:rPr>
        <w:t>0</w:t>
      </w:r>
      <w:r>
        <w:t>*(1-P</w:t>
      </w:r>
      <w:r w:rsidRPr="00041992">
        <w:rPr>
          <w:vertAlign w:val="subscript"/>
        </w:rPr>
        <w:t>0</w:t>
      </w:r>
      <w:r>
        <w:t>)*((1/n</w:t>
      </w:r>
      <w:r w:rsidRPr="00041992">
        <w:rPr>
          <w:vertAlign w:val="subscript"/>
        </w:rPr>
        <w:t>1</w:t>
      </w:r>
      <w:r>
        <w:t>)+(1/n</w:t>
      </w:r>
      <w:r w:rsidRPr="00041992">
        <w:rPr>
          <w:vertAlign w:val="subscript"/>
        </w:rPr>
        <w:t>2</w:t>
      </w:r>
      <w:r>
        <w:t>))), where P</w:t>
      </w:r>
      <w:r w:rsidRPr="00041992">
        <w:rPr>
          <w:vertAlign w:val="subscript"/>
        </w:rPr>
        <w:t>0</w:t>
      </w:r>
      <w:r>
        <w:t xml:space="preserve"> is the null population percentage, n</w:t>
      </w:r>
      <w:r w:rsidRPr="00041992">
        <w:rPr>
          <w:vertAlign w:val="subscript"/>
        </w:rPr>
        <w:t>1</w:t>
      </w:r>
      <w:r>
        <w:t xml:space="preserve"> is the effective sample size in non RTT states, and n</w:t>
      </w:r>
      <w:r w:rsidRPr="00041992">
        <w:rPr>
          <w:vertAlign w:val="subscript"/>
        </w:rPr>
        <w:t>2</w:t>
      </w:r>
      <w:r>
        <w:t xml:space="preserve"> is the effective sample size in RTT states. </w:t>
      </w:r>
    </w:p>
  </w:footnote>
  <w:footnote w:id="8">
    <w:p w:rsidR="004C706F" w:rsidRDefault="004C706F" w:rsidP="00370A73">
      <w:pPr>
        <w:pStyle w:val="FootnoteText"/>
        <w:ind w:left="180" w:hanging="180"/>
      </w:pPr>
      <w:r>
        <w:rPr>
          <w:rStyle w:val="FootnoteReference"/>
        </w:rPr>
        <w:footnoteRef/>
      </w:r>
      <w:r>
        <w:t xml:space="preserve"> </w:t>
      </w:r>
      <w:r>
        <w:tab/>
        <w:t>The standard error of the difference under the alternative hypothesis is sqrt ((P</w:t>
      </w:r>
      <w:r w:rsidRPr="00FA5C0B">
        <w:rPr>
          <w:vertAlign w:val="subscript"/>
        </w:rPr>
        <w:t>1</w:t>
      </w:r>
      <w:r>
        <w:t>*(1-P</w:t>
      </w:r>
      <w:r w:rsidRPr="00FA5C0B">
        <w:rPr>
          <w:vertAlign w:val="subscript"/>
        </w:rPr>
        <w:t>1</w:t>
      </w:r>
      <w:r>
        <w:t>)/n</w:t>
      </w:r>
      <w:r w:rsidRPr="00FA5C0B">
        <w:rPr>
          <w:vertAlign w:val="subscript"/>
        </w:rPr>
        <w:t>1</w:t>
      </w:r>
      <w:r>
        <w:t>)+</w:t>
      </w:r>
      <w:r w:rsidRPr="00FA5C0B">
        <w:t xml:space="preserve"> </w:t>
      </w:r>
      <w:r>
        <w:t>(P</w:t>
      </w:r>
      <w:r>
        <w:rPr>
          <w:vertAlign w:val="subscript"/>
        </w:rPr>
        <w:t>2</w:t>
      </w:r>
      <w:r>
        <w:t>*(1-P</w:t>
      </w:r>
      <w:r>
        <w:rPr>
          <w:vertAlign w:val="subscript"/>
        </w:rPr>
        <w:t>2</w:t>
      </w:r>
      <w:r>
        <w:t>)/n</w:t>
      </w:r>
      <w:r>
        <w:rPr>
          <w:vertAlign w:val="subscript"/>
        </w:rPr>
        <w:t>2</w:t>
      </w:r>
      <w:r>
        <w:t>)), where P</w:t>
      </w:r>
      <w:r w:rsidRPr="00FA5C0B">
        <w:rPr>
          <w:vertAlign w:val="subscript"/>
        </w:rPr>
        <w:t>1</w:t>
      </w:r>
      <w:r>
        <w:t xml:space="preserve"> is the non RTT population percentage, n</w:t>
      </w:r>
      <w:r w:rsidRPr="00FA5C0B">
        <w:rPr>
          <w:vertAlign w:val="subscript"/>
        </w:rPr>
        <w:t>1</w:t>
      </w:r>
      <w:r>
        <w:t xml:space="preserve"> is the sample size in non RTT states, P</w:t>
      </w:r>
      <w:r>
        <w:rPr>
          <w:vertAlign w:val="subscript"/>
        </w:rPr>
        <w:t>2</w:t>
      </w:r>
      <w:r>
        <w:t xml:space="preserve"> is the RTT population percentage, and n</w:t>
      </w:r>
      <w:r>
        <w:rPr>
          <w:vertAlign w:val="subscript"/>
        </w:rPr>
        <w:t>2</w:t>
      </w:r>
      <w:r>
        <w:t xml:space="preserve"> is the sample size in RTT states.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06F" w:rsidRDefault="004C70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F373D"/>
    <w:multiLevelType w:val="hybridMultilevel"/>
    <w:tmpl w:val="6CE61D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7520423"/>
    <w:multiLevelType w:val="hybridMultilevel"/>
    <w:tmpl w:val="BDE2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D82D1B"/>
    <w:multiLevelType w:val="hybridMultilevel"/>
    <w:tmpl w:val="B950D7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73B76C1"/>
    <w:multiLevelType w:val="hybridMultilevel"/>
    <w:tmpl w:val="E99E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F367C2"/>
    <w:multiLevelType w:val="hybridMultilevel"/>
    <w:tmpl w:val="B4D25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35204F"/>
    <w:multiLevelType w:val="hybridMultilevel"/>
    <w:tmpl w:val="6CE61D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CA34CE9"/>
    <w:multiLevelType w:val="hybridMultilevel"/>
    <w:tmpl w:val="F24AC75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73C6DB0"/>
    <w:multiLevelType w:val="hybridMultilevel"/>
    <w:tmpl w:val="247ACE8C"/>
    <w:lvl w:ilvl="0" w:tplc="1B5C02F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F352FD1"/>
    <w:multiLevelType w:val="hybridMultilevel"/>
    <w:tmpl w:val="1EC6F6AA"/>
    <w:lvl w:ilvl="0" w:tplc="D8363AA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3050D36"/>
    <w:multiLevelType w:val="hybridMultilevel"/>
    <w:tmpl w:val="0656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6B46A1"/>
    <w:multiLevelType w:val="hybridMultilevel"/>
    <w:tmpl w:val="A32C79A6"/>
    <w:lvl w:ilvl="0" w:tplc="DA56C95C">
      <w:start w:val="1"/>
      <w:numFmt w:val="bullet"/>
      <w:pStyle w:val="FPSASubBullet"/>
      <w:lvlText w:val="■"/>
      <w:lvlJc w:val="left"/>
      <w:pPr>
        <w:tabs>
          <w:tab w:val="num" w:pos="2160"/>
        </w:tabs>
        <w:ind w:left="2160" w:hanging="720"/>
      </w:pPr>
      <w:rPr>
        <w:rFonts w:ascii="Times New Roman" w:hAnsi="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E516A3"/>
    <w:multiLevelType w:val="hybridMultilevel"/>
    <w:tmpl w:val="419A0DDA"/>
    <w:lvl w:ilvl="0" w:tplc="85EE8FBA">
      <w:start w:val="1"/>
      <w:numFmt w:val="bullet"/>
      <w:pStyle w:val="EPSABullet"/>
      <w:lvlText w:val="■"/>
      <w:lvlJc w:val="left"/>
      <w:pPr>
        <w:tabs>
          <w:tab w:val="num" w:pos="1440"/>
        </w:tabs>
        <w:ind w:left="1440" w:hanging="720"/>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061D65"/>
    <w:multiLevelType w:val="hybridMultilevel"/>
    <w:tmpl w:val="C612367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11C12DC"/>
    <w:multiLevelType w:val="hybridMultilevel"/>
    <w:tmpl w:val="74E4E566"/>
    <w:lvl w:ilvl="0" w:tplc="96B0814A">
      <w:start w:val="1"/>
      <w:numFmt w:val="bullet"/>
      <w:lvlText w:val=""/>
      <w:lvlJc w:val="left"/>
      <w:pPr>
        <w:tabs>
          <w:tab w:val="num" w:pos="1152"/>
        </w:tabs>
        <w:ind w:left="1152"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35553CD"/>
    <w:multiLevelType w:val="hybridMultilevel"/>
    <w:tmpl w:val="430EEE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nsid w:val="436D7489"/>
    <w:multiLevelType w:val="hybridMultilevel"/>
    <w:tmpl w:val="E536037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9737695"/>
    <w:multiLevelType w:val="hybridMultilevel"/>
    <w:tmpl w:val="2CFABA00"/>
    <w:lvl w:ilvl="0" w:tplc="176A83CC">
      <w:start w:val="1"/>
      <w:numFmt w:val="bullet"/>
      <w:lvlText w:val=""/>
      <w:lvlJc w:val="left"/>
      <w:pPr>
        <w:tabs>
          <w:tab w:val="num" w:pos="720"/>
        </w:tabs>
        <w:ind w:left="720" w:hanging="360"/>
      </w:pPr>
      <w:rPr>
        <w:rFonts w:ascii="Symbol" w:hAnsi="Symbol" w:hint="default"/>
        <w:color w:val="auto"/>
        <w:sz w:val="20"/>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647B23"/>
    <w:multiLevelType w:val="hybridMultilevel"/>
    <w:tmpl w:val="8494B0C4"/>
    <w:lvl w:ilvl="0" w:tplc="2F146B3C">
      <w:start w:val="1"/>
      <w:numFmt w:val="bullet"/>
      <w:lvlText w:val=""/>
      <w:lvlJc w:val="left"/>
      <w:pPr>
        <w:tabs>
          <w:tab w:val="num" w:pos="720"/>
        </w:tabs>
        <w:ind w:left="720" w:hanging="360"/>
      </w:pPr>
      <w:rPr>
        <w:rFonts w:ascii="Symbol" w:hAnsi="Symbol" w:hint="default"/>
        <w:color w:val="auto"/>
        <w:sz w:val="20"/>
      </w:rPr>
    </w:lvl>
    <w:lvl w:ilvl="1" w:tplc="04090001">
      <w:start w:val="1"/>
      <w:numFmt w:val="bullet"/>
      <w:lvlText w:val=""/>
      <w:lvlJc w:val="left"/>
      <w:pPr>
        <w:tabs>
          <w:tab w:val="num" w:pos="980"/>
        </w:tabs>
        <w:ind w:left="980" w:hanging="360"/>
      </w:pPr>
      <w:rPr>
        <w:rFonts w:ascii="Symbol" w:hAnsi="Symbol" w:hint="default"/>
      </w:rPr>
    </w:lvl>
    <w:lvl w:ilvl="2" w:tplc="04090005" w:tentative="1">
      <w:start w:val="1"/>
      <w:numFmt w:val="bullet"/>
      <w:lvlText w:val=""/>
      <w:lvlJc w:val="left"/>
      <w:pPr>
        <w:tabs>
          <w:tab w:val="num" w:pos="1700"/>
        </w:tabs>
        <w:ind w:left="1700" w:hanging="360"/>
      </w:pPr>
      <w:rPr>
        <w:rFonts w:ascii="Wingdings" w:hAnsi="Wingdings" w:hint="default"/>
      </w:rPr>
    </w:lvl>
    <w:lvl w:ilvl="3" w:tplc="04090001" w:tentative="1">
      <w:start w:val="1"/>
      <w:numFmt w:val="bullet"/>
      <w:lvlText w:val=""/>
      <w:lvlJc w:val="left"/>
      <w:pPr>
        <w:tabs>
          <w:tab w:val="num" w:pos="2420"/>
        </w:tabs>
        <w:ind w:left="2420" w:hanging="360"/>
      </w:pPr>
      <w:rPr>
        <w:rFonts w:ascii="Symbol" w:hAnsi="Symbol" w:hint="default"/>
      </w:rPr>
    </w:lvl>
    <w:lvl w:ilvl="4" w:tplc="04090003" w:tentative="1">
      <w:start w:val="1"/>
      <w:numFmt w:val="bullet"/>
      <w:lvlText w:val="o"/>
      <w:lvlJc w:val="left"/>
      <w:pPr>
        <w:tabs>
          <w:tab w:val="num" w:pos="3140"/>
        </w:tabs>
        <w:ind w:left="3140" w:hanging="360"/>
      </w:pPr>
      <w:rPr>
        <w:rFonts w:ascii="Courier New" w:hAnsi="Courier New" w:hint="default"/>
      </w:rPr>
    </w:lvl>
    <w:lvl w:ilvl="5" w:tplc="04090005" w:tentative="1">
      <w:start w:val="1"/>
      <w:numFmt w:val="bullet"/>
      <w:lvlText w:val=""/>
      <w:lvlJc w:val="left"/>
      <w:pPr>
        <w:tabs>
          <w:tab w:val="num" w:pos="3860"/>
        </w:tabs>
        <w:ind w:left="3860" w:hanging="360"/>
      </w:pPr>
      <w:rPr>
        <w:rFonts w:ascii="Wingdings" w:hAnsi="Wingdings" w:hint="default"/>
      </w:rPr>
    </w:lvl>
    <w:lvl w:ilvl="6" w:tplc="04090001" w:tentative="1">
      <w:start w:val="1"/>
      <w:numFmt w:val="bullet"/>
      <w:lvlText w:val=""/>
      <w:lvlJc w:val="left"/>
      <w:pPr>
        <w:tabs>
          <w:tab w:val="num" w:pos="4580"/>
        </w:tabs>
        <w:ind w:left="4580" w:hanging="360"/>
      </w:pPr>
      <w:rPr>
        <w:rFonts w:ascii="Symbol" w:hAnsi="Symbol" w:hint="default"/>
      </w:rPr>
    </w:lvl>
    <w:lvl w:ilvl="7" w:tplc="04090003" w:tentative="1">
      <w:start w:val="1"/>
      <w:numFmt w:val="bullet"/>
      <w:lvlText w:val="o"/>
      <w:lvlJc w:val="left"/>
      <w:pPr>
        <w:tabs>
          <w:tab w:val="num" w:pos="5300"/>
        </w:tabs>
        <w:ind w:left="5300" w:hanging="360"/>
      </w:pPr>
      <w:rPr>
        <w:rFonts w:ascii="Courier New" w:hAnsi="Courier New" w:hint="default"/>
      </w:rPr>
    </w:lvl>
    <w:lvl w:ilvl="8" w:tplc="04090005" w:tentative="1">
      <w:start w:val="1"/>
      <w:numFmt w:val="bullet"/>
      <w:lvlText w:val=""/>
      <w:lvlJc w:val="left"/>
      <w:pPr>
        <w:tabs>
          <w:tab w:val="num" w:pos="6020"/>
        </w:tabs>
        <w:ind w:left="6020" w:hanging="360"/>
      </w:pPr>
      <w:rPr>
        <w:rFonts w:ascii="Wingdings" w:hAnsi="Wingdings" w:hint="default"/>
      </w:rPr>
    </w:lvl>
  </w:abstractNum>
  <w:abstractNum w:abstractNumId="19">
    <w:nsid w:val="514F1877"/>
    <w:multiLevelType w:val="hybridMultilevel"/>
    <w:tmpl w:val="89ECC558"/>
    <w:lvl w:ilvl="0" w:tplc="176A83CC">
      <w:start w:val="1"/>
      <w:numFmt w:val="bullet"/>
      <w:lvlText w:val=""/>
      <w:lvlJc w:val="left"/>
      <w:pPr>
        <w:tabs>
          <w:tab w:val="num" w:pos="720"/>
        </w:tabs>
        <w:ind w:left="720" w:hanging="360"/>
      </w:pPr>
      <w:rPr>
        <w:rFonts w:ascii="Symbol" w:hAnsi="Symbol" w:hint="default"/>
        <w:color w:val="auto"/>
        <w:sz w:val="20"/>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5710828"/>
    <w:multiLevelType w:val="hybridMultilevel"/>
    <w:tmpl w:val="0E14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3E3BEF"/>
    <w:multiLevelType w:val="hybridMultilevel"/>
    <w:tmpl w:val="0884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217D1D"/>
    <w:multiLevelType w:val="hybridMultilevel"/>
    <w:tmpl w:val="4C9C798C"/>
    <w:lvl w:ilvl="0" w:tplc="176A83CC">
      <w:start w:val="1"/>
      <w:numFmt w:val="bullet"/>
      <w:lvlText w:val=""/>
      <w:lvlJc w:val="left"/>
      <w:pPr>
        <w:tabs>
          <w:tab w:val="num" w:pos="2016"/>
        </w:tabs>
        <w:ind w:left="2016"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09875EC"/>
    <w:multiLevelType w:val="hybridMultilevel"/>
    <w:tmpl w:val="411894B2"/>
    <w:lvl w:ilvl="0" w:tplc="0409000F">
      <w:start w:val="1"/>
      <w:numFmt w:val="bullet"/>
      <w:lvlText w:val=""/>
      <w:lvlJc w:val="left"/>
      <w:pPr>
        <w:ind w:left="1440" w:hanging="360"/>
      </w:pPr>
      <w:rPr>
        <w:rFonts w:ascii="Symbol" w:hAnsi="Symbol" w:hint="default"/>
      </w:rPr>
    </w:lvl>
    <w:lvl w:ilvl="1" w:tplc="04090001" w:tentative="1">
      <w:start w:val="1"/>
      <w:numFmt w:val="bullet"/>
      <w:lvlText w:val="o"/>
      <w:lvlJc w:val="left"/>
      <w:pPr>
        <w:ind w:left="2160" w:hanging="360"/>
      </w:pPr>
      <w:rPr>
        <w:rFonts w:ascii="Courier New" w:hAnsi="Courier New" w:hint="default"/>
      </w:rPr>
    </w:lvl>
    <w:lvl w:ilvl="2" w:tplc="8C24D4F8"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4">
    <w:nsid w:val="66F34197"/>
    <w:multiLevelType w:val="hybridMultilevel"/>
    <w:tmpl w:val="A05C70F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nsid w:val="771E0F9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nsid w:val="7B1A594F"/>
    <w:multiLevelType w:val="hybridMultilevel"/>
    <w:tmpl w:val="82767B32"/>
    <w:lvl w:ilvl="0" w:tplc="7D9E98E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7D1905A0"/>
    <w:multiLevelType w:val="hybridMultilevel"/>
    <w:tmpl w:val="1816878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7D7010CC"/>
    <w:multiLevelType w:val="singleLevel"/>
    <w:tmpl w:val="E30621E8"/>
    <w:lvl w:ilvl="0">
      <w:start w:val="1"/>
      <w:numFmt w:val="bullet"/>
      <w:pStyle w:val="Bullet"/>
      <w:lvlText w:val=""/>
      <w:lvlJc w:val="left"/>
      <w:pPr>
        <w:tabs>
          <w:tab w:val="num" w:pos="360"/>
        </w:tabs>
        <w:ind w:left="360" w:hanging="360"/>
      </w:pPr>
      <w:rPr>
        <w:rFonts w:ascii="Symbol" w:hAnsi="Symbol" w:hint="default"/>
      </w:rPr>
    </w:lvl>
  </w:abstractNum>
  <w:num w:numId="1">
    <w:abstractNumId w:val="12"/>
  </w:num>
  <w:num w:numId="2">
    <w:abstractNumId w:val="11"/>
  </w:num>
  <w:num w:numId="3">
    <w:abstractNumId w:val="5"/>
  </w:num>
  <w:num w:numId="4">
    <w:abstractNumId w:val="7"/>
  </w:num>
  <w:num w:numId="5">
    <w:abstractNumId w:val="22"/>
  </w:num>
  <w:num w:numId="6">
    <w:abstractNumId w:val="17"/>
  </w:num>
  <w:num w:numId="7">
    <w:abstractNumId w:val="19"/>
  </w:num>
  <w:num w:numId="8">
    <w:abstractNumId w:val="18"/>
  </w:num>
  <w:num w:numId="9">
    <w:abstractNumId w:val="16"/>
  </w:num>
  <w:num w:numId="10">
    <w:abstractNumId w:val="2"/>
  </w:num>
  <w:num w:numId="11">
    <w:abstractNumId w:val="23"/>
  </w:num>
  <w:num w:numId="12">
    <w:abstractNumId w:val="14"/>
  </w:num>
  <w:num w:numId="13">
    <w:abstractNumId w:val="28"/>
  </w:num>
  <w:num w:numId="14">
    <w:abstractNumId w:val="2"/>
  </w:num>
  <w:num w:numId="15">
    <w:abstractNumId w:val="2"/>
  </w:num>
  <w:num w:numId="16">
    <w:abstractNumId w:val="2"/>
  </w:num>
  <w:num w:numId="17">
    <w:abstractNumId w:val="27"/>
  </w:num>
  <w:num w:numId="18">
    <w:abstractNumId w:val="10"/>
  </w:num>
  <w:num w:numId="19">
    <w:abstractNumId w:val="1"/>
  </w:num>
  <w:num w:numId="20">
    <w:abstractNumId w:val="13"/>
  </w:num>
  <w:num w:numId="21">
    <w:abstractNumId w:val="6"/>
  </w:num>
  <w:num w:numId="22">
    <w:abstractNumId w:val="0"/>
  </w:num>
  <w:num w:numId="23">
    <w:abstractNumId w:val="20"/>
  </w:num>
  <w:num w:numId="24">
    <w:abstractNumId w:val="4"/>
  </w:num>
  <w:num w:numId="25">
    <w:abstractNumId w:val="26"/>
  </w:num>
  <w:num w:numId="26">
    <w:abstractNumId w:val="25"/>
  </w:num>
  <w:num w:numId="27">
    <w:abstractNumId w:val="3"/>
  </w:num>
  <w:num w:numId="28">
    <w:abstractNumId w:val="8"/>
  </w:num>
  <w:num w:numId="29">
    <w:abstractNumId w:val="9"/>
  </w:num>
  <w:num w:numId="30">
    <w:abstractNumId w:val="21"/>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0189"/>
    <w:rsid w:val="000001A8"/>
    <w:rsid w:val="00000C1A"/>
    <w:rsid w:val="00002B2E"/>
    <w:rsid w:val="00006FA1"/>
    <w:rsid w:val="00011AE3"/>
    <w:rsid w:val="00012E51"/>
    <w:rsid w:val="000252F6"/>
    <w:rsid w:val="000257A7"/>
    <w:rsid w:val="00032227"/>
    <w:rsid w:val="00035616"/>
    <w:rsid w:val="00041992"/>
    <w:rsid w:val="00044DFC"/>
    <w:rsid w:val="00047F30"/>
    <w:rsid w:val="0005027A"/>
    <w:rsid w:val="00060537"/>
    <w:rsid w:val="00061E9B"/>
    <w:rsid w:val="00076615"/>
    <w:rsid w:val="00077585"/>
    <w:rsid w:val="000A039A"/>
    <w:rsid w:val="000C30F6"/>
    <w:rsid w:val="000D01EA"/>
    <w:rsid w:val="001720B2"/>
    <w:rsid w:val="00192D02"/>
    <w:rsid w:val="001A07BB"/>
    <w:rsid w:val="0020152E"/>
    <w:rsid w:val="0021478C"/>
    <w:rsid w:val="002247B0"/>
    <w:rsid w:val="00225CBB"/>
    <w:rsid w:val="00230E9A"/>
    <w:rsid w:val="00243E35"/>
    <w:rsid w:val="00255867"/>
    <w:rsid w:val="002657C3"/>
    <w:rsid w:val="00275BD8"/>
    <w:rsid w:val="002932DA"/>
    <w:rsid w:val="002A3208"/>
    <w:rsid w:val="002B283E"/>
    <w:rsid w:val="002D0189"/>
    <w:rsid w:val="002E68BC"/>
    <w:rsid w:val="00304784"/>
    <w:rsid w:val="0032035F"/>
    <w:rsid w:val="003204D4"/>
    <w:rsid w:val="00324B0A"/>
    <w:rsid w:val="0033534D"/>
    <w:rsid w:val="003403A7"/>
    <w:rsid w:val="003419AC"/>
    <w:rsid w:val="0035204A"/>
    <w:rsid w:val="00364CDF"/>
    <w:rsid w:val="00365F16"/>
    <w:rsid w:val="00370A73"/>
    <w:rsid w:val="00372982"/>
    <w:rsid w:val="0037759F"/>
    <w:rsid w:val="003A2CEF"/>
    <w:rsid w:val="003D2BC0"/>
    <w:rsid w:val="003E4504"/>
    <w:rsid w:val="003F3E67"/>
    <w:rsid w:val="0040032F"/>
    <w:rsid w:val="00405B1C"/>
    <w:rsid w:val="004329FA"/>
    <w:rsid w:val="00434C35"/>
    <w:rsid w:val="0044108B"/>
    <w:rsid w:val="00442771"/>
    <w:rsid w:val="00444192"/>
    <w:rsid w:val="00465A28"/>
    <w:rsid w:val="00465D11"/>
    <w:rsid w:val="004772F2"/>
    <w:rsid w:val="00482250"/>
    <w:rsid w:val="00483C57"/>
    <w:rsid w:val="00496262"/>
    <w:rsid w:val="004C3FFF"/>
    <w:rsid w:val="004C63E9"/>
    <w:rsid w:val="004C706F"/>
    <w:rsid w:val="004D5109"/>
    <w:rsid w:val="004F715D"/>
    <w:rsid w:val="00503337"/>
    <w:rsid w:val="005071B7"/>
    <w:rsid w:val="0051194D"/>
    <w:rsid w:val="00514096"/>
    <w:rsid w:val="005235E1"/>
    <w:rsid w:val="00543BD1"/>
    <w:rsid w:val="00544AE2"/>
    <w:rsid w:val="00567DD7"/>
    <w:rsid w:val="0057424B"/>
    <w:rsid w:val="0058433E"/>
    <w:rsid w:val="00590A62"/>
    <w:rsid w:val="005973C5"/>
    <w:rsid w:val="005A4436"/>
    <w:rsid w:val="005B6288"/>
    <w:rsid w:val="005C26F5"/>
    <w:rsid w:val="005C4548"/>
    <w:rsid w:val="005C7D54"/>
    <w:rsid w:val="005D198A"/>
    <w:rsid w:val="005D360F"/>
    <w:rsid w:val="005D38A5"/>
    <w:rsid w:val="005E1DD7"/>
    <w:rsid w:val="005E5193"/>
    <w:rsid w:val="00606677"/>
    <w:rsid w:val="00643B2E"/>
    <w:rsid w:val="006448D6"/>
    <w:rsid w:val="0064774E"/>
    <w:rsid w:val="0067619C"/>
    <w:rsid w:val="006835D4"/>
    <w:rsid w:val="00692863"/>
    <w:rsid w:val="006A3630"/>
    <w:rsid w:val="006A3B2F"/>
    <w:rsid w:val="006A7253"/>
    <w:rsid w:val="006B0690"/>
    <w:rsid w:val="006B3DF9"/>
    <w:rsid w:val="006B52DC"/>
    <w:rsid w:val="006B7BB5"/>
    <w:rsid w:val="006C07FF"/>
    <w:rsid w:val="006D67EB"/>
    <w:rsid w:val="006E3723"/>
    <w:rsid w:val="006E76ED"/>
    <w:rsid w:val="006E7D94"/>
    <w:rsid w:val="007073DA"/>
    <w:rsid w:val="007339D2"/>
    <w:rsid w:val="0074758B"/>
    <w:rsid w:val="00774A35"/>
    <w:rsid w:val="00784039"/>
    <w:rsid w:val="00790763"/>
    <w:rsid w:val="0079407B"/>
    <w:rsid w:val="007A1FE1"/>
    <w:rsid w:val="007B5438"/>
    <w:rsid w:val="007C38AF"/>
    <w:rsid w:val="007C627C"/>
    <w:rsid w:val="007E3EA7"/>
    <w:rsid w:val="007E5EEA"/>
    <w:rsid w:val="007E74FE"/>
    <w:rsid w:val="007E793E"/>
    <w:rsid w:val="007E7CAF"/>
    <w:rsid w:val="00800324"/>
    <w:rsid w:val="00800E61"/>
    <w:rsid w:val="00802E0E"/>
    <w:rsid w:val="00812248"/>
    <w:rsid w:val="0081572B"/>
    <w:rsid w:val="00820379"/>
    <w:rsid w:val="00832287"/>
    <w:rsid w:val="008371AB"/>
    <w:rsid w:val="008821F8"/>
    <w:rsid w:val="0088647A"/>
    <w:rsid w:val="00886F31"/>
    <w:rsid w:val="00887320"/>
    <w:rsid w:val="00897DE1"/>
    <w:rsid w:val="008A1ABA"/>
    <w:rsid w:val="008A5C41"/>
    <w:rsid w:val="008B754A"/>
    <w:rsid w:val="008E5416"/>
    <w:rsid w:val="0090382D"/>
    <w:rsid w:val="00935394"/>
    <w:rsid w:val="0095168E"/>
    <w:rsid w:val="0098300F"/>
    <w:rsid w:val="00992162"/>
    <w:rsid w:val="009934FD"/>
    <w:rsid w:val="009B7772"/>
    <w:rsid w:val="009C2AC9"/>
    <w:rsid w:val="009C425A"/>
    <w:rsid w:val="009C6D5B"/>
    <w:rsid w:val="009F014C"/>
    <w:rsid w:val="009F4418"/>
    <w:rsid w:val="009F7AE3"/>
    <w:rsid w:val="00A001EF"/>
    <w:rsid w:val="00A15D13"/>
    <w:rsid w:val="00A2423C"/>
    <w:rsid w:val="00A242F5"/>
    <w:rsid w:val="00A24945"/>
    <w:rsid w:val="00A30A8A"/>
    <w:rsid w:val="00A43FCE"/>
    <w:rsid w:val="00A501D5"/>
    <w:rsid w:val="00A8227A"/>
    <w:rsid w:val="00AA671F"/>
    <w:rsid w:val="00AA7D15"/>
    <w:rsid w:val="00AD1B9C"/>
    <w:rsid w:val="00B05127"/>
    <w:rsid w:val="00B26BD3"/>
    <w:rsid w:val="00B34DA0"/>
    <w:rsid w:val="00B3573B"/>
    <w:rsid w:val="00B73F79"/>
    <w:rsid w:val="00B834B7"/>
    <w:rsid w:val="00B9101E"/>
    <w:rsid w:val="00BB6198"/>
    <w:rsid w:val="00BC10B9"/>
    <w:rsid w:val="00BF6CC1"/>
    <w:rsid w:val="00C423E0"/>
    <w:rsid w:val="00C44199"/>
    <w:rsid w:val="00C46A45"/>
    <w:rsid w:val="00C47BEC"/>
    <w:rsid w:val="00C75B8B"/>
    <w:rsid w:val="00C852B3"/>
    <w:rsid w:val="00C97892"/>
    <w:rsid w:val="00CA1A2A"/>
    <w:rsid w:val="00CB6D70"/>
    <w:rsid w:val="00CE6220"/>
    <w:rsid w:val="00CF7966"/>
    <w:rsid w:val="00D06B11"/>
    <w:rsid w:val="00D145D9"/>
    <w:rsid w:val="00D2205E"/>
    <w:rsid w:val="00D26F72"/>
    <w:rsid w:val="00D37879"/>
    <w:rsid w:val="00D55C98"/>
    <w:rsid w:val="00D74828"/>
    <w:rsid w:val="00D84867"/>
    <w:rsid w:val="00DA5EA5"/>
    <w:rsid w:val="00DB4318"/>
    <w:rsid w:val="00DC4843"/>
    <w:rsid w:val="00DD06D0"/>
    <w:rsid w:val="00DF2913"/>
    <w:rsid w:val="00DF2C74"/>
    <w:rsid w:val="00E07FDE"/>
    <w:rsid w:val="00E13B66"/>
    <w:rsid w:val="00E16070"/>
    <w:rsid w:val="00E23FB8"/>
    <w:rsid w:val="00E54401"/>
    <w:rsid w:val="00E6339C"/>
    <w:rsid w:val="00E6635E"/>
    <w:rsid w:val="00E84361"/>
    <w:rsid w:val="00EC028D"/>
    <w:rsid w:val="00EC2589"/>
    <w:rsid w:val="00ED1360"/>
    <w:rsid w:val="00ED76CB"/>
    <w:rsid w:val="00EE4CEC"/>
    <w:rsid w:val="00F1165A"/>
    <w:rsid w:val="00F162F4"/>
    <w:rsid w:val="00F16D7E"/>
    <w:rsid w:val="00F22BC6"/>
    <w:rsid w:val="00F23CAF"/>
    <w:rsid w:val="00F673DC"/>
    <w:rsid w:val="00F80AD9"/>
    <w:rsid w:val="00F83365"/>
    <w:rsid w:val="00F85059"/>
    <w:rsid w:val="00FA5C0B"/>
    <w:rsid w:val="00FC0B34"/>
    <w:rsid w:val="00FE2754"/>
    <w:rsid w:val="00FE443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3CAF"/>
    <w:pPr>
      <w:tabs>
        <w:tab w:val="left" w:pos="720"/>
        <w:tab w:val="left" w:pos="1080"/>
        <w:tab w:val="left" w:pos="1440"/>
        <w:tab w:val="left" w:pos="1800"/>
      </w:tabs>
      <w:spacing w:line="264" w:lineRule="auto"/>
    </w:pPr>
    <w:rPr>
      <w:szCs w:val="20"/>
    </w:rPr>
  </w:style>
  <w:style w:type="paragraph" w:styleId="Heading1">
    <w:name w:val="heading 1"/>
    <w:basedOn w:val="Normal"/>
    <w:link w:val="Heading1Char"/>
    <w:uiPriority w:val="99"/>
    <w:qFormat/>
    <w:rsid w:val="00F23CAF"/>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uiPriority w:val="99"/>
    <w:qFormat/>
    <w:rsid w:val="00F23CAF"/>
    <w:pPr>
      <w:keepNext/>
      <w:tabs>
        <w:tab w:val="clear" w:pos="720"/>
        <w:tab w:val="clear" w:pos="1080"/>
        <w:tab w:val="clear" w:pos="1440"/>
        <w:tab w:val="clear" w:pos="1800"/>
      </w:tabs>
      <w:spacing w:line="240" w:lineRule="auto"/>
      <w:outlineLvl w:val="1"/>
    </w:pPr>
    <w:rPr>
      <w:b/>
      <w:sz w:val="24"/>
    </w:rPr>
  </w:style>
  <w:style w:type="paragraph" w:styleId="Heading3">
    <w:name w:val="heading 3"/>
    <w:basedOn w:val="Normal"/>
    <w:next w:val="Normal"/>
    <w:link w:val="Heading3Char"/>
    <w:uiPriority w:val="99"/>
    <w:qFormat/>
    <w:rsid w:val="00F23CAF"/>
    <w:pPr>
      <w:keepNext/>
      <w:spacing w:before="240" w:after="60"/>
      <w:outlineLvl w:val="2"/>
    </w:pPr>
    <w:rPr>
      <w:rFonts w:ascii="Arial" w:hAnsi="Arial"/>
    </w:rPr>
  </w:style>
  <w:style w:type="paragraph" w:styleId="Heading4">
    <w:name w:val="heading 4"/>
    <w:basedOn w:val="Normal"/>
    <w:link w:val="Heading4Char"/>
    <w:uiPriority w:val="99"/>
    <w:qFormat/>
    <w:rsid w:val="00F23CAF"/>
    <w:pPr>
      <w:keepNext/>
      <w:outlineLvl w:val="3"/>
    </w:pPr>
    <w:rPr>
      <w:b/>
      <w:i/>
    </w:rPr>
  </w:style>
  <w:style w:type="paragraph" w:styleId="Heading5">
    <w:name w:val="heading 5"/>
    <w:basedOn w:val="Normal"/>
    <w:link w:val="Heading5Char"/>
    <w:uiPriority w:val="99"/>
    <w:qFormat/>
    <w:rsid w:val="00F23CAF"/>
    <w:pPr>
      <w:keepNext/>
      <w:outlineLvl w:val="4"/>
    </w:pPr>
    <w:rPr>
      <w:rFonts w:ascii="Arial" w:hAnsi="Arial"/>
      <w:b/>
    </w:rPr>
  </w:style>
  <w:style w:type="paragraph" w:styleId="Heading6">
    <w:name w:val="heading 6"/>
    <w:basedOn w:val="Normal"/>
    <w:next w:val="Normal"/>
    <w:link w:val="Heading6Char"/>
    <w:uiPriority w:val="99"/>
    <w:qFormat/>
    <w:rsid w:val="00F23CAF"/>
    <w:pPr>
      <w:keepNext/>
      <w:tabs>
        <w:tab w:val="clear" w:pos="720"/>
        <w:tab w:val="clear" w:pos="1080"/>
        <w:tab w:val="clear" w:pos="1440"/>
        <w:tab w:val="clear" w:pos="1800"/>
      </w:tabs>
      <w:spacing w:line="240" w:lineRule="atLeast"/>
      <w:outlineLvl w:val="5"/>
    </w:pPr>
    <w:rPr>
      <w:rFonts w:ascii="Helv" w:hAnsi="Helv"/>
      <w:color w:val="000000"/>
      <w:sz w:val="24"/>
    </w:rPr>
  </w:style>
  <w:style w:type="paragraph" w:styleId="Heading7">
    <w:name w:val="heading 7"/>
    <w:basedOn w:val="Normal"/>
    <w:next w:val="Normal"/>
    <w:link w:val="Heading7Char"/>
    <w:uiPriority w:val="99"/>
    <w:qFormat/>
    <w:rsid w:val="00F23CAF"/>
    <w:pPr>
      <w:keepNext/>
      <w:outlineLvl w:val="6"/>
    </w:pPr>
    <w:rPr>
      <w:i/>
      <w:color w:val="FF0000"/>
    </w:rPr>
  </w:style>
  <w:style w:type="paragraph" w:styleId="Heading8">
    <w:name w:val="heading 8"/>
    <w:basedOn w:val="Normal"/>
    <w:next w:val="Normal"/>
    <w:link w:val="Heading8Char"/>
    <w:uiPriority w:val="99"/>
    <w:qFormat/>
    <w:rsid w:val="00F23CAF"/>
    <w:pPr>
      <w:keepNext/>
      <w:ind w:left="6696" w:right="-1008"/>
      <w:outlineLvl w:val="7"/>
    </w:pPr>
    <w:rPr>
      <w:bCs/>
      <w:sz w:val="32"/>
    </w:rPr>
  </w:style>
  <w:style w:type="paragraph" w:styleId="Heading9">
    <w:name w:val="heading 9"/>
    <w:basedOn w:val="Normal"/>
    <w:next w:val="Normal"/>
    <w:link w:val="Heading9Char"/>
    <w:uiPriority w:val="99"/>
    <w:qFormat/>
    <w:rsid w:val="00F23CAF"/>
    <w:pPr>
      <w:keepNext/>
      <w:spacing w:before="680"/>
      <w:ind w:left="6696" w:right="-1008"/>
      <w:outlineLvl w:val="8"/>
    </w:pPr>
    <w:rPr>
      <w:b/>
      <w:sz w:val="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6E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C26E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C26E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C26E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C26E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0C26E0"/>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0C26E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0C26E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0C26E0"/>
    <w:rPr>
      <w:rFonts w:asciiTheme="majorHAnsi" w:eastAsiaTheme="majorEastAsia" w:hAnsiTheme="majorHAnsi" w:cstheme="majorBidi"/>
    </w:rPr>
  </w:style>
  <w:style w:type="paragraph" w:styleId="Footer">
    <w:name w:val="footer"/>
    <w:basedOn w:val="Normal"/>
    <w:link w:val="FooterChar"/>
    <w:uiPriority w:val="99"/>
    <w:rsid w:val="00F23CAF"/>
    <w:pPr>
      <w:tabs>
        <w:tab w:val="clear" w:pos="720"/>
        <w:tab w:val="clear" w:pos="1080"/>
        <w:tab w:val="clear" w:pos="180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locked/>
    <w:rsid w:val="0033534D"/>
    <w:rPr>
      <w:rFonts w:ascii="Arial" w:hAnsi="Arial" w:cs="Times New Roman"/>
      <w:b/>
      <w:sz w:val="18"/>
    </w:rPr>
  </w:style>
  <w:style w:type="paragraph" w:styleId="TOC1">
    <w:name w:val="toc 1"/>
    <w:basedOn w:val="BodyText"/>
    <w:next w:val="BodyText"/>
    <w:uiPriority w:val="99"/>
    <w:rsid w:val="00F23CAF"/>
    <w:pPr>
      <w:tabs>
        <w:tab w:val="clear" w:pos="720"/>
        <w:tab w:val="clear" w:pos="1080"/>
        <w:tab w:val="clear" w:pos="1440"/>
        <w:tab w:val="clear" w:pos="1800"/>
      </w:tabs>
      <w:spacing w:before="240"/>
    </w:pPr>
    <w:rPr>
      <w:b/>
    </w:rPr>
  </w:style>
  <w:style w:type="paragraph" w:styleId="BodyText">
    <w:name w:val="Body Text"/>
    <w:basedOn w:val="Normal"/>
    <w:link w:val="BodyTextChar"/>
    <w:uiPriority w:val="99"/>
    <w:semiHidden/>
    <w:rsid w:val="00F23CAF"/>
  </w:style>
  <w:style w:type="character" w:customStyle="1" w:styleId="BodyTextChar">
    <w:name w:val="Body Text Char"/>
    <w:basedOn w:val="DefaultParagraphFont"/>
    <w:link w:val="BodyText"/>
    <w:uiPriority w:val="99"/>
    <w:semiHidden/>
    <w:locked/>
    <w:rsid w:val="00784039"/>
    <w:rPr>
      <w:rFonts w:cs="Times New Roman"/>
      <w:sz w:val="22"/>
    </w:rPr>
  </w:style>
  <w:style w:type="character" w:styleId="PageNumber">
    <w:name w:val="page number"/>
    <w:basedOn w:val="DefaultParagraphFont"/>
    <w:uiPriority w:val="99"/>
    <w:semiHidden/>
    <w:rsid w:val="00F23CAF"/>
    <w:rPr>
      <w:rFonts w:ascii="Arial" w:hAnsi="Arial" w:cs="Times New Roman"/>
      <w:color w:val="auto"/>
      <w:sz w:val="18"/>
      <w:vertAlign w:val="baseline"/>
    </w:rPr>
  </w:style>
  <w:style w:type="paragraph" w:customStyle="1" w:styleId="AbtHeadAOutlined">
    <w:name w:val="AbtHead A Outlined"/>
    <w:basedOn w:val="AbtHeadA"/>
    <w:next w:val="BodyText"/>
    <w:uiPriority w:val="99"/>
    <w:rsid w:val="00F23CAF"/>
    <w:pPr>
      <w:tabs>
        <w:tab w:val="num" w:pos="720"/>
      </w:tabs>
      <w:ind w:left="720" w:hanging="720"/>
    </w:pPr>
  </w:style>
  <w:style w:type="paragraph" w:customStyle="1" w:styleId="AbtHeadA">
    <w:name w:val="AbtHead A"/>
    <w:basedOn w:val="Normal"/>
    <w:next w:val="BodyText"/>
    <w:uiPriority w:val="99"/>
    <w:rsid w:val="00F23CAF"/>
    <w:pPr>
      <w:keepNext/>
      <w:keepLines/>
      <w:spacing w:after="360"/>
      <w:outlineLvl w:val="0"/>
    </w:pPr>
    <w:rPr>
      <w:rFonts w:ascii="Arial" w:hAnsi="Arial"/>
      <w:b/>
      <w:sz w:val="36"/>
    </w:rPr>
  </w:style>
  <w:style w:type="paragraph" w:styleId="Header">
    <w:name w:val="header"/>
    <w:basedOn w:val="Normal"/>
    <w:link w:val="HeaderChar"/>
    <w:uiPriority w:val="99"/>
    <w:semiHidden/>
    <w:rsid w:val="00F23CAF"/>
    <w:pPr>
      <w:tabs>
        <w:tab w:val="clear" w:pos="720"/>
        <w:tab w:val="clear" w:pos="1080"/>
        <w:tab w:val="clear" w:pos="1440"/>
        <w:tab w:val="center" w:pos="4320"/>
        <w:tab w:val="right" w:pos="8640"/>
      </w:tabs>
    </w:pPr>
  </w:style>
  <w:style w:type="character" w:customStyle="1" w:styleId="HeaderChar">
    <w:name w:val="Header Char"/>
    <w:basedOn w:val="DefaultParagraphFont"/>
    <w:link w:val="Header"/>
    <w:uiPriority w:val="99"/>
    <w:semiHidden/>
    <w:rsid w:val="000C26E0"/>
    <w:rPr>
      <w:szCs w:val="20"/>
    </w:rPr>
  </w:style>
  <w:style w:type="character" w:styleId="CommentReference">
    <w:name w:val="annotation reference"/>
    <w:basedOn w:val="DefaultParagraphFont"/>
    <w:uiPriority w:val="99"/>
    <w:semiHidden/>
    <w:rsid w:val="00F23CAF"/>
    <w:rPr>
      <w:rFonts w:cs="Times New Roman"/>
      <w:sz w:val="16"/>
    </w:rPr>
  </w:style>
  <w:style w:type="paragraph" w:styleId="TOC2">
    <w:name w:val="toc 2"/>
    <w:basedOn w:val="BodyText"/>
    <w:next w:val="BodyText"/>
    <w:uiPriority w:val="99"/>
    <w:rsid w:val="00F23CAF"/>
    <w:pPr>
      <w:tabs>
        <w:tab w:val="clear" w:pos="720"/>
        <w:tab w:val="clear" w:pos="1080"/>
        <w:tab w:val="clear" w:pos="1440"/>
        <w:tab w:val="clear" w:pos="1800"/>
      </w:tabs>
      <w:ind w:left="576"/>
    </w:pPr>
  </w:style>
  <w:style w:type="paragraph" w:styleId="TOC3">
    <w:name w:val="toc 3"/>
    <w:basedOn w:val="BodyText"/>
    <w:next w:val="BodyText"/>
    <w:uiPriority w:val="99"/>
    <w:semiHidden/>
    <w:rsid w:val="00F23CAF"/>
    <w:pPr>
      <w:tabs>
        <w:tab w:val="clear" w:pos="720"/>
        <w:tab w:val="clear" w:pos="1080"/>
        <w:tab w:val="clear" w:pos="1440"/>
        <w:tab w:val="clear" w:pos="1800"/>
      </w:tabs>
      <w:ind w:left="1152"/>
    </w:pPr>
  </w:style>
  <w:style w:type="paragraph" w:styleId="TOC4">
    <w:name w:val="toc 4"/>
    <w:basedOn w:val="BodyText"/>
    <w:next w:val="BodyText"/>
    <w:uiPriority w:val="99"/>
    <w:semiHidden/>
    <w:rsid w:val="00F23CAF"/>
    <w:pPr>
      <w:tabs>
        <w:tab w:val="clear" w:pos="720"/>
        <w:tab w:val="clear" w:pos="1080"/>
        <w:tab w:val="clear" w:pos="1440"/>
        <w:tab w:val="clear" w:pos="1800"/>
      </w:tabs>
      <w:ind w:left="1728"/>
    </w:pPr>
  </w:style>
  <w:style w:type="paragraph" w:styleId="TOC5">
    <w:name w:val="toc 5"/>
    <w:basedOn w:val="Normal"/>
    <w:next w:val="Normal"/>
    <w:autoRedefine/>
    <w:uiPriority w:val="99"/>
    <w:semiHidden/>
    <w:rsid w:val="00F23CAF"/>
    <w:pPr>
      <w:tabs>
        <w:tab w:val="clear" w:pos="720"/>
        <w:tab w:val="clear" w:pos="1080"/>
        <w:tab w:val="clear" w:pos="1440"/>
      </w:tabs>
      <w:ind w:left="960"/>
    </w:pPr>
  </w:style>
  <w:style w:type="paragraph" w:styleId="TOC6">
    <w:name w:val="toc 6"/>
    <w:basedOn w:val="Normal"/>
    <w:next w:val="Normal"/>
    <w:autoRedefine/>
    <w:uiPriority w:val="99"/>
    <w:semiHidden/>
    <w:rsid w:val="00F23CAF"/>
    <w:pPr>
      <w:tabs>
        <w:tab w:val="clear" w:pos="720"/>
        <w:tab w:val="clear" w:pos="1080"/>
        <w:tab w:val="clear" w:pos="1440"/>
      </w:tabs>
      <w:ind w:left="1200"/>
    </w:pPr>
  </w:style>
  <w:style w:type="paragraph" w:styleId="TOC7">
    <w:name w:val="toc 7"/>
    <w:basedOn w:val="Normal"/>
    <w:next w:val="Normal"/>
    <w:autoRedefine/>
    <w:uiPriority w:val="99"/>
    <w:semiHidden/>
    <w:rsid w:val="00F23CAF"/>
    <w:pPr>
      <w:tabs>
        <w:tab w:val="clear" w:pos="720"/>
        <w:tab w:val="clear" w:pos="1080"/>
        <w:tab w:val="clear" w:pos="1440"/>
      </w:tabs>
      <w:ind w:left="1440"/>
    </w:pPr>
  </w:style>
  <w:style w:type="paragraph" w:styleId="TOC8">
    <w:name w:val="toc 8"/>
    <w:basedOn w:val="Normal"/>
    <w:next w:val="Normal"/>
    <w:autoRedefine/>
    <w:uiPriority w:val="99"/>
    <w:semiHidden/>
    <w:rsid w:val="00F23CAF"/>
    <w:pPr>
      <w:tabs>
        <w:tab w:val="clear" w:pos="720"/>
        <w:tab w:val="clear" w:pos="1080"/>
        <w:tab w:val="clear" w:pos="1440"/>
      </w:tabs>
      <w:ind w:left="1680"/>
    </w:pPr>
  </w:style>
  <w:style w:type="paragraph" w:styleId="TOC9">
    <w:name w:val="toc 9"/>
    <w:basedOn w:val="Normal"/>
    <w:next w:val="Normal"/>
    <w:autoRedefine/>
    <w:uiPriority w:val="99"/>
    <w:semiHidden/>
    <w:rsid w:val="00F23CAF"/>
    <w:pPr>
      <w:tabs>
        <w:tab w:val="clear" w:pos="720"/>
        <w:tab w:val="clear" w:pos="1080"/>
        <w:tab w:val="clear" w:pos="1440"/>
      </w:tabs>
      <w:ind w:left="1920"/>
    </w:pPr>
  </w:style>
  <w:style w:type="paragraph" w:customStyle="1" w:styleId="Table">
    <w:name w:val="Table"/>
    <w:basedOn w:val="Normal"/>
    <w:uiPriority w:val="99"/>
    <w:rsid w:val="00F23CAF"/>
    <w:rPr>
      <w:rFonts w:ascii="Arial" w:hAnsi="Arial"/>
      <w:sz w:val="20"/>
    </w:rPr>
  </w:style>
  <w:style w:type="paragraph" w:customStyle="1" w:styleId="AbtHeadB">
    <w:name w:val="AbtHead B"/>
    <w:basedOn w:val="Normal"/>
    <w:next w:val="BodyText"/>
    <w:uiPriority w:val="99"/>
    <w:rsid w:val="00F23CAF"/>
    <w:pPr>
      <w:keepNext/>
      <w:keepLines/>
      <w:spacing w:after="280"/>
      <w:outlineLvl w:val="1"/>
    </w:pPr>
    <w:rPr>
      <w:rFonts w:ascii="Arial" w:hAnsi="Arial"/>
      <w:b/>
      <w:sz w:val="28"/>
    </w:rPr>
  </w:style>
  <w:style w:type="paragraph" w:customStyle="1" w:styleId="AbtHeadC">
    <w:name w:val="AbtHead C"/>
    <w:basedOn w:val="Normal"/>
    <w:next w:val="BodyText"/>
    <w:uiPriority w:val="99"/>
    <w:rsid w:val="00F23CAF"/>
    <w:pPr>
      <w:keepNext/>
      <w:keepLines/>
      <w:spacing w:after="240"/>
      <w:outlineLvl w:val="2"/>
    </w:pPr>
    <w:rPr>
      <w:rFonts w:ascii="Arial" w:hAnsi="Arial"/>
      <w:b/>
      <w:sz w:val="20"/>
    </w:rPr>
  </w:style>
  <w:style w:type="paragraph" w:customStyle="1" w:styleId="AbtHeadD">
    <w:name w:val="AbtHead D"/>
    <w:basedOn w:val="Normal"/>
    <w:next w:val="BodyText"/>
    <w:uiPriority w:val="99"/>
    <w:rsid w:val="00F23CAF"/>
    <w:pPr>
      <w:keepNext/>
      <w:keepLines/>
      <w:outlineLvl w:val="3"/>
    </w:pPr>
    <w:rPr>
      <w:b/>
      <w:i/>
    </w:rPr>
  </w:style>
  <w:style w:type="character" w:customStyle="1" w:styleId="AbtHeadE">
    <w:name w:val="AbtHead E"/>
    <w:basedOn w:val="DefaultParagraphFont"/>
    <w:uiPriority w:val="99"/>
    <w:rsid w:val="00F23CAF"/>
    <w:rPr>
      <w:rFonts w:ascii="Arial" w:hAnsi="Arial" w:cs="Times New Roman"/>
      <w:b/>
      <w:sz w:val="20"/>
    </w:rPr>
  </w:style>
  <w:style w:type="paragraph" w:customStyle="1" w:styleId="RefNumbers">
    <w:name w:val="Ref Numbers"/>
    <w:basedOn w:val="BodyText"/>
    <w:uiPriority w:val="99"/>
    <w:rsid w:val="00F23CAF"/>
    <w:pPr>
      <w:tabs>
        <w:tab w:val="num" w:pos="720"/>
      </w:tabs>
      <w:spacing w:after="240"/>
      <w:ind w:left="720" w:hanging="720"/>
    </w:pPr>
  </w:style>
  <w:style w:type="paragraph" w:styleId="FootnoteText">
    <w:name w:val="footnote text"/>
    <w:aliases w:val="F1"/>
    <w:basedOn w:val="Normal"/>
    <w:link w:val="FootnoteTextChar"/>
    <w:uiPriority w:val="99"/>
    <w:rsid w:val="00F23CAF"/>
    <w:pPr>
      <w:spacing w:after="120"/>
      <w:ind w:left="360" w:hanging="360"/>
    </w:pPr>
    <w:rPr>
      <w:sz w:val="18"/>
    </w:rPr>
  </w:style>
  <w:style w:type="character" w:customStyle="1" w:styleId="FootnoteTextChar">
    <w:name w:val="Footnote Text Char"/>
    <w:aliases w:val="F1 Char"/>
    <w:basedOn w:val="DefaultParagraphFont"/>
    <w:link w:val="FootnoteText"/>
    <w:uiPriority w:val="99"/>
    <w:locked/>
    <w:rsid w:val="00543BD1"/>
    <w:rPr>
      <w:rFonts w:cs="Times New Roman"/>
      <w:sz w:val="18"/>
    </w:rPr>
  </w:style>
  <w:style w:type="paragraph" w:customStyle="1" w:styleId="AbtHeadBOutlined">
    <w:name w:val="AbtHead B Outlined"/>
    <w:basedOn w:val="AbtHeadB"/>
    <w:next w:val="BodyText"/>
    <w:uiPriority w:val="99"/>
    <w:rsid w:val="00F23CAF"/>
    <w:pPr>
      <w:tabs>
        <w:tab w:val="num" w:pos="720"/>
      </w:tabs>
      <w:ind w:left="720" w:hanging="720"/>
    </w:pPr>
  </w:style>
  <w:style w:type="paragraph" w:customStyle="1" w:styleId="AbtHeadCOutlined">
    <w:name w:val="AbtHead C Outlined"/>
    <w:basedOn w:val="AbtHeadC"/>
    <w:next w:val="BodyText"/>
    <w:uiPriority w:val="99"/>
    <w:rsid w:val="00F23CAF"/>
    <w:pPr>
      <w:tabs>
        <w:tab w:val="clear" w:pos="720"/>
        <w:tab w:val="num" w:pos="1080"/>
      </w:tabs>
      <w:ind w:left="720" w:hanging="720"/>
    </w:pPr>
  </w:style>
  <w:style w:type="paragraph" w:styleId="Index1">
    <w:name w:val="index 1"/>
    <w:basedOn w:val="Normal"/>
    <w:next w:val="Normal"/>
    <w:autoRedefine/>
    <w:uiPriority w:val="99"/>
    <w:semiHidden/>
    <w:rsid w:val="00F23CAF"/>
    <w:pPr>
      <w:tabs>
        <w:tab w:val="clear" w:pos="720"/>
        <w:tab w:val="clear" w:pos="1080"/>
        <w:tab w:val="clear" w:pos="1440"/>
      </w:tabs>
      <w:ind w:left="220" w:hanging="220"/>
    </w:pPr>
    <w:rPr>
      <w:sz w:val="20"/>
    </w:rPr>
  </w:style>
  <w:style w:type="paragraph" w:styleId="Index2">
    <w:name w:val="index 2"/>
    <w:basedOn w:val="Normal"/>
    <w:next w:val="Normal"/>
    <w:autoRedefine/>
    <w:uiPriority w:val="99"/>
    <w:semiHidden/>
    <w:rsid w:val="00F23CAF"/>
    <w:pPr>
      <w:tabs>
        <w:tab w:val="clear" w:pos="720"/>
        <w:tab w:val="clear" w:pos="1080"/>
        <w:tab w:val="clear" w:pos="1440"/>
      </w:tabs>
      <w:ind w:left="440" w:hanging="220"/>
    </w:pPr>
    <w:rPr>
      <w:sz w:val="20"/>
    </w:rPr>
  </w:style>
  <w:style w:type="paragraph" w:styleId="Index3">
    <w:name w:val="index 3"/>
    <w:basedOn w:val="Normal"/>
    <w:next w:val="Normal"/>
    <w:autoRedefine/>
    <w:uiPriority w:val="99"/>
    <w:semiHidden/>
    <w:rsid w:val="00F23CAF"/>
    <w:pPr>
      <w:tabs>
        <w:tab w:val="clear" w:pos="720"/>
        <w:tab w:val="clear" w:pos="1080"/>
        <w:tab w:val="clear" w:pos="1440"/>
      </w:tabs>
      <w:ind w:left="660" w:hanging="220"/>
    </w:pPr>
    <w:rPr>
      <w:sz w:val="20"/>
    </w:rPr>
  </w:style>
  <w:style w:type="paragraph" w:customStyle="1" w:styleId="Numbers">
    <w:name w:val="Numbers"/>
    <w:basedOn w:val="BodyText"/>
    <w:uiPriority w:val="99"/>
    <w:rsid w:val="00F23CAF"/>
    <w:pPr>
      <w:tabs>
        <w:tab w:val="num" w:pos="1080"/>
      </w:tabs>
      <w:ind w:left="1080" w:hanging="360"/>
    </w:pPr>
  </w:style>
  <w:style w:type="paragraph" w:customStyle="1" w:styleId="Bullets">
    <w:name w:val="Bullets"/>
    <w:basedOn w:val="BodyText"/>
    <w:uiPriority w:val="99"/>
    <w:rsid w:val="00F23CAF"/>
    <w:pPr>
      <w:tabs>
        <w:tab w:val="num" w:pos="1080"/>
      </w:tabs>
      <w:ind w:left="1080" w:hanging="360"/>
    </w:pPr>
  </w:style>
  <w:style w:type="paragraph" w:styleId="BodyText2">
    <w:name w:val="Body Text 2"/>
    <w:basedOn w:val="Normal"/>
    <w:link w:val="BodyText2Char"/>
    <w:uiPriority w:val="99"/>
    <w:semiHidden/>
    <w:rsid w:val="00F23CAF"/>
    <w:pPr>
      <w:tabs>
        <w:tab w:val="clear" w:pos="720"/>
        <w:tab w:val="clear" w:pos="1080"/>
        <w:tab w:val="clear" w:pos="1440"/>
        <w:tab w:val="clear" w:pos="1800"/>
      </w:tabs>
      <w:spacing w:line="240" w:lineRule="auto"/>
    </w:pPr>
  </w:style>
  <w:style w:type="character" w:customStyle="1" w:styleId="BodyText2Char">
    <w:name w:val="Body Text 2 Char"/>
    <w:basedOn w:val="DefaultParagraphFont"/>
    <w:link w:val="BodyText2"/>
    <w:uiPriority w:val="99"/>
    <w:semiHidden/>
    <w:rsid w:val="000C26E0"/>
    <w:rPr>
      <w:szCs w:val="20"/>
    </w:rPr>
  </w:style>
  <w:style w:type="character" w:styleId="Strong">
    <w:name w:val="Strong"/>
    <w:basedOn w:val="DefaultParagraphFont"/>
    <w:uiPriority w:val="99"/>
    <w:qFormat/>
    <w:rsid w:val="00F23CAF"/>
    <w:rPr>
      <w:rFonts w:cs="Times New Roman"/>
      <w:b/>
    </w:rPr>
  </w:style>
  <w:style w:type="character" w:styleId="FootnoteReference">
    <w:name w:val="footnote reference"/>
    <w:basedOn w:val="DefaultParagraphFont"/>
    <w:uiPriority w:val="99"/>
    <w:rsid w:val="00F23CAF"/>
    <w:rPr>
      <w:rFonts w:cs="Times New Roman"/>
      <w:vertAlign w:val="superscript"/>
    </w:rPr>
  </w:style>
  <w:style w:type="character" w:styleId="Hyperlink">
    <w:name w:val="Hyperlink"/>
    <w:basedOn w:val="DefaultParagraphFont"/>
    <w:uiPriority w:val="99"/>
    <w:rsid w:val="00F23CAF"/>
    <w:rPr>
      <w:rFonts w:cs="Times New Roman"/>
      <w:color w:val="0000FF"/>
      <w:u w:val="single"/>
    </w:rPr>
  </w:style>
  <w:style w:type="character" w:styleId="FollowedHyperlink">
    <w:name w:val="FollowedHyperlink"/>
    <w:basedOn w:val="DefaultParagraphFont"/>
    <w:uiPriority w:val="99"/>
    <w:semiHidden/>
    <w:rsid w:val="00F23CAF"/>
    <w:rPr>
      <w:rFonts w:cs="Times New Roman"/>
      <w:color w:val="800080"/>
      <w:u w:val="single"/>
    </w:rPr>
  </w:style>
  <w:style w:type="paragraph" w:styleId="BlockText">
    <w:name w:val="Block Text"/>
    <w:basedOn w:val="Normal"/>
    <w:uiPriority w:val="99"/>
    <w:semiHidden/>
    <w:rsid w:val="00F23CAF"/>
    <w:pPr>
      <w:ind w:left="6660" w:right="144"/>
    </w:pPr>
  </w:style>
  <w:style w:type="paragraph" w:styleId="Title">
    <w:name w:val="Title"/>
    <w:basedOn w:val="Normal"/>
    <w:link w:val="TitleChar"/>
    <w:uiPriority w:val="99"/>
    <w:qFormat/>
    <w:rsid w:val="00F23CAF"/>
    <w:pPr>
      <w:widowControl w:val="0"/>
      <w:tabs>
        <w:tab w:val="clear" w:pos="720"/>
        <w:tab w:val="clear" w:pos="1080"/>
        <w:tab w:val="clear" w:pos="1440"/>
        <w:tab w:val="clear" w:pos="1800"/>
      </w:tabs>
      <w:spacing w:before="120" w:after="120" w:line="240" w:lineRule="auto"/>
      <w:jc w:val="center"/>
    </w:pPr>
    <w:rPr>
      <w:rFonts w:ascii="Arial" w:hAnsi="Arial"/>
      <w:b/>
    </w:rPr>
  </w:style>
  <w:style w:type="character" w:customStyle="1" w:styleId="TitleChar">
    <w:name w:val="Title Char"/>
    <w:basedOn w:val="DefaultParagraphFont"/>
    <w:link w:val="Title"/>
    <w:uiPriority w:val="10"/>
    <w:rsid w:val="000C26E0"/>
    <w:rPr>
      <w:rFonts w:asciiTheme="majorHAnsi" w:eastAsiaTheme="majorEastAsia" w:hAnsiTheme="majorHAnsi" w:cstheme="majorBidi"/>
      <w:b/>
      <w:bCs/>
      <w:kern w:val="28"/>
      <w:sz w:val="32"/>
      <w:szCs w:val="32"/>
    </w:rPr>
  </w:style>
  <w:style w:type="paragraph" w:styleId="BodyText3">
    <w:name w:val="Body Text 3"/>
    <w:basedOn w:val="Normal"/>
    <w:link w:val="BodyText3Char"/>
    <w:uiPriority w:val="99"/>
    <w:semiHidden/>
    <w:rsid w:val="00F23CAF"/>
    <w:pPr>
      <w:tabs>
        <w:tab w:val="clear" w:pos="720"/>
        <w:tab w:val="clear" w:pos="1080"/>
        <w:tab w:val="clear" w:pos="1440"/>
        <w:tab w:val="clear" w:pos="1800"/>
      </w:tabs>
      <w:spacing w:line="240" w:lineRule="auto"/>
    </w:pPr>
    <w:rPr>
      <w:sz w:val="23"/>
    </w:rPr>
  </w:style>
  <w:style w:type="character" w:customStyle="1" w:styleId="BodyText3Char">
    <w:name w:val="Body Text 3 Char"/>
    <w:basedOn w:val="DefaultParagraphFont"/>
    <w:link w:val="BodyText3"/>
    <w:uiPriority w:val="99"/>
    <w:semiHidden/>
    <w:rsid w:val="000C26E0"/>
    <w:rPr>
      <w:sz w:val="16"/>
      <w:szCs w:val="16"/>
    </w:rPr>
  </w:style>
  <w:style w:type="paragraph" w:styleId="BodyTextIndent">
    <w:name w:val="Body Text Indent"/>
    <w:basedOn w:val="Normal"/>
    <w:link w:val="BodyTextIndentChar"/>
    <w:uiPriority w:val="99"/>
    <w:semiHidden/>
    <w:rsid w:val="00F23CAF"/>
    <w:pPr>
      <w:ind w:left="720"/>
    </w:pPr>
  </w:style>
  <w:style w:type="character" w:customStyle="1" w:styleId="BodyTextIndentChar">
    <w:name w:val="Body Text Indent Char"/>
    <w:basedOn w:val="DefaultParagraphFont"/>
    <w:link w:val="BodyTextIndent"/>
    <w:uiPriority w:val="99"/>
    <w:semiHidden/>
    <w:rsid w:val="000C26E0"/>
    <w:rPr>
      <w:szCs w:val="20"/>
    </w:rPr>
  </w:style>
  <w:style w:type="paragraph" w:customStyle="1" w:styleId="xl47">
    <w:name w:val="xl47"/>
    <w:basedOn w:val="Normal"/>
    <w:uiPriority w:val="99"/>
    <w:rsid w:val="00F23CAF"/>
    <w:pPr>
      <w:pBdr>
        <w:bottom w:val="single" w:sz="4" w:space="0" w:color="auto"/>
        <w:right w:val="single" w:sz="4" w:space="0" w:color="auto"/>
      </w:pBdr>
      <w:tabs>
        <w:tab w:val="clear" w:pos="720"/>
        <w:tab w:val="clear" w:pos="1080"/>
        <w:tab w:val="clear" w:pos="1440"/>
        <w:tab w:val="clear" w:pos="1800"/>
      </w:tabs>
      <w:spacing w:before="100" w:beforeAutospacing="1" w:after="100" w:afterAutospacing="1" w:line="240" w:lineRule="auto"/>
      <w:textAlignment w:val="top"/>
    </w:pPr>
    <w:rPr>
      <w:rFonts w:eastAsia="Arial Unicode MS"/>
      <w:color w:val="0000FF"/>
      <w:szCs w:val="22"/>
      <w:u w:val="single"/>
    </w:rPr>
  </w:style>
  <w:style w:type="paragraph" w:customStyle="1" w:styleId="a">
    <w:name w:val="_"/>
    <w:basedOn w:val="Normal"/>
    <w:uiPriority w:val="99"/>
    <w:rsid w:val="00F23CAF"/>
    <w:pPr>
      <w:widowControl w:val="0"/>
      <w:tabs>
        <w:tab w:val="clear" w:pos="720"/>
        <w:tab w:val="clear" w:pos="1080"/>
        <w:tab w:val="clear" w:pos="1440"/>
        <w:tab w:val="clear" w:pos="1800"/>
      </w:tabs>
      <w:spacing w:line="240" w:lineRule="auto"/>
      <w:ind w:left="1080" w:hanging="360"/>
    </w:pPr>
    <w:rPr>
      <w:sz w:val="24"/>
    </w:rPr>
  </w:style>
  <w:style w:type="paragraph" w:styleId="BalloonText">
    <w:name w:val="Balloon Text"/>
    <w:basedOn w:val="Normal"/>
    <w:link w:val="BalloonTextChar"/>
    <w:uiPriority w:val="99"/>
    <w:semiHidden/>
    <w:rsid w:val="00F23CAF"/>
    <w:rPr>
      <w:rFonts w:ascii="Tahoma" w:hAnsi="Tahoma" w:cs="Tahoma"/>
      <w:sz w:val="16"/>
      <w:szCs w:val="16"/>
    </w:rPr>
  </w:style>
  <w:style w:type="character" w:customStyle="1" w:styleId="BalloonTextChar">
    <w:name w:val="Balloon Text Char"/>
    <w:basedOn w:val="DefaultParagraphFont"/>
    <w:link w:val="BalloonText"/>
    <w:uiPriority w:val="99"/>
    <w:semiHidden/>
    <w:rsid w:val="000C26E0"/>
    <w:rPr>
      <w:sz w:val="0"/>
      <w:szCs w:val="0"/>
    </w:rPr>
  </w:style>
  <w:style w:type="paragraph" w:styleId="CommentText">
    <w:name w:val="annotation text"/>
    <w:basedOn w:val="Normal"/>
    <w:link w:val="CommentTextChar"/>
    <w:uiPriority w:val="99"/>
    <w:semiHidden/>
    <w:rsid w:val="00F23CAF"/>
    <w:rPr>
      <w:sz w:val="20"/>
    </w:rPr>
  </w:style>
  <w:style w:type="character" w:customStyle="1" w:styleId="CommentTextChar">
    <w:name w:val="Comment Text Char"/>
    <w:basedOn w:val="DefaultParagraphFont"/>
    <w:link w:val="CommentText"/>
    <w:uiPriority w:val="99"/>
    <w:semiHidden/>
    <w:rsid w:val="000C26E0"/>
    <w:rPr>
      <w:sz w:val="20"/>
      <w:szCs w:val="20"/>
    </w:rPr>
  </w:style>
  <w:style w:type="paragraph" w:styleId="CommentSubject">
    <w:name w:val="annotation subject"/>
    <w:basedOn w:val="CommentText"/>
    <w:next w:val="CommentText"/>
    <w:link w:val="CommentSubjectChar"/>
    <w:uiPriority w:val="99"/>
    <w:semiHidden/>
    <w:rsid w:val="00F23CAF"/>
    <w:rPr>
      <w:b/>
      <w:bCs/>
    </w:rPr>
  </w:style>
  <w:style w:type="character" w:customStyle="1" w:styleId="CommentSubjectChar">
    <w:name w:val="Comment Subject Char"/>
    <w:basedOn w:val="CommentTextChar"/>
    <w:link w:val="CommentSubject"/>
    <w:uiPriority w:val="99"/>
    <w:semiHidden/>
    <w:rsid w:val="000C26E0"/>
    <w:rPr>
      <w:b/>
      <w:bCs/>
    </w:rPr>
  </w:style>
  <w:style w:type="character" w:customStyle="1" w:styleId="whitebold1">
    <w:name w:val="whitebold1"/>
    <w:basedOn w:val="DefaultParagraphFont"/>
    <w:uiPriority w:val="99"/>
    <w:rsid w:val="00F23CAF"/>
    <w:rPr>
      <w:rFonts w:ascii="Verdana" w:hAnsi="Verdana" w:cs="Times New Roman"/>
      <w:b/>
      <w:bCs/>
      <w:color w:val="003399"/>
      <w:sz w:val="19"/>
      <w:szCs w:val="19"/>
      <w:u w:val="none"/>
      <w:effect w:val="none"/>
    </w:rPr>
  </w:style>
  <w:style w:type="paragraph" w:styleId="EndnoteText">
    <w:name w:val="endnote text"/>
    <w:basedOn w:val="Normal"/>
    <w:link w:val="EndnoteTextChar"/>
    <w:uiPriority w:val="99"/>
    <w:semiHidden/>
    <w:rsid w:val="00F23CAF"/>
    <w:pPr>
      <w:tabs>
        <w:tab w:val="clear" w:pos="720"/>
        <w:tab w:val="clear" w:pos="1080"/>
        <w:tab w:val="clear" w:pos="1440"/>
        <w:tab w:val="clear" w:pos="1800"/>
      </w:tabs>
      <w:spacing w:after="120" w:line="240" w:lineRule="auto"/>
      <w:ind w:left="360" w:hanging="360"/>
    </w:pPr>
    <w:rPr>
      <w:sz w:val="20"/>
    </w:rPr>
  </w:style>
  <w:style w:type="character" w:customStyle="1" w:styleId="EndnoteTextChar">
    <w:name w:val="Endnote Text Char"/>
    <w:basedOn w:val="DefaultParagraphFont"/>
    <w:link w:val="EndnoteText"/>
    <w:uiPriority w:val="99"/>
    <w:semiHidden/>
    <w:rsid w:val="000C26E0"/>
    <w:rPr>
      <w:sz w:val="20"/>
      <w:szCs w:val="20"/>
    </w:rPr>
  </w:style>
  <w:style w:type="character" w:styleId="EndnoteReference">
    <w:name w:val="endnote reference"/>
    <w:basedOn w:val="DefaultParagraphFont"/>
    <w:uiPriority w:val="99"/>
    <w:semiHidden/>
    <w:rsid w:val="00F23CAF"/>
    <w:rPr>
      <w:rFonts w:cs="Times New Roman"/>
      <w:vertAlign w:val="superscript"/>
    </w:rPr>
  </w:style>
  <w:style w:type="paragraph" w:styleId="DocumentMap">
    <w:name w:val="Document Map"/>
    <w:basedOn w:val="Normal"/>
    <w:link w:val="DocumentMapChar"/>
    <w:uiPriority w:val="99"/>
    <w:semiHidden/>
    <w:rsid w:val="00F23CAF"/>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C26E0"/>
    <w:rPr>
      <w:sz w:val="0"/>
      <w:szCs w:val="0"/>
    </w:rPr>
  </w:style>
  <w:style w:type="paragraph" w:styleId="NormalWeb">
    <w:name w:val="Normal (Web)"/>
    <w:basedOn w:val="Normal"/>
    <w:uiPriority w:val="99"/>
    <w:semiHidden/>
    <w:rsid w:val="00F23CAF"/>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SANormalChar">
    <w:name w:val="A. PSA Normal Char"/>
    <w:basedOn w:val="DefaultParagraphFont"/>
    <w:uiPriority w:val="99"/>
    <w:rsid w:val="00F23CAF"/>
    <w:rPr>
      <w:rFonts w:cs="Times New Roman"/>
      <w:sz w:val="24"/>
      <w:szCs w:val="24"/>
      <w:lang w:val="en-US" w:eastAsia="en-US" w:bidi="ar-SA"/>
    </w:rPr>
  </w:style>
  <w:style w:type="paragraph" w:customStyle="1" w:styleId="BPSALevel1">
    <w:name w:val="B. PSA Level 1"/>
    <w:basedOn w:val="Normal"/>
    <w:next w:val="Normal"/>
    <w:uiPriority w:val="99"/>
    <w:rsid w:val="00F23CAF"/>
    <w:pPr>
      <w:keepNext/>
      <w:tabs>
        <w:tab w:val="clear" w:pos="720"/>
        <w:tab w:val="clear" w:pos="1080"/>
        <w:tab w:val="clear" w:pos="1440"/>
        <w:tab w:val="clear" w:pos="1800"/>
      </w:tabs>
      <w:spacing w:line="240" w:lineRule="auto"/>
      <w:jc w:val="center"/>
    </w:pPr>
    <w:rPr>
      <w:rFonts w:ascii="Arial" w:hAnsi="Arial"/>
      <w:b/>
      <w:sz w:val="32"/>
      <w:szCs w:val="24"/>
    </w:rPr>
  </w:style>
  <w:style w:type="paragraph" w:customStyle="1" w:styleId="APSANormal">
    <w:name w:val="A. PSA Normal"/>
    <w:basedOn w:val="Normal"/>
    <w:uiPriority w:val="99"/>
    <w:rsid w:val="00F23CAF"/>
    <w:pPr>
      <w:tabs>
        <w:tab w:val="clear" w:pos="720"/>
        <w:tab w:val="clear" w:pos="1080"/>
        <w:tab w:val="clear" w:pos="1440"/>
        <w:tab w:val="clear" w:pos="1800"/>
      </w:tabs>
      <w:spacing w:line="240" w:lineRule="auto"/>
    </w:pPr>
    <w:rPr>
      <w:sz w:val="24"/>
      <w:szCs w:val="24"/>
    </w:rPr>
  </w:style>
  <w:style w:type="paragraph" w:customStyle="1" w:styleId="DPSALevel3">
    <w:name w:val="D. PSA Level 3"/>
    <w:basedOn w:val="APSANormal"/>
    <w:next w:val="APSANormal"/>
    <w:uiPriority w:val="99"/>
    <w:rsid w:val="00F23CAF"/>
    <w:pPr>
      <w:keepNext/>
    </w:pPr>
    <w:rPr>
      <w:rFonts w:ascii="Arial" w:hAnsi="Arial"/>
      <w:b/>
    </w:rPr>
  </w:style>
  <w:style w:type="paragraph" w:customStyle="1" w:styleId="EPSABullet">
    <w:name w:val="E. PSA Bullet"/>
    <w:basedOn w:val="APSANormal"/>
    <w:next w:val="APSANormal"/>
    <w:uiPriority w:val="99"/>
    <w:rsid w:val="00F23CAF"/>
    <w:pPr>
      <w:numPr>
        <w:numId w:val="1"/>
      </w:numPr>
    </w:pPr>
  </w:style>
  <w:style w:type="paragraph" w:customStyle="1" w:styleId="GPSAExhibitTitle">
    <w:name w:val="G. PSA Exhibit Title"/>
    <w:basedOn w:val="APSANormal"/>
    <w:next w:val="APSANormal"/>
    <w:uiPriority w:val="99"/>
    <w:rsid w:val="00F23CAF"/>
    <w:pPr>
      <w:jc w:val="center"/>
    </w:pPr>
    <w:rPr>
      <w:rFonts w:ascii="Arial" w:hAnsi="Arial"/>
      <w:b/>
    </w:rPr>
  </w:style>
  <w:style w:type="paragraph" w:customStyle="1" w:styleId="HPSAExhibitReads">
    <w:name w:val="H. PSA Exhibit Reads"/>
    <w:basedOn w:val="APSANormal"/>
    <w:next w:val="APSANormal"/>
    <w:uiPriority w:val="99"/>
    <w:rsid w:val="00F23CAF"/>
    <w:rPr>
      <w:rFonts w:ascii="Arial" w:hAnsi="Arial"/>
      <w:sz w:val="18"/>
    </w:rPr>
  </w:style>
  <w:style w:type="paragraph" w:customStyle="1" w:styleId="JPSATableHeading">
    <w:name w:val="J. PSA Table Heading"/>
    <w:basedOn w:val="APSANormal"/>
    <w:next w:val="APSANormal"/>
    <w:uiPriority w:val="99"/>
    <w:rsid w:val="00F23CAF"/>
    <w:rPr>
      <w:rFonts w:ascii="Arial" w:hAnsi="Arial"/>
      <w:b/>
      <w:sz w:val="16"/>
    </w:rPr>
  </w:style>
  <w:style w:type="paragraph" w:styleId="PlainText">
    <w:name w:val="Plain Text"/>
    <w:basedOn w:val="Normal"/>
    <w:link w:val="PlainTextChar"/>
    <w:uiPriority w:val="99"/>
    <w:semiHidden/>
    <w:rsid w:val="00F23CAF"/>
    <w:pPr>
      <w:widowControl w:val="0"/>
      <w:tabs>
        <w:tab w:val="clear" w:pos="720"/>
        <w:tab w:val="clear" w:pos="1080"/>
        <w:tab w:val="clear" w:pos="1440"/>
        <w:tab w:val="clear" w:pos="1800"/>
      </w:tabs>
      <w:autoSpaceDE w:val="0"/>
      <w:autoSpaceDN w:val="0"/>
      <w:adjustRightInd w:val="0"/>
      <w:spacing w:line="240" w:lineRule="auto"/>
    </w:pPr>
    <w:rPr>
      <w:rFonts w:ascii="Courier New" w:hAnsi="Courier New" w:cs="Courier New"/>
      <w:sz w:val="20"/>
    </w:rPr>
  </w:style>
  <w:style w:type="character" w:customStyle="1" w:styleId="PlainTextChar">
    <w:name w:val="Plain Text Char"/>
    <w:basedOn w:val="DefaultParagraphFont"/>
    <w:link w:val="PlainText"/>
    <w:uiPriority w:val="99"/>
    <w:semiHidden/>
    <w:rsid w:val="000C26E0"/>
    <w:rPr>
      <w:rFonts w:ascii="Courier New" w:hAnsi="Courier New" w:cs="Courier New"/>
      <w:sz w:val="20"/>
      <w:szCs w:val="20"/>
    </w:rPr>
  </w:style>
  <w:style w:type="paragraph" w:styleId="BodyTextIndent2">
    <w:name w:val="Body Text Indent 2"/>
    <w:basedOn w:val="Normal"/>
    <w:link w:val="BodyTextIndent2Char"/>
    <w:uiPriority w:val="99"/>
    <w:semiHidden/>
    <w:rsid w:val="00F23CAF"/>
    <w:pPr>
      <w:spacing w:after="120" w:line="480" w:lineRule="auto"/>
      <w:ind w:left="360"/>
    </w:pPr>
  </w:style>
  <w:style w:type="character" w:customStyle="1" w:styleId="BodyTextIndent2Char">
    <w:name w:val="Body Text Indent 2 Char"/>
    <w:basedOn w:val="DefaultParagraphFont"/>
    <w:link w:val="BodyTextIndent2"/>
    <w:uiPriority w:val="99"/>
    <w:semiHidden/>
    <w:rsid w:val="000C26E0"/>
    <w:rPr>
      <w:szCs w:val="20"/>
    </w:rPr>
  </w:style>
  <w:style w:type="paragraph" w:customStyle="1" w:styleId="FPSASubBullet">
    <w:name w:val="F. PSA SubBullet"/>
    <w:basedOn w:val="APSANormal"/>
    <w:next w:val="APSANormal"/>
    <w:uiPriority w:val="99"/>
    <w:rsid w:val="00F23CAF"/>
    <w:pPr>
      <w:numPr>
        <w:numId w:val="2"/>
      </w:numPr>
      <w:spacing w:line="340" w:lineRule="exact"/>
    </w:pPr>
    <w:rPr>
      <w:rFonts w:ascii="CG Times" w:hAnsi="CG Times"/>
      <w:sz w:val="22"/>
      <w:szCs w:val="20"/>
    </w:rPr>
  </w:style>
  <w:style w:type="paragraph" w:styleId="E-mailSignature">
    <w:name w:val="E-mail Signature"/>
    <w:basedOn w:val="Normal"/>
    <w:link w:val="E-mailSignatureChar"/>
    <w:uiPriority w:val="99"/>
    <w:semiHidden/>
    <w:rsid w:val="00F23CAF"/>
    <w:pPr>
      <w:tabs>
        <w:tab w:val="clear" w:pos="720"/>
        <w:tab w:val="clear" w:pos="1080"/>
        <w:tab w:val="clear" w:pos="1440"/>
        <w:tab w:val="clear" w:pos="1800"/>
      </w:tabs>
      <w:spacing w:line="240" w:lineRule="auto"/>
    </w:pPr>
    <w:rPr>
      <w:sz w:val="24"/>
      <w:szCs w:val="24"/>
    </w:rPr>
  </w:style>
  <w:style w:type="character" w:customStyle="1" w:styleId="E-mailSignatureChar">
    <w:name w:val="E-mail Signature Char"/>
    <w:basedOn w:val="DefaultParagraphFont"/>
    <w:link w:val="E-mailSignature"/>
    <w:uiPriority w:val="99"/>
    <w:semiHidden/>
    <w:rsid w:val="000C26E0"/>
    <w:rPr>
      <w:szCs w:val="20"/>
    </w:rPr>
  </w:style>
  <w:style w:type="paragraph" w:customStyle="1" w:styleId="TableHeadCenter">
    <w:name w:val="Table Head Center"/>
    <w:basedOn w:val="Normal"/>
    <w:next w:val="TableText"/>
    <w:uiPriority w:val="99"/>
    <w:rsid w:val="00F23CAF"/>
    <w:pPr>
      <w:tabs>
        <w:tab w:val="clear" w:pos="720"/>
        <w:tab w:val="clear" w:pos="1080"/>
        <w:tab w:val="clear" w:pos="1440"/>
        <w:tab w:val="clear" w:pos="1800"/>
      </w:tabs>
      <w:spacing w:before="60" w:after="60" w:line="240" w:lineRule="auto"/>
      <w:jc w:val="center"/>
    </w:pPr>
    <w:rPr>
      <w:rFonts w:ascii="Arial" w:hAnsi="Arial"/>
      <w:b/>
      <w:sz w:val="19"/>
    </w:rPr>
  </w:style>
  <w:style w:type="paragraph" w:customStyle="1" w:styleId="TableText">
    <w:name w:val="Table Text"/>
    <w:basedOn w:val="Normal"/>
    <w:uiPriority w:val="99"/>
    <w:rsid w:val="00F23CAF"/>
    <w:pPr>
      <w:tabs>
        <w:tab w:val="clear" w:pos="720"/>
        <w:tab w:val="clear" w:pos="1080"/>
        <w:tab w:val="clear" w:pos="1440"/>
        <w:tab w:val="clear" w:pos="1800"/>
      </w:tabs>
      <w:spacing w:before="60" w:after="60" w:line="240" w:lineRule="auto"/>
    </w:pPr>
    <w:rPr>
      <w:rFonts w:ascii="Arial" w:hAnsi="Arial"/>
      <w:sz w:val="19"/>
    </w:rPr>
  </w:style>
  <w:style w:type="paragraph" w:customStyle="1" w:styleId="Exhibit">
    <w:name w:val="Exhibit"/>
    <w:basedOn w:val="Normal"/>
    <w:next w:val="Normal"/>
    <w:uiPriority w:val="99"/>
    <w:rsid w:val="00F23CAF"/>
    <w:pPr>
      <w:keepNext/>
      <w:keepLines/>
      <w:widowControl w:val="0"/>
      <w:tabs>
        <w:tab w:val="clear" w:pos="720"/>
        <w:tab w:val="clear" w:pos="1080"/>
        <w:tab w:val="clear" w:pos="1440"/>
        <w:tab w:val="clear" w:pos="1800"/>
        <w:tab w:val="center" w:pos="4766"/>
      </w:tabs>
      <w:spacing w:before="240" w:after="240" w:line="240" w:lineRule="auto"/>
      <w:jc w:val="center"/>
    </w:pPr>
    <w:rPr>
      <w:rFonts w:ascii="Arial" w:hAnsi="Arial"/>
      <w:b/>
      <w:kern w:val="28"/>
      <w:sz w:val="24"/>
    </w:rPr>
  </w:style>
  <w:style w:type="paragraph" w:customStyle="1" w:styleId="TableHeadLeft">
    <w:name w:val="Table Head Left"/>
    <w:basedOn w:val="Normal"/>
    <w:next w:val="TableText"/>
    <w:uiPriority w:val="99"/>
    <w:rsid w:val="00F23CAF"/>
    <w:pPr>
      <w:tabs>
        <w:tab w:val="clear" w:pos="720"/>
        <w:tab w:val="clear" w:pos="1080"/>
        <w:tab w:val="clear" w:pos="1440"/>
        <w:tab w:val="clear" w:pos="1800"/>
      </w:tabs>
      <w:spacing w:before="60" w:after="60" w:line="240" w:lineRule="auto"/>
    </w:pPr>
    <w:rPr>
      <w:rFonts w:ascii="Arial" w:hAnsi="Arial"/>
      <w:b/>
      <w:sz w:val="19"/>
    </w:rPr>
  </w:style>
  <w:style w:type="paragraph" w:customStyle="1" w:styleId="apsanormal0">
    <w:name w:val="apsanormal"/>
    <w:basedOn w:val="Normal"/>
    <w:uiPriority w:val="99"/>
    <w:rsid w:val="00F23CAF"/>
    <w:pPr>
      <w:tabs>
        <w:tab w:val="clear" w:pos="720"/>
        <w:tab w:val="clear" w:pos="1080"/>
        <w:tab w:val="clear" w:pos="1440"/>
        <w:tab w:val="clear" w:pos="1800"/>
      </w:tabs>
      <w:spacing w:line="340" w:lineRule="atLeast"/>
    </w:pPr>
    <w:rPr>
      <w:rFonts w:ascii="CG Times" w:hAnsi="CG Times"/>
      <w:szCs w:val="22"/>
    </w:rPr>
  </w:style>
  <w:style w:type="paragraph" w:customStyle="1" w:styleId="sechead">
    <w:name w:val="sechead"/>
    <w:basedOn w:val="Normal"/>
    <w:uiPriority w:val="99"/>
    <w:rsid w:val="00F23CAF"/>
    <w:pPr>
      <w:tabs>
        <w:tab w:val="clear" w:pos="720"/>
        <w:tab w:val="clear" w:pos="1080"/>
        <w:tab w:val="clear" w:pos="1440"/>
        <w:tab w:val="clear" w:pos="1800"/>
      </w:tabs>
      <w:spacing w:before="100" w:beforeAutospacing="1" w:after="100" w:afterAutospacing="1" w:line="276" w:lineRule="auto"/>
    </w:pPr>
    <w:rPr>
      <w:rFonts w:ascii="Verdana" w:hAnsi="Verdana"/>
      <w:b/>
      <w:bCs/>
      <w:color w:val="CC6600"/>
      <w:sz w:val="15"/>
      <w:szCs w:val="15"/>
    </w:rPr>
  </w:style>
  <w:style w:type="paragraph" w:customStyle="1" w:styleId="P1-StandPara">
    <w:name w:val="P1-Stand Para"/>
    <w:uiPriority w:val="99"/>
    <w:rsid w:val="00F23CAF"/>
    <w:pPr>
      <w:spacing w:line="480" w:lineRule="auto"/>
      <w:ind w:firstLine="1152"/>
      <w:jc w:val="both"/>
    </w:pPr>
    <w:rPr>
      <w:sz w:val="24"/>
      <w:szCs w:val="24"/>
    </w:rPr>
  </w:style>
  <w:style w:type="character" w:customStyle="1" w:styleId="P1-StandParaChar">
    <w:name w:val="P1-Stand Para Char"/>
    <w:basedOn w:val="DefaultParagraphFont"/>
    <w:uiPriority w:val="99"/>
    <w:rsid w:val="00F23CAF"/>
    <w:rPr>
      <w:rFonts w:cs="Times New Roman"/>
      <w:sz w:val="24"/>
      <w:szCs w:val="24"/>
      <w:lang w:val="en-US" w:eastAsia="en-US" w:bidi="ar-SA"/>
    </w:rPr>
  </w:style>
  <w:style w:type="paragraph" w:customStyle="1" w:styleId="SL-FlLftSgl">
    <w:name w:val="SL-Fl Lft Sgl"/>
    <w:uiPriority w:val="99"/>
    <w:rsid w:val="00F23CAF"/>
    <w:pPr>
      <w:spacing w:line="240" w:lineRule="atLeast"/>
      <w:jc w:val="both"/>
    </w:pPr>
    <w:rPr>
      <w:sz w:val="24"/>
      <w:szCs w:val="20"/>
    </w:rPr>
  </w:style>
  <w:style w:type="paragraph" w:customStyle="1" w:styleId="L1-FlLSp12">
    <w:name w:val="L1-FlL Sp&amp;1/2"/>
    <w:basedOn w:val="Normal"/>
    <w:uiPriority w:val="99"/>
    <w:rsid w:val="00F23CAF"/>
    <w:pPr>
      <w:tabs>
        <w:tab w:val="clear" w:pos="720"/>
        <w:tab w:val="clear" w:pos="1080"/>
        <w:tab w:val="clear" w:pos="1440"/>
        <w:tab w:val="clear" w:pos="1800"/>
        <w:tab w:val="left" w:pos="1152"/>
      </w:tabs>
      <w:spacing w:line="360" w:lineRule="atLeast"/>
    </w:pPr>
    <w:rPr>
      <w:rFonts w:ascii="Garamond" w:hAnsi="Garamond"/>
      <w:sz w:val="24"/>
    </w:rPr>
  </w:style>
  <w:style w:type="paragraph" w:customStyle="1" w:styleId="N1-1stBullet">
    <w:name w:val="N1-1st Bullet"/>
    <w:basedOn w:val="Normal"/>
    <w:uiPriority w:val="99"/>
    <w:rsid w:val="00CA1A2A"/>
    <w:pPr>
      <w:numPr>
        <w:numId w:val="10"/>
      </w:numPr>
      <w:tabs>
        <w:tab w:val="clear" w:pos="720"/>
        <w:tab w:val="clear" w:pos="1080"/>
        <w:tab w:val="clear" w:pos="1440"/>
        <w:tab w:val="clear" w:pos="1800"/>
      </w:tabs>
      <w:spacing w:after="240" w:line="240" w:lineRule="atLeast"/>
    </w:pPr>
    <w:rPr>
      <w:rFonts w:ascii="Garamond" w:hAnsi="Garamond"/>
      <w:sz w:val="24"/>
    </w:rPr>
  </w:style>
  <w:style w:type="paragraph" w:customStyle="1" w:styleId="TH-TableHeading">
    <w:name w:val="TH-Table Heading"/>
    <w:basedOn w:val="Heading1"/>
    <w:uiPriority w:val="99"/>
    <w:rsid w:val="00F23CAF"/>
    <w:pPr>
      <w:keepLines w:val="0"/>
      <w:framePr w:hSpace="0" w:vSpace="0" w:wrap="auto" w:vAnchor="margin" w:yAlign="inline"/>
      <w:tabs>
        <w:tab w:val="clear" w:pos="720"/>
        <w:tab w:val="clear" w:pos="1080"/>
        <w:tab w:val="clear" w:pos="1440"/>
        <w:tab w:val="clear" w:pos="1800"/>
        <w:tab w:val="left" w:pos="1152"/>
      </w:tabs>
      <w:spacing w:before="0" w:after="0" w:line="240" w:lineRule="atLeast"/>
      <w:jc w:val="center"/>
    </w:pPr>
    <w:rPr>
      <w:rFonts w:ascii="Franklin Gothic Medium" w:hAnsi="Franklin Gothic Medium"/>
      <w:kern w:val="0"/>
      <w:sz w:val="20"/>
    </w:rPr>
  </w:style>
  <w:style w:type="paragraph" w:customStyle="1" w:styleId="N2-2ndBullet">
    <w:name w:val="N2-2nd Bullet"/>
    <w:basedOn w:val="Normal"/>
    <w:uiPriority w:val="99"/>
    <w:rsid w:val="00F23CAF"/>
    <w:pPr>
      <w:tabs>
        <w:tab w:val="clear" w:pos="720"/>
        <w:tab w:val="clear" w:pos="1080"/>
        <w:tab w:val="clear" w:pos="1440"/>
        <w:tab w:val="clear" w:pos="1800"/>
        <w:tab w:val="left" w:pos="1728"/>
      </w:tabs>
      <w:spacing w:after="240" w:line="240" w:lineRule="atLeast"/>
      <w:ind w:left="1728" w:hanging="576"/>
      <w:jc w:val="both"/>
    </w:pPr>
    <w:rPr>
      <w:sz w:val="24"/>
    </w:rPr>
  </w:style>
  <w:style w:type="table" w:styleId="TableGrid">
    <w:name w:val="Table Grid"/>
    <w:basedOn w:val="TableNormal"/>
    <w:uiPriority w:val="99"/>
    <w:rsid w:val="00032227"/>
    <w:rPr>
      <w:rFonts w:ascii="Calibri" w:hAnsi="Calibri"/>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
    <w:name w:val="Bullet"/>
    <w:basedOn w:val="Normal"/>
    <w:uiPriority w:val="99"/>
    <w:rsid w:val="0058433E"/>
    <w:pPr>
      <w:numPr>
        <w:numId w:val="13"/>
      </w:numPr>
      <w:tabs>
        <w:tab w:val="clear" w:pos="360"/>
        <w:tab w:val="clear" w:pos="1080"/>
        <w:tab w:val="clear" w:pos="1440"/>
        <w:tab w:val="clear" w:pos="1800"/>
        <w:tab w:val="num" w:pos="720"/>
      </w:tabs>
      <w:spacing w:before="80" w:after="80" w:line="240" w:lineRule="auto"/>
      <w:ind w:left="720"/>
    </w:pPr>
    <w:rPr>
      <w:sz w:val="24"/>
    </w:rPr>
  </w:style>
  <w:style w:type="paragraph" w:styleId="ListParagraph">
    <w:name w:val="List Paragraph"/>
    <w:basedOn w:val="Normal"/>
    <w:uiPriority w:val="99"/>
    <w:qFormat/>
    <w:rsid w:val="0064774E"/>
    <w:pPr>
      <w:tabs>
        <w:tab w:val="clear" w:pos="720"/>
        <w:tab w:val="clear" w:pos="1080"/>
        <w:tab w:val="clear" w:pos="1440"/>
        <w:tab w:val="clear" w:pos="1800"/>
      </w:tabs>
      <w:spacing w:after="200" w:line="276" w:lineRule="auto"/>
      <w:ind w:left="720"/>
    </w:pPr>
    <w:rPr>
      <w:rFonts w:ascii="Calibri" w:hAnsi="Calibri"/>
      <w:szCs w:val="22"/>
    </w:rPr>
  </w:style>
  <w:style w:type="paragraph" w:customStyle="1" w:styleId="TT-TableTitle">
    <w:name w:val="TT-Table Title"/>
    <w:basedOn w:val="Heading1"/>
    <w:link w:val="TT-TableTitleChar"/>
    <w:uiPriority w:val="99"/>
    <w:rsid w:val="00BF6CC1"/>
    <w:pPr>
      <w:keepLines w:val="0"/>
      <w:framePr w:hSpace="0" w:vSpace="0" w:wrap="auto" w:vAnchor="margin" w:yAlign="inline"/>
      <w:tabs>
        <w:tab w:val="clear" w:pos="720"/>
        <w:tab w:val="clear" w:pos="1080"/>
        <w:tab w:val="clear" w:pos="1800"/>
      </w:tabs>
      <w:spacing w:before="0" w:after="0" w:line="240" w:lineRule="atLeast"/>
      <w:ind w:left="1440" w:hanging="1440"/>
    </w:pPr>
    <w:rPr>
      <w:rFonts w:ascii="Franklin Gothic Medium" w:hAnsi="Franklin Gothic Medium"/>
      <w:b w:val="0"/>
      <w:kern w:val="0"/>
      <w:sz w:val="22"/>
    </w:rPr>
  </w:style>
  <w:style w:type="paragraph" w:customStyle="1" w:styleId="TF-TblFN">
    <w:name w:val="TF-Tbl FN"/>
    <w:basedOn w:val="FootnoteText"/>
    <w:uiPriority w:val="99"/>
    <w:rsid w:val="00BF6CC1"/>
    <w:pPr>
      <w:tabs>
        <w:tab w:val="clear" w:pos="720"/>
        <w:tab w:val="clear" w:pos="1080"/>
        <w:tab w:val="clear" w:pos="1440"/>
        <w:tab w:val="clear" w:pos="1800"/>
        <w:tab w:val="left" w:pos="120"/>
      </w:tabs>
      <w:spacing w:before="120" w:after="0" w:line="200" w:lineRule="atLeast"/>
      <w:ind w:left="115" w:hanging="115"/>
    </w:pPr>
    <w:rPr>
      <w:rFonts w:ascii="Franklin Gothic Medium" w:hAnsi="Franklin Gothic Medium"/>
      <w:sz w:val="16"/>
    </w:rPr>
  </w:style>
  <w:style w:type="paragraph" w:customStyle="1" w:styleId="TX-TableText">
    <w:name w:val="TX-Table Text"/>
    <w:basedOn w:val="Normal"/>
    <w:uiPriority w:val="99"/>
    <w:rsid w:val="00BF6CC1"/>
    <w:pPr>
      <w:tabs>
        <w:tab w:val="clear" w:pos="720"/>
        <w:tab w:val="clear" w:pos="1080"/>
        <w:tab w:val="clear" w:pos="1440"/>
        <w:tab w:val="clear" w:pos="1800"/>
      </w:tabs>
      <w:spacing w:line="240" w:lineRule="atLeast"/>
    </w:pPr>
    <w:rPr>
      <w:rFonts w:ascii="Franklin Gothic Medium" w:hAnsi="Franklin Gothic Medium"/>
      <w:sz w:val="20"/>
    </w:rPr>
  </w:style>
  <w:style w:type="character" w:customStyle="1" w:styleId="TT-TableTitleChar">
    <w:name w:val="TT-Table Title Char"/>
    <w:basedOn w:val="DefaultParagraphFont"/>
    <w:link w:val="TT-TableTitle"/>
    <w:uiPriority w:val="99"/>
    <w:locked/>
    <w:rsid w:val="00BF6CC1"/>
    <w:rPr>
      <w:rFonts w:ascii="Franklin Gothic Medium" w:hAnsi="Franklin Gothic Medium" w:cs="Times New Roman"/>
      <w:sz w:val="22"/>
    </w:rPr>
  </w:style>
  <w:style w:type="paragraph" w:customStyle="1" w:styleId="SP-SglSpPara">
    <w:name w:val="SP-Sgl Sp Para"/>
    <w:uiPriority w:val="99"/>
    <w:rsid w:val="00692863"/>
    <w:pPr>
      <w:tabs>
        <w:tab w:val="left" w:pos="576"/>
      </w:tabs>
      <w:spacing w:line="240" w:lineRule="atLeast"/>
      <w:ind w:firstLine="576"/>
      <w:jc w:val="both"/>
    </w:pPr>
    <w:rPr>
      <w:szCs w:val="20"/>
    </w:rPr>
  </w:style>
</w:styles>
</file>

<file path=word/webSettings.xml><?xml version="1.0" encoding="utf-8"?>
<w:webSettings xmlns:r="http://schemas.openxmlformats.org/officeDocument/2006/relationships" xmlns:w="http://schemas.openxmlformats.org/wordprocessingml/2006/main">
  <w:divs>
    <w:div w:id="610941584">
      <w:marLeft w:val="0"/>
      <w:marRight w:val="0"/>
      <w:marTop w:val="0"/>
      <w:marBottom w:val="0"/>
      <w:divBdr>
        <w:top w:val="none" w:sz="0" w:space="0" w:color="auto"/>
        <w:left w:val="none" w:sz="0" w:space="0" w:color="auto"/>
        <w:bottom w:val="none" w:sz="0" w:space="0" w:color="auto"/>
        <w:right w:val="none" w:sz="0" w:space="0" w:color="auto"/>
      </w:divBdr>
    </w:div>
    <w:div w:id="610941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16</Pages>
  <Words>5710</Words>
  <Characters>-32766</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Double-Sided Body Template</dc:title>
  <dc:subject/>
  <dc:creator>Abt Associates Inc</dc:creator>
  <cp:keywords>Double-Sided Body Templates</cp:keywords>
  <dc:description/>
  <cp:lastModifiedBy>#Administrator</cp:lastModifiedBy>
  <cp:revision>2</cp:revision>
  <cp:lastPrinted>2010-11-23T17:44:00Z</cp:lastPrinted>
  <dcterms:created xsi:type="dcterms:W3CDTF">2010-11-23T17:44:00Z</dcterms:created>
  <dcterms:modified xsi:type="dcterms:W3CDTF">2010-11-23T17:44:00Z</dcterms:modified>
  <cp:category>Templates</cp:category>
</cp:coreProperties>
</file>