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1F" w:rsidRDefault="002B2B73">
      <w:r>
        <w:t xml:space="preserve">83-I </w:t>
      </w:r>
      <w:r w:rsidR="005D0A1F">
        <w:t>Supporting Statement</w:t>
      </w:r>
    </w:p>
    <w:p w:rsidR="005D0A1F" w:rsidRDefault="005D0A1F">
      <w:r>
        <w:t>Part A—Justification</w:t>
      </w:r>
    </w:p>
    <w:p w:rsidR="005D0A1F" w:rsidRDefault="005D0A1F" w:rsidP="005D0A1F">
      <w:pPr>
        <w:pStyle w:val="ListParagraph"/>
        <w:numPr>
          <w:ilvl w:val="0"/>
          <w:numId w:val="1"/>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6EAA" w:rsidRDefault="00B86EAA" w:rsidP="00B86EAA">
      <w:pPr>
        <w:pStyle w:val="ListParagraph"/>
      </w:pPr>
    </w:p>
    <w:p w:rsidR="00B86EAA" w:rsidRPr="00B86EAA" w:rsidRDefault="00B86EAA" w:rsidP="00B86EAA">
      <w:pPr>
        <w:pStyle w:val="ListParagraph"/>
        <w:rPr>
          <w:color w:val="0070C0"/>
        </w:rPr>
      </w:pPr>
      <w:r>
        <w:rPr>
          <w:color w:val="0070C0"/>
        </w:rPr>
        <w:t>Marsha</w:t>
      </w:r>
      <w:r w:rsidR="00D76DB5">
        <w:rPr>
          <w:color w:val="0070C0"/>
        </w:rPr>
        <w:t>ll Star will collect names and phone numbers</w:t>
      </w:r>
      <w:r>
        <w:rPr>
          <w:color w:val="0070C0"/>
        </w:rPr>
        <w:t xml:space="preserve"> to be placed in classified ads.  The information collected will be used as contact information for items being sold in the classified ad portion of the </w:t>
      </w:r>
      <w:r w:rsidR="00D76DB5">
        <w:rPr>
          <w:color w:val="0070C0"/>
        </w:rPr>
        <w:t>publication</w:t>
      </w:r>
      <w:r>
        <w:rPr>
          <w:color w:val="0070C0"/>
        </w:rPr>
        <w:t>.</w:t>
      </w:r>
    </w:p>
    <w:p w:rsidR="005D0A1F" w:rsidRDefault="005D0A1F" w:rsidP="00155BB8">
      <w:pPr>
        <w:pStyle w:val="ListParagraph"/>
      </w:pPr>
    </w:p>
    <w:p w:rsidR="005D0A1F" w:rsidRDefault="005D0A1F" w:rsidP="005D0A1F">
      <w:pPr>
        <w:pStyle w:val="ListParagraph"/>
        <w:numPr>
          <w:ilvl w:val="0"/>
          <w:numId w:val="1"/>
        </w:numPr>
      </w:pPr>
      <w:r>
        <w:t>Indicate how, by whom, and for what purpose the information is to be used. Except for a new collection, indicate the actual use the agency has made of the information received from the current collection.</w:t>
      </w:r>
    </w:p>
    <w:p w:rsidR="000557D5" w:rsidRDefault="000557D5" w:rsidP="000557D5">
      <w:pPr>
        <w:pStyle w:val="ListParagraph"/>
      </w:pPr>
    </w:p>
    <w:p w:rsidR="000557D5" w:rsidRPr="000557D5" w:rsidRDefault="000557D5" w:rsidP="000557D5">
      <w:pPr>
        <w:pStyle w:val="ListParagraph"/>
        <w:rPr>
          <w:color w:val="0070C0"/>
        </w:rPr>
      </w:pPr>
      <w:r>
        <w:rPr>
          <w:color w:val="0070C0"/>
        </w:rPr>
        <w:t>Marshall Star recently decided to make its monthly publication available online</w:t>
      </w:r>
      <w:r w:rsidRPr="0047117A">
        <w:rPr>
          <w:color w:val="0070C0"/>
        </w:rPr>
        <w:t xml:space="preserve">. </w:t>
      </w:r>
      <w:r>
        <w:rPr>
          <w:color w:val="0070C0"/>
        </w:rPr>
        <w:t>Marshall Star will collect names and phone numbers of Marshall employees and retirees that wish to submit a classified ad in the publication.</w:t>
      </w:r>
      <w:r w:rsidR="002A3C33">
        <w:rPr>
          <w:color w:val="0070C0"/>
        </w:rPr>
        <w:t xml:space="preserve">  This is a new collection.</w:t>
      </w:r>
      <w:r w:rsidR="00E71E67">
        <w:rPr>
          <w:color w:val="0070C0"/>
        </w:rPr>
        <w:t xml:space="preserve"> </w:t>
      </w:r>
      <w:r w:rsidR="00C236CB">
        <w:rPr>
          <w:color w:val="0070C0"/>
        </w:rPr>
        <w:t xml:space="preserve"> </w:t>
      </w:r>
      <w:r w:rsidR="00C236CB" w:rsidRPr="00C236CB">
        <w:rPr>
          <w:color w:val="0070C0"/>
        </w:rPr>
        <w:t>Only the phone numbers are stored, no names. They are archived for an indefinite amount of time.</w:t>
      </w:r>
    </w:p>
    <w:p w:rsidR="005D0A1F" w:rsidRDefault="005D0A1F" w:rsidP="005D0A1F">
      <w:pPr>
        <w:pStyle w:val="ListParagraph"/>
      </w:pPr>
    </w:p>
    <w:p w:rsidR="005D0A1F" w:rsidRDefault="005D0A1F" w:rsidP="005D0A1F">
      <w:pPr>
        <w:pStyle w:val="ListParagraph"/>
        <w:numPr>
          <w:ilvl w:val="0"/>
          <w:numId w:val="1"/>
        </w:numPr>
      </w:pPr>
      <w:r>
        <w:t>Describe whether, and to what extent, the collection of information involves the use of automated, electronic, mechanical, or other technological collection techniques or other form of information technology, e.g., permitting electronic submission of responses, and the basis for the decision for adopting this means of collection. Also describe any consideration of using information technology to reduce burden.</w:t>
      </w:r>
    </w:p>
    <w:p w:rsidR="0047117A" w:rsidRDefault="0047117A" w:rsidP="0047117A">
      <w:pPr>
        <w:pStyle w:val="ListParagraph"/>
      </w:pPr>
    </w:p>
    <w:p w:rsidR="0047117A" w:rsidRPr="00C236CB" w:rsidRDefault="002C5EB3" w:rsidP="00C236CB">
      <w:pPr>
        <w:pStyle w:val="ListParagraph"/>
        <w:rPr>
          <w:color w:val="0070C0"/>
        </w:rPr>
      </w:pPr>
      <w:r>
        <w:rPr>
          <w:color w:val="0070C0"/>
        </w:rPr>
        <w:t>The names and phone number</w:t>
      </w:r>
      <w:r w:rsidR="00CB022B">
        <w:rPr>
          <w:color w:val="0070C0"/>
        </w:rPr>
        <w:t>s</w:t>
      </w:r>
      <w:r>
        <w:rPr>
          <w:color w:val="0070C0"/>
        </w:rPr>
        <w:t xml:space="preserve"> collected for classified ads will be stored in a database</w:t>
      </w:r>
      <w:r w:rsidR="0047117A" w:rsidRPr="0047117A">
        <w:rPr>
          <w:color w:val="0070C0"/>
        </w:rPr>
        <w:t xml:space="preserve">. </w:t>
      </w:r>
      <w:r w:rsidR="00C236CB">
        <w:rPr>
          <w:color w:val="0070C0"/>
        </w:rPr>
        <w:t xml:space="preserve"> </w:t>
      </w:r>
      <w:r w:rsidR="00C236CB" w:rsidRPr="00C236CB">
        <w:rPr>
          <w:color w:val="0070C0"/>
        </w:rPr>
        <w:t>The classified ad information is collected via telephone by an administrator in the OSAC office.  Name and phone number is collected, only phone number is published.</w:t>
      </w:r>
    </w:p>
    <w:p w:rsidR="005D0A1F" w:rsidRDefault="005D0A1F" w:rsidP="005D0A1F">
      <w:pPr>
        <w:pStyle w:val="ListParagraph"/>
      </w:pPr>
    </w:p>
    <w:p w:rsidR="005D0A1F" w:rsidRDefault="005D0A1F" w:rsidP="005D0A1F">
      <w:pPr>
        <w:pStyle w:val="ListParagraph"/>
        <w:numPr>
          <w:ilvl w:val="0"/>
          <w:numId w:val="1"/>
        </w:numPr>
      </w:pPr>
      <w:r>
        <w:t>Describe efforts to identify duplication. Show specifically why any similar information already available cannot be used or modified for use for the purposes described in Item 2 above.</w:t>
      </w:r>
    </w:p>
    <w:p w:rsidR="005D0A1F" w:rsidRPr="0047117A" w:rsidRDefault="0047117A" w:rsidP="0047117A">
      <w:pPr>
        <w:ind w:firstLine="720"/>
        <w:rPr>
          <w:color w:val="0070C0"/>
        </w:rPr>
      </w:pPr>
      <w:r w:rsidRPr="0047117A">
        <w:rPr>
          <w:color w:val="0070C0"/>
        </w:rPr>
        <w:t>No duplication is involved.</w:t>
      </w:r>
    </w:p>
    <w:p w:rsidR="005D0A1F" w:rsidRDefault="005D0A1F" w:rsidP="005D0A1F">
      <w:pPr>
        <w:pStyle w:val="ListParagraph"/>
        <w:numPr>
          <w:ilvl w:val="0"/>
          <w:numId w:val="1"/>
        </w:numPr>
      </w:pPr>
      <w:r>
        <w:t>If the collection of information impacts small businesses or other small entities (Item 5 of OMB Form 83-I), describe any methods used to reduce burden.</w:t>
      </w:r>
    </w:p>
    <w:p w:rsidR="0047117A" w:rsidRDefault="0047117A" w:rsidP="0047117A">
      <w:pPr>
        <w:pStyle w:val="ListParagraph"/>
      </w:pPr>
    </w:p>
    <w:p w:rsidR="0047117A" w:rsidRPr="0047117A" w:rsidRDefault="0047117A" w:rsidP="0047117A">
      <w:pPr>
        <w:pStyle w:val="ListParagraph"/>
        <w:rPr>
          <w:color w:val="0070C0"/>
        </w:rPr>
      </w:pPr>
      <w:r w:rsidRPr="0047117A">
        <w:rPr>
          <w:color w:val="0070C0"/>
        </w:rPr>
        <w:t>Small businesses will not be impacted.</w:t>
      </w:r>
    </w:p>
    <w:p w:rsidR="0047117A" w:rsidRPr="0047117A" w:rsidRDefault="0047117A" w:rsidP="0047117A">
      <w:pPr>
        <w:pStyle w:val="ListParagraph"/>
        <w:rPr>
          <w:color w:val="0000FF"/>
        </w:rPr>
      </w:pPr>
    </w:p>
    <w:p w:rsidR="005D0A1F" w:rsidRDefault="005D0A1F" w:rsidP="005D0A1F">
      <w:pPr>
        <w:pStyle w:val="ListParagraph"/>
        <w:numPr>
          <w:ilvl w:val="0"/>
          <w:numId w:val="1"/>
        </w:numPr>
      </w:pPr>
      <w:r>
        <w:t>Describe the consequence to Federal program or policy activities if the collection is not conducted or is conducted less frequently, as well as any technical or legal obstacles to reducing burden.</w:t>
      </w:r>
    </w:p>
    <w:p w:rsidR="00157EE0" w:rsidRDefault="00157EE0" w:rsidP="00157EE0">
      <w:pPr>
        <w:pStyle w:val="ListParagraph"/>
      </w:pPr>
    </w:p>
    <w:p w:rsidR="00157EE0" w:rsidRDefault="00157EE0" w:rsidP="00157EE0">
      <w:pPr>
        <w:pStyle w:val="ListParagraph"/>
        <w:rPr>
          <w:color w:val="0070C0"/>
        </w:rPr>
      </w:pPr>
      <w:r>
        <w:rPr>
          <w:color w:val="0070C0"/>
        </w:rPr>
        <w:t>N/A</w:t>
      </w:r>
    </w:p>
    <w:p w:rsidR="00157EE0" w:rsidRPr="0047117A" w:rsidRDefault="00157EE0" w:rsidP="00157EE0">
      <w:pPr>
        <w:pStyle w:val="ListParagraph"/>
        <w:rPr>
          <w:color w:val="0070C0"/>
        </w:rPr>
      </w:pPr>
    </w:p>
    <w:p w:rsidR="005D0A1F" w:rsidRDefault="00014702" w:rsidP="005D0A1F">
      <w:pPr>
        <w:pStyle w:val="ListParagraph"/>
        <w:numPr>
          <w:ilvl w:val="0"/>
          <w:numId w:val="1"/>
        </w:numPr>
      </w:pPr>
      <w:r>
        <w:t>Explain any special circumstances that would cause an information collection to be conducted in a manner:</w:t>
      </w:r>
    </w:p>
    <w:p w:rsidR="00014702" w:rsidRDefault="00014702" w:rsidP="00014702">
      <w:pPr>
        <w:pStyle w:val="ListParagraph"/>
        <w:numPr>
          <w:ilvl w:val="1"/>
          <w:numId w:val="1"/>
        </w:numPr>
      </w:pPr>
      <w:r>
        <w:t>requiring respondents to report information to the agency more often than quarterly;</w:t>
      </w:r>
    </w:p>
    <w:p w:rsidR="00014702" w:rsidRDefault="00014702" w:rsidP="00014702">
      <w:pPr>
        <w:pStyle w:val="ListParagraph"/>
        <w:numPr>
          <w:ilvl w:val="1"/>
          <w:numId w:val="1"/>
        </w:numPr>
      </w:pPr>
      <w:r>
        <w:t>requiring respondents to prepare a written response to a collection of information in fewer than 30 days after receipt of it;</w:t>
      </w:r>
    </w:p>
    <w:p w:rsidR="00935D60" w:rsidRDefault="00935D60" w:rsidP="00014702">
      <w:pPr>
        <w:pStyle w:val="ListParagraph"/>
        <w:numPr>
          <w:ilvl w:val="1"/>
          <w:numId w:val="1"/>
        </w:numPr>
      </w:pPr>
      <w:r>
        <w:t>requiring respondents to submit more than an original and two copies of any document;</w:t>
      </w:r>
    </w:p>
    <w:p w:rsidR="00935D60" w:rsidRDefault="00935D60" w:rsidP="00014702">
      <w:pPr>
        <w:pStyle w:val="ListParagraph"/>
        <w:numPr>
          <w:ilvl w:val="1"/>
          <w:numId w:val="1"/>
        </w:numPr>
      </w:pPr>
      <w:r>
        <w:t>requiring respondents to retain records, other than health, medical, government contract, grand-in-aid, or tax records, for more than three years;</w:t>
      </w:r>
    </w:p>
    <w:p w:rsidR="00935D60" w:rsidRDefault="00935D60" w:rsidP="00014702">
      <w:pPr>
        <w:pStyle w:val="ListParagraph"/>
        <w:numPr>
          <w:ilvl w:val="1"/>
          <w:numId w:val="1"/>
        </w:numPr>
      </w:pPr>
      <w:r>
        <w:t>in connection with a statistical survey, that is not designed to produce valid and reliable results that can be generalized to the universe of study;</w:t>
      </w:r>
    </w:p>
    <w:p w:rsidR="00935D60" w:rsidRDefault="00D9139D" w:rsidP="00014702">
      <w:pPr>
        <w:pStyle w:val="ListParagraph"/>
        <w:numPr>
          <w:ilvl w:val="1"/>
          <w:numId w:val="1"/>
        </w:numPr>
      </w:pPr>
      <w:r>
        <w:t>requiring the use of a statistical data classification that has not been reviewed or approved by OMB;</w:t>
      </w:r>
    </w:p>
    <w:p w:rsidR="00D9139D" w:rsidRDefault="00625107" w:rsidP="00014702">
      <w:pPr>
        <w:pStyle w:val="ListParagraph"/>
        <w:numPr>
          <w:ilvl w:val="1"/>
          <w:numId w:val="1"/>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5107" w:rsidRDefault="00625107" w:rsidP="00014702">
      <w:pPr>
        <w:pStyle w:val="ListParagraph"/>
        <w:numPr>
          <w:ilvl w:val="1"/>
          <w:numId w:val="1"/>
        </w:numPr>
      </w:pPr>
      <w:r>
        <w:t>requiring respondents to submit proprietary trade secrets, or other confidential information unless the agency can demonstrate that it has instituted procedures to protect the information’s confidentiality to the extent permitted by law.</w:t>
      </w:r>
    </w:p>
    <w:p w:rsidR="006C257D" w:rsidRDefault="006C257D" w:rsidP="006C257D">
      <w:pPr>
        <w:pStyle w:val="ListParagraph"/>
        <w:ind w:left="1440"/>
      </w:pPr>
    </w:p>
    <w:p w:rsidR="006C257D" w:rsidRDefault="006C257D" w:rsidP="006C257D">
      <w:pPr>
        <w:pStyle w:val="ListParagraph"/>
        <w:rPr>
          <w:color w:val="0070C0"/>
        </w:rPr>
      </w:pPr>
      <w:r w:rsidRPr="006C257D">
        <w:rPr>
          <w:color w:val="0070C0"/>
        </w:rPr>
        <w:t>This is a one-</w:t>
      </w:r>
      <w:r>
        <w:rPr>
          <w:color w:val="0070C0"/>
        </w:rPr>
        <w:t>time collection</w:t>
      </w:r>
      <w:r w:rsidRPr="006C257D">
        <w:rPr>
          <w:color w:val="0070C0"/>
        </w:rPr>
        <w:t xml:space="preserve"> in which participants will volunteer </w:t>
      </w:r>
      <w:r>
        <w:rPr>
          <w:color w:val="0070C0"/>
        </w:rPr>
        <w:t xml:space="preserve">information. </w:t>
      </w:r>
      <w:r w:rsidRPr="006C257D">
        <w:rPr>
          <w:color w:val="0070C0"/>
        </w:rPr>
        <w:t xml:space="preserve">None of the concerns in this question are applicable. </w:t>
      </w:r>
    </w:p>
    <w:p w:rsidR="006C257D" w:rsidRDefault="006C257D" w:rsidP="006C257D">
      <w:pPr>
        <w:pStyle w:val="ListParagraph"/>
      </w:pPr>
    </w:p>
    <w:p w:rsidR="006C257D" w:rsidRDefault="00517E41" w:rsidP="00C236CB">
      <w:pPr>
        <w:pStyle w:val="ListParagraph"/>
        <w:numPr>
          <w:ilvl w:val="0"/>
          <w:numId w:val="1"/>
        </w:numPr>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br/>
        <w:t xml:space="preserve">Describe efforts to consult with persons outside the agency to obtain their views on the availability of data, frequency of collection, the clarity of instructions and recordkeeping, </w:t>
      </w:r>
      <w:r>
        <w:lastRenderedPageBreak/>
        <w:t>disclosure, or reporting format (if any), and on the data elements to be recorded, disclosed, or reported.</w:t>
      </w:r>
      <w:r>
        <w:b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tbl>
      <w:tblPr>
        <w:tblW w:w="4593" w:type="pct"/>
        <w:tblCellSpacing w:w="15" w:type="dxa"/>
        <w:tblInd w:w="768" w:type="dxa"/>
        <w:shd w:val="clear" w:color="auto" w:fill="EEEED1"/>
        <w:tblLayout w:type="fixed"/>
        <w:tblCellMar>
          <w:left w:w="0" w:type="dxa"/>
          <w:right w:w="0" w:type="dxa"/>
        </w:tblCellMar>
        <w:tblLook w:val="04A0"/>
      </w:tblPr>
      <w:tblGrid>
        <w:gridCol w:w="1560"/>
        <w:gridCol w:w="2836"/>
        <w:gridCol w:w="4125"/>
        <w:gridCol w:w="86"/>
        <w:gridCol w:w="79"/>
      </w:tblGrid>
      <w:tr w:rsidR="00C236CB" w:rsidTr="00C236CB">
        <w:trPr>
          <w:gridAfter w:val="2"/>
          <w:wAfter w:w="53" w:type="pct"/>
          <w:tblCellSpacing w:w="15" w:type="dxa"/>
        </w:trPr>
        <w:tc>
          <w:tcPr>
            <w:tcW w:w="4895" w:type="pct"/>
            <w:gridSpan w:val="3"/>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Federal Register Notices &amp; Comments</w:t>
            </w:r>
          </w:p>
        </w:tc>
      </w:tr>
      <w:tr w:rsidR="00C236CB" w:rsidTr="00C236CB">
        <w:trPr>
          <w:tblCellSpacing w:w="15" w:type="dxa"/>
        </w:trPr>
        <w:tc>
          <w:tcPr>
            <w:tcW w:w="881"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60-day Notice: </w:t>
            </w:r>
          </w:p>
        </w:tc>
        <w:tc>
          <w:tcPr>
            <w:tcW w:w="1632"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Federal Register Citation: </w:t>
            </w:r>
          </w:p>
        </w:tc>
        <w:tc>
          <w:tcPr>
            <w:tcW w:w="2348"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Citation Date: </w:t>
            </w:r>
          </w:p>
        </w:tc>
        <w:tc>
          <w:tcPr>
            <w:tcW w:w="53" w:type="pct"/>
            <w:gridSpan w:val="2"/>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w:t>
            </w:r>
          </w:p>
        </w:tc>
      </w:tr>
      <w:tr w:rsidR="00C236CB" w:rsidTr="00C236CB">
        <w:trPr>
          <w:tblCellSpacing w:w="15" w:type="dxa"/>
        </w:trPr>
        <w:tc>
          <w:tcPr>
            <w:tcW w:w="881"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w:t>
            </w:r>
          </w:p>
        </w:tc>
        <w:tc>
          <w:tcPr>
            <w:tcW w:w="1632"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10 FR 102</w:t>
            </w:r>
          </w:p>
        </w:tc>
        <w:tc>
          <w:tcPr>
            <w:tcW w:w="2348"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09/03/2010</w:t>
            </w:r>
          </w:p>
        </w:tc>
        <w:tc>
          <w:tcPr>
            <w:tcW w:w="53" w:type="pct"/>
            <w:gridSpan w:val="2"/>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w:t>
            </w:r>
          </w:p>
        </w:tc>
      </w:tr>
      <w:tr w:rsidR="00C236CB" w:rsidTr="00C236CB">
        <w:trPr>
          <w:gridAfter w:val="1"/>
          <w:wAfter w:w="3" w:type="pct"/>
          <w:tblCellSpacing w:w="15" w:type="dxa"/>
        </w:trPr>
        <w:tc>
          <w:tcPr>
            <w:tcW w:w="881"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30-day Notice: </w:t>
            </w:r>
          </w:p>
        </w:tc>
        <w:tc>
          <w:tcPr>
            <w:tcW w:w="1632"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Federal Register Citation: </w:t>
            </w:r>
          </w:p>
        </w:tc>
        <w:tc>
          <w:tcPr>
            <w:tcW w:w="2348"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xml:space="preserve">Citation Date: </w:t>
            </w:r>
          </w:p>
        </w:tc>
        <w:tc>
          <w:tcPr>
            <w:tcW w:w="33" w:type="pct"/>
            <w:shd w:val="clear" w:color="auto" w:fill="EEEED1"/>
            <w:tcMar>
              <w:top w:w="15" w:type="dxa"/>
              <w:left w:w="15" w:type="dxa"/>
              <w:bottom w:w="15" w:type="dxa"/>
              <w:right w:w="15" w:type="dxa"/>
            </w:tcMar>
            <w:vAlign w:val="center"/>
            <w:hideMark/>
          </w:tcPr>
          <w:p w:rsidR="00C236CB" w:rsidRDefault="00C236CB">
            <w:pPr>
              <w:rPr>
                <w:rFonts w:eastAsia="Times New Roman"/>
                <w:sz w:val="20"/>
                <w:szCs w:val="20"/>
              </w:rPr>
            </w:pPr>
          </w:p>
        </w:tc>
      </w:tr>
      <w:tr w:rsidR="00C236CB" w:rsidTr="00C236CB">
        <w:trPr>
          <w:gridAfter w:val="1"/>
          <w:wAfter w:w="3" w:type="pct"/>
          <w:tblCellSpacing w:w="15" w:type="dxa"/>
        </w:trPr>
        <w:tc>
          <w:tcPr>
            <w:tcW w:w="881"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 </w:t>
            </w:r>
          </w:p>
        </w:tc>
        <w:tc>
          <w:tcPr>
            <w:tcW w:w="1632"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10 FR 138</w:t>
            </w:r>
          </w:p>
        </w:tc>
        <w:tc>
          <w:tcPr>
            <w:tcW w:w="2348" w:type="pct"/>
            <w:shd w:val="clear" w:color="auto" w:fill="EEEED1"/>
            <w:tcMar>
              <w:top w:w="18" w:type="dxa"/>
              <w:left w:w="18" w:type="dxa"/>
              <w:bottom w:w="18" w:type="dxa"/>
              <w:right w:w="18" w:type="dxa"/>
            </w:tcMar>
            <w:vAlign w:val="center"/>
            <w:hideMark/>
          </w:tcPr>
          <w:p w:rsidR="00C236CB" w:rsidRDefault="00C236CB">
            <w:pPr>
              <w:rPr>
                <w:rFonts w:ascii="Arial" w:hAnsi="Arial" w:cs="Arial"/>
                <w:sz w:val="19"/>
                <w:szCs w:val="19"/>
              </w:rPr>
            </w:pPr>
            <w:r>
              <w:rPr>
                <w:rFonts w:ascii="Arial" w:hAnsi="Arial" w:cs="Arial"/>
                <w:sz w:val="19"/>
                <w:szCs w:val="19"/>
              </w:rPr>
              <w:t>10/26/2010</w:t>
            </w:r>
          </w:p>
        </w:tc>
        <w:tc>
          <w:tcPr>
            <w:tcW w:w="33" w:type="pct"/>
            <w:shd w:val="clear" w:color="auto" w:fill="EEEED1"/>
            <w:tcMar>
              <w:top w:w="15" w:type="dxa"/>
              <w:left w:w="15" w:type="dxa"/>
              <w:bottom w:w="15" w:type="dxa"/>
              <w:right w:w="15" w:type="dxa"/>
            </w:tcMar>
            <w:vAlign w:val="center"/>
            <w:hideMark/>
          </w:tcPr>
          <w:p w:rsidR="00C236CB" w:rsidRDefault="00C236CB">
            <w:pPr>
              <w:rPr>
                <w:rFonts w:eastAsia="Times New Roman"/>
                <w:sz w:val="20"/>
                <w:szCs w:val="20"/>
              </w:rPr>
            </w:pPr>
          </w:p>
        </w:tc>
      </w:tr>
    </w:tbl>
    <w:p w:rsidR="00BC37A7" w:rsidRDefault="00BC37A7" w:rsidP="00BC37A7">
      <w:pPr>
        <w:pStyle w:val="ListParagraph"/>
      </w:pPr>
    </w:p>
    <w:p w:rsidR="00BC37A7" w:rsidRDefault="00BC37A7" w:rsidP="00BC37A7">
      <w:pPr>
        <w:pStyle w:val="ListParagraph"/>
        <w:numPr>
          <w:ilvl w:val="0"/>
          <w:numId w:val="1"/>
        </w:numPr>
      </w:pPr>
      <w:r>
        <w:t>Explain any decision to provide any payment of gift to respondents, other than remuneration of contractors or grantees.</w:t>
      </w:r>
    </w:p>
    <w:p w:rsidR="005E30AE" w:rsidRDefault="005E30AE" w:rsidP="005E30AE">
      <w:pPr>
        <w:pStyle w:val="ListParagraph"/>
      </w:pPr>
    </w:p>
    <w:p w:rsidR="006C257D" w:rsidRPr="006C257D" w:rsidRDefault="006C257D" w:rsidP="006C257D">
      <w:pPr>
        <w:pStyle w:val="ListParagraph"/>
        <w:rPr>
          <w:color w:val="0070C0"/>
        </w:rPr>
      </w:pPr>
      <w:r w:rsidRPr="006C257D">
        <w:rPr>
          <w:color w:val="0070C0"/>
        </w:rPr>
        <w:t>N/A</w:t>
      </w:r>
    </w:p>
    <w:p w:rsidR="006C257D" w:rsidRDefault="006C257D" w:rsidP="005E30AE">
      <w:pPr>
        <w:pStyle w:val="ListParagraph"/>
      </w:pPr>
    </w:p>
    <w:p w:rsidR="005E30AE" w:rsidRDefault="005E30AE" w:rsidP="00BC37A7">
      <w:pPr>
        <w:pStyle w:val="ListParagraph"/>
        <w:numPr>
          <w:ilvl w:val="0"/>
          <w:numId w:val="1"/>
        </w:numPr>
      </w:pPr>
      <w:r>
        <w:t>Describe any assurance of confidentiality provided to respondents and the basis for the assurance in statute, regulation, or agency policy.</w:t>
      </w:r>
    </w:p>
    <w:p w:rsidR="00A70E06" w:rsidRDefault="00A70E06" w:rsidP="00A70E06">
      <w:pPr>
        <w:pStyle w:val="ListParagraph"/>
        <w:rPr>
          <w:color w:val="0070C0"/>
        </w:rPr>
      </w:pPr>
    </w:p>
    <w:p w:rsidR="00A70E06" w:rsidRDefault="00A70E06" w:rsidP="00A70E06">
      <w:pPr>
        <w:pStyle w:val="ListParagraph"/>
        <w:rPr>
          <w:color w:val="0070C0"/>
        </w:rPr>
      </w:pPr>
      <w:r>
        <w:rPr>
          <w:color w:val="0070C0"/>
        </w:rPr>
        <w:t>Currently there is no assurance of confidentiality in place. The emails for personal ads are filed away and the personal information is not given out.  The ads are deleted permanently after a few weeks.</w:t>
      </w:r>
    </w:p>
    <w:p w:rsidR="00C236CB" w:rsidRPr="00C236CB" w:rsidRDefault="00C236CB" w:rsidP="00C236CB">
      <w:pPr>
        <w:ind w:left="720"/>
        <w:rPr>
          <w:color w:val="0070C0"/>
        </w:rPr>
      </w:pPr>
      <w:r w:rsidRPr="00C236CB">
        <w:rPr>
          <w:color w:val="0070C0"/>
        </w:rPr>
        <w:t>The following statement is given to retirees placing an ad in the Marshall Star by the administrator:</w:t>
      </w:r>
    </w:p>
    <w:p w:rsidR="00C236CB" w:rsidRPr="00C236CB" w:rsidRDefault="00C236CB" w:rsidP="00C236CB">
      <w:pPr>
        <w:ind w:left="720"/>
        <w:rPr>
          <w:color w:val="0070C0"/>
        </w:rPr>
      </w:pPr>
      <w:r w:rsidRPr="00C236CB">
        <w:rPr>
          <w:color w:val="0070C0"/>
        </w:rPr>
        <w:t>“Only your phone number will be published with the ad but for my records I need your name as well.  I store your personal information in hardcopy format and keep it in a folder for 30 days then it is shredded.”</w:t>
      </w:r>
    </w:p>
    <w:p w:rsidR="004C0CCA" w:rsidRDefault="004C0CCA" w:rsidP="004C0CCA">
      <w:pPr>
        <w:pStyle w:val="ListParagraph"/>
      </w:pPr>
    </w:p>
    <w:p w:rsidR="004C0CCA" w:rsidRDefault="004C0CCA" w:rsidP="00BC37A7">
      <w:pPr>
        <w:pStyle w:val="ListParagraph"/>
        <w:numPr>
          <w:ilvl w:val="0"/>
          <w:numId w:val="1"/>
        </w:numPr>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lastRenderedPageBreak/>
        <w:t>given to persons from whom the information is requested, and any steps taken to obtain their consent.</w:t>
      </w:r>
    </w:p>
    <w:p w:rsidR="006C257D" w:rsidRDefault="006C257D" w:rsidP="006C257D">
      <w:pPr>
        <w:pStyle w:val="ListParagraph"/>
      </w:pPr>
    </w:p>
    <w:p w:rsidR="006C257D" w:rsidRPr="006C257D" w:rsidRDefault="006C257D" w:rsidP="006C257D">
      <w:pPr>
        <w:pStyle w:val="ListParagraph"/>
        <w:rPr>
          <w:color w:val="0070C0"/>
        </w:rPr>
      </w:pPr>
      <w:r w:rsidRPr="006C257D">
        <w:rPr>
          <w:color w:val="0070C0"/>
        </w:rPr>
        <w:t>N/A</w:t>
      </w:r>
    </w:p>
    <w:p w:rsidR="004C0CCA" w:rsidRDefault="004C0CCA" w:rsidP="004C0CCA">
      <w:pPr>
        <w:pStyle w:val="ListParagraph"/>
      </w:pPr>
    </w:p>
    <w:p w:rsidR="004C0CCA" w:rsidRDefault="004C0CCA" w:rsidP="00BC37A7">
      <w:pPr>
        <w:pStyle w:val="ListParagraph"/>
        <w:numPr>
          <w:ilvl w:val="0"/>
          <w:numId w:val="1"/>
        </w:numPr>
      </w:pPr>
      <w:r>
        <w:t xml:space="preserve">Provide </w:t>
      </w:r>
      <w:r w:rsidR="00D429BC">
        <w:t>estimates of the hour burden of the collection of information. The statement should:</w:t>
      </w:r>
    </w:p>
    <w:p w:rsidR="00D429BC" w:rsidRDefault="00D429BC" w:rsidP="00D429BC">
      <w:pPr>
        <w:pStyle w:val="ListParagraph"/>
        <w:numPr>
          <w:ilvl w:val="1"/>
          <w:numId w:val="1"/>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29BC" w:rsidRDefault="00D429BC" w:rsidP="00D429BC">
      <w:pPr>
        <w:pStyle w:val="ListParagraph"/>
        <w:numPr>
          <w:ilvl w:val="1"/>
          <w:numId w:val="1"/>
        </w:numPr>
      </w:pPr>
      <w:r>
        <w:t>If this request for approval covers more than one form, provide separate hour burden estimates for each form and aggregate the hour burdens in Item 13 of OMB Form 83-I.</w:t>
      </w:r>
    </w:p>
    <w:p w:rsidR="00157EE0" w:rsidRPr="0047117A" w:rsidRDefault="00C236CB" w:rsidP="00157EE0">
      <w:pPr>
        <w:pStyle w:val="ListParagraph"/>
        <w:rPr>
          <w:color w:val="0070C0"/>
        </w:rPr>
      </w:pPr>
      <w:r>
        <w:rPr>
          <w:color w:val="0070C0"/>
        </w:rPr>
        <w:br/>
      </w:r>
      <w:r w:rsidR="00157EE0">
        <w:rPr>
          <w:color w:val="0070C0"/>
        </w:rPr>
        <w:t>The hour burden of collecting the information for the classified ads will be minimal.</w:t>
      </w:r>
    </w:p>
    <w:p w:rsidR="00157EE0" w:rsidRDefault="00157EE0" w:rsidP="00157EE0">
      <w:pPr>
        <w:pStyle w:val="ListParagraph"/>
        <w:ind w:left="1440"/>
      </w:pPr>
    </w:p>
    <w:p w:rsidR="008433FD" w:rsidRDefault="008433FD" w:rsidP="00CE501C">
      <w:pPr>
        <w:pStyle w:val="ListParagraph"/>
      </w:pPr>
    </w:p>
    <w:p w:rsidR="008433FD" w:rsidRDefault="008433FD" w:rsidP="008433FD">
      <w:pPr>
        <w:pStyle w:val="ListParagraph"/>
        <w:numPr>
          <w:ilvl w:val="0"/>
          <w:numId w:val="1"/>
        </w:numPr>
      </w:pPr>
      <w:r>
        <w:t>Provide an estimate for the total annual cost burden to respondents or recordkeepers resulting from the collection of information. (Do not include the cost of any hour burden shown in Items 12 and 14.)</w:t>
      </w:r>
    </w:p>
    <w:p w:rsidR="008433FD" w:rsidRDefault="008433FD" w:rsidP="008433FD">
      <w:pPr>
        <w:pStyle w:val="ListParagraph"/>
        <w:numPr>
          <w:ilvl w:val="0"/>
          <w:numId w:val="2"/>
        </w:numPr>
      </w:pPr>
      <w:r>
        <w:t>The cost estimate should be split into two components:</w:t>
      </w:r>
    </w:p>
    <w:p w:rsidR="008433FD" w:rsidRDefault="008433FD" w:rsidP="008433FD">
      <w:pPr>
        <w:pStyle w:val="ListParagraph"/>
        <w:numPr>
          <w:ilvl w:val="1"/>
          <w:numId w:val="2"/>
        </w:numPr>
      </w:pPr>
      <w:r>
        <w:t>a total capital and start-up cost component (annualized over its expected useful life) and</w:t>
      </w:r>
    </w:p>
    <w:p w:rsidR="008433FD" w:rsidRDefault="008433FD" w:rsidP="008433FD">
      <w:pPr>
        <w:pStyle w:val="ListParagraph"/>
        <w:numPr>
          <w:ilvl w:val="1"/>
          <w:numId w:val="2"/>
        </w:numPr>
      </w:pPr>
      <w:r>
        <w:t xml:space="preserve">a total operation and maintenance and purchase of services component. </w:t>
      </w:r>
    </w:p>
    <w:p w:rsidR="008433FD" w:rsidRDefault="008433FD" w:rsidP="008433FD">
      <w:pPr>
        <w:pStyle w:val="ListParagraph"/>
        <w:numPr>
          <w:ilvl w:val="0"/>
          <w:numId w:val="2"/>
        </w:numPr>
      </w:pPr>
      <w: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33FD" w:rsidRDefault="008433FD" w:rsidP="008433FD">
      <w:pPr>
        <w:pStyle w:val="ListParagraph"/>
        <w:numPr>
          <w:ilvl w:val="0"/>
          <w:numId w:val="2"/>
        </w:numPr>
      </w:pPr>
      <w:r>
        <w:t xml:space="preserve">If cost estimates are expected to vary widely, agencies should present ranges of cost burdens and explain the reasons for the variance. The cost of </w:t>
      </w:r>
      <w:r>
        <w:lastRenderedPageBreak/>
        <w:t>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A5063" w:rsidRDefault="006A5063" w:rsidP="008433FD">
      <w:pPr>
        <w:pStyle w:val="ListParagraph"/>
        <w:numPr>
          <w:ilvl w:val="0"/>
          <w:numId w:val="2"/>
        </w:numPr>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C257D" w:rsidRPr="006C257D" w:rsidRDefault="006C257D" w:rsidP="006C257D">
      <w:pPr>
        <w:ind w:firstLine="720"/>
        <w:rPr>
          <w:color w:val="0070C0"/>
        </w:rPr>
      </w:pPr>
      <w:r w:rsidRPr="006C257D">
        <w:rPr>
          <w:color w:val="0070C0"/>
        </w:rPr>
        <w:t>There is no cost to participants.</w:t>
      </w:r>
    </w:p>
    <w:p w:rsidR="00FD2E86" w:rsidRDefault="00FD2E86" w:rsidP="00CE501C">
      <w:pPr>
        <w:pStyle w:val="ListParagraph"/>
      </w:pPr>
    </w:p>
    <w:p w:rsidR="0064032C" w:rsidRDefault="00DE0E3D" w:rsidP="0064032C">
      <w:pPr>
        <w:pStyle w:val="ListParagraph"/>
        <w:numPr>
          <w:ilvl w:val="0"/>
          <w:numId w:val="1"/>
        </w:numPr>
      </w:pPr>
      <w: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C257D" w:rsidRDefault="006C257D" w:rsidP="006C257D">
      <w:pPr>
        <w:pStyle w:val="ListParagraph"/>
      </w:pPr>
    </w:p>
    <w:p w:rsidR="006C257D" w:rsidRPr="006C257D" w:rsidRDefault="006C257D" w:rsidP="006C257D">
      <w:pPr>
        <w:pStyle w:val="ListParagraph"/>
        <w:rPr>
          <w:color w:val="0070C0"/>
        </w:rPr>
      </w:pPr>
      <w:r w:rsidRPr="006C257D">
        <w:rPr>
          <w:color w:val="0070C0"/>
        </w:rPr>
        <w:t>N/A</w:t>
      </w:r>
    </w:p>
    <w:p w:rsidR="00FD2E86" w:rsidRDefault="00FD2E86" w:rsidP="00CE501C">
      <w:pPr>
        <w:pStyle w:val="ListParagraph"/>
      </w:pPr>
    </w:p>
    <w:p w:rsidR="00FD2E86" w:rsidRDefault="00A31126" w:rsidP="00FD2E86">
      <w:pPr>
        <w:pStyle w:val="ListParagraph"/>
        <w:numPr>
          <w:ilvl w:val="0"/>
          <w:numId w:val="1"/>
        </w:numPr>
      </w:pPr>
      <w:r>
        <w:t>Explain the reasons for any program changes or adjustments reported in items 13 or 14 of the OMB Form 83-I.</w:t>
      </w:r>
    </w:p>
    <w:p w:rsidR="00110EA5" w:rsidRDefault="00110EA5" w:rsidP="00110EA5">
      <w:pPr>
        <w:pStyle w:val="ListParagraph"/>
      </w:pPr>
    </w:p>
    <w:p w:rsidR="00110EA5" w:rsidRPr="006C257D" w:rsidRDefault="00110EA5" w:rsidP="00110EA5">
      <w:pPr>
        <w:pStyle w:val="ListParagraph"/>
        <w:rPr>
          <w:color w:val="0070C0"/>
        </w:rPr>
      </w:pPr>
      <w:r w:rsidRPr="006C257D">
        <w:rPr>
          <w:color w:val="0070C0"/>
        </w:rPr>
        <w:t>N/A</w:t>
      </w:r>
    </w:p>
    <w:p w:rsidR="00A31126" w:rsidRDefault="00A31126" w:rsidP="00A31126">
      <w:pPr>
        <w:pStyle w:val="ListParagraph"/>
      </w:pPr>
    </w:p>
    <w:p w:rsidR="00A31126" w:rsidRDefault="00A31126" w:rsidP="00FD2E86">
      <w:pPr>
        <w:pStyle w:val="ListParagraph"/>
        <w:numPr>
          <w:ilvl w:val="0"/>
          <w:numId w:val="1"/>
        </w:numPr>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7EE0" w:rsidRDefault="00157EE0" w:rsidP="00157EE0">
      <w:pPr>
        <w:pStyle w:val="ListParagraph"/>
      </w:pPr>
    </w:p>
    <w:p w:rsidR="00157EE0" w:rsidRDefault="00157EE0" w:rsidP="00157EE0">
      <w:pPr>
        <w:pStyle w:val="ListParagraph"/>
        <w:rPr>
          <w:color w:val="0070C0"/>
        </w:rPr>
      </w:pPr>
      <w:r w:rsidRPr="006C257D">
        <w:rPr>
          <w:color w:val="0070C0"/>
        </w:rPr>
        <w:t>N/A</w:t>
      </w:r>
    </w:p>
    <w:p w:rsidR="00157EE0" w:rsidRPr="006C257D" w:rsidRDefault="00157EE0" w:rsidP="00157EE0">
      <w:pPr>
        <w:pStyle w:val="ListParagraph"/>
        <w:rPr>
          <w:color w:val="0070C0"/>
        </w:rPr>
      </w:pPr>
    </w:p>
    <w:p w:rsidR="00C544FB" w:rsidRDefault="00514D1B" w:rsidP="00FD2E86">
      <w:pPr>
        <w:pStyle w:val="ListParagraph"/>
        <w:numPr>
          <w:ilvl w:val="0"/>
          <w:numId w:val="1"/>
        </w:numPr>
      </w:pPr>
      <w:r>
        <w:t>If seeking approval to not display the expiration date for OMB approval of the information collection, explain the reasons that display would be inappropriate.</w:t>
      </w:r>
    </w:p>
    <w:p w:rsidR="00514D1B" w:rsidRDefault="00514D1B" w:rsidP="00514D1B">
      <w:pPr>
        <w:pStyle w:val="ListParagraph"/>
      </w:pPr>
    </w:p>
    <w:p w:rsidR="003D6FFA" w:rsidRPr="006C257D" w:rsidRDefault="003D6FFA" w:rsidP="003D6FFA">
      <w:pPr>
        <w:pStyle w:val="ListParagraph"/>
        <w:rPr>
          <w:color w:val="0070C0"/>
        </w:rPr>
      </w:pPr>
      <w:r w:rsidRPr="006C257D">
        <w:rPr>
          <w:color w:val="0070C0"/>
        </w:rPr>
        <w:t>N/A</w:t>
      </w:r>
    </w:p>
    <w:p w:rsidR="003D6FFA" w:rsidRDefault="003D6FFA" w:rsidP="00514D1B">
      <w:pPr>
        <w:pStyle w:val="ListParagraph"/>
      </w:pPr>
    </w:p>
    <w:p w:rsidR="00514D1B" w:rsidRDefault="00514D1B" w:rsidP="00FD2E86">
      <w:pPr>
        <w:pStyle w:val="ListParagraph"/>
        <w:numPr>
          <w:ilvl w:val="0"/>
          <w:numId w:val="1"/>
        </w:numPr>
      </w:pPr>
      <w:r>
        <w:t>Explain each exception to the certification statement identified in Item 19, “Certification for Paperwork Reduction Act Submissions,” of OMB Form 83-I.</w:t>
      </w:r>
    </w:p>
    <w:p w:rsidR="003D6FFA" w:rsidRDefault="003D6FFA" w:rsidP="003D6FFA">
      <w:pPr>
        <w:pStyle w:val="ListParagraph"/>
      </w:pPr>
    </w:p>
    <w:p w:rsidR="003D6FFA" w:rsidRPr="003D6FFA" w:rsidRDefault="003D6FFA" w:rsidP="003D6FFA">
      <w:pPr>
        <w:pStyle w:val="ListParagraph"/>
        <w:rPr>
          <w:color w:val="0070C0"/>
        </w:rPr>
      </w:pPr>
      <w:r w:rsidRPr="003D6FFA">
        <w:rPr>
          <w:color w:val="0070C0"/>
        </w:rPr>
        <w:t>None</w:t>
      </w:r>
    </w:p>
    <w:p w:rsidR="00644AD3" w:rsidRDefault="00644AD3" w:rsidP="00644AD3">
      <w:pPr>
        <w:pStyle w:val="ListParagraph"/>
      </w:pPr>
    </w:p>
    <w:p w:rsidR="001D03E8" w:rsidRDefault="001D03E8" w:rsidP="00D42C85"/>
    <w:sectPr w:rsidR="001D03E8" w:rsidSect="002B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41A2"/>
    <w:multiLevelType w:val="hybridMultilevel"/>
    <w:tmpl w:val="2A0A1E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04F46"/>
    <w:multiLevelType w:val="hybridMultilevel"/>
    <w:tmpl w:val="ED04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B223D"/>
    <w:multiLevelType w:val="hybridMultilevel"/>
    <w:tmpl w:val="70A86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A1F"/>
    <w:rsid w:val="00014702"/>
    <w:rsid w:val="000557D5"/>
    <w:rsid w:val="000A4980"/>
    <w:rsid w:val="00110EA5"/>
    <w:rsid w:val="00155BB8"/>
    <w:rsid w:val="00157EE0"/>
    <w:rsid w:val="0019010C"/>
    <w:rsid w:val="001D03E8"/>
    <w:rsid w:val="001D3E9B"/>
    <w:rsid w:val="002A3C33"/>
    <w:rsid w:val="002B2B73"/>
    <w:rsid w:val="002B3FC2"/>
    <w:rsid w:val="002C5EB3"/>
    <w:rsid w:val="0034017E"/>
    <w:rsid w:val="003D6FFA"/>
    <w:rsid w:val="0047117A"/>
    <w:rsid w:val="004C0CCA"/>
    <w:rsid w:val="00514D1B"/>
    <w:rsid w:val="00515D3F"/>
    <w:rsid w:val="00517E41"/>
    <w:rsid w:val="005A66AE"/>
    <w:rsid w:val="005D0A1F"/>
    <w:rsid w:val="005E2958"/>
    <w:rsid w:val="005E30AE"/>
    <w:rsid w:val="00625107"/>
    <w:rsid w:val="0064032C"/>
    <w:rsid w:val="0064149D"/>
    <w:rsid w:val="00644AD3"/>
    <w:rsid w:val="006566F0"/>
    <w:rsid w:val="006A5063"/>
    <w:rsid w:val="006C257D"/>
    <w:rsid w:val="00700CBB"/>
    <w:rsid w:val="0078340C"/>
    <w:rsid w:val="008433FD"/>
    <w:rsid w:val="008C7461"/>
    <w:rsid w:val="00935D60"/>
    <w:rsid w:val="0099259C"/>
    <w:rsid w:val="00A16002"/>
    <w:rsid w:val="00A31126"/>
    <w:rsid w:val="00A70E06"/>
    <w:rsid w:val="00B86EAA"/>
    <w:rsid w:val="00BC37A7"/>
    <w:rsid w:val="00C236CB"/>
    <w:rsid w:val="00C52FB7"/>
    <w:rsid w:val="00C544FB"/>
    <w:rsid w:val="00CB022B"/>
    <w:rsid w:val="00CE501C"/>
    <w:rsid w:val="00D429BC"/>
    <w:rsid w:val="00D42C85"/>
    <w:rsid w:val="00D76DB5"/>
    <w:rsid w:val="00D9139D"/>
    <w:rsid w:val="00DE0E3D"/>
    <w:rsid w:val="00E71E67"/>
    <w:rsid w:val="00F0167D"/>
    <w:rsid w:val="00FD2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1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1F"/>
    <w:pPr>
      <w:ind w:left="720"/>
      <w:contextualSpacing/>
    </w:pPr>
  </w:style>
  <w:style w:type="character" w:styleId="CommentReference">
    <w:name w:val="annotation reference"/>
    <w:basedOn w:val="DefaultParagraphFont"/>
    <w:semiHidden/>
    <w:rsid w:val="0047117A"/>
    <w:rPr>
      <w:sz w:val="16"/>
      <w:szCs w:val="16"/>
    </w:rPr>
  </w:style>
  <w:style w:type="paragraph" w:styleId="CommentText">
    <w:name w:val="annotation text"/>
    <w:basedOn w:val="Normal"/>
    <w:link w:val="CommentTextChar"/>
    <w:semiHidden/>
    <w:rsid w:val="0047117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4711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1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33413">
      <w:bodyDiv w:val="1"/>
      <w:marLeft w:val="0"/>
      <w:marRight w:val="0"/>
      <w:marTop w:val="0"/>
      <w:marBottom w:val="0"/>
      <w:divBdr>
        <w:top w:val="none" w:sz="0" w:space="0" w:color="auto"/>
        <w:left w:val="none" w:sz="0" w:space="0" w:color="auto"/>
        <w:bottom w:val="none" w:sz="0" w:space="0" w:color="auto"/>
        <w:right w:val="none" w:sz="0" w:space="0" w:color="auto"/>
      </w:divBdr>
    </w:div>
    <w:div w:id="1134719215">
      <w:bodyDiv w:val="1"/>
      <w:marLeft w:val="0"/>
      <w:marRight w:val="0"/>
      <w:marTop w:val="0"/>
      <w:marBottom w:val="0"/>
      <w:divBdr>
        <w:top w:val="none" w:sz="0" w:space="0" w:color="auto"/>
        <w:left w:val="none" w:sz="0" w:space="0" w:color="auto"/>
        <w:bottom w:val="none" w:sz="0" w:space="0" w:color="auto"/>
        <w:right w:val="none" w:sz="0" w:space="0" w:color="auto"/>
      </w:divBdr>
    </w:div>
    <w:div w:id="21213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3A013-C6DD-4B93-B323-AD21AD6F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gaddisd</dc:creator>
  <cp:keywords/>
  <dc:description/>
  <cp:lastModifiedBy>lparker3</cp:lastModifiedBy>
  <cp:revision>6</cp:revision>
  <cp:lastPrinted>2010-07-30T17:16:00Z</cp:lastPrinted>
  <dcterms:created xsi:type="dcterms:W3CDTF">2010-07-30T17:54:00Z</dcterms:created>
  <dcterms:modified xsi:type="dcterms:W3CDTF">2010-12-13T20:07:00Z</dcterms:modified>
</cp:coreProperties>
</file>