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FA" w:rsidRDefault="002D51FA">
      <w:pPr>
        <w:pStyle w:val="Title"/>
      </w:pPr>
      <w:r>
        <w:t>SUPPORTING STATEMENT FOR RENEWAL SUBMISSION OF</w:t>
      </w:r>
    </w:p>
    <w:p w:rsidR="002D51FA" w:rsidRDefault="002D51FA">
      <w:pPr>
        <w:jc w:val="center"/>
        <w:rPr>
          <w:rFonts w:ascii="Arial" w:hAnsi="Arial" w:cs="Arial"/>
          <w:b/>
          <w:bCs/>
        </w:rPr>
      </w:pPr>
      <w:r>
        <w:rPr>
          <w:rFonts w:ascii="Arial" w:hAnsi="Arial" w:cs="Arial"/>
          <w:b/>
          <w:bCs/>
        </w:rPr>
        <w:t>CERTIFICATION OF AFFIRMATION OF ENROLLMENT AGREEMENT CORRESPONDENCE COURSE</w:t>
      </w:r>
    </w:p>
    <w:p w:rsidR="002D51FA" w:rsidRDefault="002D51FA">
      <w:pPr>
        <w:jc w:val="center"/>
        <w:rPr>
          <w:rFonts w:ascii="Arial" w:hAnsi="Arial" w:cs="Arial"/>
          <w:b/>
          <w:bCs/>
        </w:rPr>
      </w:pPr>
      <w:r>
        <w:rPr>
          <w:rFonts w:ascii="Arial" w:hAnsi="Arial" w:cs="Arial"/>
          <w:b/>
          <w:bCs/>
        </w:rPr>
        <w:t>(OMB 2900-0576)</w:t>
      </w:r>
    </w:p>
    <w:p w:rsidR="002D51FA" w:rsidRDefault="002D51FA">
      <w:pPr>
        <w:jc w:val="center"/>
        <w:rPr>
          <w:rFonts w:ascii="Arial" w:hAnsi="Arial" w:cs="Arial"/>
          <w:b/>
          <w:bCs/>
        </w:rPr>
      </w:pPr>
    </w:p>
    <w:p w:rsidR="002D51FA" w:rsidRDefault="002D51FA">
      <w:pPr>
        <w:pStyle w:val="Heading1"/>
      </w:pPr>
      <w:r>
        <w:t>A.  Justification</w:t>
      </w:r>
    </w:p>
    <w:p w:rsidR="002D51FA" w:rsidRDefault="002D51FA">
      <w:pPr>
        <w:rPr>
          <w:rFonts w:ascii="Arial" w:hAnsi="Arial" w:cs="Arial"/>
        </w:rPr>
      </w:pPr>
    </w:p>
    <w:p w:rsidR="002D51FA" w:rsidRDefault="002D51FA">
      <w:pPr>
        <w:ind w:left="720"/>
        <w:rPr>
          <w:rFonts w:ascii="Arial" w:hAnsi="Arial" w:cs="Arial"/>
        </w:rPr>
      </w:pPr>
      <w:r>
        <w:rPr>
          <w:rFonts w:ascii="Arial" w:hAnsi="Arial" w:cs="Arial"/>
        </w:rPr>
        <w:t>1.  The Department of Veterans Affairs (VA) is authorized to pay educational benefits for correspondence training under chapters 30, 32, 33, 35, of title 38, U.S. Code, chapters 1606 and 1607 of title 10, U.S. Code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school’s Certifying Official attaches an enrollment certification to VA Form 22-1999c and sends both forms to VA for processing.</w:t>
      </w:r>
    </w:p>
    <w:p w:rsidR="002D51FA" w:rsidRDefault="002D51FA">
      <w:pPr>
        <w:ind w:left="720"/>
        <w:rPr>
          <w:rFonts w:ascii="Arial" w:hAnsi="Arial" w:cs="Arial"/>
        </w:rPr>
      </w:pPr>
      <w:r>
        <w:rPr>
          <w:rFonts w:ascii="Arial" w:hAnsi="Arial" w:cs="Arial"/>
        </w:rPr>
        <w:t xml:space="preserve"> </w:t>
      </w:r>
    </w:p>
    <w:p w:rsidR="002D51FA" w:rsidRDefault="002D51FA">
      <w:pPr>
        <w:ind w:left="1080"/>
        <w:rPr>
          <w:rFonts w:ascii="Arial" w:hAnsi="Arial" w:cs="Arial"/>
        </w:rPr>
      </w:pPr>
      <w:r>
        <w:rPr>
          <w:rFonts w:ascii="Arial" w:hAnsi="Arial" w:cs="Arial"/>
        </w:rPr>
        <w:t>The following statutes and regulations require this information collection:</w:t>
      </w:r>
    </w:p>
    <w:p w:rsidR="002D51FA" w:rsidRDefault="002D51FA">
      <w:pPr>
        <w:ind w:left="1080"/>
        <w:rPr>
          <w:rFonts w:ascii="Arial" w:hAnsi="Arial" w:cs="Arial"/>
        </w:rPr>
      </w:pPr>
    </w:p>
    <w:p w:rsidR="002D51FA" w:rsidRDefault="002D51FA">
      <w:pPr>
        <w:numPr>
          <w:ilvl w:val="1"/>
          <w:numId w:val="1"/>
        </w:numPr>
        <w:rPr>
          <w:rFonts w:ascii="Arial" w:hAnsi="Arial" w:cs="Arial"/>
        </w:rPr>
      </w:pPr>
      <w:r>
        <w:rPr>
          <w:rFonts w:ascii="Arial" w:hAnsi="Arial" w:cs="Arial"/>
        </w:rPr>
        <w:t>38 U.S.C. 3686(b)</w:t>
      </w:r>
    </w:p>
    <w:p w:rsidR="002D51FA" w:rsidRDefault="002D51FA">
      <w:pPr>
        <w:numPr>
          <w:ilvl w:val="1"/>
          <w:numId w:val="1"/>
        </w:numPr>
        <w:rPr>
          <w:rFonts w:ascii="Arial" w:hAnsi="Arial" w:cs="Arial"/>
        </w:rPr>
      </w:pPr>
      <w:r>
        <w:rPr>
          <w:rFonts w:ascii="Arial" w:hAnsi="Arial" w:cs="Arial"/>
        </w:rPr>
        <w:t>10 U.S.C. 16136(b)</w:t>
      </w:r>
    </w:p>
    <w:p w:rsidR="002D51FA" w:rsidRDefault="002D51FA">
      <w:pPr>
        <w:numPr>
          <w:ilvl w:val="1"/>
          <w:numId w:val="1"/>
        </w:numPr>
        <w:rPr>
          <w:rFonts w:ascii="Arial" w:hAnsi="Arial" w:cs="Arial"/>
        </w:rPr>
      </w:pPr>
      <w:r>
        <w:rPr>
          <w:rFonts w:ascii="Arial" w:hAnsi="Arial" w:cs="Arial"/>
        </w:rPr>
        <w:t>10 U.S.C. 16166(b)</w:t>
      </w:r>
    </w:p>
    <w:p w:rsidR="002D51FA" w:rsidRDefault="002D51FA">
      <w:pPr>
        <w:numPr>
          <w:ilvl w:val="1"/>
          <w:numId w:val="1"/>
        </w:numPr>
        <w:rPr>
          <w:rFonts w:ascii="Arial" w:hAnsi="Arial" w:cs="Arial"/>
        </w:rPr>
      </w:pPr>
      <w:r>
        <w:rPr>
          <w:rFonts w:ascii="Arial" w:hAnsi="Arial" w:cs="Arial"/>
        </w:rPr>
        <w:t>38 C.F.R. 21.4256(b)</w:t>
      </w:r>
    </w:p>
    <w:p w:rsidR="002D51FA" w:rsidRDefault="002D51FA">
      <w:pPr>
        <w:rPr>
          <w:rFonts w:ascii="Arial" w:hAnsi="Arial" w:cs="Arial"/>
        </w:rPr>
      </w:pPr>
    </w:p>
    <w:p w:rsidR="002D51FA" w:rsidRDefault="002D51FA">
      <w:pPr>
        <w:ind w:left="720"/>
        <w:rPr>
          <w:rFonts w:ascii="Arial" w:hAnsi="Arial" w:cs="Arial"/>
        </w:rPr>
      </w:pPr>
      <w:r>
        <w:rPr>
          <w:rFonts w:ascii="Arial" w:hAnsi="Arial" w:cs="Arial"/>
        </w:rPr>
        <w:t>2.  VA uses information from the current collection to pay education benefits for correspondence training.  This information allows VA to determine if the claimant has been informed of the 5 day reflection period required by law.</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 xml:space="preserve">3.  This collection has been converted to an electronic </w:t>
      </w:r>
      <w:proofErr w:type="spellStart"/>
      <w:r>
        <w:rPr>
          <w:rFonts w:ascii="Arial" w:hAnsi="Arial" w:cs="Arial"/>
        </w:rPr>
        <w:t>fillable</w:t>
      </w:r>
      <w:proofErr w:type="spellEnd"/>
      <w:r>
        <w:rPr>
          <w:rFonts w:ascii="Arial" w:hAnsi="Arial" w:cs="Arial"/>
        </w:rPr>
        <w:t xml:space="preserve"> format which is available on the internet.</w:t>
      </w:r>
      <w:r w:rsidR="00553426">
        <w:rPr>
          <w:rFonts w:ascii="Arial" w:hAnsi="Arial" w:cs="Arial"/>
        </w:rPr>
        <w:t xml:space="preserve">  </w:t>
      </w:r>
      <w:r w:rsidR="006F7F17">
        <w:rPr>
          <w:rFonts w:ascii="Arial" w:hAnsi="Arial" w:cs="Arial"/>
        </w:rPr>
        <w:t>Due to cost restrictions,</w:t>
      </w:r>
      <w:r w:rsidR="00553426">
        <w:rPr>
          <w:rFonts w:ascii="Arial" w:hAnsi="Arial" w:cs="Arial"/>
        </w:rPr>
        <w:t xml:space="preserve"> </w:t>
      </w:r>
      <w:r w:rsidR="006F7F17">
        <w:rPr>
          <w:rFonts w:ascii="Arial" w:hAnsi="Arial" w:cs="Arial"/>
        </w:rPr>
        <w:t xml:space="preserve">it is prohibitive to </w:t>
      </w:r>
      <w:r w:rsidR="00B63ED3">
        <w:rPr>
          <w:rFonts w:ascii="Arial" w:hAnsi="Arial" w:cs="Arial"/>
        </w:rPr>
        <w:t xml:space="preserve">have this </w:t>
      </w:r>
      <w:r w:rsidR="00553426">
        <w:rPr>
          <w:rFonts w:ascii="Arial" w:hAnsi="Arial" w:cs="Arial"/>
        </w:rPr>
        <w:t xml:space="preserve">form </w:t>
      </w:r>
      <w:r w:rsidR="00B63ED3">
        <w:rPr>
          <w:rFonts w:ascii="Arial" w:hAnsi="Arial" w:cs="Arial"/>
        </w:rPr>
        <w:t>made</w:t>
      </w:r>
      <w:r w:rsidR="00553426">
        <w:rPr>
          <w:rFonts w:ascii="Arial" w:hAnsi="Arial" w:cs="Arial"/>
        </w:rPr>
        <w:t xml:space="preserve"> capab</w:t>
      </w:r>
      <w:r w:rsidR="00B63ED3">
        <w:rPr>
          <w:rFonts w:ascii="Arial" w:hAnsi="Arial" w:cs="Arial"/>
        </w:rPr>
        <w:t>le</w:t>
      </w:r>
      <w:r w:rsidR="00553426">
        <w:rPr>
          <w:rFonts w:ascii="Arial" w:hAnsi="Arial" w:cs="Arial"/>
        </w:rPr>
        <w:t xml:space="preserve"> to be submitted electronically</w:t>
      </w:r>
      <w:r w:rsidR="00B63ED3">
        <w:rPr>
          <w:rFonts w:ascii="Arial" w:hAnsi="Arial" w:cs="Arial"/>
        </w:rPr>
        <w:t>.</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4.  VA is not aware of any duplication of this information collection.</w:t>
      </w:r>
    </w:p>
    <w:p w:rsidR="002D51FA" w:rsidRDefault="002D51FA">
      <w:pPr>
        <w:ind w:left="720"/>
        <w:rPr>
          <w:rFonts w:ascii="Arial" w:hAnsi="Arial" w:cs="Arial"/>
        </w:rPr>
      </w:pPr>
    </w:p>
    <w:p w:rsidR="002D51FA" w:rsidRDefault="002D51FA">
      <w:pPr>
        <w:pStyle w:val="BodyTextIndent"/>
      </w:pPr>
      <w:r>
        <w:lastRenderedPageBreak/>
        <w:t>5.  There is no impact on education institutions or small business since this information collection only affects individual claimants eligible for education benefits based on correspondence training.</w:t>
      </w:r>
    </w:p>
    <w:p w:rsidR="00B63ED3" w:rsidRDefault="00B63ED3">
      <w:pPr>
        <w:ind w:left="720"/>
        <w:rPr>
          <w:rFonts w:ascii="Arial" w:hAnsi="Arial" w:cs="Arial"/>
        </w:rPr>
      </w:pPr>
    </w:p>
    <w:p w:rsidR="002D51FA" w:rsidRDefault="002D51FA">
      <w:pPr>
        <w:ind w:left="720"/>
        <w:rPr>
          <w:rFonts w:ascii="Arial" w:hAnsi="Arial" w:cs="Arial"/>
        </w:rPr>
      </w:pPr>
      <w:r>
        <w:rPr>
          <w:rFonts w:ascii="Arial" w:hAnsi="Arial" w:cs="Arial"/>
        </w:rPr>
        <w:t>6.  Collecting this information is done when a claimant requests education benefits based on approved correspondence training.</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7.  The collection of this information does not require any special circumstances.</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 xml:space="preserve">8.  The Department notice for public comments was published in the Federal Register on </w:t>
      </w:r>
      <w:r w:rsidR="00553426">
        <w:rPr>
          <w:rFonts w:ascii="Arial" w:hAnsi="Arial" w:cs="Arial"/>
        </w:rPr>
        <w:t>November 23, 2010</w:t>
      </w:r>
      <w:r>
        <w:rPr>
          <w:rFonts w:ascii="Arial" w:hAnsi="Arial" w:cs="Arial"/>
        </w:rPr>
        <w:t xml:space="preserve"> page </w:t>
      </w:r>
      <w:r w:rsidR="00553426">
        <w:rPr>
          <w:rFonts w:ascii="Arial" w:hAnsi="Arial" w:cs="Arial"/>
        </w:rPr>
        <w:t>71796</w:t>
      </w:r>
      <w:r>
        <w:rPr>
          <w:rFonts w:ascii="Arial" w:hAnsi="Arial" w:cs="Arial"/>
        </w:rPr>
        <w:t>.  No comments were received in response to this notice.</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9.  VA does not provide any payments or gifts to respondents.</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10.  If the claimant affirms the agreement, the VA Form 22-1999c is retained in the claimant’s education folder.</w:t>
      </w:r>
      <w:r>
        <w:rPr>
          <w:rFonts w:ascii="Arial" w:hAnsi="Arial" w:cs="Arial"/>
          <w:szCs w:val="20"/>
        </w:rPr>
        <w:t xml:space="preserve"> Privacy to the extent permitted by law is covered by VA System of Records</w:t>
      </w:r>
      <w:r>
        <w:rPr>
          <w:rFonts w:ascii="Arial" w:hAnsi="Arial" w:cs="Arial"/>
        </w:rPr>
        <w:t xml:space="preserve">, </w:t>
      </w:r>
      <w:r>
        <w:rPr>
          <w:rFonts w:ascii="Arial" w:hAnsi="Arial" w:cs="Arial"/>
          <w:u w:val="single"/>
        </w:rPr>
        <w:t>Compensation, Pension, Education and Vocational Rehabilitation and Employment Records – VA (58VA21/22/28</w:t>
      </w:r>
      <w:r>
        <w:rPr>
          <w:rFonts w:ascii="Arial" w:hAnsi="Arial" w:cs="Arial"/>
        </w:rPr>
        <w:t xml:space="preserve">), which </w:t>
      </w:r>
      <w:r w:rsidR="00553426">
        <w:rPr>
          <w:rFonts w:ascii="Arial" w:hAnsi="Arial" w:cs="Arial"/>
        </w:rPr>
        <w:t>is</w:t>
      </w:r>
      <w:r>
        <w:rPr>
          <w:rFonts w:ascii="Arial" w:hAnsi="Arial" w:cs="Arial"/>
        </w:rPr>
        <w:t xml:space="preserve"> contained in the Privacy Act Issuances, 2009 Compilation.</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11.  None of the questions on this form are considered to be of a sensitive nature.</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12.  The estimated total annual burden to the public is 45 hours.  This estimate is determined as follows:</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Average Annual Number of Respondents:</w:t>
      </w:r>
      <w:r>
        <w:rPr>
          <w:rFonts w:ascii="Arial" w:hAnsi="Arial" w:cs="Arial"/>
        </w:rPr>
        <w:tab/>
        <w:t>896</w:t>
      </w:r>
    </w:p>
    <w:p w:rsidR="002D51FA" w:rsidRDefault="002D51FA">
      <w:pPr>
        <w:ind w:left="720"/>
        <w:rPr>
          <w:rFonts w:ascii="Arial" w:hAnsi="Arial" w:cs="Arial"/>
        </w:rPr>
      </w:pPr>
      <w:r>
        <w:rPr>
          <w:rFonts w:ascii="Arial" w:hAnsi="Arial" w:cs="Arial"/>
        </w:rPr>
        <w:t>Average Number of Responses Annually:</w:t>
      </w:r>
      <w:r>
        <w:rPr>
          <w:rFonts w:ascii="Arial" w:hAnsi="Arial" w:cs="Arial"/>
        </w:rPr>
        <w:tab/>
        <w:t>1.00</w:t>
      </w:r>
    </w:p>
    <w:p w:rsidR="002D51FA" w:rsidRDefault="002D51FA">
      <w:pPr>
        <w:ind w:left="720"/>
        <w:rPr>
          <w:rFonts w:ascii="Arial" w:hAnsi="Arial" w:cs="Arial"/>
        </w:rPr>
      </w:pPr>
      <w:r>
        <w:rPr>
          <w:rFonts w:ascii="Arial" w:hAnsi="Arial" w:cs="Arial"/>
        </w:rPr>
        <w:t>Number of Responses Annually:</w:t>
      </w:r>
      <w:r>
        <w:rPr>
          <w:rFonts w:ascii="Arial" w:hAnsi="Arial" w:cs="Arial"/>
        </w:rPr>
        <w:tab/>
      </w:r>
      <w:r>
        <w:rPr>
          <w:rFonts w:ascii="Arial" w:hAnsi="Arial" w:cs="Arial"/>
        </w:rPr>
        <w:tab/>
      </w:r>
      <w:r>
        <w:rPr>
          <w:rFonts w:ascii="Arial" w:hAnsi="Arial" w:cs="Arial"/>
        </w:rPr>
        <w:tab/>
        <w:t>896</w:t>
      </w:r>
    </w:p>
    <w:p w:rsidR="002D51FA" w:rsidRDefault="002D51FA">
      <w:pPr>
        <w:ind w:left="720"/>
        <w:rPr>
          <w:rFonts w:ascii="Arial" w:hAnsi="Arial" w:cs="Arial"/>
        </w:rPr>
      </w:pPr>
      <w:r>
        <w:rPr>
          <w:rFonts w:ascii="Arial" w:hAnsi="Arial" w:cs="Arial"/>
        </w:rPr>
        <w:t>Time per Response:</w:t>
      </w:r>
      <w:r>
        <w:rPr>
          <w:rFonts w:ascii="Arial" w:hAnsi="Arial" w:cs="Arial"/>
        </w:rPr>
        <w:tab/>
      </w:r>
      <w:r>
        <w:rPr>
          <w:rFonts w:ascii="Arial" w:hAnsi="Arial" w:cs="Arial"/>
        </w:rPr>
        <w:tab/>
      </w:r>
      <w:r>
        <w:rPr>
          <w:rFonts w:ascii="Arial" w:hAnsi="Arial" w:cs="Arial"/>
        </w:rPr>
        <w:tab/>
      </w:r>
      <w:r>
        <w:rPr>
          <w:rFonts w:ascii="Arial" w:hAnsi="Arial" w:cs="Arial"/>
        </w:rPr>
        <w:tab/>
        <w:t>3 minutes</w:t>
      </w:r>
    </w:p>
    <w:p w:rsidR="002D51FA" w:rsidRDefault="002D51FA">
      <w:pPr>
        <w:ind w:left="720"/>
        <w:rPr>
          <w:rFonts w:ascii="Arial" w:hAnsi="Arial" w:cs="Arial"/>
        </w:rPr>
      </w:pPr>
      <w:r>
        <w:rPr>
          <w:rFonts w:ascii="Arial" w:hAnsi="Arial" w:cs="Arial"/>
        </w:rPr>
        <w:t>Annual Response Burden:</w:t>
      </w:r>
      <w:r>
        <w:rPr>
          <w:rFonts w:ascii="Arial" w:hAnsi="Arial" w:cs="Arial"/>
        </w:rPr>
        <w:tab/>
      </w:r>
      <w:r>
        <w:rPr>
          <w:rFonts w:ascii="Arial" w:hAnsi="Arial" w:cs="Arial"/>
        </w:rPr>
        <w:tab/>
      </w:r>
      <w:r>
        <w:rPr>
          <w:rFonts w:ascii="Arial" w:hAnsi="Arial" w:cs="Arial"/>
        </w:rPr>
        <w:tab/>
      </w:r>
      <w:r>
        <w:rPr>
          <w:rFonts w:ascii="Arial" w:hAnsi="Arial" w:cs="Arial"/>
        </w:rPr>
        <w:tab/>
        <w:t>45 hours</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The average number of claimants who entered correspondence courses from FY 2009 through FY 2010 was 896. It is estimated that the same number of claimants will enter correspondence courses annually from FY 2011 through FY 2013. The amount of time for each submission remains 3 minutes.</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13.  The estimated annual burden to the public is $</w:t>
      </w:r>
      <w:r w:rsidR="00BF58A3">
        <w:rPr>
          <w:rFonts w:ascii="Arial" w:hAnsi="Arial" w:cs="Arial"/>
        </w:rPr>
        <w:t>675</w:t>
      </w:r>
      <w:r>
        <w:rPr>
          <w:rFonts w:ascii="Arial" w:hAnsi="Arial" w:cs="Arial"/>
        </w:rPr>
        <w:t xml:space="preserve"> </w:t>
      </w:r>
      <w:r w:rsidR="00BF58A3">
        <w:rPr>
          <w:rFonts w:ascii="Arial" w:hAnsi="Arial" w:cs="Arial"/>
        </w:rPr>
        <w:t>(45 burden hours x</w:t>
      </w:r>
      <w:r>
        <w:rPr>
          <w:rFonts w:ascii="Arial" w:hAnsi="Arial" w:cs="Arial"/>
        </w:rPr>
        <w:t xml:space="preserve"> $15</w:t>
      </w:r>
      <w:r w:rsidR="00BF58A3">
        <w:rPr>
          <w:rFonts w:ascii="Arial" w:hAnsi="Arial" w:cs="Arial"/>
        </w:rPr>
        <w:t>)</w:t>
      </w:r>
      <w:r>
        <w:rPr>
          <w:rFonts w:ascii="Arial" w:hAnsi="Arial" w:cs="Arial"/>
        </w:rPr>
        <w:t>.</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 xml:space="preserve">14.  This submission does not involve any recordkeeping costs. The annual cost to the Federal Government for administering this information </w:t>
      </w:r>
      <w:r>
        <w:rPr>
          <w:rFonts w:ascii="Arial" w:hAnsi="Arial" w:cs="Arial"/>
        </w:rPr>
        <w:lastRenderedPageBreak/>
        <w:t>collection activity is $1</w:t>
      </w:r>
      <w:r w:rsidR="00553426">
        <w:rPr>
          <w:rFonts w:ascii="Arial" w:hAnsi="Arial" w:cs="Arial"/>
        </w:rPr>
        <w:t>,256</w:t>
      </w:r>
      <w:r>
        <w:rPr>
          <w:rFonts w:ascii="Arial" w:hAnsi="Arial" w:cs="Arial"/>
        </w:rPr>
        <w:t xml:space="preserve"> based on a GS 9/5 ($</w:t>
      </w:r>
      <w:r w:rsidR="00BF58A3">
        <w:rPr>
          <w:rFonts w:ascii="Arial" w:hAnsi="Arial" w:cs="Arial"/>
        </w:rPr>
        <w:t>2</w:t>
      </w:r>
      <w:r w:rsidR="00553426">
        <w:rPr>
          <w:rFonts w:ascii="Arial" w:hAnsi="Arial" w:cs="Arial"/>
        </w:rPr>
        <w:t>8.04</w:t>
      </w:r>
      <w:r>
        <w:rPr>
          <w:rFonts w:ascii="Arial" w:hAnsi="Arial" w:cs="Arial"/>
        </w:rPr>
        <w:t>/hour) veterans’ claims examiner taking approximately 3 minutes to process each of the 896 responses.</w:t>
      </w:r>
    </w:p>
    <w:p w:rsidR="002D51FA" w:rsidRDefault="002D51FA">
      <w:pPr>
        <w:ind w:left="720"/>
        <w:rPr>
          <w:rFonts w:ascii="Arial" w:hAnsi="Arial" w:cs="Arial"/>
        </w:rPr>
      </w:pPr>
    </w:p>
    <w:p w:rsidR="002D51FA" w:rsidRPr="00364766" w:rsidRDefault="00364766" w:rsidP="00364766">
      <w:pPr>
        <w:ind w:left="720"/>
        <w:rPr>
          <w:rFonts w:ascii="Arial" w:hAnsi="Arial" w:cs="Arial"/>
        </w:rPr>
      </w:pPr>
      <w:r>
        <w:rPr>
          <w:rFonts w:ascii="Arial" w:hAnsi="Arial" w:cs="Arial"/>
        </w:rPr>
        <w:t xml:space="preserve">15.  </w:t>
      </w:r>
      <w:r w:rsidR="002D51FA">
        <w:rPr>
          <w:rFonts w:ascii="Arial" w:hAnsi="Arial" w:cs="Arial"/>
        </w:rPr>
        <w:t>The</w:t>
      </w:r>
      <w:r w:rsidR="00B63ED3">
        <w:rPr>
          <w:rFonts w:ascii="Arial" w:hAnsi="Arial" w:cs="Arial"/>
        </w:rPr>
        <w:t xml:space="preserve"> </w:t>
      </w:r>
      <w:r w:rsidR="003C1A75">
        <w:rPr>
          <w:rFonts w:ascii="Arial" w:hAnsi="Arial" w:cs="Arial"/>
        </w:rPr>
        <w:t xml:space="preserve">change </w:t>
      </w:r>
      <w:r w:rsidR="00B63ED3">
        <w:rPr>
          <w:rFonts w:ascii="Arial" w:hAnsi="Arial" w:cs="Arial"/>
        </w:rPr>
        <w:t xml:space="preserve">in </w:t>
      </w:r>
      <w:r w:rsidR="003C1A75">
        <w:rPr>
          <w:rFonts w:ascii="Arial" w:hAnsi="Arial" w:cs="Arial"/>
        </w:rPr>
        <w:t xml:space="preserve">the annual reporting </w:t>
      </w:r>
      <w:r w:rsidR="002D51FA">
        <w:rPr>
          <w:rFonts w:ascii="Arial" w:hAnsi="Arial" w:cs="Arial"/>
        </w:rPr>
        <w:t xml:space="preserve">burden hours </w:t>
      </w:r>
      <w:r w:rsidR="00B63ED3">
        <w:rPr>
          <w:rFonts w:ascii="Arial" w:hAnsi="Arial" w:cs="Arial"/>
        </w:rPr>
        <w:t xml:space="preserve">is due to the </w:t>
      </w:r>
      <w:r>
        <w:rPr>
          <w:rFonts w:ascii="Arial" w:hAnsi="Arial" w:cs="Arial"/>
        </w:rPr>
        <w:t xml:space="preserve">overall </w:t>
      </w:r>
      <w:r w:rsidRPr="00364766">
        <w:rPr>
          <w:rFonts w:ascii="Arial" w:hAnsi="Arial" w:cs="Arial"/>
        </w:rPr>
        <w:t xml:space="preserve">decrease in the number of claimants </w:t>
      </w:r>
      <w:r w:rsidR="002D51FA">
        <w:rPr>
          <w:rFonts w:ascii="Arial" w:hAnsi="Arial" w:cs="Arial"/>
        </w:rPr>
        <w:t xml:space="preserve">entering </w:t>
      </w:r>
      <w:r w:rsidRPr="00364766">
        <w:rPr>
          <w:rFonts w:ascii="Arial" w:hAnsi="Arial" w:cs="Arial"/>
        </w:rPr>
        <w:t xml:space="preserve">correspondence </w:t>
      </w:r>
      <w:r w:rsidR="002D51FA">
        <w:rPr>
          <w:rFonts w:ascii="Arial" w:hAnsi="Arial" w:cs="Arial"/>
        </w:rPr>
        <w:t>courses</w:t>
      </w:r>
      <w:r>
        <w:rPr>
          <w:rFonts w:ascii="Arial" w:hAnsi="Arial" w:cs="Arial"/>
        </w:rPr>
        <w:t>.</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16.  VA does not publish this information or make it available for publication.</w:t>
      </w:r>
    </w:p>
    <w:p w:rsidR="002D51FA" w:rsidRDefault="002D51FA">
      <w:pPr>
        <w:rPr>
          <w:rFonts w:ascii="Arial" w:hAnsi="Arial" w:cs="Arial"/>
        </w:rPr>
      </w:pPr>
    </w:p>
    <w:p w:rsidR="002D51FA" w:rsidRDefault="002D51FA">
      <w:pPr>
        <w:ind w:left="720"/>
        <w:rPr>
          <w:rFonts w:ascii="Arial" w:hAnsi="Arial" w:cs="Arial"/>
        </w:rPr>
      </w:pPr>
      <w:r>
        <w:rPr>
          <w:rFonts w:ascii="Arial" w:hAnsi="Arial" w:cs="Arial"/>
        </w:rPr>
        <w:t>17.  The collection instrument, VA Form 22-1999c does not display an expiration date, and if required to do so would result in an unnecessary waste of this form.  As this information is submitted to OMB for approval every three years, this date requirement would also result in an unnecessary burden on the respondents and would delay agent action on the benefit sought.  VA seeks to minimize the cost to itself of collecting, processing and using the information, by not displaying the expiration date. As a result, VA continues to seek an exemption that waives the displaying of the expiration date on VA Form 22-1999c.</w:t>
      </w:r>
    </w:p>
    <w:p w:rsidR="002D51FA" w:rsidRDefault="002D51FA">
      <w:pPr>
        <w:ind w:left="720"/>
        <w:rPr>
          <w:rFonts w:ascii="Arial" w:hAnsi="Arial" w:cs="Arial"/>
        </w:rPr>
      </w:pPr>
    </w:p>
    <w:p w:rsidR="002D51FA" w:rsidRDefault="002D51FA">
      <w:pPr>
        <w:ind w:left="720"/>
        <w:rPr>
          <w:rFonts w:ascii="Arial" w:hAnsi="Arial" w:cs="Arial"/>
        </w:rPr>
      </w:pPr>
      <w:r>
        <w:rPr>
          <w:rFonts w:ascii="Arial" w:hAnsi="Arial" w:cs="Arial"/>
        </w:rPr>
        <w:t>18.  This information collection fully complies with the requirements of 5 C.F.R. 1320.8(b</w:t>
      </w:r>
      <w:proofErr w:type="gramStart"/>
      <w:r>
        <w:rPr>
          <w:rFonts w:ascii="Arial" w:hAnsi="Arial" w:cs="Arial"/>
        </w:rPr>
        <w:t>)(</w:t>
      </w:r>
      <w:proofErr w:type="gramEnd"/>
      <w:r>
        <w:rPr>
          <w:rFonts w:ascii="Arial" w:hAnsi="Arial" w:cs="Arial"/>
        </w:rPr>
        <w:t>3).</w:t>
      </w:r>
    </w:p>
    <w:p w:rsidR="002D51FA" w:rsidRDefault="002D51FA">
      <w:pPr>
        <w:rPr>
          <w:rFonts w:ascii="Arial" w:hAnsi="Arial" w:cs="Arial"/>
        </w:rPr>
      </w:pPr>
    </w:p>
    <w:p w:rsidR="002D51FA" w:rsidRDefault="002D51FA">
      <w:pPr>
        <w:pStyle w:val="Heading1"/>
        <w:numPr>
          <w:ilvl w:val="0"/>
          <w:numId w:val="6"/>
        </w:numPr>
      </w:pPr>
      <w:r>
        <w:t>Collections of Information Employing Statistical Methods</w:t>
      </w:r>
    </w:p>
    <w:p w:rsidR="002D51FA" w:rsidRDefault="002D51FA">
      <w:pPr>
        <w:rPr>
          <w:rFonts w:ascii="Arial" w:hAnsi="Arial" w:cs="Arial"/>
        </w:rPr>
      </w:pPr>
    </w:p>
    <w:p w:rsidR="002D51FA" w:rsidRDefault="002D51FA">
      <w:pPr>
        <w:ind w:left="720"/>
        <w:rPr>
          <w:rFonts w:ascii="Arial" w:hAnsi="Arial" w:cs="Arial"/>
        </w:rPr>
      </w:pPr>
      <w:r>
        <w:rPr>
          <w:rFonts w:ascii="Arial" w:hAnsi="Arial" w:cs="Arial"/>
        </w:rPr>
        <w:t>This collection of information by the Department of Veterans Affairs collection does not employ statistical methods.</w:t>
      </w:r>
    </w:p>
    <w:sectPr w:rsidR="002D51FA" w:rsidSect="002423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E6B"/>
    <w:multiLevelType w:val="hybridMultilevel"/>
    <w:tmpl w:val="81F8927E"/>
    <w:lvl w:ilvl="0" w:tplc="23D04D94">
      <w:start w:val="15"/>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83F059C"/>
    <w:multiLevelType w:val="hybridMultilevel"/>
    <w:tmpl w:val="5F7C842E"/>
    <w:lvl w:ilvl="0" w:tplc="45D42D8A">
      <w:start w:val="12"/>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21E1520"/>
    <w:multiLevelType w:val="hybridMultilevel"/>
    <w:tmpl w:val="2C949620"/>
    <w:lvl w:ilvl="0" w:tplc="4C2EE572">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7983B04"/>
    <w:multiLevelType w:val="hybridMultilevel"/>
    <w:tmpl w:val="53F2ECE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527722"/>
    <w:multiLevelType w:val="hybridMultilevel"/>
    <w:tmpl w:val="2BF81976"/>
    <w:lvl w:ilvl="0" w:tplc="4C2EE57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69C0953"/>
    <w:multiLevelType w:val="hybridMultilevel"/>
    <w:tmpl w:val="01CC4DC4"/>
    <w:lvl w:ilvl="0" w:tplc="4C2EE572">
      <w:start w:val="1"/>
      <w:numFmt w:val="decimal"/>
      <w:lvlText w:val="%1."/>
      <w:lvlJc w:val="left"/>
      <w:pPr>
        <w:tabs>
          <w:tab w:val="num" w:pos="1080"/>
        </w:tabs>
        <w:ind w:left="1080" w:hanging="360"/>
      </w:pPr>
      <w:rPr>
        <w:rFonts w:hint="default"/>
      </w:rPr>
    </w:lvl>
    <w:lvl w:ilvl="1" w:tplc="BD26D74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553426"/>
    <w:rsid w:val="002423A9"/>
    <w:rsid w:val="002D51FA"/>
    <w:rsid w:val="00364766"/>
    <w:rsid w:val="003C1A75"/>
    <w:rsid w:val="004243EF"/>
    <w:rsid w:val="00553426"/>
    <w:rsid w:val="006F7F17"/>
    <w:rsid w:val="007270E6"/>
    <w:rsid w:val="0097611F"/>
    <w:rsid w:val="00B63ED3"/>
    <w:rsid w:val="00BF58A3"/>
    <w:rsid w:val="00E60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3A9"/>
    <w:rPr>
      <w:sz w:val="24"/>
      <w:szCs w:val="24"/>
    </w:rPr>
  </w:style>
  <w:style w:type="paragraph" w:styleId="Heading1">
    <w:name w:val="heading 1"/>
    <w:basedOn w:val="Normal"/>
    <w:next w:val="Normal"/>
    <w:qFormat/>
    <w:rsid w:val="002423A9"/>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3A9"/>
    <w:pPr>
      <w:jc w:val="center"/>
    </w:pPr>
    <w:rPr>
      <w:rFonts w:ascii="Arial" w:hAnsi="Arial" w:cs="Arial"/>
      <w:b/>
      <w:bCs/>
    </w:rPr>
  </w:style>
  <w:style w:type="paragraph" w:styleId="BodyTextIndent">
    <w:name w:val="Body Text Indent"/>
    <w:basedOn w:val="Normal"/>
    <w:rsid w:val="002423A9"/>
    <w:pPr>
      <w:ind w:left="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800</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RENEWAL SUBMISSION OF</vt:lpstr>
    </vt:vector>
  </TitlesOfParts>
  <Company>VA</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SUBMISSION OF</dc:title>
  <dc:subject/>
  <dc:creator>EDULHOBR</dc:creator>
  <cp:keywords/>
  <dc:description/>
  <cp:lastModifiedBy>vacomclamd</cp:lastModifiedBy>
  <cp:revision>3</cp:revision>
  <cp:lastPrinted>2010-11-08T18:28:00Z</cp:lastPrinted>
  <dcterms:created xsi:type="dcterms:W3CDTF">2011-02-22T16:29:00Z</dcterms:created>
  <dcterms:modified xsi:type="dcterms:W3CDTF">2011-02-22T20:05:00Z</dcterms:modified>
</cp:coreProperties>
</file>