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C8" w:rsidRPr="00C6650B" w:rsidRDefault="002C73C8">
      <w:pPr>
        <w:jc w:val="center"/>
        <w:rPr>
          <w:b/>
          <w:bCs/>
        </w:rPr>
      </w:pPr>
    </w:p>
    <w:p w:rsidR="0035483D" w:rsidRPr="0035483D" w:rsidRDefault="0035483D" w:rsidP="002C73C8">
      <w:pPr>
        <w:rPr>
          <w:bCs/>
        </w:rPr>
      </w:pPr>
      <w:r>
        <w:rPr>
          <w:bCs/>
        </w:rPr>
        <w:t>Supporting Statement Section A</w:t>
      </w:r>
    </w:p>
    <w:p w:rsidR="0035483D" w:rsidRDefault="0035483D" w:rsidP="002C73C8">
      <w:pPr>
        <w:rPr>
          <w:b/>
          <w:bCs/>
          <w:i/>
        </w:rPr>
      </w:pPr>
    </w:p>
    <w:p w:rsidR="003A3125" w:rsidRPr="00A1093A" w:rsidRDefault="00DA2FFD" w:rsidP="002C73C8">
      <w:pPr>
        <w:rPr>
          <w:b/>
          <w:bCs/>
          <w:i/>
        </w:rPr>
      </w:pPr>
      <w:r w:rsidRPr="00A1093A">
        <w:rPr>
          <w:b/>
          <w:bCs/>
          <w:i/>
        </w:rPr>
        <w:t>C</w:t>
      </w:r>
      <w:r w:rsidR="00316F89" w:rsidRPr="00A1093A">
        <w:rPr>
          <w:b/>
          <w:bCs/>
          <w:i/>
        </w:rPr>
        <w:t>enters for Disease Control and Prev</w:t>
      </w:r>
      <w:r w:rsidR="003A1947" w:rsidRPr="00A1093A">
        <w:rPr>
          <w:b/>
          <w:bCs/>
          <w:i/>
        </w:rPr>
        <w:t>e</w:t>
      </w:r>
      <w:r w:rsidR="00316F89" w:rsidRPr="00A1093A">
        <w:rPr>
          <w:b/>
          <w:bCs/>
          <w:i/>
        </w:rPr>
        <w:t>ntion (C</w:t>
      </w:r>
      <w:r w:rsidRPr="00A1093A">
        <w:rPr>
          <w:b/>
          <w:bCs/>
          <w:i/>
        </w:rPr>
        <w:t>DC</w:t>
      </w:r>
      <w:r w:rsidR="003A1947" w:rsidRPr="00A1093A">
        <w:rPr>
          <w:b/>
          <w:bCs/>
          <w:i/>
        </w:rPr>
        <w:t>)</w:t>
      </w:r>
      <w:r w:rsidR="0081551F" w:rsidRPr="00A1093A">
        <w:rPr>
          <w:b/>
          <w:bCs/>
          <w:i/>
        </w:rPr>
        <w:t xml:space="preserve"> </w:t>
      </w:r>
      <w:r w:rsidR="00530B0A" w:rsidRPr="00A1093A">
        <w:rPr>
          <w:b/>
          <w:bCs/>
          <w:i/>
        </w:rPr>
        <w:t xml:space="preserve">Secure Communications </w:t>
      </w:r>
    </w:p>
    <w:p w:rsidR="00AD6B89" w:rsidRDefault="00530B0A" w:rsidP="002C73C8">
      <w:pPr>
        <w:rPr>
          <w:b/>
          <w:bCs/>
          <w:i/>
        </w:rPr>
      </w:pPr>
      <w:r w:rsidRPr="00A1093A">
        <w:rPr>
          <w:b/>
          <w:bCs/>
          <w:i/>
        </w:rPr>
        <w:t>Network</w:t>
      </w:r>
      <w:r w:rsidR="00DA2FFD" w:rsidRPr="00A1093A">
        <w:rPr>
          <w:b/>
          <w:bCs/>
          <w:i/>
        </w:rPr>
        <w:t xml:space="preserve"> (</w:t>
      </w:r>
      <w:r w:rsidR="00DA6BE4" w:rsidRPr="00A1093A">
        <w:rPr>
          <w:b/>
          <w:bCs/>
          <w:i/>
        </w:rPr>
        <w:t>Epi</w:t>
      </w:r>
      <w:r w:rsidR="00DA2FFD" w:rsidRPr="00A1093A">
        <w:rPr>
          <w:b/>
          <w:bCs/>
          <w:i/>
        </w:rPr>
        <w:t>-X)</w:t>
      </w:r>
    </w:p>
    <w:p w:rsidR="006052C0" w:rsidRPr="006052C0" w:rsidRDefault="006052C0" w:rsidP="002C73C8">
      <w:pPr>
        <w:rPr>
          <w:b/>
          <w:bCs/>
        </w:rPr>
      </w:pPr>
      <w:r>
        <w:rPr>
          <w:b/>
          <w:bCs/>
        </w:rPr>
        <w:t>0920-0636</w:t>
      </w:r>
    </w:p>
    <w:p w:rsidR="00644872" w:rsidRPr="003155F1" w:rsidRDefault="00644872">
      <w:pPr>
        <w:jc w:val="center"/>
        <w:rPr>
          <w:bCs/>
        </w:rPr>
      </w:pPr>
    </w:p>
    <w:p w:rsidR="00AD6143" w:rsidRPr="003155F1" w:rsidRDefault="00AD6143" w:rsidP="00AD6143">
      <w:pPr>
        <w:rPr>
          <w:bCs/>
        </w:rPr>
      </w:pPr>
      <w:r w:rsidRPr="003155F1">
        <w:rPr>
          <w:bCs/>
        </w:rPr>
        <w:t xml:space="preserve">Date: </w:t>
      </w:r>
      <w:r w:rsidR="0035483D">
        <w:rPr>
          <w:bCs/>
        </w:rPr>
        <w:t>October 28</w:t>
      </w:r>
      <w:r w:rsidRPr="003155F1">
        <w:rPr>
          <w:bCs/>
        </w:rPr>
        <w:t>, 2010</w:t>
      </w:r>
    </w:p>
    <w:p w:rsidR="002C73C8" w:rsidRPr="003155F1" w:rsidRDefault="002C73C8" w:rsidP="00AD6143">
      <w:pPr>
        <w:rPr>
          <w:bCs/>
        </w:rPr>
      </w:pPr>
    </w:p>
    <w:p w:rsidR="00595CA5" w:rsidRPr="003155F1" w:rsidRDefault="00AD6143" w:rsidP="00595CA5">
      <w:pPr>
        <w:outlineLvl w:val="0"/>
      </w:pPr>
      <w:bookmarkStart w:id="0" w:name="_Toc245779323"/>
      <w:r w:rsidRPr="003155F1">
        <w:rPr>
          <w:bCs/>
        </w:rPr>
        <w:t>Pr</w:t>
      </w:r>
      <w:r w:rsidR="00595CA5" w:rsidRPr="003155F1">
        <w:t>ogram Officials:</w:t>
      </w:r>
      <w:bookmarkEnd w:id="0"/>
    </w:p>
    <w:p w:rsidR="002F0527" w:rsidRPr="003155F1" w:rsidRDefault="002F0527" w:rsidP="00595CA5">
      <w:pPr>
        <w:outlineLvl w:val="0"/>
      </w:pPr>
    </w:p>
    <w:p w:rsidR="00A834CE" w:rsidRPr="003155F1" w:rsidRDefault="002F0527" w:rsidP="002F0527">
      <w:pPr>
        <w:rPr>
          <w:bCs/>
        </w:rPr>
      </w:pPr>
      <w:r w:rsidRPr="003155F1">
        <w:rPr>
          <w:bCs/>
        </w:rPr>
        <w:t>Mark Wooster, PhD</w:t>
      </w:r>
    </w:p>
    <w:p w:rsidR="002F0527" w:rsidRPr="003155F1" w:rsidRDefault="002F0527" w:rsidP="002F0527">
      <w:pPr>
        <w:rPr>
          <w:bCs/>
        </w:rPr>
      </w:pPr>
      <w:r w:rsidRPr="003155F1">
        <w:rPr>
          <w:bCs/>
        </w:rPr>
        <w:t>Health Scientist</w:t>
      </w:r>
    </w:p>
    <w:p w:rsidR="002F0527" w:rsidRPr="003155F1" w:rsidRDefault="002F0527" w:rsidP="002F0527">
      <w:pPr>
        <w:rPr>
          <w:bCs/>
        </w:rPr>
      </w:pPr>
      <w:r w:rsidRPr="003155F1">
        <w:rPr>
          <w:bCs/>
        </w:rPr>
        <w:t>Phone: 404-639-3227</w:t>
      </w:r>
    </w:p>
    <w:p w:rsidR="002F0527" w:rsidRPr="003155F1" w:rsidRDefault="002F0527" w:rsidP="002F0527">
      <w:pPr>
        <w:rPr>
          <w:bCs/>
        </w:rPr>
      </w:pPr>
      <w:r w:rsidRPr="003155F1">
        <w:rPr>
          <w:bCs/>
        </w:rPr>
        <w:t>Fax: 404-639-2633</w:t>
      </w:r>
    </w:p>
    <w:p w:rsidR="002F0527" w:rsidRPr="003155F1" w:rsidRDefault="00B2290B" w:rsidP="002F0527">
      <w:pPr>
        <w:rPr>
          <w:bCs/>
        </w:rPr>
      </w:pPr>
      <w:hyperlink r:id="rId8" w:history="1">
        <w:r w:rsidR="003A3125" w:rsidRPr="003155F1">
          <w:rPr>
            <w:rStyle w:val="Hyperlink"/>
            <w:bCs/>
          </w:rPr>
          <w:t>Got1@cdc.gov</w:t>
        </w:r>
      </w:hyperlink>
      <w:r w:rsidR="003A3125" w:rsidRPr="003155F1">
        <w:rPr>
          <w:bCs/>
        </w:rPr>
        <w:t xml:space="preserve"> </w:t>
      </w:r>
    </w:p>
    <w:p w:rsidR="002F0527" w:rsidRPr="003155F1" w:rsidRDefault="002F0527" w:rsidP="00595CA5">
      <w:pPr>
        <w:outlineLvl w:val="0"/>
      </w:pPr>
    </w:p>
    <w:p w:rsidR="00A834CE" w:rsidRPr="003155F1" w:rsidRDefault="00595CA5" w:rsidP="00595CA5">
      <w:pPr>
        <w:outlineLvl w:val="0"/>
      </w:pPr>
      <w:bookmarkStart w:id="1" w:name="_Toc245779324"/>
      <w:r w:rsidRPr="003155F1">
        <w:t>Marinda Logan, MPH</w:t>
      </w:r>
    </w:p>
    <w:p w:rsidR="00595CA5" w:rsidRPr="003155F1" w:rsidRDefault="00595CA5" w:rsidP="00595CA5">
      <w:pPr>
        <w:outlineLvl w:val="0"/>
      </w:pPr>
      <w:r w:rsidRPr="003155F1">
        <w:t>Health Scientist</w:t>
      </w:r>
      <w:bookmarkEnd w:id="1"/>
    </w:p>
    <w:p w:rsidR="00595CA5" w:rsidRPr="003155F1" w:rsidRDefault="00595CA5" w:rsidP="00595CA5">
      <w:pPr>
        <w:outlineLvl w:val="0"/>
      </w:pPr>
      <w:bookmarkStart w:id="2" w:name="_Toc245779325"/>
      <w:r w:rsidRPr="003155F1">
        <w:t>Phone:   404-639-5974</w:t>
      </w:r>
      <w:bookmarkEnd w:id="2"/>
    </w:p>
    <w:p w:rsidR="00595CA5" w:rsidRPr="003155F1" w:rsidRDefault="00595CA5" w:rsidP="00595CA5">
      <w:pPr>
        <w:outlineLvl w:val="0"/>
      </w:pPr>
      <w:bookmarkStart w:id="3" w:name="_Toc245779326"/>
      <w:r w:rsidRPr="003155F1">
        <w:t>Fax:  404-639-7977</w:t>
      </w:r>
      <w:bookmarkEnd w:id="3"/>
    </w:p>
    <w:p w:rsidR="002C73C8" w:rsidRPr="003155F1" w:rsidRDefault="00B2290B" w:rsidP="002C73C8">
      <w:hyperlink r:id="rId9" w:history="1">
        <w:r w:rsidR="00595CA5" w:rsidRPr="003155F1">
          <w:rPr>
            <w:rStyle w:val="Hyperlink"/>
          </w:rPr>
          <w:t>mlogan@cdc.gov</w:t>
        </w:r>
      </w:hyperlink>
    </w:p>
    <w:p w:rsidR="00DF7478" w:rsidRPr="003155F1" w:rsidRDefault="00DF7478" w:rsidP="002C73C8">
      <w:pPr>
        <w:rPr>
          <w:bCs/>
        </w:rPr>
      </w:pPr>
    </w:p>
    <w:p w:rsidR="00A834CE" w:rsidRPr="003155F1" w:rsidRDefault="00595CA5" w:rsidP="002C73C8">
      <w:pPr>
        <w:rPr>
          <w:bCs/>
        </w:rPr>
      </w:pPr>
      <w:r w:rsidRPr="003155F1">
        <w:rPr>
          <w:bCs/>
        </w:rPr>
        <w:t xml:space="preserve">James Schwendinger, </w:t>
      </w:r>
      <w:r w:rsidR="00DF7478" w:rsidRPr="003155F1">
        <w:rPr>
          <w:bCs/>
        </w:rPr>
        <w:t>MPH</w:t>
      </w:r>
    </w:p>
    <w:p w:rsidR="002C73C8" w:rsidRPr="003155F1" w:rsidRDefault="00DF7478" w:rsidP="002C73C8">
      <w:pPr>
        <w:rPr>
          <w:bCs/>
        </w:rPr>
      </w:pPr>
      <w:r w:rsidRPr="003155F1">
        <w:rPr>
          <w:bCs/>
        </w:rPr>
        <w:t>Health Communications Spec</w:t>
      </w:r>
      <w:r w:rsidR="00B03127" w:rsidRPr="003155F1">
        <w:rPr>
          <w:bCs/>
        </w:rPr>
        <w:t>ialist</w:t>
      </w:r>
    </w:p>
    <w:p w:rsidR="00595CA5" w:rsidRPr="003155F1" w:rsidRDefault="00595CA5" w:rsidP="002C73C8">
      <w:pPr>
        <w:rPr>
          <w:bCs/>
        </w:rPr>
      </w:pPr>
      <w:r w:rsidRPr="003155F1">
        <w:rPr>
          <w:bCs/>
        </w:rPr>
        <w:t>Phone: 404-639-4520</w:t>
      </w:r>
    </w:p>
    <w:p w:rsidR="00595CA5" w:rsidRPr="003155F1" w:rsidRDefault="00595CA5" w:rsidP="002C73C8">
      <w:pPr>
        <w:rPr>
          <w:bCs/>
        </w:rPr>
      </w:pPr>
      <w:r w:rsidRPr="003155F1">
        <w:rPr>
          <w:bCs/>
        </w:rPr>
        <w:t>Fax: 404-639-3903</w:t>
      </w:r>
    </w:p>
    <w:p w:rsidR="00595CA5" w:rsidRPr="003155F1" w:rsidRDefault="00B2290B" w:rsidP="002C73C8">
      <w:pPr>
        <w:rPr>
          <w:bCs/>
        </w:rPr>
      </w:pPr>
      <w:hyperlink r:id="rId10" w:history="1">
        <w:r w:rsidR="003A3125" w:rsidRPr="003155F1">
          <w:rPr>
            <w:rStyle w:val="Hyperlink"/>
            <w:bCs/>
          </w:rPr>
          <w:t>Brt0@cdc.gov</w:t>
        </w:r>
      </w:hyperlink>
      <w:r w:rsidR="003A3125" w:rsidRPr="003155F1">
        <w:rPr>
          <w:bCs/>
        </w:rPr>
        <w:t xml:space="preserve"> </w:t>
      </w:r>
      <w:r w:rsidR="00DF7478" w:rsidRPr="003155F1">
        <w:rPr>
          <w:bCs/>
        </w:rPr>
        <w:t xml:space="preserve"> </w:t>
      </w:r>
    </w:p>
    <w:p w:rsidR="002C73C8" w:rsidRPr="003155F1" w:rsidRDefault="002C73C8" w:rsidP="002C73C8">
      <w:pPr>
        <w:rPr>
          <w:bCs/>
        </w:rPr>
      </w:pPr>
    </w:p>
    <w:p w:rsidR="00A834CE" w:rsidRPr="003155F1" w:rsidRDefault="00595CA5" w:rsidP="002C73C8">
      <w:pPr>
        <w:rPr>
          <w:bCs/>
        </w:rPr>
      </w:pPr>
      <w:r w:rsidRPr="003155F1">
        <w:rPr>
          <w:bCs/>
        </w:rPr>
        <w:t>Charles Shep</w:t>
      </w:r>
      <w:r w:rsidR="003334B1" w:rsidRPr="003155F1">
        <w:rPr>
          <w:bCs/>
        </w:rPr>
        <w:t>he</w:t>
      </w:r>
      <w:r w:rsidRPr="003155F1">
        <w:rPr>
          <w:bCs/>
        </w:rPr>
        <w:t>rd</w:t>
      </w:r>
      <w:r w:rsidR="00DF7478" w:rsidRPr="003155F1">
        <w:rPr>
          <w:bCs/>
        </w:rPr>
        <w:t>, MA</w:t>
      </w:r>
    </w:p>
    <w:p w:rsidR="002C73C8" w:rsidRPr="003155F1" w:rsidRDefault="00DF7478" w:rsidP="002C73C8">
      <w:pPr>
        <w:rPr>
          <w:bCs/>
        </w:rPr>
      </w:pPr>
      <w:r w:rsidRPr="003155F1">
        <w:rPr>
          <w:bCs/>
        </w:rPr>
        <w:t>Policy &amp; Planning Speci</w:t>
      </w:r>
      <w:r w:rsidR="00B03127" w:rsidRPr="003155F1">
        <w:rPr>
          <w:bCs/>
        </w:rPr>
        <w:t>a</w:t>
      </w:r>
      <w:r w:rsidRPr="003155F1">
        <w:rPr>
          <w:bCs/>
        </w:rPr>
        <w:t>list</w:t>
      </w:r>
    </w:p>
    <w:p w:rsidR="00013F18" w:rsidRPr="003155F1" w:rsidRDefault="003334B1" w:rsidP="00DF7478">
      <w:pPr>
        <w:rPr>
          <w:bCs/>
        </w:rPr>
      </w:pPr>
      <w:r w:rsidRPr="003155F1">
        <w:rPr>
          <w:bCs/>
        </w:rPr>
        <w:t>Phone: 404-639-4342</w:t>
      </w:r>
    </w:p>
    <w:p w:rsidR="00595CA5" w:rsidRPr="003155F1" w:rsidRDefault="00B2290B" w:rsidP="002C73C8">
      <w:pPr>
        <w:rPr>
          <w:bCs/>
        </w:rPr>
      </w:pPr>
      <w:hyperlink r:id="rId11" w:history="1">
        <w:r w:rsidR="00ED6CED" w:rsidRPr="003155F1">
          <w:rPr>
            <w:rStyle w:val="Hyperlink"/>
            <w:bCs/>
          </w:rPr>
          <w:t>Bvj9@cdc.gov</w:t>
        </w:r>
      </w:hyperlink>
      <w:r w:rsidR="00ED6CED" w:rsidRPr="003155F1">
        <w:rPr>
          <w:bCs/>
        </w:rPr>
        <w:t xml:space="preserve"> </w:t>
      </w:r>
    </w:p>
    <w:p w:rsidR="009752DA" w:rsidRPr="009752DA" w:rsidRDefault="009752DA" w:rsidP="009752DA">
      <w:pPr>
        <w:rPr>
          <w:b/>
          <w:bCs/>
        </w:rPr>
      </w:pPr>
    </w:p>
    <w:p w:rsidR="00BE1EC6" w:rsidRDefault="00BE1EC6" w:rsidP="00CF3F90">
      <w:pPr>
        <w:pStyle w:val="TOCHeading"/>
        <w:rPr>
          <w:rFonts w:ascii="Times New Roman" w:hAnsi="Times New Roman"/>
          <w:i/>
        </w:rPr>
      </w:pPr>
    </w:p>
    <w:p w:rsidR="00BE1EC6" w:rsidRDefault="00BE1EC6" w:rsidP="00CF3F90">
      <w:pPr>
        <w:pStyle w:val="TOCHeading"/>
        <w:rPr>
          <w:rFonts w:ascii="Times New Roman" w:hAnsi="Times New Roman"/>
          <w:i/>
        </w:rPr>
      </w:pPr>
    </w:p>
    <w:p w:rsidR="00BE1EC6" w:rsidRDefault="009602C5" w:rsidP="009752DA">
      <w:pPr>
        <w:pStyle w:val="TOCHeading"/>
        <w:rPr>
          <w:rFonts w:ascii="Times New Roman" w:hAnsi="Times New Roman"/>
          <w:i/>
        </w:rPr>
      </w:pPr>
      <w:r>
        <w:rPr>
          <w:rFonts w:ascii="Times New Roman" w:hAnsi="Times New Roman"/>
          <w:i/>
        </w:rPr>
        <w:t xml:space="preserve">                                                       </w:t>
      </w:r>
    </w:p>
    <w:p w:rsidR="009752DA" w:rsidRDefault="009752DA" w:rsidP="009752DA"/>
    <w:p w:rsidR="009752DA" w:rsidRDefault="009752DA" w:rsidP="009752DA"/>
    <w:p w:rsidR="009752DA" w:rsidRDefault="009752DA" w:rsidP="009752DA"/>
    <w:p w:rsidR="009752DA" w:rsidRDefault="009752DA" w:rsidP="009752DA"/>
    <w:p w:rsidR="009752DA" w:rsidRPr="009752DA" w:rsidRDefault="009752DA" w:rsidP="009752DA"/>
    <w:p w:rsidR="00644872" w:rsidRPr="00BE1EC6" w:rsidRDefault="00BE1EC6" w:rsidP="00BE1EC6">
      <w:pPr>
        <w:pStyle w:val="ListParagraph"/>
        <w:numPr>
          <w:ilvl w:val="0"/>
          <w:numId w:val="1"/>
        </w:numPr>
        <w:rPr>
          <w:b/>
          <w:bCs/>
          <w:sz w:val="28"/>
          <w:szCs w:val="28"/>
        </w:rPr>
      </w:pPr>
      <w:r w:rsidRPr="00BE1EC6">
        <w:rPr>
          <w:b/>
          <w:bCs/>
          <w:sz w:val="28"/>
          <w:szCs w:val="28"/>
        </w:rPr>
        <w:t>Justification</w:t>
      </w:r>
    </w:p>
    <w:p w:rsidR="00BE1EC6" w:rsidRPr="00BE1EC6" w:rsidRDefault="00BE1EC6" w:rsidP="00BE1EC6">
      <w:pPr>
        <w:pStyle w:val="ListParagraph"/>
        <w:ind w:left="1080"/>
        <w:rPr>
          <w:b/>
          <w:bCs/>
          <w:sz w:val="28"/>
          <w:szCs w:val="28"/>
        </w:rPr>
      </w:pPr>
    </w:p>
    <w:p w:rsidR="00644872" w:rsidRPr="00C6650B" w:rsidRDefault="00644872" w:rsidP="00B73724">
      <w:pPr>
        <w:numPr>
          <w:ilvl w:val="1"/>
          <w:numId w:val="1"/>
        </w:numPr>
        <w:tabs>
          <w:tab w:val="clear" w:pos="1980"/>
          <w:tab w:val="num" w:pos="360"/>
        </w:tabs>
        <w:ind w:left="720" w:hanging="360"/>
        <w:rPr>
          <w:b/>
          <w:bCs/>
          <w:sz w:val="28"/>
          <w:szCs w:val="28"/>
        </w:rPr>
      </w:pPr>
      <w:r w:rsidRPr="00C6650B">
        <w:rPr>
          <w:b/>
          <w:bCs/>
          <w:sz w:val="28"/>
          <w:szCs w:val="28"/>
        </w:rPr>
        <w:t>Circumstances Making the Collection of Information Necessary</w:t>
      </w:r>
    </w:p>
    <w:p w:rsidR="00AD6B89" w:rsidRPr="00C6650B" w:rsidRDefault="00AD6B89" w:rsidP="00AD6B89">
      <w:pPr>
        <w:rPr>
          <w:b/>
          <w:bCs/>
          <w:sz w:val="28"/>
          <w:szCs w:val="28"/>
        </w:rPr>
      </w:pPr>
    </w:p>
    <w:p w:rsidR="00316F89" w:rsidRPr="00C6650B" w:rsidRDefault="00316F89" w:rsidP="00C6650B">
      <w:pPr>
        <w:rPr>
          <w:bCs/>
          <w:u w:val="single"/>
        </w:rPr>
      </w:pPr>
      <w:r w:rsidRPr="00C6650B">
        <w:rPr>
          <w:bCs/>
          <w:u w:val="single"/>
        </w:rPr>
        <w:t>Background</w:t>
      </w:r>
    </w:p>
    <w:p w:rsidR="00316F89" w:rsidRPr="00C6650B" w:rsidRDefault="00316F89" w:rsidP="00C6650B">
      <w:pPr>
        <w:rPr>
          <w:bCs/>
        </w:rPr>
      </w:pPr>
    </w:p>
    <w:p w:rsidR="00DF3F56" w:rsidRDefault="000748EB" w:rsidP="00C6650B">
      <w:pPr>
        <w:rPr>
          <w:bCs/>
          <w:i/>
        </w:rPr>
      </w:pPr>
      <w:r w:rsidRPr="00C6650B">
        <w:rPr>
          <w:bCs/>
        </w:rPr>
        <w:t>The classification of this Information Collection (IC) is as a revision of</w:t>
      </w:r>
      <w:r w:rsidR="00AD1658" w:rsidRPr="00C6650B">
        <w:rPr>
          <w:bCs/>
        </w:rPr>
        <w:t xml:space="preserve"> the</w:t>
      </w:r>
      <w:r w:rsidR="00316F89" w:rsidRPr="00C6650B">
        <w:rPr>
          <w:bCs/>
        </w:rPr>
        <w:t xml:space="preserve"> </w:t>
      </w:r>
      <w:r w:rsidR="00316F89" w:rsidRPr="00C6650B">
        <w:rPr>
          <w:bCs/>
          <w:i/>
        </w:rPr>
        <w:t>State-Based Evaluation of the Alert Notification Component of CDC’s Secure Communication Network</w:t>
      </w:r>
      <w:r w:rsidR="00DF3F56">
        <w:rPr>
          <w:bCs/>
          <w:i/>
        </w:rPr>
        <w:t>,</w:t>
      </w:r>
    </w:p>
    <w:p w:rsidR="00316F89" w:rsidRPr="00C6650B" w:rsidRDefault="00DF3F56" w:rsidP="00C6650B">
      <w:pPr>
        <w:rPr>
          <w:bCs/>
        </w:rPr>
      </w:pPr>
      <w:proofErr w:type="gramStart"/>
      <w:r>
        <w:rPr>
          <w:bCs/>
          <w:i/>
        </w:rPr>
        <w:t>Epidemic Information Exchange</w:t>
      </w:r>
      <w:r w:rsidR="00316F89" w:rsidRPr="00C6650B">
        <w:rPr>
          <w:bCs/>
          <w:i/>
        </w:rPr>
        <w:t xml:space="preserve"> (</w:t>
      </w:r>
      <w:proofErr w:type="spellStart"/>
      <w:r w:rsidR="00316F89" w:rsidRPr="00C6650B">
        <w:rPr>
          <w:bCs/>
          <w:i/>
        </w:rPr>
        <w:t>Epi</w:t>
      </w:r>
      <w:proofErr w:type="spellEnd"/>
      <w:r w:rsidR="00316F89" w:rsidRPr="00C6650B">
        <w:rPr>
          <w:bCs/>
          <w:i/>
        </w:rPr>
        <w:t>-X)</w:t>
      </w:r>
      <w:r w:rsidR="00AD1658" w:rsidRPr="00C6650B">
        <w:rPr>
          <w:bCs/>
          <w:i/>
        </w:rPr>
        <w:t xml:space="preserve"> OMB Control No.</w:t>
      </w:r>
      <w:r w:rsidR="00316F89" w:rsidRPr="00C6650B">
        <w:rPr>
          <w:bCs/>
        </w:rPr>
        <w:t>0920-0636.</w:t>
      </w:r>
      <w:proofErr w:type="gramEnd"/>
      <w:r w:rsidR="00FB3B0D">
        <w:rPr>
          <w:bCs/>
        </w:rPr>
        <w:t xml:space="preserve"> We are requesting a title change to read -- </w:t>
      </w:r>
      <w:r w:rsidR="00FB3B0D">
        <w:rPr>
          <w:rFonts w:ascii="Courier New" w:hAnsi="Courier New" w:cs="Courier New"/>
          <w:bCs/>
          <w:i/>
        </w:rPr>
        <w:t>Centers for Disease Control and Prevention (CDC) Secure Communications Network (</w:t>
      </w:r>
      <w:proofErr w:type="spellStart"/>
      <w:r w:rsidR="00FB3B0D">
        <w:rPr>
          <w:rFonts w:ascii="Courier New" w:hAnsi="Courier New" w:cs="Courier New"/>
          <w:bCs/>
          <w:i/>
        </w:rPr>
        <w:t>Epi</w:t>
      </w:r>
      <w:proofErr w:type="spellEnd"/>
      <w:r w:rsidR="00FB3B0D">
        <w:rPr>
          <w:rFonts w:ascii="Courier New" w:hAnsi="Courier New" w:cs="Courier New"/>
          <w:bCs/>
          <w:i/>
        </w:rPr>
        <w:t>-X)</w:t>
      </w:r>
    </w:p>
    <w:p w:rsidR="00316F89" w:rsidRPr="00C6650B" w:rsidRDefault="00316F89" w:rsidP="00C6650B">
      <w:pPr>
        <w:rPr>
          <w:bCs/>
        </w:rPr>
      </w:pPr>
    </w:p>
    <w:p w:rsidR="000748EB" w:rsidRPr="00C6650B" w:rsidRDefault="00316F89" w:rsidP="00C6650B">
      <w:pPr>
        <w:rPr>
          <w:bCs/>
        </w:rPr>
      </w:pPr>
      <w:r w:rsidRPr="00C6650B">
        <w:rPr>
          <w:bCs/>
        </w:rPr>
        <w:t xml:space="preserve">This IC is </w:t>
      </w:r>
      <w:r w:rsidR="00FB3B0D">
        <w:rPr>
          <w:bCs/>
        </w:rPr>
        <w:t xml:space="preserve">also </w:t>
      </w:r>
      <w:r w:rsidRPr="00C6650B">
        <w:rPr>
          <w:bCs/>
        </w:rPr>
        <w:t xml:space="preserve">being revised </w:t>
      </w:r>
      <w:r w:rsidR="000748EB" w:rsidRPr="00C6650B">
        <w:rPr>
          <w:bCs/>
        </w:rPr>
        <w:t>to improve the effectiveness of CDC communications with it</w:t>
      </w:r>
      <w:r w:rsidR="003A3125" w:rsidRPr="00C6650B">
        <w:rPr>
          <w:bCs/>
        </w:rPr>
        <w:t>s</w:t>
      </w:r>
      <w:r w:rsidR="000748EB" w:rsidRPr="00C6650B">
        <w:rPr>
          <w:bCs/>
        </w:rPr>
        <w:t xml:space="preserve"> public health partner</w:t>
      </w:r>
      <w:r w:rsidR="003A3125" w:rsidRPr="00C6650B">
        <w:rPr>
          <w:bCs/>
        </w:rPr>
        <w:t>s</w:t>
      </w:r>
      <w:r w:rsidR="000748EB" w:rsidRPr="00C6650B">
        <w:rPr>
          <w:bCs/>
        </w:rPr>
        <w:t xml:space="preserve"> during public health </w:t>
      </w:r>
      <w:r w:rsidR="00D804CC" w:rsidRPr="00C6650B">
        <w:rPr>
          <w:bCs/>
        </w:rPr>
        <w:t>incident</w:t>
      </w:r>
      <w:r w:rsidR="000748EB" w:rsidRPr="00C6650B">
        <w:rPr>
          <w:bCs/>
        </w:rPr>
        <w:t xml:space="preserve"> responses.</w:t>
      </w:r>
      <w:r w:rsidR="003247E8" w:rsidRPr="00C6650B">
        <w:rPr>
          <w:bCs/>
        </w:rPr>
        <w:t xml:space="preserve"> </w:t>
      </w:r>
      <w:r w:rsidR="000748EB" w:rsidRPr="00C6650B">
        <w:rPr>
          <w:bCs/>
        </w:rPr>
        <w:t>These partner</w:t>
      </w:r>
      <w:r w:rsidR="003247E8" w:rsidRPr="00C6650B">
        <w:rPr>
          <w:bCs/>
        </w:rPr>
        <w:t>s</w:t>
      </w:r>
      <w:r w:rsidR="000748EB" w:rsidRPr="00C6650B">
        <w:rPr>
          <w:bCs/>
        </w:rPr>
        <w:t xml:space="preserve"> include public health officials and agencies at the state and local level.  </w:t>
      </w:r>
    </w:p>
    <w:p w:rsidR="000748EB" w:rsidRPr="00C6650B" w:rsidRDefault="000748EB" w:rsidP="00C6650B">
      <w:pPr>
        <w:rPr>
          <w:bCs/>
        </w:rPr>
      </w:pPr>
    </w:p>
    <w:p w:rsidR="003A1947" w:rsidRPr="00C6650B" w:rsidRDefault="000748EB" w:rsidP="00C6650B">
      <w:pPr>
        <w:rPr>
          <w:bCs/>
        </w:rPr>
      </w:pPr>
      <w:r w:rsidRPr="00C6650B">
        <w:rPr>
          <w:bCs/>
        </w:rPr>
        <w:t>F</w:t>
      </w:r>
      <w:r w:rsidR="00652E18" w:rsidRPr="00C6650B">
        <w:rPr>
          <w:bCs/>
        </w:rPr>
        <w:t>rom 2005-2009</w:t>
      </w:r>
      <w:r w:rsidR="003A3125" w:rsidRPr="00C6650B">
        <w:rPr>
          <w:bCs/>
        </w:rPr>
        <w:t>,</w:t>
      </w:r>
      <w:r w:rsidR="00652E18" w:rsidRPr="00C6650B">
        <w:rPr>
          <w:bCs/>
        </w:rPr>
        <w:t xml:space="preserve"> </w:t>
      </w:r>
      <w:r w:rsidR="00DB6188" w:rsidRPr="00C6650B">
        <w:rPr>
          <w:bCs/>
        </w:rPr>
        <w:t>CDC</w:t>
      </w:r>
      <w:r w:rsidR="009D68F0" w:rsidRPr="00C6650B">
        <w:rPr>
          <w:bCs/>
        </w:rPr>
        <w:t xml:space="preserve"> conducted </w:t>
      </w:r>
      <w:r w:rsidR="00D804CC" w:rsidRPr="00C6650B">
        <w:rPr>
          <w:bCs/>
        </w:rPr>
        <w:t>incident</w:t>
      </w:r>
      <w:r w:rsidR="00DA344C" w:rsidRPr="00C6650B">
        <w:rPr>
          <w:bCs/>
        </w:rPr>
        <w:t xml:space="preserve"> specific, </w:t>
      </w:r>
      <w:r w:rsidR="005B045C" w:rsidRPr="00C6650B">
        <w:rPr>
          <w:bCs/>
        </w:rPr>
        <w:t xml:space="preserve">public health </w:t>
      </w:r>
      <w:r w:rsidR="009D68F0" w:rsidRPr="00C6650B">
        <w:rPr>
          <w:bCs/>
        </w:rPr>
        <w:t xml:space="preserve">emergency response operations </w:t>
      </w:r>
      <w:r w:rsidR="00782CFC" w:rsidRPr="00C6650B">
        <w:rPr>
          <w:bCs/>
        </w:rPr>
        <w:t>on</w:t>
      </w:r>
      <w:r w:rsidR="00DB6188" w:rsidRPr="00C6650B">
        <w:rPr>
          <w:bCs/>
        </w:rPr>
        <w:t xml:space="preserve"> average</w:t>
      </w:r>
      <w:r w:rsidR="00782CFC" w:rsidRPr="00C6650B">
        <w:rPr>
          <w:bCs/>
        </w:rPr>
        <w:t xml:space="preserve"> </w:t>
      </w:r>
      <w:r w:rsidR="00DB6188" w:rsidRPr="00C6650B">
        <w:rPr>
          <w:bCs/>
        </w:rPr>
        <w:t xml:space="preserve">of </w:t>
      </w:r>
      <w:r w:rsidR="007866B4" w:rsidRPr="00C6650B">
        <w:rPr>
          <w:bCs/>
        </w:rPr>
        <w:t>four public</w:t>
      </w:r>
      <w:r w:rsidR="00DB6188" w:rsidRPr="00C6650B">
        <w:rPr>
          <w:bCs/>
        </w:rPr>
        <w:t xml:space="preserve"> health </w:t>
      </w:r>
      <w:r w:rsidR="00D804CC" w:rsidRPr="00C6650B">
        <w:rPr>
          <w:bCs/>
        </w:rPr>
        <w:t>incident</w:t>
      </w:r>
      <w:r w:rsidR="00DB6188" w:rsidRPr="00C6650B">
        <w:rPr>
          <w:bCs/>
        </w:rPr>
        <w:t xml:space="preserve">s a year </w:t>
      </w:r>
      <w:r w:rsidR="009D68F0" w:rsidRPr="00C6650B">
        <w:rPr>
          <w:bCs/>
        </w:rPr>
        <w:t xml:space="preserve">with an </w:t>
      </w:r>
      <w:r w:rsidR="00DB6188" w:rsidRPr="00C6650B">
        <w:rPr>
          <w:bCs/>
        </w:rPr>
        <w:t>average</w:t>
      </w:r>
      <w:r w:rsidR="00937526" w:rsidRPr="00C6650B">
        <w:rPr>
          <w:bCs/>
        </w:rPr>
        <w:t xml:space="preserve"> emergency response</w:t>
      </w:r>
      <w:r w:rsidR="00DB6188" w:rsidRPr="00C6650B">
        <w:rPr>
          <w:bCs/>
        </w:rPr>
        <w:t xml:space="preserve"> </w:t>
      </w:r>
      <w:r w:rsidR="009D68F0" w:rsidRPr="00C6650B">
        <w:rPr>
          <w:bCs/>
        </w:rPr>
        <w:t>length of 48 day</w:t>
      </w:r>
      <w:r w:rsidR="005B045C" w:rsidRPr="00C6650B">
        <w:rPr>
          <w:bCs/>
        </w:rPr>
        <w:t>s</w:t>
      </w:r>
      <w:r w:rsidR="009D68F0" w:rsidRPr="00C6650B">
        <w:rPr>
          <w:bCs/>
        </w:rPr>
        <w:t xml:space="preserve"> for each </w:t>
      </w:r>
      <w:r w:rsidR="00D804CC" w:rsidRPr="00C6650B">
        <w:rPr>
          <w:bCs/>
        </w:rPr>
        <w:t>incident</w:t>
      </w:r>
      <w:r w:rsidR="009D68F0" w:rsidRPr="00C6650B">
        <w:rPr>
          <w:bCs/>
        </w:rPr>
        <w:t xml:space="preserve">. </w:t>
      </w:r>
      <w:r w:rsidR="00DB6188" w:rsidRPr="00C6650B">
        <w:rPr>
          <w:bCs/>
        </w:rPr>
        <w:t xml:space="preserve"> </w:t>
      </w:r>
      <w:r w:rsidR="00CC6B83" w:rsidRPr="00C6650B">
        <w:rPr>
          <w:bCs/>
        </w:rPr>
        <w:t>The effectiveness and efficiency of CDC’s respon</w:t>
      </w:r>
      <w:r w:rsidR="00DA344C" w:rsidRPr="00C6650B">
        <w:rPr>
          <w:bCs/>
        </w:rPr>
        <w:t>se</w:t>
      </w:r>
      <w:r w:rsidR="00CC6B83" w:rsidRPr="00C6650B">
        <w:rPr>
          <w:bCs/>
        </w:rPr>
        <w:t xml:space="preserve"> to any public health </w:t>
      </w:r>
      <w:r w:rsidR="00D804CC" w:rsidRPr="00C6650B">
        <w:rPr>
          <w:bCs/>
        </w:rPr>
        <w:t>incident</w:t>
      </w:r>
      <w:r w:rsidR="00CC6B83" w:rsidRPr="00C6650B">
        <w:rPr>
          <w:bCs/>
        </w:rPr>
        <w:t xml:space="preserve"> </w:t>
      </w:r>
      <w:r w:rsidR="00DA344C" w:rsidRPr="00C6650B">
        <w:rPr>
          <w:bCs/>
        </w:rPr>
        <w:t xml:space="preserve">depends </w:t>
      </w:r>
      <w:r w:rsidR="00CC6B83" w:rsidRPr="00C6650B">
        <w:rPr>
          <w:bCs/>
        </w:rPr>
        <w:t xml:space="preserve">on information </w:t>
      </w:r>
      <w:r w:rsidR="00DA344C" w:rsidRPr="00C6650B">
        <w:rPr>
          <w:bCs/>
        </w:rPr>
        <w:t xml:space="preserve">at the agency’s disposal </w:t>
      </w:r>
      <w:r w:rsidR="00CC6B83" w:rsidRPr="00C6650B">
        <w:rPr>
          <w:bCs/>
        </w:rPr>
        <w:t>to characterize</w:t>
      </w:r>
      <w:r w:rsidR="00DA344C" w:rsidRPr="00C6650B">
        <w:rPr>
          <w:bCs/>
        </w:rPr>
        <w:t xml:space="preserve"> and monitor </w:t>
      </w:r>
      <w:r w:rsidR="00CC6B83" w:rsidRPr="00C6650B">
        <w:rPr>
          <w:bCs/>
        </w:rPr>
        <w:t xml:space="preserve">the </w:t>
      </w:r>
      <w:r w:rsidR="00D804CC" w:rsidRPr="00C6650B">
        <w:rPr>
          <w:bCs/>
        </w:rPr>
        <w:t>incident</w:t>
      </w:r>
      <w:r w:rsidR="00DA344C" w:rsidRPr="00C6650B">
        <w:rPr>
          <w:bCs/>
        </w:rPr>
        <w:t xml:space="preserve">, </w:t>
      </w:r>
      <w:r w:rsidR="00CC6B83" w:rsidRPr="00C6650B">
        <w:rPr>
          <w:bCs/>
        </w:rPr>
        <w:t xml:space="preserve">make </w:t>
      </w:r>
      <w:r w:rsidR="00DA344C" w:rsidRPr="00C6650B">
        <w:rPr>
          <w:bCs/>
        </w:rPr>
        <w:t xml:space="preserve">timely </w:t>
      </w:r>
      <w:r w:rsidR="00CC6B83" w:rsidRPr="00C6650B">
        <w:rPr>
          <w:bCs/>
        </w:rPr>
        <w:t>decisions</w:t>
      </w:r>
      <w:r w:rsidR="003A3125" w:rsidRPr="00C6650B">
        <w:rPr>
          <w:bCs/>
        </w:rPr>
        <w:t>,</w:t>
      </w:r>
      <w:r w:rsidR="00DA344C" w:rsidRPr="00C6650B">
        <w:rPr>
          <w:bCs/>
        </w:rPr>
        <w:t xml:space="preserve"> and</w:t>
      </w:r>
      <w:r w:rsidR="005B045C" w:rsidRPr="00C6650B">
        <w:rPr>
          <w:bCs/>
        </w:rPr>
        <w:t xml:space="preserve"> </w:t>
      </w:r>
      <w:r w:rsidR="00CC6B83" w:rsidRPr="00C6650B">
        <w:rPr>
          <w:bCs/>
        </w:rPr>
        <w:t>take appropriate action</w:t>
      </w:r>
      <w:r w:rsidR="005B045C" w:rsidRPr="00C6650B">
        <w:rPr>
          <w:bCs/>
        </w:rPr>
        <w:t>s</w:t>
      </w:r>
      <w:r w:rsidR="00CC6B83" w:rsidRPr="00C6650B">
        <w:rPr>
          <w:bCs/>
        </w:rPr>
        <w:t xml:space="preserve"> to pr</w:t>
      </w:r>
      <w:r w:rsidR="00D804CC" w:rsidRPr="00C6650B">
        <w:rPr>
          <w:bCs/>
        </w:rPr>
        <w:t xml:space="preserve">event </w:t>
      </w:r>
      <w:r w:rsidR="00CC6B83" w:rsidRPr="00C6650B">
        <w:rPr>
          <w:bCs/>
        </w:rPr>
        <w:t xml:space="preserve">or reduce the impact of </w:t>
      </w:r>
      <w:r w:rsidR="0032602D" w:rsidRPr="00C6650B">
        <w:rPr>
          <w:bCs/>
        </w:rPr>
        <w:t xml:space="preserve">the </w:t>
      </w:r>
      <w:r w:rsidR="00D804CC" w:rsidRPr="00C6650B">
        <w:rPr>
          <w:bCs/>
        </w:rPr>
        <w:t>incident</w:t>
      </w:r>
      <w:r w:rsidR="00DB6188" w:rsidRPr="00C6650B">
        <w:rPr>
          <w:bCs/>
        </w:rPr>
        <w:t>.</w:t>
      </w:r>
    </w:p>
    <w:p w:rsidR="003A1947" w:rsidRPr="00C6650B" w:rsidRDefault="003A1947" w:rsidP="00C6650B">
      <w:pPr>
        <w:rPr>
          <w:bCs/>
        </w:rPr>
      </w:pPr>
    </w:p>
    <w:p w:rsidR="003322AF" w:rsidRPr="00C6650B" w:rsidRDefault="00174BF4" w:rsidP="00C6650B">
      <w:pPr>
        <w:rPr>
          <w:bCs/>
        </w:rPr>
      </w:pPr>
      <w:r w:rsidRPr="00C6650B">
        <w:rPr>
          <w:bCs/>
        </w:rPr>
        <w:t xml:space="preserve">Available information during </w:t>
      </w:r>
      <w:r w:rsidR="00772D7E" w:rsidRPr="00C6650B">
        <w:rPr>
          <w:bCs/>
        </w:rPr>
        <w:t xml:space="preserve">many </w:t>
      </w:r>
      <w:r w:rsidR="00CC6B83" w:rsidRPr="00C6650B">
        <w:rPr>
          <w:bCs/>
        </w:rPr>
        <w:t xml:space="preserve">public health </w:t>
      </w:r>
      <w:r w:rsidR="00D804CC" w:rsidRPr="00C6650B">
        <w:rPr>
          <w:bCs/>
        </w:rPr>
        <w:t>incident</w:t>
      </w:r>
      <w:r w:rsidR="00CC6B83" w:rsidRPr="00C6650B">
        <w:rPr>
          <w:bCs/>
        </w:rPr>
        <w:t xml:space="preserve"> response</w:t>
      </w:r>
      <w:r w:rsidR="00772D7E" w:rsidRPr="00C6650B">
        <w:rPr>
          <w:bCs/>
        </w:rPr>
        <w:t>s</w:t>
      </w:r>
      <w:r w:rsidR="003322AF" w:rsidRPr="00C6650B">
        <w:rPr>
          <w:bCs/>
        </w:rPr>
        <w:t xml:space="preserve"> is </w:t>
      </w:r>
      <w:r w:rsidR="00CC6B83" w:rsidRPr="00C6650B">
        <w:rPr>
          <w:bCs/>
        </w:rPr>
        <w:t xml:space="preserve">often incomplete, </w:t>
      </w:r>
      <w:r w:rsidR="0032602D" w:rsidRPr="00C6650B">
        <w:rPr>
          <w:bCs/>
        </w:rPr>
        <w:t xml:space="preserve">is </w:t>
      </w:r>
      <w:r w:rsidR="00DB6188" w:rsidRPr="00C6650B">
        <w:rPr>
          <w:bCs/>
        </w:rPr>
        <w:t>not</w:t>
      </w:r>
      <w:r w:rsidR="00CC6B83" w:rsidRPr="00C6650B">
        <w:rPr>
          <w:bCs/>
        </w:rPr>
        <w:t xml:space="preserve"> </w:t>
      </w:r>
      <w:r w:rsidR="00CD70E8" w:rsidRPr="00C6650B">
        <w:rPr>
          <w:bCs/>
        </w:rPr>
        <w:t>easily</w:t>
      </w:r>
      <w:r w:rsidR="0032602D" w:rsidRPr="00C6650B">
        <w:rPr>
          <w:bCs/>
        </w:rPr>
        <w:t xml:space="preserve"> </w:t>
      </w:r>
      <w:r w:rsidR="00CC6B83" w:rsidRPr="00C6650B">
        <w:rPr>
          <w:bCs/>
        </w:rPr>
        <w:t>validated</w:t>
      </w:r>
      <w:r w:rsidR="00DB6188" w:rsidRPr="00C6650B">
        <w:rPr>
          <w:bCs/>
        </w:rPr>
        <w:t xml:space="preserve"> by state and local health authorities</w:t>
      </w:r>
      <w:r w:rsidR="00CC6B83" w:rsidRPr="00C6650B">
        <w:rPr>
          <w:bCs/>
        </w:rPr>
        <w:t xml:space="preserve">, and </w:t>
      </w:r>
      <w:r w:rsidR="00652E18" w:rsidRPr="00C6650B">
        <w:rPr>
          <w:bCs/>
        </w:rPr>
        <w:t xml:space="preserve">is </w:t>
      </w:r>
      <w:r w:rsidR="00CC6B83" w:rsidRPr="00C6650B">
        <w:rPr>
          <w:bCs/>
        </w:rPr>
        <w:t>sometimes conflicting.  This lack of reliable information often creates</w:t>
      </w:r>
      <w:r w:rsidR="003322AF" w:rsidRPr="00C6650B">
        <w:rPr>
          <w:bCs/>
        </w:rPr>
        <w:t xml:space="preserve"> a high level of uncertainty</w:t>
      </w:r>
      <w:r w:rsidR="00CC6B83" w:rsidRPr="00C6650B">
        <w:rPr>
          <w:bCs/>
        </w:rPr>
        <w:t xml:space="preserve"> </w:t>
      </w:r>
      <w:r w:rsidR="005B045C" w:rsidRPr="00C6650B">
        <w:rPr>
          <w:bCs/>
        </w:rPr>
        <w:t>with</w:t>
      </w:r>
      <w:r w:rsidR="00CC6B83" w:rsidRPr="00C6650B">
        <w:rPr>
          <w:bCs/>
        </w:rPr>
        <w:t xml:space="preserve"> potential negative impact</w:t>
      </w:r>
      <w:r w:rsidR="0032602D" w:rsidRPr="00C6650B">
        <w:rPr>
          <w:bCs/>
        </w:rPr>
        <w:t>s</w:t>
      </w:r>
      <w:r w:rsidR="00CC6B83" w:rsidRPr="00C6650B">
        <w:rPr>
          <w:bCs/>
        </w:rPr>
        <w:t xml:space="preserve"> on </w:t>
      </w:r>
      <w:r w:rsidR="009D68F0" w:rsidRPr="00C6650B">
        <w:rPr>
          <w:bCs/>
        </w:rPr>
        <w:t xml:space="preserve">public health </w:t>
      </w:r>
      <w:r w:rsidR="00CC6B83" w:rsidRPr="00C6650B">
        <w:rPr>
          <w:bCs/>
        </w:rPr>
        <w:t>response operations</w:t>
      </w:r>
      <w:r w:rsidR="003322AF" w:rsidRPr="00C6650B">
        <w:rPr>
          <w:bCs/>
        </w:rPr>
        <w:t>.</w:t>
      </w:r>
    </w:p>
    <w:p w:rsidR="003322AF" w:rsidRPr="00C6650B" w:rsidRDefault="003322AF" w:rsidP="00C6650B">
      <w:pPr>
        <w:rPr>
          <w:bCs/>
        </w:rPr>
      </w:pPr>
    </w:p>
    <w:p w:rsidR="003322AF" w:rsidRPr="00C6650B" w:rsidRDefault="003322AF" w:rsidP="00C6650B">
      <w:pPr>
        <w:rPr>
          <w:bCs/>
        </w:rPr>
      </w:pPr>
      <w:r w:rsidRPr="00C6650B">
        <w:rPr>
          <w:bCs/>
        </w:rPr>
        <w:t xml:space="preserve">Secure communications with CDC’s </w:t>
      </w:r>
      <w:r w:rsidR="00652E18" w:rsidRPr="00C6650B">
        <w:rPr>
          <w:bCs/>
        </w:rPr>
        <w:t>s</w:t>
      </w:r>
      <w:r w:rsidRPr="00C6650B">
        <w:rPr>
          <w:bCs/>
        </w:rPr>
        <w:t>tate</w:t>
      </w:r>
      <w:r w:rsidR="005F5BF2" w:rsidRPr="00C6650B">
        <w:rPr>
          <w:bCs/>
        </w:rPr>
        <w:t xml:space="preserve"> and</w:t>
      </w:r>
      <w:r w:rsidRPr="00C6650B">
        <w:rPr>
          <w:bCs/>
        </w:rPr>
        <w:t xml:space="preserve"> </w:t>
      </w:r>
      <w:r w:rsidR="00652E18" w:rsidRPr="00C6650B">
        <w:rPr>
          <w:bCs/>
        </w:rPr>
        <w:t>l</w:t>
      </w:r>
      <w:r w:rsidRPr="00C6650B">
        <w:rPr>
          <w:bCs/>
        </w:rPr>
        <w:t xml:space="preserve">ocal </w:t>
      </w:r>
      <w:r w:rsidR="00652E18" w:rsidRPr="00C6650B">
        <w:rPr>
          <w:bCs/>
        </w:rPr>
        <w:t>p</w:t>
      </w:r>
      <w:r w:rsidRPr="00C6650B">
        <w:rPr>
          <w:bCs/>
        </w:rPr>
        <w:t xml:space="preserve">ublic </w:t>
      </w:r>
      <w:r w:rsidR="00652E18" w:rsidRPr="00C6650B">
        <w:rPr>
          <w:bCs/>
        </w:rPr>
        <w:t>h</w:t>
      </w:r>
      <w:r w:rsidRPr="00C6650B">
        <w:rPr>
          <w:bCs/>
        </w:rPr>
        <w:t xml:space="preserve">ealth </w:t>
      </w:r>
      <w:r w:rsidR="00652E18" w:rsidRPr="00C6650B">
        <w:rPr>
          <w:bCs/>
        </w:rPr>
        <w:t>p</w:t>
      </w:r>
      <w:r w:rsidRPr="00C6650B">
        <w:rPr>
          <w:bCs/>
        </w:rPr>
        <w:t>artners is essent</w:t>
      </w:r>
      <w:r w:rsidR="005F5BF2" w:rsidRPr="00C6650B">
        <w:rPr>
          <w:bCs/>
        </w:rPr>
        <w:t xml:space="preserve">ial </w:t>
      </w:r>
      <w:r w:rsidRPr="00C6650B">
        <w:rPr>
          <w:bCs/>
        </w:rPr>
        <w:t xml:space="preserve">to </w:t>
      </w:r>
      <w:r w:rsidR="003A3125" w:rsidRPr="00C6650B">
        <w:rPr>
          <w:bCs/>
        </w:rPr>
        <w:t>de-</w:t>
      </w:r>
      <w:r w:rsidR="00A1640A" w:rsidRPr="00C6650B">
        <w:rPr>
          <w:bCs/>
        </w:rPr>
        <w:t xml:space="preserve">conflict information, </w:t>
      </w:r>
      <w:r w:rsidRPr="00C6650B">
        <w:rPr>
          <w:bCs/>
        </w:rPr>
        <w:t>validate</w:t>
      </w:r>
      <w:r w:rsidR="00A1640A" w:rsidRPr="00C6650B">
        <w:rPr>
          <w:bCs/>
        </w:rPr>
        <w:t xml:space="preserve"> </w:t>
      </w:r>
      <w:r w:rsidR="00D804CC" w:rsidRPr="00C6650B">
        <w:rPr>
          <w:bCs/>
        </w:rPr>
        <w:t>incident</w:t>
      </w:r>
      <w:r w:rsidR="00A1640A" w:rsidRPr="00C6650B">
        <w:rPr>
          <w:bCs/>
        </w:rPr>
        <w:t xml:space="preserve"> status</w:t>
      </w:r>
      <w:r w:rsidRPr="00C6650B">
        <w:rPr>
          <w:bCs/>
        </w:rPr>
        <w:t xml:space="preserve">, and </w:t>
      </w:r>
      <w:r w:rsidR="003A3125" w:rsidRPr="00C6650B">
        <w:rPr>
          <w:bCs/>
        </w:rPr>
        <w:t>establish and maintain situation awareness</w:t>
      </w:r>
      <w:r w:rsidR="00A1640A" w:rsidRPr="00C6650B">
        <w:rPr>
          <w:bCs/>
        </w:rPr>
        <w:t xml:space="preserve">. Reliable, secure communications are essential for the agency </w:t>
      </w:r>
      <w:r w:rsidR="00772D7E" w:rsidRPr="00C6650B">
        <w:rPr>
          <w:bCs/>
        </w:rPr>
        <w:t xml:space="preserve">to gain and maintain accurate situation </w:t>
      </w:r>
      <w:r w:rsidR="00CC6B83" w:rsidRPr="00C6650B">
        <w:rPr>
          <w:bCs/>
        </w:rPr>
        <w:t>awareness</w:t>
      </w:r>
      <w:r w:rsidR="00772D7E" w:rsidRPr="00C6650B">
        <w:rPr>
          <w:bCs/>
        </w:rPr>
        <w:t xml:space="preserve">, make informed </w:t>
      </w:r>
      <w:r w:rsidR="00CC6B83" w:rsidRPr="00C6650B">
        <w:rPr>
          <w:bCs/>
        </w:rPr>
        <w:t>decisions</w:t>
      </w:r>
      <w:r w:rsidR="00A1640A" w:rsidRPr="00C6650B">
        <w:rPr>
          <w:bCs/>
        </w:rPr>
        <w:t>,</w:t>
      </w:r>
      <w:r w:rsidR="00772D7E" w:rsidRPr="00C6650B">
        <w:rPr>
          <w:bCs/>
        </w:rPr>
        <w:t xml:space="preserve"> and </w:t>
      </w:r>
      <w:r w:rsidR="00652E18" w:rsidRPr="00C6650B">
        <w:rPr>
          <w:bCs/>
        </w:rPr>
        <w:t xml:space="preserve">to </w:t>
      </w:r>
      <w:r w:rsidR="00772D7E" w:rsidRPr="00C6650B">
        <w:rPr>
          <w:bCs/>
        </w:rPr>
        <w:t xml:space="preserve">respond in the most </w:t>
      </w:r>
      <w:r w:rsidR="00CC6B83" w:rsidRPr="00C6650B">
        <w:rPr>
          <w:bCs/>
        </w:rPr>
        <w:t>appropriate</w:t>
      </w:r>
      <w:r w:rsidR="00772D7E" w:rsidRPr="00C6650B">
        <w:rPr>
          <w:bCs/>
        </w:rPr>
        <w:t xml:space="preserve"> manner possible</w:t>
      </w:r>
      <w:r w:rsidR="00652E18" w:rsidRPr="00C6650B">
        <w:rPr>
          <w:bCs/>
        </w:rPr>
        <w:t xml:space="preserve"> in order to</w:t>
      </w:r>
      <w:r w:rsidR="00772D7E" w:rsidRPr="00C6650B">
        <w:rPr>
          <w:bCs/>
        </w:rPr>
        <w:t xml:space="preserve"> </w:t>
      </w:r>
      <w:r w:rsidR="00CC6B83" w:rsidRPr="00C6650B">
        <w:rPr>
          <w:bCs/>
        </w:rPr>
        <w:t>minimize</w:t>
      </w:r>
      <w:r w:rsidR="00772D7E" w:rsidRPr="00C6650B">
        <w:rPr>
          <w:bCs/>
        </w:rPr>
        <w:t xml:space="preserve"> the impact of a</w:t>
      </w:r>
      <w:r w:rsidR="00DB6188" w:rsidRPr="00C6650B">
        <w:rPr>
          <w:bCs/>
        </w:rPr>
        <w:t>n</w:t>
      </w:r>
      <w:r w:rsidR="00772D7E" w:rsidRPr="00C6650B">
        <w:rPr>
          <w:bCs/>
        </w:rPr>
        <w:t xml:space="preserve"> </w:t>
      </w:r>
      <w:r w:rsidR="00D804CC" w:rsidRPr="00C6650B">
        <w:rPr>
          <w:bCs/>
        </w:rPr>
        <w:t>incident</w:t>
      </w:r>
      <w:r w:rsidR="00CD70E8" w:rsidRPr="00C6650B">
        <w:rPr>
          <w:bCs/>
        </w:rPr>
        <w:t xml:space="preserve"> </w:t>
      </w:r>
      <w:r w:rsidR="00772D7E" w:rsidRPr="00C6650B">
        <w:rPr>
          <w:bCs/>
        </w:rPr>
        <w:t>on the public health of the United States</w:t>
      </w:r>
      <w:r w:rsidR="007330DE" w:rsidRPr="00C6650B">
        <w:rPr>
          <w:bCs/>
        </w:rPr>
        <w:t>.</w:t>
      </w:r>
      <w:r w:rsidR="00772D7E" w:rsidRPr="00C6650B">
        <w:rPr>
          <w:bCs/>
        </w:rPr>
        <w:t xml:space="preserve"> </w:t>
      </w:r>
    </w:p>
    <w:p w:rsidR="003322AF" w:rsidRPr="00C6650B" w:rsidRDefault="003322AF" w:rsidP="00C6650B">
      <w:pPr>
        <w:rPr>
          <w:bCs/>
        </w:rPr>
      </w:pPr>
    </w:p>
    <w:p w:rsidR="00506807" w:rsidRPr="00C6650B" w:rsidRDefault="00DF3F56" w:rsidP="00C6650B">
      <w:r>
        <w:rPr>
          <w:bCs/>
          <w:i/>
        </w:rPr>
        <w:t>The Epidemic Information Exchange (</w:t>
      </w:r>
      <w:r w:rsidR="00DA6BE4" w:rsidRPr="00C6650B">
        <w:rPr>
          <w:bCs/>
          <w:i/>
        </w:rPr>
        <w:t>Epi</w:t>
      </w:r>
      <w:r w:rsidR="00AD6B89" w:rsidRPr="00C6650B">
        <w:rPr>
          <w:bCs/>
          <w:i/>
        </w:rPr>
        <w:t>-X</w:t>
      </w:r>
      <w:r>
        <w:rPr>
          <w:bCs/>
          <w:i/>
        </w:rPr>
        <w:t>)</w:t>
      </w:r>
      <w:r w:rsidR="005F5BF2" w:rsidRPr="00C6650B">
        <w:rPr>
          <w:bCs/>
          <w:i/>
        </w:rPr>
        <w:t xml:space="preserve"> is</w:t>
      </w:r>
      <w:r w:rsidR="00AD6B89" w:rsidRPr="00C6650B">
        <w:rPr>
          <w:bCs/>
          <w:i/>
        </w:rPr>
        <w:t xml:space="preserve"> </w:t>
      </w:r>
      <w:r w:rsidR="00AD6B89" w:rsidRPr="00C6650B">
        <w:rPr>
          <w:bCs/>
        </w:rPr>
        <w:t xml:space="preserve">CDC’s Web-based communication system for securely communicating </w:t>
      </w:r>
      <w:r w:rsidR="005F5BF2" w:rsidRPr="00C6650B">
        <w:rPr>
          <w:bCs/>
        </w:rPr>
        <w:t xml:space="preserve">during </w:t>
      </w:r>
      <w:r w:rsidR="00AD6B89" w:rsidRPr="00C6650B">
        <w:rPr>
          <w:bCs/>
        </w:rPr>
        <w:t xml:space="preserve">public health emergencies </w:t>
      </w:r>
      <w:r w:rsidR="00FA21CE" w:rsidRPr="00C6650B">
        <w:rPr>
          <w:bCs/>
        </w:rPr>
        <w:t>that</w:t>
      </w:r>
      <w:r w:rsidR="00652E18" w:rsidRPr="00C6650B">
        <w:rPr>
          <w:bCs/>
        </w:rPr>
        <w:t xml:space="preserve"> have</w:t>
      </w:r>
      <w:r w:rsidR="00AD6B89" w:rsidRPr="00C6650B">
        <w:rPr>
          <w:bCs/>
        </w:rPr>
        <w:t xml:space="preserve"> multi-jurisdictional impact and implications. </w:t>
      </w:r>
      <w:r w:rsidR="00506807" w:rsidRPr="00C6650B">
        <w:rPr>
          <w:bCs/>
        </w:rPr>
        <w:t xml:space="preserve"> </w:t>
      </w:r>
      <w:r w:rsidR="00506807" w:rsidRPr="00C6650B">
        <w:t xml:space="preserve"> The </w:t>
      </w:r>
      <w:r w:rsidR="00D804CC" w:rsidRPr="00C6650B">
        <w:t>incident</w:t>
      </w:r>
      <w:r w:rsidR="00506807" w:rsidRPr="00C6650B">
        <w:t xml:space="preserve">s of </w:t>
      </w:r>
      <w:r w:rsidR="009F721F">
        <w:t xml:space="preserve">September 11, 2001 </w:t>
      </w:r>
      <w:r w:rsidR="00506807" w:rsidRPr="00C6650B">
        <w:t xml:space="preserve">illustrated the need for an encrypted and secure communications system </w:t>
      </w:r>
      <w:r w:rsidR="00FA21CE" w:rsidRPr="00C6650B">
        <w:t xml:space="preserve">that </w:t>
      </w:r>
      <w:r w:rsidR="00506807" w:rsidRPr="00C6650B">
        <w:t>would p</w:t>
      </w:r>
      <w:r w:rsidR="00652E18" w:rsidRPr="00C6650B">
        <w:t>ermit</w:t>
      </w:r>
      <w:r w:rsidR="00506807" w:rsidRPr="00C6650B">
        <w:t xml:space="preserve"> CDC to communicate urgently with partners at the state</w:t>
      </w:r>
      <w:r w:rsidR="00DD7953" w:rsidRPr="00C6650B">
        <w:t xml:space="preserve"> and</w:t>
      </w:r>
      <w:r w:rsidR="00B25F2E" w:rsidRPr="00C6650B">
        <w:t xml:space="preserve"> </w:t>
      </w:r>
      <w:r w:rsidR="00506807" w:rsidRPr="00C6650B">
        <w:t>local level</w:t>
      </w:r>
      <w:r w:rsidR="00DD7953" w:rsidRPr="00C6650B">
        <w:t>s</w:t>
      </w:r>
      <w:r w:rsidR="00506807" w:rsidRPr="00C6650B">
        <w:t xml:space="preserve">, and </w:t>
      </w:r>
      <w:r w:rsidR="00DD7953" w:rsidRPr="00C6650B">
        <w:t xml:space="preserve">to </w:t>
      </w:r>
      <w:r w:rsidR="00506807" w:rsidRPr="00C6650B">
        <w:t>notify them 24/7</w:t>
      </w:r>
      <w:r w:rsidR="00652E18" w:rsidRPr="00C6650B">
        <w:t xml:space="preserve">, </w:t>
      </w:r>
      <w:r w:rsidR="00DD7953" w:rsidRPr="00C6650B">
        <w:t xml:space="preserve">when </w:t>
      </w:r>
      <w:r w:rsidR="00506807" w:rsidRPr="00C6650B">
        <w:t>necessary. Similarly,</w:t>
      </w:r>
      <w:r w:rsidR="00506807" w:rsidRPr="00C6650B">
        <w:rPr>
          <w:i/>
          <w:iCs/>
        </w:rPr>
        <w:t xml:space="preserve"> </w:t>
      </w:r>
      <w:r w:rsidR="00DA6BE4" w:rsidRPr="00C6650B">
        <w:rPr>
          <w:i/>
          <w:iCs/>
        </w:rPr>
        <w:t>Ep</w:t>
      </w:r>
      <w:r w:rsidR="0033304B" w:rsidRPr="00C6650B">
        <w:rPr>
          <w:i/>
          <w:iCs/>
        </w:rPr>
        <w:t>i</w:t>
      </w:r>
      <w:r w:rsidR="00506807" w:rsidRPr="00C6650B">
        <w:rPr>
          <w:i/>
          <w:iCs/>
        </w:rPr>
        <w:t xml:space="preserve">-X </w:t>
      </w:r>
      <w:r w:rsidR="00506807" w:rsidRPr="00C6650B">
        <w:t xml:space="preserve">was specifically designed to </w:t>
      </w:r>
      <w:r w:rsidR="00652E18" w:rsidRPr="00C6650B">
        <w:t>provide</w:t>
      </w:r>
      <w:r w:rsidR="00506807" w:rsidRPr="00C6650B">
        <w:t xml:space="preserve"> public health decision-makers at the state and local level</w:t>
      </w:r>
      <w:r w:rsidR="00DD7953" w:rsidRPr="00C6650B">
        <w:t>s</w:t>
      </w:r>
      <w:r w:rsidR="00506807" w:rsidRPr="00C6650B">
        <w:t xml:space="preserve"> </w:t>
      </w:r>
      <w:r w:rsidR="00797AA4" w:rsidRPr="00C6650B">
        <w:t>a secure</w:t>
      </w:r>
      <w:r w:rsidR="00DD7953" w:rsidRPr="00C6650B">
        <w:t>, reliable</w:t>
      </w:r>
      <w:r w:rsidR="00506807" w:rsidRPr="00C6650B">
        <w:t xml:space="preserve"> </w:t>
      </w:r>
      <w:r w:rsidR="00797AA4" w:rsidRPr="00C6650B">
        <w:t xml:space="preserve">tool for </w:t>
      </w:r>
      <w:r w:rsidR="00DD7953" w:rsidRPr="00C6650B">
        <w:t xml:space="preserve">communicating </w:t>
      </w:r>
      <w:r w:rsidR="00797AA4" w:rsidRPr="00C6650B">
        <w:t xml:space="preserve">sensitive, </w:t>
      </w:r>
      <w:r w:rsidR="00506807" w:rsidRPr="00C6650B">
        <w:t>unusual</w:t>
      </w:r>
      <w:r w:rsidR="00797AA4" w:rsidRPr="00C6650B">
        <w:t xml:space="preserve">, </w:t>
      </w:r>
      <w:r w:rsidR="00506807" w:rsidRPr="00C6650B">
        <w:t xml:space="preserve">or urgent public health </w:t>
      </w:r>
      <w:r w:rsidR="00D804CC" w:rsidRPr="00C6650B">
        <w:t>incident</w:t>
      </w:r>
      <w:r w:rsidR="00506807" w:rsidRPr="00C6650B">
        <w:t xml:space="preserve">s to neighboring jurisdictions as well as </w:t>
      </w:r>
      <w:r w:rsidR="00652E18" w:rsidRPr="00C6650B">
        <w:t xml:space="preserve">to </w:t>
      </w:r>
      <w:r w:rsidR="00506807" w:rsidRPr="00C6650B">
        <w:t>CDC</w:t>
      </w:r>
      <w:r w:rsidR="00797AA4" w:rsidRPr="00C6650B">
        <w:t xml:space="preserve">. </w:t>
      </w:r>
      <w:r w:rsidR="00506807" w:rsidRPr="00C6650B">
        <w:t xml:space="preserve"> The system was also designed to generate a </w:t>
      </w:r>
      <w:r w:rsidR="00506807" w:rsidRPr="00C6650B">
        <w:lastRenderedPageBreak/>
        <w:t>request for epidemiologic assistance (</w:t>
      </w:r>
      <w:r w:rsidR="00DA6BE4" w:rsidRPr="00C6650B">
        <w:t>Epi</w:t>
      </w:r>
      <w:r w:rsidR="00506807" w:rsidRPr="00C6650B">
        <w:t xml:space="preserve">-Aid) from CDC </w:t>
      </w:r>
      <w:r w:rsidR="00DD7953" w:rsidRPr="00C6650B">
        <w:t>using</w:t>
      </w:r>
      <w:r w:rsidR="00506807" w:rsidRPr="00C6650B">
        <w:t xml:space="preserve"> a secure</w:t>
      </w:r>
      <w:r w:rsidR="00DD7953" w:rsidRPr="00C6650B">
        <w:t>,</w:t>
      </w:r>
      <w:r w:rsidR="00506807" w:rsidRPr="00C6650B">
        <w:t xml:space="preserve"> paperless environment.</w:t>
      </w:r>
    </w:p>
    <w:p w:rsidR="00506807" w:rsidRPr="00C6650B" w:rsidRDefault="00506807" w:rsidP="00C6650B">
      <w:pPr>
        <w:rPr>
          <w:bCs/>
        </w:rPr>
      </w:pPr>
      <w:r w:rsidRPr="00C6650B">
        <w:rPr>
          <w:sz w:val="20"/>
          <w:szCs w:val="20"/>
        </w:rPr>
        <w:t> </w:t>
      </w:r>
    </w:p>
    <w:p w:rsidR="00772D7E" w:rsidRPr="00C6650B" w:rsidRDefault="00DA6BE4" w:rsidP="00C6650B">
      <w:pPr>
        <w:rPr>
          <w:bCs/>
        </w:rPr>
      </w:pPr>
      <w:r w:rsidRPr="00C6650B">
        <w:rPr>
          <w:bCs/>
          <w:i/>
        </w:rPr>
        <w:t>Epi</w:t>
      </w:r>
      <w:r w:rsidR="00AD6B89" w:rsidRPr="00C6650B">
        <w:rPr>
          <w:bCs/>
          <w:i/>
        </w:rPr>
        <w:t>-X</w:t>
      </w:r>
      <w:r w:rsidR="00AD6B89" w:rsidRPr="00C6650B">
        <w:rPr>
          <w:bCs/>
        </w:rPr>
        <w:t xml:space="preserve"> designers have developed functionalities </w:t>
      </w:r>
      <w:r w:rsidR="00DD7953" w:rsidRPr="00C6650B">
        <w:rPr>
          <w:bCs/>
        </w:rPr>
        <w:t>that</w:t>
      </w:r>
      <w:r w:rsidR="00AD6B89" w:rsidRPr="00C6650B">
        <w:rPr>
          <w:bCs/>
        </w:rPr>
        <w:t xml:space="preserve"> permit </w:t>
      </w:r>
      <w:r w:rsidR="00DD7953" w:rsidRPr="00C6650B">
        <w:rPr>
          <w:bCs/>
        </w:rPr>
        <w:t xml:space="preserve">targeting of </w:t>
      </w:r>
      <w:r w:rsidR="00AD6B89" w:rsidRPr="00C6650B">
        <w:rPr>
          <w:bCs/>
        </w:rPr>
        <w:t xml:space="preserve">critical outbreak information to specific public health authorities who can act quickly to prevent the spread of diseases </w:t>
      </w:r>
      <w:r w:rsidR="00DD7953" w:rsidRPr="00C6650B">
        <w:rPr>
          <w:bCs/>
        </w:rPr>
        <w:t xml:space="preserve">and other emergencies </w:t>
      </w:r>
      <w:r w:rsidR="00AD6B89" w:rsidRPr="00C6650B">
        <w:rPr>
          <w:bCs/>
        </w:rPr>
        <w:t xml:space="preserve">in multi-jurisdictional settings, such as </w:t>
      </w:r>
      <w:r w:rsidR="00DD7953" w:rsidRPr="00C6650B">
        <w:rPr>
          <w:bCs/>
        </w:rPr>
        <w:t>those that could occur during an influenza pandemic, infection of food and water resources, and natural disasters.</w:t>
      </w:r>
      <w:r w:rsidR="00AD6B89" w:rsidRPr="00C6650B">
        <w:rPr>
          <w:bCs/>
        </w:rPr>
        <w:t xml:space="preserve"> </w:t>
      </w:r>
    </w:p>
    <w:p w:rsidR="00772D7E" w:rsidRPr="00C6650B" w:rsidRDefault="00772D7E" w:rsidP="00C6650B">
      <w:pPr>
        <w:rPr>
          <w:bCs/>
        </w:rPr>
      </w:pPr>
    </w:p>
    <w:p w:rsidR="00506807" w:rsidRPr="00C6650B" w:rsidRDefault="00DD7953" w:rsidP="00C6650B">
      <w:r w:rsidRPr="00C6650B">
        <w:rPr>
          <w:bCs/>
        </w:rPr>
        <w:t>CDC has recognized</w:t>
      </w:r>
      <w:r w:rsidR="00562274" w:rsidRPr="00C6650B">
        <w:rPr>
          <w:bCs/>
        </w:rPr>
        <w:t xml:space="preserve"> a</w:t>
      </w:r>
      <w:r w:rsidR="00AE27F8" w:rsidRPr="00C6650B">
        <w:rPr>
          <w:bCs/>
        </w:rPr>
        <w:t xml:space="preserve"> need to</w:t>
      </w:r>
      <w:r w:rsidR="002F3286" w:rsidRPr="00C6650B">
        <w:rPr>
          <w:bCs/>
        </w:rPr>
        <w:t xml:space="preserve"> </w:t>
      </w:r>
      <w:r w:rsidR="00685B1E" w:rsidRPr="00C6650B">
        <w:rPr>
          <w:bCs/>
        </w:rPr>
        <w:t>expand</w:t>
      </w:r>
      <w:r w:rsidR="00A164A2" w:rsidRPr="00C6650B">
        <w:rPr>
          <w:bCs/>
        </w:rPr>
        <w:t xml:space="preserve"> </w:t>
      </w:r>
      <w:r w:rsidR="002F3286" w:rsidRPr="00C6650B">
        <w:rPr>
          <w:bCs/>
        </w:rPr>
        <w:t xml:space="preserve">the use of </w:t>
      </w:r>
      <w:r w:rsidR="002F3286" w:rsidRPr="00C6650B">
        <w:rPr>
          <w:bCs/>
          <w:i/>
        </w:rPr>
        <w:t>Epi-X</w:t>
      </w:r>
      <w:r w:rsidR="002F3286" w:rsidRPr="00C6650B">
        <w:rPr>
          <w:bCs/>
        </w:rPr>
        <w:t xml:space="preserve"> to collect </w:t>
      </w:r>
      <w:r w:rsidRPr="00C6650B">
        <w:rPr>
          <w:bCs/>
        </w:rPr>
        <w:t xml:space="preserve">specific </w:t>
      </w:r>
      <w:r w:rsidR="001C056D" w:rsidRPr="00C6650B">
        <w:rPr>
          <w:bCs/>
        </w:rPr>
        <w:t xml:space="preserve">response related </w:t>
      </w:r>
      <w:r w:rsidRPr="00C6650B">
        <w:rPr>
          <w:bCs/>
        </w:rPr>
        <w:t xml:space="preserve">information during </w:t>
      </w:r>
      <w:r w:rsidR="002F3286" w:rsidRPr="00C6650B">
        <w:rPr>
          <w:bCs/>
        </w:rPr>
        <w:t xml:space="preserve">public health </w:t>
      </w:r>
      <w:r w:rsidR="00780E88" w:rsidRPr="00C6650B">
        <w:rPr>
          <w:bCs/>
        </w:rPr>
        <w:t>emergencies</w:t>
      </w:r>
      <w:r w:rsidR="00562274" w:rsidRPr="00C6650B">
        <w:rPr>
          <w:bCs/>
        </w:rPr>
        <w:t>.</w:t>
      </w:r>
      <w:r w:rsidR="004920E6" w:rsidRPr="00C6650B">
        <w:rPr>
          <w:bCs/>
        </w:rPr>
        <w:t xml:space="preserve">  The proposed data collection instrument</w:t>
      </w:r>
      <w:r w:rsidR="002F3286" w:rsidRPr="00C6650B">
        <w:rPr>
          <w:bCs/>
        </w:rPr>
        <w:t>s</w:t>
      </w:r>
      <w:r w:rsidR="004920E6" w:rsidRPr="00C6650B">
        <w:rPr>
          <w:bCs/>
        </w:rPr>
        <w:t xml:space="preserve"> </w:t>
      </w:r>
      <w:r w:rsidR="00FD577C" w:rsidRPr="00C6650B">
        <w:rPr>
          <w:bCs/>
        </w:rPr>
        <w:t>(</w:t>
      </w:r>
      <w:r w:rsidR="00FD577C">
        <w:rPr>
          <w:bCs/>
        </w:rPr>
        <w:t>Attachments</w:t>
      </w:r>
      <w:r w:rsidR="00665880">
        <w:rPr>
          <w:bCs/>
        </w:rPr>
        <w:t xml:space="preserve"> 3-9</w:t>
      </w:r>
      <w:r w:rsidR="004920E6" w:rsidRPr="00C6650B">
        <w:rPr>
          <w:bCs/>
        </w:rPr>
        <w:t xml:space="preserve">) </w:t>
      </w:r>
      <w:r w:rsidR="00CC6B83" w:rsidRPr="00C6650B">
        <w:rPr>
          <w:bCs/>
        </w:rPr>
        <w:t>are</w:t>
      </w:r>
      <w:r w:rsidR="002F3286" w:rsidRPr="00C6650B">
        <w:rPr>
          <w:bCs/>
        </w:rPr>
        <w:t xml:space="preserve"> designed to </w:t>
      </w:r>
      <w:r w:rsidR="008E1705" w:rsidRPr="00C6650B">
        <w:rPr>
          <w:bCs/>
        </w:rPr>
        <w:t xml:space="preserve">ensure ready access to </w:t>
      </w:r>
      <w:r w:rsidR="002F3286" w:rsidRPr="00C6650B">
        <w:rPr>
          <w:bCs/>
        </w:rPr>
        <w:t xml:space="preserve">public health and disease </w:t>
      </w:r>
      <w:r w:rsidR="00CC6B83" w:rsidRPr="00C6650B">
        <w:rPr>
          <w:bCs/>
        </w:rPr>
        <w:t>epidemiology</w:t>
      </w:r>
      <w:r w:rsidR="002F3286" w:rsidRPr="00C6650B">
        <w:rPr>
          <w:bCs/>
        </w:rPr>
        <w:t xml:space="preserve"> </w:t>
      </w:r>
      <w:r w:rsidR="00CC6B83" w:rsidRPr="00C6650B">
        <w:rPr>
          <w:bCs/>
        </w:rPr>
        <w:t xml:space="preserve">information </w:t>
      </w:r>
      <w:r w:rsidR="00F53516" w:rsidRPr="00C6650B">
        <w:rPr>
          <w:bCs/>
        </w:rPr>
        <w:t xml:space="preserve">based on </w:t>
      </w:r>
      <w:r w:rsidR="00CC6B83" w:rsidRPr="00C6650B">
        <w:rPr>
          <w:bCs/>
        </w:rPr>
        <w:t xml:space="preserve">the most common public health </w:t>
      </w:r>
      <w:r w:rsidR="00D804CC" w:rsidRPr="00C6650B">
        <w:rPr>
          <w:bCs/>
        </w:rPr>
        <w:t>incident</w:t>
      </w:r>
      <w:r w:rsidR="00F53516" w:rsidRPr="00C6650B">
        <w:rPr>
          <w:bCs/>
        </w:rPr>
        <w:t xml:space="preserve"> </w:t>
      </w:r>
      <w:r w:rsidR="00CC6B83" w:rsidRPr="00C6650B">
        <w:rPr>
          <w:bCs/>
        </w:rPr>
        <w:t>scenarios</w:t>
      </w:r>
      <w:r w:rsidR="00665880">
        <w:rPr>
          <w:bCs/>
        </w:rPr>
        <w:t>.</w:t>
      </w:r>
      <w:r w:rsidR="00506807" w:rsidRPr="00C6650B">
        <w:rPr>
          <w:bCs/>
        </w:rPr>
        <w:t xml:space="preserve">  </w:t>
      </w:r>
      <w:r w:rsidR="00DA6BE4" w:rsidRPr="00C6650B">
        <w:t>Respondents</w:t>
      </w:r>
      <w:r w:rsidR="00506807" w:rsidRPr="00C6650B">
        <w:t xml:space="preserve"> will be informed of this data collection first through an </w:t>
      </w:r>
      <w:r w:rsidR="00DA6BE4" w:rsidRPr="00C6650B">
        <w:rPr>
          <w:i/>
          <w:iCs/>
        </w:rPr>
        <w:t>Epi</w:t>
      </w:r>
      <w:r w:rsidR="00506807" w:rsidRPr="00C6650B">
        <w:rPr>
          <w:i/>
          <w:iCs/>
        </w:rPr>
        <w:t>-X</w:t>
      </w:r>
      <w:r w:rsidR="00506807" w:rsidRPr="00C6650B">
        <w:t xml:space="preserve">  Facilitator, who will work closely with </w:t>
      </w:r>
      <w:r w:rsidR="00DA6BE4" w:rsidRPr="00C6650B">
        <w:rPr>
          <w:i/>
          <w:iCs/>
        </w:rPr>
        <w:t>Epi</w:t>
      </w:r>
      <w:r w:rsidR="00506807" w:rsidRPr="00C6650B">
        <w:rPr>
          <w:i/>
          <w:iCs/>
        </w:rPr>
        <w:t>-X</w:t>
      </w:r>
      <w:r w:rsidR="00506807" w:rsidRPr="00C6650B">
        <w:t xml:space="preserve"> program staff to ensure that </w:t>
      </w:r>
      <w:r w:rsidR="00DA6BE4" w:rsidRPr="00C6650B">
        <w:rPr>
          <w:i/>
          <w:iCs/>
        </w:rPr>
        <w:t>Epi</w:t>
      </w:r>
      <w:r w:rsidR="00506807" w:rsidRPr="00C6650B">
        <w:rPr>
          <w:i/>
          <w:iCs/>
        </w:rPr>
        <w:t>-X</w:t>
      </w:r>
      <w:r w:rsidR="00506807" w:rsidRPr="00C6650B">
        <w:t xml:space="preserve"> </w:t>
      </w:r>
      <w:r w:rsidR="00D804CC" w:rsidRPr="00C6650B">
        <w:t>incident</w:t>
      </w:r>
      <w:r w:rsidR="006D345D" w:rsidRPr="00C6650B">
        <w:t xml:space="preserve"> specific IC</w:t>
      </w:r>
      <w:r w:rsidR="00430458" w:rsidRPr="00C6650B">
        <w:t xml:space="preserve"> is </w:t>
      </w:r>
      <w:r w:rsidR="00506807" w:rsidRPr="00C6650B">
        <w:t xml:space="preserve"> understood</w:t>
      </w:r>
      <w:r w:rsidR="00F53516" w:rsidRPr="00C6650B">
        <w:t xml:space="preserve">. </w:t>
      </w:r>
      <w:r w:rsidR="005A6528" w:rsidRPr="00C6650B">
        <w:t>The survey instrument</w:t>
      </w:r>
      <w:r w:rsidR="006D345D" w:rsidRPr="00C6650B">
        <w:t>s</w:t>
      </w:r>
      <w:r w:rsidR="005A6528" w:rsidRPr="00C6650B">
        <w:t xml:space="preserve"> will contain </w:t>
      </w:r>
      <w:r w:rsidR="00506807" w:rsidRPr="00C6650B">
        <w:t>specific questions</w:t>
      </w:r>
      <w:r w:rsidR="00F53516" w:rsidRPr="00C6650B">
        <w:t xml:space="preserve"> </w:t>
      </w:r>
      <w:r w:rsidR="00CC6B83" w:rsidRPr="00C6650B">
        <w:t>relevant</w:t>
      </w:r>
      <w:r w:rsidR="00F53516" w:rsidRPr="00C6650B">
        <w:t xml:space="preserve"> to the current and ongoing public </w:t>
      </w:r>
      <w:r w:rsidR="00CC6B83" w:rsidRPr="00C6650B">
        <w:t>health</w:t>
      </w:r>
      <w:r w:rsidR="00F53516" w:rsidRPr="00C6650B">
        <w:t xml:space="preserve"> </w:t>
      </w:r>
      <w:r w:rsidR="00D804CC" w:rsidRPr="00C6650B">
        <w:t>incident</w:t>
      </w:r>
      <w:r w:rsidR="00F53516" w:rsidRPr="00C6650B">
        <w:t xml:space="preserve"> and response</w:t>
      </w:r>
      <w:r w:rsidR="00CC6B83" w:rsidRPr="00C6650B">
        <w:t xml:space="preserve"> activities</w:t>
      </w:r>
      <w:r w:rsidR="00F53516" w:rsidRPr="00C6650B">
        <w:t xml:space="preserve">. </w:t>
      </w:r>
      <w:r w:rsidR="00506807" w:rsidRPr="00C6650B">
        <w:t xml:space="preserve"> </w:t>
      </w:r>
    </w:p>
    <w:p w:rsidR="00506807" w:rsidRPr="00C6650B" w:rsidRDefault="00506807" w:rsidP="00C6650B">
      <w:r w:rsidRPr="00C6650B">
        <w:rPr>
          <w:i/>
          <w:iCs/>
          <w:color w:val="000080"/>
          <w:sz w:val="20"/>
          <w:szCs w:val="20"/>
        </w:rPr>
        <w:t> </w:t>
      </w:r>
    </w:p>
    <w:p w:rsidR="00AD6B89" w:rsidRPr="00C6650B" w:rsidRDefault="00227FDF" w:rsidP="00C6650B">
      <w:pPr>
        <w:rPr>
          <w:bCs/>
        </w:rPr>
      </w:pPr>
      <w:r w:rsidRPr="00C6650B">
        <w:rPr>
          <w:bCs/>
        </w:rPr>
        <w:t xml:space="preserve">Authorized Officials </w:t>
      </w:r>
      <w:r w:rsidR="006839D1" w:rsidRPr="00C6650B">
        <w:rPr>
          <w:bCs/>
        </w:rPr>
        <w:t xml:space="preserve">from </w:t>
      </w:r>
      <w:r w:rsidR="00797AA4" w:rsidRPr="00C6650B">
        <w:rPr>
          <w:bCs/>
        </w:rPr>
        <w:t>s</w:t>
      </w:r>
      <w:r w:rsidR="006839D1" w:rsidRPr="00C6650B">
        <w:rPr>
          <w:bCs/>
        </w:rPr>
        <w:t xml:space="preserve">tate </w:t>
      </w:r>
      <w:r w:rsidR="004252FE" w:rsidRPr="00C6650B">
        <w:rPr>
          <w:bCs/>
        </w:rPr>
        <w:t xml:space="preserve">and local </w:t>
      </w:r>
      <w:r w:rsidR="006839D1" w:rsidRPr="00C6650B">
        <w:rPr>
          <w:bCs/>
        </w:rPr>
        <w:t>health departments</w:t>
      </w:r>
      <w:r w:rsidR="004252FE" w:rsidRPr="00C6650B">
        <w:rPr>
          <w:bCs/>
        </w:rPr>
        <w:t xml:space="preserve"> impacted by the public hea</w:t>
      </w:r>
      <w:r w:rsidR="009D68F0" w:rsidRPr="00C6650B">
        <w:rPr>
          <w:bCs/>
        </w:rPr>
        <w:t>l</w:t>
      </w:r>
      <w:r w:rsidR="004252FE" w:rsidRPr="00C6650B">
        <w:rPr>
          <w:bCs/>
        </w:rPr>
        <w:t xml:space="preserve">th </w:t>
      </w:r>
      <w:r w:rsidR="00D804CC" w:rsidRPr="00C6650B">
        <w:rPr>
          <w:bCs/>
        </w:rPr>
        <w:t>incident</w:t>
      </w:r>
      <w:r w:rsidR="00581B0F" w:rsidRPr="00C6650B">
        <w:rPr>
          <w:bCs/>
        </w:rPr>
        <w:t xml:space="preserve"> </w:t>
      </w:r>
      <w:r w:rsidR="006839D1" w:rsidRPr="00C6650B">
        <w:rPr>
          <w:bCs/>
        </w:rPr>
        <w:t>will be surveyed</w:t>
      </w:r>
      <w:r w:rsidR="006D345D" w:rsidRPr="00C6650B">
        <w:rPr>
          <w:bCs/>
        </w:rPr>
        <w:t xml:space="preserve"> only by </w:t>
      </w:r>
      <w:r w:rsidR="006D345D" w:rsidRPr="00C6650B">
        <w:rPr>
          <w:bCs/>
          <w:i/>
        </w:rPr>
        <w:t>Epi-X</w:t>
      </w:r>
      <w:r w:rsidR="006D345D" w:rsidRPr="00C6650B">
        <w:rPr>
          <w:bCs/>
        </w:rPr>
        <w:t xml:space="preserve"> as </w:t>
      </w:r>
      <w:r w:rsidR="00B64BF2" w:rsidRPr="00C6650B">
        <w:rPr>
          <w:bCs/>
        </w:rPr>
        <w:t>a web</w:t>
      </w:r>
      <w:r w:rsidR="009D03D1">
        <w:rPr>
          <w:bCs/>
        </w:rPr>
        <w:t>-</w:t>
      </w:r>
      <w:r w:rsidR="006D345D" w:rsidRPr="00C6650B">
        <w:rPr>
          <w:bCs/>
        </w:rPr>
        <w:t>based communication system</w:t>
      </w:r>
      <w:r w:rsidR="006839D1" w:rsidRPr="00C6650B">
        <w:rPr>
          <w:bCs/>
        </w:rPr>
        <w:t xml:space="preserve">.  </w:t>
      </w:r>
    </w:p>
    <w:p w:rsidR="006839D1" w:rsidRPr="00C6650B" w:rsidRDefault="006839D1" w:rsidP="00C6650B">
      <w:pPr>
        <w:rPr>
          <w:bCs/>
        </w:rPr>
      </w:pPr>
    </w:p>
    <w:p w:rsidR="003A3125" w:rsidRPr="00C6650B" w:rsidRDefault="00B64BF2" w:rsidP="00C6650B">
      <w:pPr>
        <w:rPr>
          <w:bCs/>
        </w:rPr>
      </w:pPr>
      <w:r w:rsidRPr="00C6650B">
        <w:rPr>
          <w:bCs/>
        </w:rPr>
        <w:t>Dissemination</w:t>
      </w:r>
      <w:r w:rsidR="00E05459" w:rsidRPr="00C6650B">
        <w:rPr>
          <w:bCs/>
        </w:rPr>
        <w:t xml:space="preserve"> of information during public health emergencies is an integral part of the overall mission of the CDC and is authorized by the Public Health Service Act (42 USC 241) </w:t>
      </w:r>
      <w:r w:rsidR="00F9524C">
        <w:rPr>
          <w:bCs/>
        </w:rPr>
        <w:t xml:space="preserve">               </w:t>
      </w:r>
      <w:r w:rsidR="00E05459" w:rsidRPr="00C6650B">
        <w:rPr>
          <w:bCs/>
        </w:rPr>
        <w:t>(</w:t>
      </w:r>
      <w:r w:rsidR="0019098D">
        <w:rPr>
          <w:bCs/>
        </w:rPr>
        <w:t>A</w:t>
      </w:r>
      <w:r w:rsidR="00E05459" w:rsidRPr="00C6650B">
        <w:rPr>
          <w:bCs/>
        </w:rPr>
        <w:t xml:space="preserve">ttachment </w:t>
      </w:r>
      <w:r w:rsidR="00665880">
        <w:rPr>
          <w:bCs/>
        </w:rPr>
        <w:t>1</w:t>
      </w:r>
      <w:r w:rsidR="00E05459" w:rsidRPr="00C6650B">
        <w:rPr>
          <w:bCs/>
        </w:rPr>
        <w:t>).</w:t>
      </w:r>
      <w:bookmarkStart w:id="4" w:name="_Toc245779334"/>
    </w:p>
    <w:p w:rsidR="003A3125" w:rsidRPr="00C6650B" w:rsidRDefault="003A3125" w:rsidP="00C6650B">
      <w:pPr>
        <w:rPr>
          <w:bCs/>
        </w:rPr>
      </w:pPr>
    </w:p>
    <w:p w:rsidR="003247E8" w:rsidRPr="00C6650B" w:rsidRDefault="003247E8" w:rsidP="003A3125">
      <w:pPr>
        <w:rPr>
          <w:u w:val="single"/>
        </w:rPr>
      </w:pPr>
      <w:r w:rsidRPr="00C6650B">
        <w:rPr>
          <w:u w:val="single"/>
        </w:rPr>
        <w:t>Privacy Impact Assessment</w:t>
      </w:r>
      <w:bookmarkEnd w:id="4"/>
    </w:p>
    <w:p w:rsidR="003A3125" w:rsidRPr="00C6650B" w:rsidRDefault="003A3125" w:rsidP="003A3125">
      <w:pPr>
        <w:rPr>
          <w:u w:val="single"/>
        </w:rPr>
      </w:pPr>
    </w:p>
    <w:p w:rsidR="00D217AE" w:rsidRPr="00C6650B" w:rsidRDefault="006E3717" w:rsidP="00D217AE">
      <w:pPr>
        <w:rPr>
          <w:color w:val="333333"/>
        </w:rPr>
      </w:pPr>
      <w:r w:rsidRPr="00C6650B">
        <w:rPr>
          <w:color w:val="333333"/>
        </w:rPr>
        <w:t xml:space="preserve">The most recent PIA for </w:t>
      </w:r>
      <w:r w:rsidRPr="00C6650B">
        <w:rPr>
          <w:i/>
          <w:color w:val="333333"/>
        </w:rPr>
        <w:t>Epi-X</w:t>
      </w:r>
      <w:r w:rsidR="00927D1B" w:rsidRPr="00C6650B">
        <w:rPr>
          <w:color w:val="333333"/>
        </w:rPr>
        <w:t xml:space="preserve"> was done in 2009. </w:t>
      </w:r>
      <w:r w:rsidR="00D217AE" w:rsidRPr="00C6650B">
        <w:rPr>
          <w:color w:val="333333"/>
        </w:rPr>
        <w:t> </w:t>
      </w:r>
    </w:p>
    <w:p w:rsidR="00D217AE" w:rsidRPr="00C6650B" w:rsidRDefault="00D217AE" w:rsidP="00D217AE">
      <w:pPr>
        <w:rPr>
          <w:color w:val="333333"/>
        </w:rPr>
      </w:pPr>
      <w:r w:rsidRPr="00C6650B">
        <w:rPr>
          <w:color w:val="333333"/>
        </w:rPr>
        <w:t> </w:t>
      </w:r>
    </w:p>
    <w:p w:rsidR="00E91DF2" w:rsidRPr="00C6650B" w:rsidRDefault="00D217AE" w:rsidP="003247E8">
      <w:pPr>
        <w:rPr>
          <w:u w:val="single"/>
        </w:rPr>
      </w:pPr>
      <w:r w:rsidRPr="00C6650B">
        <w:rPr>
          <w:u w:val="single"/>
        </w:rPr>
        <w:t xml:space="preserve"> </w:t>
      </w:r>
      <w:bookmarkStart w:id="5" w:name="_Toc245779335"/>
      <w:r w:rsidR="003247E8" w:rsidRPr="00C6650B">
        <w:rPr>
          <w:u w:val="single"/>
        </w:rPr>
        <w:t>Overview of the Data Collection System</w:t>
      </w:r>
      <w:bookmarkStart w:id="6" w:name="OLE_LINK1"/>
      <w:bookmarkStart w:id="7" w:name="OLE_LINK2"/>
      <w:bookmarkEnd w:id="5"/>
      <w:r w:rsidR="00E91DF2" w:rsidRPr="00C6650B">
        <w:rPr>
          <w:u w:val="single"/>
        </w:rPr>
        <w:t xml:space="preserve"> </w:t>
      </w:r>
    </w:p>
    <w:p w:rsidR="00E91DF2" w:rsidRPr="00C6650B" w:rsidRDefault="00E91DF2" w:rsidP="003247E8">
      <w:pPr>
        <w:rPr>
          <w:u w:val="single"/>
        </w:rPr>
      </w:pPr>
    </w:p>
    <w:p w:rsidR="001C056D" w:rsidRPr="00C6650B" w:rsidRDefault="00CA67FF" w:rsidP="001C056D">
      <w:r w:rsidRPr="00C6650B">
        <w:t>Data collected under t</w:t>
      </w:r>
      <w:r w:rsidR="001C056D" w:rsidRPr="00C6650B">
        <w:t xml:space="preserve">he </w:t>
      </w:r>
      <w:r w:rsidR="001C056D" w:rsidRPr="00C6650B">
        <w:rPr>
          <w:i/>
        </w:rPr>
        <w:t>Epi-X</w:t>
      </w:r>
      <w:r w:rsidRPr="00C6650B">
        <w:rPr>
          <w:i/>
        </w:rPr>
        <w:t xml:space="preserve"> IC </w:t>
      </w:r>
      <w:r w:rsidRPr="00C6650B">
        <w:t>will use</w:t>
      </w:r>
      <w:r w:rsidR="001C056D" w:rsidRPr="00C6650B">
        <w:t xml:space="preserve"> a web-based tool. </w:t>
      </w:r>
      <w:r w:rsidRPr="00C6650B">
        <w:t xml:space="preserve"> This tool already is established for the current IC and has been in use since 2003. It will be adapted as needed to accommodate the data collection instruments described in Attachment</w:t>
      </w:r>
      <w:r w:rsidR="00417C25">
        <w:t>s</w:t>
      </w:r>
      <w:r w:rsidRPr="00C6650B">
        <w:t xml:space="preserve"> </w:t>
      </w:r>
      <w:r w:rsidR="00BA21BB">
        <w:t>3-9</w:t>
      </w:r>
      <w:r w:rsidRPr="00C6650B">
        <w:t xml:space="preserve">.   </w:t>
      </w:r>
      <w:r w:rsidR="001C056D" w:rsidRPr="00C6650B">
        <w:t>Respondents will receive the survey instrument as an official CDC email, which is clearly labeled, “</w:t>
      </w:r>
      <w:r w:rsidR="001C056D" w:rsidRPr="00C6650B">
        <w:rPr>
          <w:i/>
        </w:rPr>
        <w:t>Epi-X</w:t>
      </w:r>
      <w:r w:rsidR="001C056D" w:rsidRPr="00C6650B">
        <w:t xml:space="preserve"> Emergency Public Health Incident Information Request” The e-mail message would be accompanied by a link to an </w:t>
      </w:r>
      <w:r w:rsidR="001C056D" w:rsidRPr="00C6650B">
        <w:rPr>
          <w:i/>
        </w:rPr>
        <w:t>Epi-X Forum</w:t>
      </w:r>
      <w:r w:rsidR="001C056D" w:rsidRPr="00C6650B">
        <w:t xml:space="preserve"> discussion web page. Respondents could choose to provide their answers to the survey questions by posting information within the discussion.</w:t>
      </w:r>
    </w:p>
    <w:bookmarkEnd w:id="6"/>
    <w:bookmarkEnd w:id="7"/>
    <w:p w:rsidR="00251644" w:rsidRPr="00C6650B" w:rsidRDefault="00221129" w:rsidP="00251644">
      <w:pPr>
        <w:spacing w:before="240"/>
      </w:pPr>
      <w:r w:rsidRPr="00C6650B">
        <w:t>T</w:t>
      </w:r>
      <w:r w:rsidR="003247E8" w:rsidRPr="00C6650B">
        <w:t>he information collected wil</w:t>
      </w:r>
      <w:r w:rsidR="00251644" w:rsidRPr="00C6650B">
        <w:t xml:space="preserve">l be maintained </w:t>
      </w:r>
      <w:r w:rsidR="00871AEE" w:rsidRPr="00C6650B">
        <w:t>indefinitely</w:t>
      </w:r>
      <w:r w:rsidR="00251644" w:rsidRPr="00C6650B">
        <w:t xml:space="preserve">.  Issues related to data security, confidentiality and informed consent are described below. </w:t>
      </w:r>
    </w:p>
    <w:p w:rsidR="003247E8" w:rsidRPr="00C6650B" w:rsidRDefault="003247E8" w:rsidP="003247E8">
      <w:pPr>
        <w:spacing w:before="240"/>
        <w:rPr>
          <w:u w:val="single"/>
        </w:rPr>
      </w:pPr>
      <w:r w:rsidRPr="00C6650B">
        <w:rPr>
          <w:u w:val="single"/>
        </w:rPr>
        <w:t>Items of Information to be Collected</w:t>
      </w:r>
    </w:p>
    <w:p w:rsidR="003247E8" w:rsidRPr="00C6650B" w:rsidRDefault="003247E8" w:rsidP="003247E8">
      <w:pPr>
        <w:spacing w:before="240"/>
      </w:pPr>
      <w:r w:rsidRPr="00C6650B">
        <w:t>This IC covers organizational or jurisdictional</w:t>
      </w:r>
      <w:r w:rsidR="00C458F3" w:rsidRPr="00C6650B">
        <w:t xml:space="preserve"> </w:t>
      </w:r>
      <w:r w:rsidRPr="00C6650B">
        <w:t xml:space="preserve">level data elements (i.e. data elements collected from state, local, tribal, and territorial levels of government and non-governmental organizations) that may be qualitative or quantitative.  These data elements may be collected during the emergency (data elements related to response phase of the emergency) and after the </w:t>
      </w:r>
      <w:r w:rsidRPr="00C6650B">
        <w:lastRenderedPageBreak/>
        <w:t xml:space="preserve">emergency (data elements related to the recovery phase of the emergency) for intentional and non-intentional </w:t>
      </w:r>
      <w:r w:rsidR="00AE6B49" w:rsidRPr="00C6650B">
        <w:t xml:space="preserve">public health </w:t>
      </w:r>
      <w:r w:rsidRPr="00C6650B">
        <w:t xml:space="preserve">threats. </w:t>
      </w:r>
    </w:p>
    <w:p w:rsidR="003247E8" w:rsidRPr="00C6650B" w:rsidRDefault="003247E8" w:rsidP="003247E8">
      <w:pPr>
        <w:spacing w:before="240"/>
      </w:pPr>
      <w:r w:rsidRPr="00C6650B">
        <w:t xml:space="preserve">Categories of data elements that may be collected under this </w:t>
      </w:r>
      <w:r w:rsidR="006B2905" w:rsidRPr="00C6650B">
        <w:t>revised</w:t>
      </w:r>
      <w:r w:rsidRPr="00C6650B">
        <w:t xml:space="preserve"> IC may include, but are not limited to: data elements pertaining to infectious diseases, natural or manmade mass casualty </w:t>
      </w:r>
      <w:r w:rsidR="00D804CC" w:rsidRPr="00C6650B">
        <w:t>incident</w:t>
      </w:r>
      <w:r w:rsidRPr="00C6650B">
        <w:t>s, environmental health, informatics, biosurveillance, evaluation of health communication messaging, and Strategic National Stockpile materiel</w:t>
      </w:r>
      <w:r w:rsidR="00F336F6" w:rsidRPr="00C6650B">
        <w:t>.</w:t>
      </w:r>
      <w:r w:rsidR="00952FCA" w:rsidRPr="00C6650B">
        <w:t xml:space="preserve"> Example of data </w:t>
      </w:r>
      <w:r w:rsidR="00FD577C" w:rsidRPr="00C6650B">
        <w:t xml:space="preserve">elements </w:t>
      </w:r>
      <w:r w:rsidR="00FD577C">
        <w:t>categories</w:t>
      </w:r>
      <w:r w:rsidR="00952FCA" w:rsidRPr="00C6650B">
        <w:t xml:space="preserve"> </w:t>
      </w:r>
      <w:r w:rsidR="00FD577C">
        <w:t xml:space="preserve">includes: </w:t>
      </w:r>
      <w:r w:rsidRPr="00C6650B">
        <w:t xml:space="preserve">  </w:t>
      </w:r>
    </w:p>
    <w:p w:rsidR="003247E8" w:rsidRPr="00C6650B" w:rsidRDefault="003247E8" w:rsidP="003247E8">
      <w:pPr>
        <w:spacing w:before="240"/>
      </w:pPr>
      <w:r w:rsidRPr="00C6650B">
        <w:t xml:space="preserve">Communicable Diseases:  signs and symptoms questions (e.g. signs and symptoms of influenza-like illness or other signs and symptoms of the disease of interest, symptom onset), exposure history, travel history (including commercial conveyance information), vaccination status, medical history, plans for further travel during infectious period, travel companion information including vaccination status,  plans for further travel during the incubation period; flight or vessel  information; tracking of treatment or prophylactic measures and adverse </w:t>
      </w:r>
      <w:r w:rsidR="00D804CC" w:rsidRPr="00C6650B">
        <w:t>incident</w:t>
      </w:r>
      <w:r w:rsidRPr="00C6650B">
        <w:t xml:space="preserve">s to vaccination or medications; laboratory results; disease outcomes. </w:t>
      </w:r>
    </w:p>
    <w:p w:rsidR="003247E8" w:rsidRPr="00C6650B" w:rsidRDefault="003247E8" w:rsidP="003247E8">
      <w:pPr>
        <w:ind w:left="1200"/>
      </w:pPr>
    </w:p>
    <w:p w:rsidR="003247E8" w:rsidRPr="00C6650B" w:rsidRDefault="003247E8" w:rsidP="003247E8">
      <w:r w:rsidRPr="00C6650B">
        <w:t xml:space="preserve">Manmade Mass Casualty </w:t>
      </w:r>
      <w:r w:rsidR="00D804CC" w:rsidRPr="00C6650B">
        <w:t>Incident</w:t>
      </w:r>
      <w:r w:rsidRPr="00C6650B">
        <w:t xml:space="preserve">s:  circumstances of </w:t>
      </w:r>
      <w:r w:rsidR="00D804CC" w:rsidRPr="00C6650B">
        <w:t>incident</w:t>
      </w:r>
      <w:r w:rsidRPr="00C6650B">
        <w:t xml:space="preserve"> (e.g., explosion, structural collapse, fire, plane crash and train crash); mechanisms of injury (e.g., inhaled:  toxic gas/fumes, particulate matter; burned by:  explosion, secondary fire, chemical, unknown; and struck by fixed object:  pushed or knocked against object).  </w:t>
      </w:r>
    </w:p>
    <w:p w:rsidR="003247E8" w:rsidRPr="00C6650B" w:rsidRDefault="003247E8" w:rsidP="00C458F3">
      <w:pPr>
        <w:spacing w:before="240"/>
      </w:pPr>
      <w:bookmarkStart w:id="8" w:name="OLE_LINK5"/>
      <w:bookmarkStart w:id="9" w:name="OLE_LINK6"/>
      <w:r w:rsidRPr="00C6650B">
        <w:t>Environmental Healt</w:t>
      </w:r>
      <w:bookmarkEnd w:id="8"/>
      <w:bookmarkEnd w:id="9"/>
      <w:r w:rsidRPr="00C6650B">
        <w:t xml:space="preserve">h:  shelters (e.g., security/law enforcement availability, hot water availability, safety of food source, availability of hand-washing facilities, adequacy of water supply, safety of water source, reported outbreaks, unusual illness/injuries, adequate number of toilets, sewage system type, adequate number of collection receptacles, adequate child/caregiver ratio, adequate number of cots/beds/mats, adequate spacing, presence of companion animals, and handicap accessibility);  chemical exposures (e.g., proximity to the site of release, personal exposure description, medical history, occupational history, description of acute health effects immediately after release, personal protection equipment worn by responders or hospital workers); radiological exposures (e.g., exposure location, potential routes of contamination, radiation assessment, prodromal symptoms, radiation countermeasures; rapid response registry:  (e.g., registrant information, proxy or close friend/relative information, exposure information); exacerbation of chronic medical conditions; availability of routine pharmaceutical supplies (e.g., medications for chronic medical conditions).   </w:t>
      </w:r>
    </w:p>
    <w:p w:rsidR="003247E8" w:rsidRPr="00C6650B" w:rsidRDefault="003247E8" w:rsidP="003247E8">
      <w:pPr>
        <w:spacing w:before="240"/>
      </w:pPr>
      <w:r w:rsidRPr="00C6650B">
        <w:t>Informatics:  demographics (e.g. location, size, geographic coverage) of healthcare entities (e.g. hospitals, emergency departments</w:t>
      </w:r>
      <w:r w:rsidR="00442F0A" w:rsidRPr="00C6650B">
        <w:t>, laboratories</w:t>
      </w:r>
      <w:r w:rsidRPr="00C6650B">
        <w:t xml:space="preserve">, pharmacies); healthcare entity information/data transfer resources and capabilities; types and volume of data available. </w:t>
      </w:r>
    </w:p>
    <w:p w:rsidR="003247E8" w:rsidRPr="00C6650B" w:rsidRDefault="003247E8" w:rsidP="003247E8">
      <w:pPr>
        <w:spacing w:before="240"/>
      </w:pPr>
      <w:r w:rsidRPr="00C6650B">
        <w:t>Biosurveillance: syndrome definitions and algorithms, number of outpatient and emergency department visits; demographic information of cases</w:t>
      </w:r>
      <w:r w:rsidR="00C458F3" w:rsidRPr="00C6650B">
        <w:t>,</w:t>
      </w:r>
      <w:r w:rsidRPr="00C6650B">
        <w:t xml:space="preserve"> including geocoded data; patient disposition; hospitalization rates, ICU utilization, medical supplies availability, hospital census reports; mortality rates; laboratory test orders and results; treatment protocols, types of surveillance systems, surveillance methods (e.g., telephone) and tools (e.g., secured data network (SDN) used.  </w:t>
      </w:r>
    </w:p>
    <w:p w:rsidR="003247E8" w:rsidRPr="00C6650B" w:rsidRDefault="003247E8" w:rsidP="003247E8">
      <w:pPr>
        <w:spacing w:before="240"/>
      </w:pPr>
      <w:r w:rsidRPr="00C6650B">
        <w:lastRenderedPageBreak/>
        <w:t xml:space="preserve">Evaluation of Health Communication Messaging: receipt of CDC communications (including messages and guidance) by partners during emergency </w:t>
      </w:r>
      <w:r w:rsidR="00D804CC" w:rsidRPr="00C6650B">
        <w:t>incident</w:t>
      </w:r>
      <w:r w:rsidRPr="00C6650B">
        <w:t xml:space="preserve">s, helpfulness of messages and guidance, clarity of messages and guidance, how and if messages and guidance were used.  </w:t>
      </w:r>
    </w:p>
    <w:p w:rsidR="003247E8" w:rsidRPr="00C6650B" w:rsidRDefault="003247E8" w:rsidP="003247E8">
      <w:pPr>
        <w:spacing w:before="240"/>
      </w:pPr>
      <w:r w:rsidRPr="00C6650B">
        <w:t>Strategic National Stockpile</w:t>
      </w:r>
      <w:r w:rsidRPr="00C6650B">
        <w:rPr>
          <w:rStyle w:val="FootnoteReference"/>
        </w:rPr>
        <w:footnoteReference w:id="1"/>
      </w:r>
      <w:r w:rsidRPr="00C6650B">
        <w:t xml:space="preserve"> Materiel:  types of adverse reactions to countermeasures, number of adverse reactions in the affected area, number of cases, types of symptoms, Investigational New Drug (IND) patient information for hospitalized patients (e.g. laboratory results and medical history), medical countermeasure dashboard activity (e.g., pharmaceutical and medical supply manufacturers, distributors and retailers), current inventory on hand, disposition of the inventory, how inventory was stored, sub recipients of the materiel (e.g., Indian Health Service, community health centers, local public health departments, other health facilities), which sites were delivered to, and how many people received the materiel</w:t>
      </w:r>
      <w:r w:rsidR="00C458F3" w:rsidRPr="00C6650B">
        <w:t>.</w:t>
      </w:r>
      <w:r w:rsidRPr="00C6650B">
        <w:t xml:space="preserve"> </w:t>
      </w:r>
    </w:p>
    <w:p w:rsidR="003247E8" w:rsidRPr="00C6650B" w:rsidRDefault="003247E8" w:rsidP="003247E8">
      <w:pPr>
        <w:spacing w:before="240"/>
        <w:rPr>
          <w:u w:val="single"/>
        </w:rPr>
      </w:pPr>
      <w:r w:rsidRPr="00C6650B">
        <w:rPr>
          <w:u w:val="single"/>
        </w:rPr>
        <w:t>Identification of Website(s) and Website Content Directed at Children Under 13 Years of Age</w:t>
      </w:r>
    </w:p>
    <w:p w:rsidR="00C75616" w:rsidRPr="00C6650B" w:rsidRDefault="00D217AE" w:rsidP="003247E8">
      <w:pPr>
        <w:spacing w:before="240"/>
      </w:pPr>
      <w:r w:rsidRPr="00C6650B">
        <w:rPr>
          <w:i/>
        </w:rPr>
        <w:t xml:space="preserve">Epi-X </w:t>
      </w:r>
      <w:r w:rsidRPr="00C6650B">
        <w:t>as a secure web</w:t>
      </w:r>
      <w:r w:rsidR="005C0535">
        <w:t>-</w:t>
      </w:r>
      <w:r w:rsidRPr="00C6650B">
        <w:t>based communication has limited access to only authorized</w:t>
      </w:r>
      <w:r w:rsidR="002311D2">
        <w:t xml:space="preserve"> federal</w:t>
      </w:r>
      <w:r w:rsidR="00103580">
        <w:t xml:space="preserve">, </w:t>
      </w:r>
      <w:r w:rsidR="00103580" w:rsidRPr="00C6650B">
        <w:t>state</w:t>
      </w:r>
      <w:r w:rsidR="00103580">
        <w:t xml:space="preserve">, </w:t>
      </w:r>
      <w:r w:rsidR="00103580" w:rsidRPr="00C6650B">
        <w:t>and</w:t>
      </w:r>
      <w:r w:rsidRPr="00C6650B">
        <w:t xml:space="preserve"> local public health officials</w:t>
      </w:r>
      <w:r w:rsidR="003247E8" w:rsidRPr="00C6650B">
        <w:t xml:space="preserve">. </w:t>
      </w:r>
      <w:r w:rsidR="0016497E" w:rsidRPr="00C6650B">
        <w:rPr>
          <w:i/>
        </w:rPr>
        <w:t>Epi-X</w:t>
      </w:r>
      <w:r w:rsidR="0016497E" w:rsidRPr="00C6650B">
        <w:t xml:space="preserve"> doesn’t use cookies to store any user info. The Secure Data Network (SDN) uses SM cookies for authentication persistence, which are destroyed immediately after a user logs out or times out. The </w:t>
      </w:r>
      <w:r w:rsidR="0016497E" w:rsidRPr="00C6650B">
        <w:rPr>
          <w:i/>
        </w:rPr>
        <w:t>Epi-X</w:t>
      </w:r>
      <w:r w:rsidR="0016497E" w:rsidRPr="00C6650B">
        <w:t xml:space="preserve"> privacy policy </w:t>
      </w:r>
      <w:r w:rsidR="00281F30" w:rsidRPr="00C6650B">
        <w:t xml:space="preserve">and user agreement </w:t>
      </w:r>
      <w:r w:rsidR="0019098D">
        <w:t xml:space="preserve">are on the </w:t>
      </w:r>
      <w:r w:rsidR="0019098D" w:rsidRPr="0019098D">
        <w:rPr>
          <w:i/>
        </w:rPr>
        <w:t>Epi-X</w:t>
      </w:r>
      <w:r w:rsidR="0019098D">
        <w:t xml:space="preserve"> webpage (Attachment 10). </w:t>
      </w:r>
    </w:p>
    <w:p w:rsidR="00D804CC" w:rsidRPr="00C6650B" w:rsidRDefault="007B3658" w:rsidP="00C75616">
      <w:pPr>
        <w:spacing w:before="240"/>
        <w:rPr>
          <w:b/>
          <w:bCs/>
          <w:sz w:val="28"/>
          <w:szCs w:val="28"/>
        </w:rPr>
      </w:pPr>
      <w:r w:rsidRPr="00C6650B">
        <w:rPr>
          <w:b/>
          <w:bCs/>
          <w:sz w:val="28"/>
          <w:szCs w:val="28"/>
        </w:rPr>
        <w:t>2.</w:t>
      </w:r>
      <w:r w:rsidR="00C75616" w:rsidRPr="00C6650B">
        <w:rPr>
          <w:b/>
          <w:bCs/>
          <w:sz w:val="28"/>
          <w:szCs w:val="28"/>
        </w:rPr>
        <w:t xml:space="preserve">    Purpose and Use of the Information Collection</w:t>
      </w:r>
    </w:p>
    <w:p w:rsidR="00562274" w:rsidRPr="00C6650B" w:rsidRDefault="00C75616" w:rsidP="00C458F3">
      <w:pPr>
        <w:spacing w:before="240"/>
        <w:rPr>
          <w:b/>
          <w:bCs/>
        </w:rPr>
      </w:pPr>
      <w:r w:rsidRPr="00C6650B">
        <w:rPr>
          <w:bCs/>
        </w:rPr>
        <w:t xml:space="preserve">The purpose of the IC will be to create an accurate, reliable knowledge base related to an ongoing public health emergency </w:t>
      </w:r>
      <w:r w:rsidR="00D804CC" w:rsidRPr="00C6650B">
        <w:rPr>
          <w:bCs/>
        </w:rPr>
        <w:t>incident</w:t>
      </w:r>
      <w:r w:rsidRPr="00C6650B">
        <w:rPr>
          <w:bCs/>
        </w:rPr>
        <w:t>, to ensure situation awareness by CDC</w:t>
      </w:r>
      <w:r w:rsidR="002311D2">
        <w:rPr>
          <w:bCs/>
        </w:rPr>
        <w:t>, other federal agencies,</w:t>
      </w:r>
      <w:r w:rsidRPr="00C6650B">
        <w:rPr>
          <w:bCs/>
        </w:rPr>
        <w:t xml:space="preserve"> and state and local public health officials, to facilitate communication that will inform appropriate decision making</w:t>
      </w:r>
      <w:r w:rsidR="00C458F3" w:rsidRPr="00C6650B">
        <w:rPr>
          <w:bCs/>
        </w:rPr>
        <w:t>,</w:t>
      </w:r>
      <w:r w:rsidRPr="00C6650B">
        <w:rPr>
          <w:bCs/>
        </w:rPr>
        <w:t xml:space="preserve"> and to execute effective and efficient response activities. Ultimately, information acquired from this process will strengthen the public health communications infrastructure and </w:t>
      </w:r>
      <w:r w:rsidR="00C458F3" w:rsidRPr="00C6650B">
        <w:rPr>
          <w:bCs/>
        </w:rPr>
        <w:t>t</w:t>
      </w:r>
      <w:r w:rsidRPr="00C6650B">
        <w:rPr>
          <w:bCs/>
        </w:rPr>
        <w:t xml:space="preserve">he nation’s ability to respond </w:t>
      </w:r>
      <w:r w:rsidR="00103580" w:rsidRPr="00C6650B">
        <w:rPr>
          <w:bCs/>
        </w:rPr>
        <w:t>to multi</w:t>
      </w:r>
      <w:r w:rsidRPr="00C6650B">
        <w:rPr>
          <w:bCs/>
        </w:rPr>
        <w:t xml:space="preserve">-jurisdictional disease outbreaks, natural disasters, and bioterrorism threats. </w:t>
      </w:r>
      <w:r w:rsidRPr="00C6650B">
        <w:t xml:space="preserve">There are positive </w:t>
      </w:r>
      <w:r w:rsidR="00BF49EA" w:rsidRPr="00C6650B">
        <w:t>ben</w:t>
      </w:r>
      <w:r w:rsidR="00F336F6" w:rsidRPr="00C6650B">
        <w:t>e</w:t>
      </w:r>
      <w:r w:rsidR="00BF49EA" w:rsidRPr="00C6650B">
        <w:t>fits</w:t>
      </w:r>
      <w:r w:rsidRPr="00C6650B">
        <w:t xml:space="preserve"> of collecting the data: </w:t>
      </w:r>
    </w:p>
    <w:p w:rsidR="00642A99" w:rsidRPr="00C6650B" w:rsidRDefault="00642A99" w:rsidP="00642A99">
      <w:pPr>
        <w:spacing w:before="240"/>
      </w:pPr>
      <w:r w:rsidRPr="00C6650B">
        <w:t xml:space="preserve">1)  The public health emergency involves one jurisdiction or more than one jurisdiction and uniform data are needed to drive response (e.g., which and how many resources were deployed after a hurricane affected multiple states, clinical symptoms of patients with a novel virus, etc.?) </w:t>
      </w:r>
    </w:p>
    <w:p w:rsidR="00642A99" w:rsidRPr="00C6650B" w:rsidRDefault="00642A99" w:rsidP="00642A99">
      <w:pPr>
        <w:spacing w:before="240"/>
      </w:pPr>
      <w:r w:rsidRPr="00C6650B">
        <w:t xml:space="preserve">2)  Data collected may be of benefit to other Agencies (e.g., Food and Drug Administration).  </w:t>
      </w:r>
    </w:p>
    <w:p w:rsidR="00642A99" w:rsidRPr="00C6650B" w:rsidRDefault="00642A99" w:rsidP="00642A99">
      <w:pPr>
        <w:spacing w:before="240"/>
      </w:pPr>
      <w:r w:rsidRPr="00C6650B">
        <w:t xml:space="preserve">There are negative </w:t>
      </w:r>
      <w:r w:rsidR="00952FCA" w:rsidRPr="00C6650B">
        <w:t xml:space="preserve">public health </w:t>
      </w:r>
      <w:r w:rsidRPr="00C6650B">
        <w:t>consequences of not having the data:</w:t>
      </w:r>
    </w:p>
    <w:p w:rsidR="00642A99" w:rsidRPr="00C6650B" w:rsidRDefault="00642A99" w:rsidP="00642A99">
      <w:pPr>
        <w:spacing w:before="240"/>
      </w:pPr>
      <w:r w:rsidRPr="00C6650B">
        <w:lastRenderedPageBreak/>
        <w:t>1)  A delay in data collection may result in the loss of information that could potentially a) compromise CDC’s ability to effectively respond to the emergency, and b) be used to assist with the response or answer research questions (e.g., how many and which staff were deployed, what duties were performed, by whom, and when during the response, and what was the impact of their involvement in the response</w:t>
      </w:r>
      <w:r w:rsidR="00C458F3" w:rsidRPr="00C6650B">
        <w:t>?</w:t>
      </w:r>
      <w:r w:rsidRPr="00C6650B">
        <w:t xml:space="preserve">). </w:t>
      </w:r>
    </w:p>
    <w:p w:rsidR="00824BD8" w:rsidRPr="00E66420" w:rsidRDefault="00263B7B" w:rsidP="00E66420">
      <w:pPr>
        <w:spacing w:before="240"/>
      </w:pPr>
      <w:r>
        <w:t>2</w:t>
      </w:r>
      <w:r w:rsidR="00642A99" w:rsidRPr="00C6650B">
        <w:t xml:space="preserve">) A delay in data collection may significantly inhibit data sharing and coordination across Federal, State and local agencies, causing a delay in an emergent response. </w:t>
      </w:r>
    </w:p>
    <w:p w:rsidR="00824BD8" w:rsidRPr="00C6650B" w:rsidRDefault="00824BD8">
      <w:pPr>
        <w:rPr>
          <w:b/>
          <w:bCs/>
        </w:rPr>
      </w:pPr>
    </w:p>
    <w:p w:rsidR="00642A99" w:rsidRPr="00CC46FD" w:rsidRDefault="00245F2B" w:rsidP="00642A99">
      <w:pPr>
        <w:rPr>
          <w:i/>
          <w:u w:val="single"/>
        </w:rPr>
      </w:pPr>
      <w:r w:rsidRPr="00245F2B">
        <w:rPr>
          <w:i/>
          <w:u w:val="single"/>
        </w:rPr>
        <w:t xml:space="preserve">Privacy Impact Assessment Information   </w:t>
      </w:r>
    </w:p>
    <w:p w:rsidR="00642A99" w:rsidRPr="00C6650B" w:rsidRDefault="00642A99" w:rsidP="00642A99">
      <w:pPr>
        <w:spacing w:before="240"/>
      </w:pPr>
      <w:r w:rsidRPr="00C6650B">
        <w:t>The information is being collected to provide CDC with information for all-hazards public health emergencies</w:t>
      </w:r>
      <w:r w:rsidR="00BC0104" w:rsidRPr="00C6650B">
        <w:t>.</w:t>
      </w:r>
      <w:r w:rsidRPr="00C6650B">
        <w:t xml:space="preserve"> The information may be used to provide answers to the following questions:</w:t>
      </w:r>
    </w:p>
    <w:p w:rsidR="00642A99" w:rsidRPr="00C6650B" w:rsidRDefault="00642A99" w:rsidP="00B73724">
      <w:pPr>
        <w:numPr>
          <w:ilvl w:val="0"/>
          <w:numId w:val="8"/>
        </w:numPr>
        <w:tabs>
          <w:tab w:val="clear" w:pos="780"/>
          <w:tab w:val="num" w:pos="420"/>
        </w:tabs>
        <w:spacing w:before="240"/>
      </w:pPr>
      <w:r w:rsidRPr="00C6650B">
        <w:t>How are public health emergencies coordinated and handled by the state, local government, tribal and territorial governments?</w:t>
      </w:r>
    </w:p>
    <w:p w:rsidR="00642A99" w:rsidRPr="00C6650B" w:rsidRDefault="00642A99" w:rsidP="00B73724">
      <w:pPr>
        <w:numPr>
          <w:ilvl w:val="0"/>
          <w:numId w:val="8"/>
        </w:numPr>
        <w:tabs>
          <w:tab w:val="clear" w:pos="780"/>
          <w:tab w:val="num" w:pos="420"/>
        </w:tabs>
        <w:spacing w:before="240"/>
      </w:pPr>
      <w:r w:rsidRPr="00C6650B">
        <w:t xml:space="preserve">Are the Strategic National Stockpile assets being deployed in a reasonable period of time following a public health emergency? </w:t>
      </w:r>
    </w:p>
    <w:p w:rsidR="00642A99" w:rsidRPr="00C6650B" w:rsidRDefault="00642A99" w:rsidP="00B73724">
      <w:pPr>
        <w:numPr>
          <w:ilvl w:val="0"/>
          <w:numId w:val="8"/>
        </w:numPr>
        <w:tabs>
          <w:tab w:val="clear" w:pos="780"/>
          <w:tab w:val="num" w:pos="420"/>
        </w:tabs>
        <w:spacing w:before="240"/>
      </w:pPr>
      <w:r w:rsidRPr="00C6650B">
        <w:t xml:space="preserve">From a public health systems perspective, how are the entities involved working together to improve recovery and response during a public health emergency?  </w:t>
      </w:r>
    </w:p>
    <w:p w:rsidR="00642A99" w:rsidRPr="00C6650B" w:rsidRDefault="00642A99" w:rsidP="00B73724">
      <w:pPr>
        <w:numPr>
          <w:ilvl w:val="0"/>
          <w:numId w:val="8"/>
        </w:numPr>
        <w:tabs>
          <w:tab w:val="clear" w:pos="780"/>
          <w:tab w:val="num" w:pos="420"/>
        </w:tabs>
        <w:spacing w:before="240"/>
      </w:pPr>
      <w:r w:rsidRPr="00C6650B">
        <w:t xml:space="preserve">During a public health </w:t>
      </w:r>
      <w:r w:rsidR="00D804CC" w:rsidRPr="00C6650B">
        <w:t>incident</w:t>
      </w:r>
      <w:r w:rsidRPr="00C6650B">
        <w:t xml:space="preserve">, how are data being integrated and exchanged to provide accurate information? </w:t>
      </w:r>
    </w:p>
    <w:p w:rsidR="00642A99" w:rsidRPr="00C6650B" w:rsidRDefault="00642A99" w:rsidP="00B73724">
      <w:pPr>
        <w:numPr>
          <w:ilvl w:val="0"/>
          <w:numId w:val="8"/>
        </w:numPr>
        <w:tabs>
          <w:tab w:val="clear" w:pos="780"/>
          <w:tab w:val="num" w:pos="420"/>
        </w:tabs>
        <w:spacing w:before="240"/>
      </w:pPr>
      <w:r w:rsidRPr="00C6650B">
        <w:t xml:space="preserve">How are unstructured data being implemented and validated during a public health emergency?  </w:t>
      </w:r>
    </w:p>
    <w:p w:rsidR="00642A99" w:rsidRPr="00C6650B" w:rsidRDefault="00642A99" w:rsidP="00B73724">
      <w:pPr>
        <w:numPr>
          <w:ilvl w:val="0"/>
          <w:numId w:val="8"/>
        </w:numPr>
        <w:tabs>
          <w:tab w:val="clear" w:pos="780"/>
          <w:tab w:val="num" w:pos="420"/>
        </w:tabs>
        <w:spacing w:before="240"/>
      </w:pPr>
      <w:r w:rsidRPr="00C6650B">
        <w:t xml:space="preserve">How are multiple forms of data and information resources being used to inform health intelligence? </w:t>
      </w:r>
    </w:p>
    <w:p w:rsidR="00642A99" w:rsidRDefault="00642A99" w:rsidP="00C458F3">
      <w:pPr>
        <w:spacing w:before="240"/>
      </w:pPr>
      <w:r w:rsidRPr="00C6650B">
        <w:t xml:space="preserve">Respondents will be advised of the nature of the activity, the length of time required for participation and that their participation is voluntary.  The purpose is to organize the information collected and use this information during and after (including a possible follow-up) a public health emergency.   </w:t>
      </w:r>
    </w:p>
    <w:p w:rsidR="00E66420" w:rsidRPr="00C6650B" w:rsidRDefault="00E66420" w:rsidP="00C458F3">
      <w:pPr>
        <w:spacing w:before="240"/>
        <w:rPr>
          <w:b/>
          <w:bCs/>
        </w:rPr>
      </w:pPr>
      <w:r w:rsidRPr="00263B7B">
        <w:rPr>
          <w:bCs/>
        </w:rPr>
        <w:t>No IIF is being collected</w:t>
      </w:r>
      <w:r>
        <w:rPr>
          <w:b/>
          <w:bCs/>
        </w:rPr>
        <w:t>.</w:t>
      </w:r>
    </w:p>
    <w:p w:rsidR="00642A99" w:rsidRPr="00C6650B" w:rsidRDefault="00642A99" w:rsidP="00EC58A0">
      <w:pPr>
        <w:numPr>
          <w:ilvl w:val="0"/>
          <w:numId w:val="14"/>
        </w:numPr>
        <w:spacing w:before="240"/>
        <w:outlineLvl w:val="0"/>
        <w:rPr>
          <w:b/>
          <w:sz w:val="28"/>
          <w:szCs w:val="28"/>
        </w:rPr>
      </w:pPr>
      <w:r w:rsidRPr="00C6650B">
        <w:rPr>
          <w:b/>
          <w:sz w:val="28"/>
          <w:szCs w:val="28"/>
        </w:rPr>
        <w:t>Use of Improved Information Technology and Burden Reduction</w:t>
      </w:r>
    </w:p>
    <w:p w:rsidR="00642A99" w:rsidRPr="00C6650B" w:rsidRDefault="00642A99" w:rsidP="00642A99">
      <w:pPr>
        <w:rPr>
          <w:sz w:val="28"/>
          <w:szCs w:val="28"/>
        </w:rPr>
      </w:pPr>
    </w:p>
    <w:p w:rsidR="006E2F58" w:rsidRPr="00C6650B" w:rsidRDefault="006E2F58" w:rsidP="002018B4">
      <w:r w:rsidRPr="00C6650B">
        <w:t>In past years</w:t>
      </w:r>
      <w:r w:rsidR="00797AA4" w:rsidRPr="00C6650B">
        <w:t>,</w:t>
      </w:r>
      <w:r w:rsidRPr="00C6650B">
        <w:t xml:space="preserve"> land-line telephone conversations were viewed as the only “secure” means of communication between </w:t>
      </w:r>
      <w:r w:rsidR="0071480D" w:rsidRPr="00C6650B">
        <w:t>e</w:t>
      </w:r>
      <w:r w:rsidRPr="00C6650B">
        <w:t xml:space="preserve">pidemiologists, </w:t>
      </w:r>
      <w:r w:rsidR="0071480D" w:rsidRPr="00C6650B">
        <w:t>h</w:t>
      </w:r>
      <w:r w:rsidRPr="00C6650B">
        <w:t xml:space="preserve">ealth </w:t>
      </w:r>
      <w:r w:rsidR="0071480D" w:rsidRPr="00C6650B">
        <w:t>o</w:t>
      </w:r>
      <w:r w:rsidRPr="00C6650B">
        <w:t xml:space="preserve">fficers, and the CDC. </w:t>
      </w:r>
      <w:r w:rsidR="00DA6BE4" w:rsidRPr="00C6650B">
        <w:rPr>
          <w:i/>
          <w:iCs/>
        </w:rPr>
        <w:t>Epi</w:t>
      </w:r>
      <w:r w:rsidRPr="00C6650B">
        <w:rPr>
          <w:i/>
          <w:iCs/>
        </w:rPr>
        <w:t xml:space="preserve">-X </w:t>
      </w:r>
      <w:r w:rsidRPr="00C6650B">
        <w:t xml:space="preserve">is CDC’s first and only </w:t>
      </w:r>
      <w:r w:rsidR="0071480D" w:rsidRPr="00C6650B">
        <w:t xml:space="preserve">secure, encrypted </w:t>
      </w:r>
      <w:r w:rsidRPr="00C6650B">
        <w:t xml:space="preserve">network being used to </w:t>
      </w:r>
      <w:r w:rsidR="0071480D" w:rsidRPr="00C6650B">
        <w:t xml:space="preserve">convey </w:t>
      </w:r>
      <w:r w:rsidRPr="00C6650B">
        <w:t xml:space="preserve">urgent public health information between key state health officials, </w:t>
      </w:r>
      <w:r w:rsidR="0071480D" w:rsidRPr="00C6650B">
        <w:t xml:space="preserve">CDC, and HHS. </w:t>
      </w:r>
      <w:r w:rsidRPr="00C6650B">
        <w:t>The prospect of bioterrorism has</w:t>
      </w:r>
      <w:r w:rsidR="002018B4" w:rsidRPr="00C6650B">
        <w:t xml:space="preserve"> </w:t>
      </w:r>
      <w:r w:rsidRPr="00C6650B">
        <w:t xml:space="preserve">heightened </w:t>
      </w:r>
      <w:r w:rsidRPr="00C6650B">
        <w:lastRenderedPageBreak/>
        <w:t>the importance and necessity of this network</w:t>
      </w:r>
      <w:r w:rsidR="0071480D" w:rsidRPr="00C6650B">
        <w:t xml:space="preserve">, as has the multi-jurisdictional </w:t>
      </w:r>
      <w:r w:rsidR="00A405F2" w:rsidRPr="00C6650B">
        <w:t xml:space="preserve">public health </w:t>
      </w:r>
      <w:r w:rsidR="0071480D" w:rsidRPr="00C6650B">
        <w:t>impact of natural disasters and infectious disease outbreaks.</w:t>
      </w:r>
    </w:p>
    <w:p w:rsidR="006E2F58" w:rsidRPr="00C6650B" w:rsidRDefault="006E2F58" w:rsidP="00562274">
      <w:pPr>
        <w:rPr>
          <w:b/>
          <w:bCs/>
        </w:rPr>
      </w:pPr>
      <w:r w:rsidRPr="00C6650B">
        <w:rPr>
          <w:sz w:val="20"/>
          <w:szCs w:val="20"/>
        </w:rPr>
        <w:t> </w:t>
      </w:r>
    </w:p>
    <w:p w:rsidR="00562274" w:rsidRPr="00C6650B" w:rsidRDefault="00DA6BE4" w:rsidP="002018B4">
      <w:pPr>
        <w:rPr>
          <w:bCs/>
        </w:rPr>
      </w:pPr>
      <w:r w:rsidRPr="00C6650B">
        <w:rPr>
          <w:bCs/>
          <w:i/>
        </w:rPr>
        <w:t>Epi</w:t>
      </w:r>
      <w:r w:rsidR="00562274" w:rsidRPr="00C6650B">
        <w:rPr>
          <w:bCs/>
          <w:i/>
        </w:rPr>
        <w:t xml:space="preserve">-X </w:t>
      </w:r>
      <w:r w:rsidR="00562274" w:rsidRPr="00C6650B">
        <w:rPr>
          <w:bCs/>
        </w:rPr>
        <w:t>was designed as a web-based network to communicate urgent public</w:t>
      </w:r>
      <w:r w:rsidR="003C40F9" w:rsidRPr="00C6650B">
        <w:rPr>
          <w:bCs/>
        </w:rPr>
        <w:t xml:space="preserve"> health information securely, in a paperless environment. All </w:t>
      </w:r>
      <w:r w:rsidR="00227FDF" w:rsidRPr="00C6650B">
        <w:rPr>
          <w:bCs/>
        </w:rPr>
        <w:t xml:space="preserve">authorized public health officials </w:t>
      </w:r>
      <w:r w:rsidR="003C40F9" w:rsidRPr="00C6650B">
        <w:rPr>
          <w:bCs/>
        </w:rPr>
        <w:t xml:space="preserve">must apply for, and be granted a digital certificate through CDC’s Secure Data Network to access </w:t>
      </w:r>
      <w:r w:rsidR="003C40F9" w:rsidRPr="00C6650B">
        <w:rPr>
          <w:bCs/>
          <w:i/>
        </w:rPr>
        <w:t xml:space="preserve">Epi-X. </w:t>
      </w:r>
    </w:p>
    <w:p w:rsidR="006F0AC6" w:rsidRPr="00C6650B" w:rsidRDefault="006F0AC6" w:rsidP="00E05459">
      <w:pPr>
        <w:ind w:left="360"/>
        <w:rPr>
          <w:bCs/>
          <w:color w:val="FF0000"/>
        </w:rPr>
      </w:pPr>
    </w:p>
    <w:p w:rsidR="00642A99" w:rsidRPr="00C6650B" w:rsidRDefault="00DA6BE4" w:rsidP="00C458F3">
      <w:pPr>
        <w:rPr>
          <w:bCs/>
        </w:rPr>
      </w:pPr>
      <w:r w:rsidRPr="00C6650B">
        <w:rPr>
          <w:bCs/>
          <w:i/>
        </w:rPr>
        <w:t>Epi</w:t>
      </w:r>
      <w:r w:rsidR="006F0AC6" w:rsidRPr="00C6650B">
        <w:rPr>
          <w:bCs/>
          <w:i/>
        </w:rPr>
        <w:t>-X</w:t>
      </w:r>
      <w:r w:rsidR="00045AC6" w:rsidRPr="00C6650B">
        <w:rPr>
          <w:bCs/>
          <w:i/>
        </w:rPr>
        <w:t xml:space="preserve"> </w:t>
      </w:r>
      <w:r w:rsidR="006F0AC6" w:rsidRPr="00C6650B">
        <w:rPr>
          <w:bCs/>
        </w:rPr>
        <w:t xml:space="preserve">will enable </w:t>
      </w:r>
      <w:r w:rsidR="00E1494A" w:rsidRPr="00C6650B">
        <w:rPr>
          <w:bCs/>
        </w:rPr>
        <w:t xml:space="preserve">state and local </w:t>
      </w:r>
      <w:r w:rsidR="006F0AC6" w:rsidRPr="00C6650B">
        <w:rPr>
          <w:bCs/>
        </w:rPr>
        <w:t>respondents to comm</w:t>
      </w:r>
      <w:r w:rsidR="00506807" w:rsidRPr="00C6650B">
        <w:rPr>
          <w:bCs/>
        </w:rPr>
        <w:t xml:space="preserve">unicate </w:t>
      </w:r>
      <w:r w:rsidR="00E1494A" w:rsidRPr="00C6650B">
        <w:rPr>
          <w:bCs/>
        </w:rPr>
        <w:t>clearly, securely</w:t>
      </w:r>
      <w:r w:rsidR="005B045C" w:rsidRPr="00C6650B">
        <w:rPr>
          <w:bCs/>
        </w:rPr>
        <w:t>, and</w:t>
      </w:r>
      <w:r w:rsidR="00E1494A" w:rsidRPr="00C6650B">
        <w:rPr>
          <w:bCs/>
        </w:rPr>
        <w:t xml:space="preserve"> specifically the information CDC requires to </w:t>
      </w:r>
      <w:r w:rsidR="00A405F2" w:rsidRPr="00C6650B">
        <w:rPr>
          <w:bCs/>
        </w:rPr>
        <w:t xml:space="preserve">respond </w:t>
      </w:r>
      <w:r w:rsidR="00E1494A" w:rsidRPr="00C6650B">
        <w:rPr>
          <w:bCs/>
        </w:rPr>
        <w:t xml:space="preserve">effectively to public health emergency </w:t>
      </w:r>
      <w:r w:rsidR="00D804CC" w:rsidRPr="00C6650B">
        <w:rPr>
          <w:bCs/>
        </w:rPr>
        <w:t>incident</w:t>
      </w:r>
      <w:r w:rsidR="00A405F2" w:rsidRPr="00C6650B">
        <w:rPr>
          <w:bCs/>
        </w:rPr>
        <w:t>s</w:t>
      </w:r>
      <w:r w:rsidR="006F0AC6" w:rsidRPr="00C6650B">
        <w:rPr>
          <w:bCs/>
        </w:rPr>
        <w:t xml:space="preserve">. </w:t>
      </w:r>
    </w:p>
    <w:p w:rsidR="00E05459" w:rsidRPr="00C6650B" w:rsidRDefault="00E05459" w:rsidP="00562274">
      <w:pPr>
        <w:rPr>
          <w:b/>
          <w:bCs/>
        </w:rPr>
      </w:pPr>
    </w:p>
    <w:p w:rsidR="00644872" w:rsidRPr="00C6650B" w:rsidRDefault="00644872" w:rsidP="00EC58A0">
      <w:pPr>
        <w:numPr>
          <w:ilvl w:val="0"/>
          <w:numId w:val="14"/>
        </w:numPr>
        <w:rPr>
          <w:b/>
          <w:bCs/>
          <w:sz w:val="28"/>
          <w:szCs w:val="28"/>
        </w:rPr>
      </w:pPr>
      <w:r w:rsidRPr="00C6650B">
        <w:rPr>
          <w:b/>
          <w:bCs/>
          <w:sz w:val="28"/>
          <w:szCs w:val="28"/>
        </w:rPr>
        <w:t>Efforts to Identify Duplication and Use of Similar Information</w:t>
      </w:r>
    </w:p>
    <w:p w:rsidR="003C40F9" w:rsidRPr="00C6650B" w:rsidRDefault="003C40F9" w:rsidP="003C40F9">
      <w:pPr>
        <w:rPr>
          <w:b/>
          <w:bCs/>
        </w:rPr>
      </w:pPr>
    </w:p>
    <w:p w:rsidR="00642A99" w:rsidRPr="00C6650B" w:rsidRDefault="00642A99" w:rsidP="009E3D23">
      <w:pPr>
        <w:rPr>
          <w:bCs/>
        </w:rPr>
      </w:pPr>
      <w:r w:rsidRPr="00C6650B">
        <w:t>Every effort will be made to avoid duplication</w:t>
      </w:r>
      <w:r w:rsidR="0080264B" w:rsidRPr="00C6650B">
        <w:t xml:space="preserve"> by other Federal Agencies and partner organizations (not limited to the following examples: Council of State and Territorial Epidemiologists (CSTE), National Association of City and County Health Officials (NACCHO), and Association of State and Territorial Health Officials (ASTHO)</w:t>
      </w:r>
      <w:r w:rsidRPr="00C6650B">
        <w:t xml:space="preserve">.  </w:t>
      </w:r>
    </w:p>
    <w:p w:rsidR="003C40F9" w:rsidRPr="00C6650B" w:rsidRDefault="00045AC6" w:rsidP="002018B4">
      <w:pPr>
        <w:rPr>
          <w:bCs/>
        </w:rPr>
      </w:pPr>
      <w:r w:rsidRPr="00C6650B">
        <w:rPr>
          <w:bCs/>
        </w:rPr>
        <w:t xml:space="preserve">An </w:t>
      </w:r>
      <w:r w:rsidRPr="00C6650B">
        <w:rPr>
          <w:bCs/>
          <w:i/>
        </w:rPr>
        <w:t>Epi-X</w:t>
      </w:r>
      <w:r w:rsidRPr="00C6650B">
        <w:rPr>
          <w:bCs/>
        </w:rPr>
        <w:t xml:space="preserve"> </w:t>
      </w:r>
      <w:r w:rsidR="00D804CC" w:rsidRPr="00C6650B">
        <w:rPr>
          <w:bCs/>
        </w:rPr>
        <w:t>incident</w:t>
      </w:r>
      <w:r w:rsidR="00782CFC" w:rsidRPr="00C6650B">
        <w:rPr>
          <w:bCs/>
        </w:rPr>
        <w:t xml:space="preserve"> </w:t>
      </w:r>
      <w:r w:rsidRPr="00C6650B">
        <w:rPr>
          <w:bCs/>
        </w:rPr>
        <w:t xml:space="preserve">specific survey instrument will only be used during a specific public health </w:t>
      </w:r>
      <w:r w:rsidR="00CD6C99" w:rsidRPr="00C6650B">
        <w:rPr>
          <w:bCs/>
        </w:rPr>
        <w:t>incident where</w:t>
      </w:r>
      <w:r w:rsidRPr="00C6650B">
        <w:rPr>
          <w:bCs/>
        </w:rPr>
        <w:t xml:space="preserve"> secure and time sensitive </w:t>
      </w:r>
      <w:r w:rsidR="005B045C" w:rsidRPr="00C6650B">
        <w:rPr>
          <w:bCs/>
        </w:rPr>
        <w:t>communications are</w:t>
      </w:r>
      <w:r w:rsidRPr="00C6650B">
        <w:rPr>
          <w:bCs/>
        </w:rPr>
        <w:t xml:space="preserve"> needed.  </w:t>
      </w:r>
      <w:r w:rsidR="0084143D" w:rsidRPr="00C6650B">
        <w:rPr>
          <w:bCs/>
        </w:rPr>
        <w:t xml:space="preserve">Information from the survey instrument would be </w:t>
      </w:r>
      <w:r w:rsidRPr="00C6650B">
        <w:rPr>
          <w:bCs/>
        </w:rPr>
        <w:t xml:space="preserve">for that </w:t>
      </w:r>
      <w:r w:rsidR="00D804CC" w:rsidRPr="00C6650B">
        <w:rPr>
          <w:bCs/>
        </w:rPr>
        <w:t>incident</w:t>
      </w:r>
      <w:r w:rsidR="0084143D" w:rsidRPr="00C6650B">
        <w:rPr>
          <w:bCs/>
        </w:rPr>
        <w:t>.</w:t>
      </w:r>
      <w:r w:rsidRPr="00C6650B">
        <w:rPr>
          <w:bCs/>
        </w:rPr>
        <w:t xml:space="preserve"> </w:t>
      </w:r>
    </w:p>
    <w:p w:rsidR="00644872" w:rsidRPr="00C6650B" w:rsidRDefault="00644872">
      <w:pPr>
        <w:tabs>
          <w:tab w:val="left" w:pos="1080"/>
          <w:tab w:val="left" w:pos="1800"/>
        </w:tabs>
        <w:ind w:left="1800"/>
      </w:pPr>
    </w:p>
    <w:p w:rsidR="00644872" w:rsidRPr="00C6650B" w:rsidRDefault="00644872" w:rsidP="00EC58A0">
      <w:pPr>
        <w:numPr>
          <w:ilvl w:val="0"/>
          <w:numId w:val="14"/>
        </w:numPr>
        <w:rPr>
          <w:b/>
          <w:bCs/>
          <w:sz w:val="28"/>
          <w:szCs w:val="28"/>
        </w:rPr>
      </w:pPr>
      <w:r w:rsidRPr="00C6650B">
        <w:rPr>
          <w:b/>
          <w:bCs/>
          <w:sz w:val="28"/>
          <w:szCs w:val="28"/>
        </w:rPr>
        <w:t>Impact on Small Businesses or Other Small Entities</w:t>
      </w:r>
    </w:p>
    <w:p w:rsidR="003C40F9" w:rsidRPr="00C6650B" w:rsidRDefault="003C40F9" w:rsidP="003C40F9">
      <w:pPr>
        <w:rPr>
          <w:b/>
          <w:bCs/>
        </w:rPr>
      </w:pPr>
    </w:p>
    <w:p w:rsidR="003C40F9" w:rsidRPr="00C6650B" w:rsidRDefault="003C40F9" w:rsidP="0037209A">
      <w:pPr>
        <w:rPr>
          <w:bCs/>
        </w:rPr>
      </w:pPr>
      <w:r w:rsidRPr="00C6650B">
        <w:rPr>
          <w:bCs/>
        </w:rPr>
        <w:t xml:space="preserve">There will be no impact to the business </w:t>
      </w:r>
      <w:r w:rsidR="005B045C" w:rsidRPr="00C6650B">
        <w:rPr>
          <w:bCs/>
        </w:rPr>
        <w:t>sector</w:t>
      </w:r>
      <w:r w:rsidRPr="00C6650B">
        <w:rPr>
          <w:bCs/>
        </w:rPr>
        <w:t xml:space="preserve"> or other small entit</w:t>
      </w:r>
      <w:r w:rsidR="002647DE" w:rsidRPr="00C6650B">
        <w:rPr>
          <w:bCs/>
        </w:rPr>
        <w:t>ies</w:t>
      </w:r>
      <w:r w:rsidRPr="00C6650B">
        <w:rPr>
          <w:bCs/>
        </w:rPr>
        <w:t xml:space="preserve"> during the collection of information. Information will be collected only from authorized </w:t>
      </w:r>
      <w:r w:rsidRPr="00C6650B">
        <w:rPr>
          <w:bCs/>
          <w:i/>
        </w:rPr>
        <w:t>Epi-</w:t>
      </w:r>
      <w:r w:rsidRPr="00C6650B">
        <w:rPr>
          <w:bCs/>
        </w:rPr>
        <w:t>X</w:t>
      </w:r>
      <w:r w:rsidR="00227FDF" w:rsidRPr="00C6650B">
        <w:rPr>
          <w:bCs/>
        </w:rPr>
        <w:t xml:space="preserve"> public health </w:t>
      </w:r>
      <w:r w:rsidR="0081308C" w:rsidRPr="00C6650B">
        <w:rPr>
          <w:bCs/>
        </w:rPr>
        <w:t>officials.</w:t>
      </w:r>
    </w:p>
    <w:p w:rsidR="00644872" w:rsidRPr="00C6650B" w:rsidRDefault="00644872" w:rsidP="00EA04EC">
      <w:pPr>
        <w:tabs>
          <w:tab w:val="left" w:pos="1080"/>
          <w:tab w:val="left" w:pos="1800"/>
        </w:tabs>
        <w:rPr>
          <w:b/>
          <w:bCs/>
        </w:rPr>
      </w:pPr>
    </w:p>
    <w:p w:rsidR="00E957A5" w:rsidRPr="00C6650B" w:rsidRDefault="00644872" w:rsidP="00EC58A0">
      <w:pPr>
        <w:numPr>
          <w:ilvl w:val="0"/>
          <w:numId w:val="14"/>
        </w:numPr>
        <w:rPr>
          <w:b/>
          <w:bCs/>
          <w:sz w:val="28"/>
          <w:szCs w:val="28"/>
        </w:rPr>
      </w:pPr>
      <w:r w:rsidRPr="00C6650B">
        <w:rPr>
          <w:b/>
          <w:bCs/>
          <w:sz w:val="28"/>
          <w:szCs w:val="28"/>
        </w:rPr>
        <w:t>Consequences of Collecting the Information Less Frequently</w:t>
      </w:r>
    </w:p>
    <w:p w:rsidR="00EA04EC" w:rsidRPr="00C6650B" w:rsidRDefault="00EA04EC" w:rsidP="00EA04EC">
      <w:pPr>
        <w:tabs>
          <w:tab w:val="left" w:pos="1080"/>
        </w:tabs>
        <w:ind w:left="1260"/>
        <w:rPr>
          <w:b/>
          <w:bCs/>
        </w:rPr>
      </w:pPr>
    </w:p>
    <w:p w:rsidR="00DB459D" w:rsidRPr="00C6650B" w:rsidRDefault="00642A99" w:rsidP="00DB459D">
      <w:r w:rsidRPr="00C6650B">
        <w:t xml:space="preserve">Data collection covered under this IC will be related to a specific all-hazards public health emergency.  The frequency of data collection as it relates to consequences to the federal government or policy </w:t>
      </w:r>
      <w:r w:rsidR="00583DC5" w:rsidRPr="00C6650B">
        <w:t xml:space="preserve">activities will depend on the public health incident.  </w:t>
      </w:r>
    </w:p>
    <w:p w:rsidR="00DB459D" w:rsidRPr="00C6650B" w:rsidRDefault="00DB459D" w:rsidP="00DB459D">
      <w:pPr>
        <w:tabs>
          <w:tab w:val="left" w:pos="1080"/>
        </w:tabs>
        <w:rPr>
          <w:bCs/>
        </w:rPr>
      </w:pPr>
      <w:r w:rsidRPr="00C6650B">
        <w:rPr>
          <w:bCs/>
        </w:rPr>
        <w:t xml:space="preserve">The information to be collected will be for specific public health emergency </w:t>
      </w:r>
      <w:r w:rsidR="00D804CC" w:rsidRPr="00C6650B">
        <w:rPr>
          <w:bCs/>
        </w:rPr>
        <w:t>incident</w:t>
      </w:r>
      <w:r w:rsidRPr="00C6650B">
        <w:rPr>
          <w:bCs/>
        </w:rPr>
        <w:t xml:space="preserve">s. The information may serve as a baseline for future public health </w:t>
      </w:r>
      <w:r w:rsidR="00D804CC" w:rsidRPr="00C6650B">
        <w:rPr>
          <w:bCs/>
        </w:rPr>
        <w:t>incident</w:t>
      </w:r>
      <w:r w:rsidRPr="00C6650B">
        <w:rPr>
          <w:bCs/>
        </w:rPr>
        <w:t xml:space="preserve">s response surveys. </w:t>
      </w:r>
      <w:r w:rsidR="005B2411">
        <w:rPr>
          <w:bCs/>
        </w:rPr>
        <w:t>Data collection instruments (Attachments 3-9)</w:t>
      </w:r>
      <w:r w:rsidRPr="00C6650B">
        <w:rPr>
          <w:bCs/>
        </w:rPr>
        <w:t xml:space="preserve"> would enhance the acceptance and use of </w:t>
      </w:r>
      <w:r w:rsidRPr="00C6650B">
        <w:rPr>
          <w:bCs/>
          <w:i/>
        </w:rPr>
        <w:t xml:space="preserve">Epi-X </w:t>
      </w:r>
      <w:r w:rsidRPr="00C6650B">
        <w:rPr>
          <w:bCs/>
        </w:rPr>
        <w:t xml:space="preserve">as a tool for the </w:t>
      </w:r>
      <w:r w:rsidR="00BF49EA" w:rsidRPr="00C6650B">
        <w:rPr>
          <w:bCs/>
        </w:rPr>
        <w:t xml:space="preserve">collection and </w:t>
      </w:r>
      <w:r w:rsidRPr="00C6650B">
        <w:rPr>
          <w:bCs/>
        </w:rPr>
        <w:t>dissemination of critical and ongoing emergency response public health information.  There are no legal obstacles to reduce the burden.</w:t>
      </w:r>
    </w:p>
    <w:p w:rsidR="00DB459D" w:rsidRPr="00C6650B" w:rsidRDefault="00DB459D" w:rsidP="00DB459D"/>
    <w:p w:rsidR="007B0D8B" w:rsidRPr="00C6650B" w:rsidRDefault="007B0D8B" w:rsidP="00E05459">
      <w:pPr>
        <w:tabs>
          <w:tab w:val="left" w:pos="1080"/>
        </w:tabs>
        <w:ind w:left="360"/>
        <w:rPr>
          <w:bCs/>
        </w:rPr>
      </w:pPr>
    </w:p>
    <w:p w:rsidR="00644872" w:rsidRPr="00C6650B" w:rsidRDefault="00644872" w:rsidP="00EC58A0">
      <w:pPr>
        <w:numPr>
          <w:ilvl w:val="0"/>
          <w:numId w:val="14"/>
        </w:numPr>
        <w:rPr>
          <w:b/>
          <w:bCs/>
          <w:sz w:val="28"/>
          <w:szCs w:val="28"/>
        </w:rPr>
      </w:pPr>
      <w:r w:rsidRPr="00C6650B">
        <w:rPr>
          <w:b/>
          <w:bCs/>
          <w:sz w:val="28"/>
          <w:szCs w:val="28"/>
        </w:rPr>
        <w:t>Special Circumstances Relating to the Guidelines of 5 CFR 1320.5</w:t>
      </w:r>
    </w:p>
    <w:p w:rsidR="007B3F21" w:rsidRPr="00C6650B" w:rsidRDefault="007B3F21" w:rsidP="007B3F21">
      <w:pPr>
        <w:rPr>
          <w:b/>
          <w:bCs/>
        </w:rPr>
      </w:pPr>
    </w:p>
    <w:p w:rsidR="00D217AE" w:rsidRPr="00C6650B" w:rsidRDefault="008F6455" w:rsidP="00D217AE">
      <w:pPr>
        <w:pStyle w:val="BodyTextIndent2"/>
        <w:tabs>
          <w:tab w:val="clear" w:pos="1080"/>
          <w:tab w:val="clear" w:pos="1800"/>
        </w:tabs>
        <w:ind w:left="0"/>
        <w:rPr>
          <w:b w:val="0"/>
          <w:bCs w:val="0"/>
        </w:rPr>
      </w:pPr>
      <w:r w:rsidRPr="00C6650B">
        <w:rPr>
          <w:b w:val="0"/>
          <w:bCs w:val="0"/>
        </w:rPr>
        <w:t xml:space="preserve">Because </w:t>
      </w:r>
      <w:r w:rsidR="00FF2787" w:rsidRPr="00C6650B">
        <w:rPr>
          <w:b w:val="0"/>
          <w:bCs w:val="0"/>
        </w:rPr>
        <w:t>public heal</w:t>
      </w:r>
      <w:r w:rsidR="00DA4CCE">
        <w:rPr>
          <w:b w:val="0"/>
          <w:bCs w:val="0"/>
        </w:rPr>
        <w:t>t</w:t>
      </w:r>
      <w:r w:rsidR="00FF2787" w:rsidRPr="00C6650B">
        <w:rPr>
          <w:b w:val="0"/>
          <w:bCs w:val="0"/>
        </w:rPr>
        <w:t xml:space="preserve">h emergency </w:t>
      </w:r>
      <w:r w:rsidR="00DB459D" w:rsidRPr="00C6650B">
        <w:rPr>
          <w:b w:val="0"/>
          <w:bCs w:val="0"/>
        </w:rPr>
        <w:t xml:space="preserve">response </w:t>
      </w:r>
      <w:r w:rsidR="00D804CC" w:rsidRPr="00C6650B">
        <w:rPr>
          <w:b w:val="0"/>
          <w:bCs w:val="0"/>
        </w:rPr>
        <w:t>incident</w:t>
      </w:r>
      <w:r w:rsidR="00DB459D" w:rsidRPr="00C6650B">
        <w:rPr>
          <w:b w:val="0"/>
          <w:bCs w:val="0"/>
        </w:rPr>
        <w:t>s are unpredictable</w:t>
      </w:r>
      <w:r w:rsidR="00B73724" w:rsidRPr="00C6650B">
        <w:rPr>
          <w:b w:val="0"/>
          <w:bCs w:val="0"/>
        </w:rPr>
        <w:t>,</w:t>
      </w:r>
      <w:r w:rsidR="00DB459D" w:rsidRPr="00C6650B">
        <w:rPr>
          <w:b w:val="0"/>
          <w:bCs w:val="0"/>
        </w:rPr>
        <w:t xml:space="preserve"> </w:t>
      </w:r>
      <w:r w:rsidRPr="00C6650B">
        <w:rPr>
          <w:b w:val="0"/>
          <w:bCs w:val="0"/>
        </w:rPr>
        <w:t xml:space="preserve">there may be circumstances that </w:t>
      </w:r>
      <w:r w:rsidR="00DB459D" w:rsidRPr="00C6650B">
        <w:rPr>
          <w:b w:val="0"/>
          <w:bCs w:val="0"/>
        </w:rPr>
        <w:t>would require the respondents to collect information as soon as possible to assist CDC and other public health agencies to</w:t>
      </w:r>
      <w:r w:rsidRPr="00C6650B">
        <w:rPr>
          <w:b w:val="0"/>
          <w:bCs w:val="0"/>
        </w:rPr>
        <w:t xml:space="preserve"> mitigate the impact of a</w:t>
      </w:r>
      <w:r w:rsidR="00D804CC" w:rsidRPr="00C6650B">
        <w:rPr>
          <w:b w:val="0"/>
          <w:bCs w:val="0"/>
        </w:rPr>
        <w:t>n</w:t>
      </w:r>
      <w:r w:rsidRPr="00C6650B">
        <w:rPr>
          <w:b w:val="0"/>
          <w:bCs w:val="0"/>
        </w:rPr>
        <w:t xml:space="preserve"> </w:t>
      </w:r>
      <w:r w:rsidR="00D804CC" w:rsidRPr="00C6650B">
        <w:rPr>
          <w:b w:val="0"/>
          <w:bCs w:val="0"/>
        </w:rPr>
        <w:t>incident</w:t>
      </w:r>
      <w:r w:rsidRPr="00C6650B">
        <w:rPr>
          <w:b w:val="0"/>
          <w:bCs w:val="0"/>
        </w:rPr>
        <w:t xml:space="preserve"> and report information more than quarterly.</w:t>
      </w:r>
      <w:r w:rsidR="00DB459D" w:rsidRPr="00C6650B">
        <w:rPr>
          <w:b w:val="0"/>
          <w:bCs w:val="0"/>
        </w:rPr>
        <w:t xml:space="preserve"> </w:t>
      </w:r>
      <w:r w:rsidR="00227FDF" w:rsidRPr="00C6650B">
        <w:rPr>
          <w:b w:val="0"/>
          <w:bCs w:val="0"/>
        </w:rPr>
        <w:t>Such situations would include for example</w:t>
      </w:r>
      <w:r w:rsidR="00B73724" w:rsidRPr="00C6650B">
        <w:rPr>
          <w:b w:val="0"/>
          <w:bCs w:val="0"/>
        </w:rPr>
        <w:t>,</w:t>
      </w:r>
      <w:r w:rsidR="00227FDF" w:rsidRPr="00C6650B">
        <w:rPr>
          <w:b w:val="0"/>
          <w:bCs w:val="0"/>
        </w:rPr>
        <w:t xml:space="preserve"> a hurricane disaster response incident and </w:t>
      </w:r>
      <w:r w:rsidR="00B73724" w:rsidRPr="00C6650B">
        <w:rPr>
          <w:b w:val="0"/>
          <w:bCs w:val="0"/>
        </w:rPr>
        <w:t xml:space="preserve">an </w:t>
      </w:r>
      <w:r w:rsidR="00227FDF" w:rsidRPr="00C6650B">
        <w:rPr>
          <w:b w:val="0"/>
          <w:bCs w:val="0"/>
        </w:rPr>
        <w:t xml:space="preserve">on-going foodborne outbreak response in the same state at the same time. </w:t>
      </w:r>
    </w:p>
    <w:p w:rsidR="00D217AE" w:rsidRPr="00C6650B" w:rsidRDefault="00D217AE" w:rsidP="00D217AE">
      <w:pPr>
        <w:pStyle w:val="BodyTextIndent2"/>
        <w:tabs>
          <w:tab w:val="clear" w:pos="1080"/>
          <w:tab w:val="clear" w:pos="1800"/>
        </w:tabs>
        <w:ind w:left="0"/>
        <w:rPr>
          <w:b w:val="0"/>
          <w:bCs w:val="0"/>
        </w:rPr>
      </w:pPr>
    </w:p>
    <w:p w:rsidR="00B73724" w:rsidRPr="00C6650B" w:rsidRDefault="00B73724" w:rsidP="00D217AE">
      <w:pPr>
        <w:pStyle w:val="BodyTextIndent2"/>
        <w:tabs>
          <w:tab w:val="clear" w:pos="1080"/>
          <w:tab w:val="clear" w:pos="1800"/>
        </w:tabs>
        <w:ind w:left="0"/>
        <w:rPr>
          <w:bCs w:val="0"/>
        </w:rPr>
      </w:pPr>
    </w:p>
    <w:p w:rsidR="007B3F21" w:rsidRPr="00C6650B" w:rsidRDefault="00644872" w:rsidP="00EC58A0">
      <w:pPr>
        <w:pStyle w:val="BodyTextIndent2"/>
        <w:numPr>
          <w:ilvl w:val="0"/>
          <w:numId w:val="14"/>
        </w:numPr>
        <w:tabs>
          <w:tab w:val="clear" w:pos="1080"/>
          <w:tab w:val="clear" w:pos="1800"/>
        </w:tabs>
        <w:rPr>
          <w:sz w:val="28"/>
          <w:szCs w:val="28"/>
        </w:rPr>
      </w:pPr>
      <w:r w:rsidRPr="00C6650B">
        <w:rPr>
          <w:sz w:val="28"/>
          <w:szCs w:val="28"/>
        </w:rPr>
        <w:t>Comments in Response to the Federal Register Notice and Efforts to Consult Outside</w:t>
      </w:r>
      <w:r w:rsidR="008F6455" w:rsidRPr="00C6650B">
        <w:rPr>
          <w:sz w:val="28"/>
          <w:szCs w:val="28"/>
        </w:rPr>
        <w:t xml:space="preserve"> the </w:t>
      </w:r>
      <w:r w:rsidRPr="00C6650B">
        <w:rPr>
          <w:sz w:val="28"/>
          <w:szCs w:val="28"/>
        </w:rPr>
        <w:t>Agency</w:t>
      </w:r>
    </w:p>
    <w:p w:rsidR="007B3F21" w:rsidRPr="00C6650B" w:rsidRDefault="007B3F21" w:rsidP="007B3F21">
      <w:pPr>
        <w:pStyle w:val="BodyTextIndent2"/>
        <w:tabs>
          <w:tab w:val="clear" w:pos="1080"/>
          <w:tab w:val="clear" w:pos="1800"/>
        </w:tabs>
      </w:pPr>
    </w:p>
    <w:p w:rsidR="007767CF" w:rsidRPr="00C6650B" w:rsidRDefault="008F6455" w:rsidP="00B73724">
      <w:pPr>
        <w:pStyle w:val="BodyTextIndent2"/>
        <w:tabs>
          <w:tab w:val="clear" w:pos="1800"/>
          <w:tab w:val="num" w:pos="1080"/>
        </w:tabs>
        <w:ind w:left="0"/>
        <w:rPr>
          <w:b w:val="0"/>
        </w:rPr>
      </w:pPr>
      <w:r w:rsidRPr="00C6650B">
        <w:t xml:space="preserve"> </w:t>
      </w:r>
      <w:r w:rsidR="007767CF" w:rsidRPr="00C6650B">
        <w:rPr>
          <w:b w:val="0"/>
        </w:rPr>
        <w:t>A.  A 60-Day Federal Register Notice was published in the Federal Register on ,</w:t>
      </w:r>
      <w:r w:rsidR="003A65E7">
        <w:rPr>
          <w:b w:val="0"/>
        </w:rPr>
        <w:t xml:space="preserve"> July 8</w:t>
      </w:r>
      <w:r w:rsidR="007767CF" w:rsidRPr="00C6650B">
        <w:rPr>
          <w:b w:val="0"/>
        </w:rPr>
        <w:t xml:space="preserve">, 2010, </w:t>
      </w:r>
      <w:r w:rsidR="003A65E7">
        <w:rPr>
          <w:b w:val="0"/>
        </w:rPr>
        <w:t>V</w:t>
      </w:r>
      <w:r w:rsidR="007767CF" w:rsidRPr="00C6650B">
        <w:rPr>
          <w:b w:val="0"/>
        </w:rPr>
        <w:t xml:space="preserve">ol. </w:t>
      </w:r>
      <w:r w:rsidR="00665880">
        <w:rPr>
          <w:b w:val="0"/>
        </w:rPr>
        <w:t>75</w:t>
      </w:r>
      <w:r w:rsidR="007767CF" w:rsidRPr="00C6650B">
        <w:rPr>
          <w:b w:val="0"/>
        </w:rPr>
        <w:t xml:space="preserve">, No. </w:t>
      </w:r>
      <w:r w:rsidR="00665880">
        <w:rPr>
          <w:b w:val="0"/>
        </w:rPr>
        <w:t>130</w:t>
      </w:r>
      <w:r w:rsidR="007767CF" w:rsidRPr="00C6650B">
        <w:rPr>
          <w:b w:val="0"/>
        </w:rPr>
        <w:t xml:space="preserve">, pp. </w:t>
      </w:r>
      <w:r w:rsidR="00665880">
        <w:rPr>
          <w:b w:val="0"/>
        </w:rPr>
        <w:t>39259- 39261 (</w:t>
      </w:r>
      <w:r w:rsidR="007767CF" w:rsidRPr="00C6650B">
        <w:rPr>
          <w:b w:val="0"/>
        </w:rPr>
        <w:t xml:space="preserve">Attachment </w:t>
      </w:r>
      <w:r w:rsidR="00665880">
        <w:rPr>
          <w:b w:val="0"/>
        </w:rPr>
        <w:t>2</w:t>
      </w:r>
      <w:r w:rsidR="007767CF" w:rsidRPr="00C6650B">
        <w:rPr>
          <w:b w:val="0"/>
        </w:rPr>
        <w:t>).  There were</w:t>
      </w:r>
      <w:r w:rsidR="00DA4CCE">
        <w:rPr>
          <w:b w:val="0"/>
        </w:rPr>
        <w:t xml:space="preserve"> </w:t>
      </w:r>
      <w:r w:rsidR="007767CF" w:rsidRPr="00C6650B">
        <w:rPr>
          <w:b w:val="0"/>
        </w:rPr>
        <w:t>no public comments.</w:t>
      </w:r>
    </w:p>
    <w:p w:rsidR="007767CF" w:rsidRPr="00C6650B" w:rsidRDefault="007767CF" w:rsidP="00B73724">
      <w:pPr>
        <w:pStyle w:val="BodyTextIndent2"/>
        <w:tabs>
          <w:tab w:val="clear" w:pos="1800"/>
          <w:tab w:val="num" w:pos="1080"/>
        </w:tabs>
        <w:ind w:left="0"/>
      </w:pPr>
    </w:p>
    <w:p w:rsidR="00642A99" w:rsidRPr="00C6650B" w:rsidRDefault="000F73A0" w:rsidP="00B73724">
      <w:r w:rsidRPr="00C6650B">
        <w:t xml:space="preserve">The program at times </w:t>
      </w:r>
      <w:r w:rsidR="00C35851" w:rsidRPr="00C6650B">
        <w:t>may consult</w:t>
      </w:r>
      <w:r w:rsidRPr="00C6650B">
        <w:t xml:space="preserve"> with </w:t>
      </w:r>
      <w:r w:rsidR="007B3658" w:rsidRPr="00C6650B">
        <w:t>individuals outside</w:t>
      </w:r>
      <w:r w:rsidRPr="00C6650B">
        <w:t xml:space="preserve"> of the agency on this data collection instrument for a specific public health incident.  Within CDC, design architects, medical epidemiologists, program analysts, and health communicators are consulted regarding the design of the survey instruments.</w:t>
      </w:r>
      <w:r w:rsidRPr="00C6650B">
        <w:rPr>
          <w:b/>
          <w:color w:val="FF0000"/>
        </w:rPr>
        <w:t xml:space="preserve"> </w:t>
      </w:r>
      <w:r w:rsidR="00642A99" w:rsidRPr="00C6650B">
        <w:t xml:space="preserve">When necessary other Federal agencies will be consulted (e.g., Department of Homeland Security, Environmental Protection Agency, Federal Bureau of Investigation, United States Department of Agriculture and Food and Drug Administration).  </w:t>
      </w:r>
    </w:p>
    <w:p w:rsidR="00642A99" w:rsidRPr="00C6650B" w:rsidRDefault="00642A99" w:rsidP="00B73724">
      <w:pPr>
        <w:ind w:left="360"/>
      </w:pPr>
    </w:p>
    <w:p w:rsidR="00644872" w:rsidRPr="00C6650B" w:rsidRDefault="00644872" w:rsidP="00C6650B">
      <w:pPr>
        <w:numPr>
          <w:ilvl w:val="0"/>
          <w:numId w:val="14"/>
        </w:numPr>
        <w:rPr>
          <w:b/>
          <w:bCs/>
          <w:sz w:val="28"/>
          <w:szCs w:val="28"/>
        </w:rPr>
      </w:pPr>
      <w:r w:rsidRPr="00C6650B">
        <w:rPr>
          <w:b/>
          <w:bCs/>
          <w:sz w:val="28"/>
          <w:szCs w:val="28"/>
        </w:rPr>
        <w:t>Explanation of Any Payment or Gift to Respondents</w:t>
      </w:r>
    </w:p>
    <w:p w:rsidR="00B04FF1" w:rsidRPr="00C6650B" w:rsidRDefault="00B04FF1" w:rsidP="00B04FF1">
      <w:pPr>
        <w:ind w:left="360"/>
        <w:rPr>
          <w:b/>
          <w:bCs/>
          <w:sz w:val="28"/>
          <w:szCs w:val="28"/>
        </w:rPr>
      </w:pPr>
    </w:p>
    <w:p w:rsidR="007B3F21" w:rsidRPr="00C6650B" w:rsidRDefault="00FD577C" w:rsidP="008F6455">
      <w:pPr>
        <w:rPr>
          <w:bCs/>
        </w:rPr>
      </w:pPr>
      <w:r w:rsidRPr="00C6650B">
        <w:t>Respondents will</w:t>
      </w:r>
      <w:r w:rsidR="00E957A5" w:rsidRPr="00C6650B">
        <w:rPr>
          <w:bCs/>
        </w:rPr>
        <w:t xml:space="preserve"> not receive </w:t>
      </w:r>
      <w:r w:rsidR="007B3F21" w:rsidRPr="00C6650B">
        <w:rPr>
          <w:bCs/>
        </w:rPr>
        <w:t>gifts</w:t>
      </w:r>
      <w:r w:rsidR="00E957A5" w:rsidRPr="00C6650B">
        <w:rPr>
          <w:bCs/>
        </w:rPr>
        <w:t xml:space="preserve"> for their responses</w:t>
      </w:r>
      <w:r w:rsidR="006C3655" w:rsidRPr="00C6650B">
        <w:rPr>
          <w:bCs/>
        </w:rPr>
        <w:t xml:space="preserve"> or participation in the </w:t>
      </w:r>
      <w:r w:rsidR="006C3655" w:rsidRPr="00C6650B">
        <w:rPr>
          <w:bCs/>
          <w:i/>
        </w:rPr>
        <w:t>Epi-X</w:t>
      </w:r>
      <w:r w:rsidR="006C3655" w:rsidRPr="00C6650B">
        <w:rPr>
          <w:bCs/>
        </w:rPr>
        <w:t xml:space="preserve"> system</w:t>
      </w:r>
      <w:r w:rsidR="007B3F21" w:rsidRPr="00C6650B">
        <w:rPr>
          <w:bCs/>
        </w:rPr>
        <w:t>.</w:t>
      </w:r>
    </w:p>
    <w:p w:rsidR="00644872" w:rsidRPr="00C6650B" w:rsidRDefault="00644872">
      <w:pPr>
        <w:tabs>
          <w:tab w:val="left" w:pos="1800"/>
        </w:tabs>
        <w:ind w:left="1800"/>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Assurance of Confidentiality</w:t>
      </w:r>
      <w:r w:rsidR="008E1FC2" w:rsidRPr="00C6650B">
        <w:rPr>
          <w:b/>
          <w:bCs/>
          <w:sz w:val="28"/>
          <w:szCs w:val="28"/>
        </w:rPr>
        <w:t xml:space="preserve"> Provided to Respondents</w:t>
      </w:r>
    </w:p>
    <w:p w:rsidR="007B3F21" w:rsidRPr="00C6650B" w:rsidRDefault="007B3F21" w:rsidP="007B3F21">
      <w:pPr>
        <w:rPr>
          <w:b/>
          <w:bCs/>
          <w:sz w:val="28"/>
          <w:szCs w:val="28"/>
        </w:rPr>
      </w:pPr>
    </w:p>
    <w:p w:rsidR="007B3F21" w:rsidRPr="00C6650B" w:rsidRDefault="00DA6BE4" w:rsidP="00566783">
      <w:pPr>
        <w:widowControl w:val="0"/>
        <w:rPr>
          <w:bCs/>
        </w:rPr>
      </w:pPr>
      <w:r w:rsidRPr="00C6650B">
        <w:t xml:space="preserve">The survey will collect information from </w:t>
      </w:r>
      <w:r w:rsidR="00227FDF" w:rsidRPr="00C6650B">
        <w:t>public health officials</w:t>
      </w:r>
      <w:r w:rsidRPr="00C6650B">
        <w:t xml:space="preserve"> of the CDC Secure Communications Network (</w:t>
      </w:r>
      <w:r w:rsidRPr="00C6650B">
        <w:rPr>
          <w:i/>
        </w:rPr>
        <w:t>Epi-X</w:t>
      </w:r>
      <w:r w:rsidRPr="00C6650B">
        <w:t xml:space="preserve">) on </w:t>
      </w:r>
      <w:r w:rsidR="00D804CC" w:rsidRPr="00C6650B">
        <w:t>incident</w:t>
      </w:r>
      <w:r w:rsidR="00566783" w:rsidRPr="00C6650B">
        <w:t xml:space="preserve"> specific information related to public health emergency response</w:t>
      </w:r>
      <w:r w:rsidR="00B64BF2" w:rsidRPr="00C6650B">
        <w:t>.</w:t>
      </w:r>
      <w:r w:rsidRPr="00C6650B">
        <w:t xml:space="preserve">  The purpose of the information will be </w:t>
      </w:r>
      <w:r w:rsidR="00782CFC" w:rsidRPr="00C6650B">
        <w:rPr>
          <w:bCs/>
        </w:rPr>
        <w:t>to gain and maintain accurate situation awareness, make informed decisions</w:t>
      </w:r>
      <w:r w:rsidR="00B73724" w:rsidRPr="00C6650B">
        <w:rPr>
          <w:bCs/>
        </w:rPr>
        <w:t>,</w:t>
      </w:r>
      <w:r w:rsidR="00782CFC" w:rsidRPr="00C6650B">
        <w:rPr>
          <w:bCs/>
        </w:rPr>
        <w:t xml:space="preserve"> and respond in the most appropriate manner possible to minimize the impact of an </w:t>
      </w:r>
      <w:r w:rsidR="00D804CC" w:rsidRPr="00C6650B">
        <w:rPr>
          <w:bCs/>
        </w:rPr>
        <w:t>incident</w:t>
      </w:r>
      <w:r w:rsidR="00782CFC" w:rsidRPr="00C6650B">
        <w:rPr>
          <w:bCs/>
        </w:rPr>
        <w:t xml:space="preserve"> on the public health of the United States</w:t>
      </w:r>
      <w:r w:rsidRPr="00C6650B">
        <w:t xml:space="preserve">.  </w:t>
      </w:r>
      <w:r w:rsidR="0073736D" w:rsidRPr="00C6650B">
        <w:rPr>
          <w:bCs/>
        </w:rPr>
        <w:t>The</w:t>
      </w:r>
      <w:r w:rsidR="007B3F21" w:rsidRPr="00C6650B">
        <w:rPr>
          <w:bCs/>
        </w:rPr>
        <w:t xml:space="preserve"> information gathering </w:t>
      </w:r>
      <w:r w:rsidR="0073736D" w:rsidRPr="00C6650B">
        <w:rPr>
          <w:bCs/>
        </w:rPr>
        <w:t xml:space="preserve">process will occur </w:t>
      </w:r>
      <w:r w:rsidR="007B3F21" w:rsidRPr="00C6650B">
        <w:rPr>
          <w:bCs/>
        </w:rPr>
        <w:t>through web-based technology</w:t>
      </w:r>
      <w:r w:rsidR="00227FDF" w:rsidRPr="00C6650B">
        <w:rPr>
          <w:bCs/>
        </w:rPr>
        <w:t xml:space="preserve"> that connect authorized state and local public health officials</w:t>
      </w:r>
      <w:r w:rsidR="006C3655" w:rsidRPr="00C6650B">
        <w:rPr>
          <w:bCs/>
        </w:rPr>
        <w:t>,</w:t>
      </w:r>
      <w:r w:rsidR="007B3F21" w:rsidRPr="00C6650B">
        <w:rPr>
          <w:bCs/>
        </w:rPr>
        <w:t xml:space="preserve"> which is deemed to be secure and adheres to standard security protocols.</w:t>
      </w:r>
    </w:p>
    <w:p w:rsidR="008E1FC2" w:rsidRPr="00C6650B" w:rsidRDefault="008E1FC2" w:rsidP="00DA6BE4">
      <w:pPr>
        <w:widowControl w:val="0"/>
        <w:ind w:left="360"/>
        <w:rPr>
          <w:bCs/>
        </w:rPr>
      </w:pPr>
    </w:p>
    <w:p w:rsidR="00A3223E" w:rsidRPr="0089493C" w:rsidRDefault="00A3223E" w:rsidP="008E1FC2">
      <w:pPr>
        <w:rPr>
          <w:u w:val="single"/>
        </w:rPr>
      </w:pPr>
      <w:r w:rsidRPr="0089493C">
        <w:rPr>
          <w:u w:val="single"/>
        </w:rPr>
        <w:t>IRB Approval</w:t>
      </w:r>
    </w:p>
    <w:p w:rsidR="00A3223E" w:rsidRDefault="00A3223E" w:rsidP="008E1FC2"/>
    <w:p w:rsidR="008E1FC2" w:rsidRPr="00C6650B" w:rsidRDefault="00A14066" w:rsidP="008E1FC2">
      <w:r>
        <w:t>IRB approval is not required.</w:t>
      </w:r>
    </w:p>
    <w:p w:rsidR="00A3223E" w:rsidRDefault="00A3223E" w:rsidP="008E1FC2">
      <w:pPr>
        <w:outlineLvl w:val="0"/>
        <w:rPr>
          <w:i/>
        </w:rPr>
      </w:pPr>
      <w:bookmarkStart w:id="10" w:name="_Toc245779348"/>
    </w:p>
    <w:p w:rsidR="00CA50B0" w:rsidRDefault="00CA50B0" w:rsidP="008E1FC2">
      <w:pPr>
        <w:outlineLvl w:val="0"/>
        <w:rPr>
          <w:i/>
        </w:rPr>
      </w:pPr>
    </w:p>
    <w:p w:rsidR="008E1FC2" w:rsidRPr="00C571AA" w:rsidRDefault="00245F2B" w:rsidP="008E1FC2">
      <w:pPr>
        <w:outlineLvl w:val="0"/>
        <w:rPr>
          <w:u w:val="single"/>
        </w:rPr>
      </w:pPr>
      <w:r w:rsidRPr="00245F2B">
        <w:rPr>
          <w:i/>
          <w:u w:val="single"/>
        </w:rPr>
        <w:t>Privacy Impact Assessment Information</w:t>
      </w:r>
      <w:bookmarkEnd w:id="10"/>
      <w:r w:rsidRPr="00245F2B">
        <w:rPr>
          <w:i/>
          <w:u w:val="single"/>
        </w:rPr>
        <w:t xml:space="preserve"> </w:t>
      </w:r>
    </w:p>
    <w:p w:rsidR="008E1FC2" w:rsidRPr="00C6650B" w:rsidRDefault="008E1FC2" w:rsidP="008E1FC2"/>
    <w:p w:rsidR="008E1FC2" w:rsidRDefault="008E1FC2" w:rsidP="008E1FC2">
      <w:r w:rsidRPr="00C6650B">
        <w:t>A.  This submission has been reviewed by ICRO, who determined that the Privacy Act is</w:t>
      </w:r>
      <w:r w:rsidR="0016147F">
        <w:t xml:space="preserve"> not</w:t>
      </w:r>
      <w:r w:rsidRPr="00C6650B">
        <w:t xml:space="preserve"> applicable. </w:t>
      </w:r>
    </w:p>
    <w:p w:rsidR="00DA4CCE" w:rsidRPr="00C6650B" w:rsidRDefault="00DA4CCE" w:rsidP="008E1FC2"/>
    <w:p w:rsidR="0026588E" w:rsidRDefault="0026588E" w:rsidP="0026588E">
      <w:r>
        <w:t xml:space="preserve">B. </w:t>
      </w:r>
      <w:r w:rsidR="008E1FC2" w:rsidRPr="00C6650B">
        <w:t>Data will be treated in a secure manner and will not be disclosed</w:t>
      </w:r>
      <w:r w:rsidR="00442B95">
        <w:t>.</w:t>
      </w:r>
      <w:r w:rsidR="0074793A">
        <w:t xml:space="preserve"> </w:t>
      </w:r>
      <w:r w:rsidRPr="007C5440">
        <w:rPr>
          <w:i/>
        </w:rPr>
        <w:t>Epi-</w:t>
      </w:r>
      <w:r w:rsidR="00FD577C" w:rsidRPr="007C5440">
        <w:rPr>
          <w:i/>
        </w:rPr>
        <w:t>X is</w:t>
      </w:r>
      <w:r w:rsidRPr="007C5440">
        <w:t xml:space="preserve"> a secure, electronic communication system </w:t>
      </w:r>
      <w:r>
        <w:t>that enables</w:t>
      </w:r>
      <w:r w:rsidRPr="007C5440">
        <w:t xml:space="preserve"> local, state, and federal </w:t>
      </w:r>
      <w:r>
        <w:t xml:space="preserve">public </w:t>
      </w:r>
      <w:r w:rsidRPr="007C5440">
        <w:t xml:space="preserve">health officials </w:t>
      </w:r>
      <w:r>
        <w:t>to</w:t>
      </w:r>
      <w:r w:rsidRPr="007C5440">
        <w:t xml:space="preserve"> shar</w:t>
      </w:r>
      <w:r>
        <w:t>e</w:t>
      </w:r>
      <w:r w:rsidRPr="007C5440">
        <w:t xml:space="preserve"> information about recent outbreaks and other health events in a rapid manner. Advisement information for </w:t>
      </w:r>
      <w:r w:rsidRPr="007C5440">
        <w:rPr>
          <w:i/>
        </w:rPr>
        <w:t>Epi-X</w:t>
      </w:r>
      <w:r w:rsidRPr="007C5440">
        <w:t xml:space="preserve"> users in the form of a Privacy Policy Notice is located in Attachment 10.</w:t>
      </w:r>
      <w:r w:rsidR="00A71CC8">
        <w:t xml:space="preserve">  </w:t>
      </w:r>
      <w:r w:rsidRPr="007C5440">
        <w:t xml:space="preserve">The current proposed data collection instruments (Attachments 3-9) do not involve collecting sensitive and/or personal identifiable information. </w:t>
      </w:r>
      <w:r>
        <w:t>Data</w:t>
      </w:r>
      <w:r w:rsidRPr="007C5440">
        <w:t xml:space="preserve"> collected through use </w:t>
      </w:r>
      <w:r w:rsidRPr="007C5440">
        <w:lastRenderedPageBreak/>
        <w:t xml:space="preserve">of the instruments will be stored as all information in </w:t>
      </w:r>
      <w:r w:rsidRPr="007C5440">
        <w:rPr>
          <w:i/>
        </w:rPr>
        <w:t>Epi-X</w:t>
      </w:r>
      <w:r w:rsidRPr="007C5440">
        <w:t xml:space="preserve"> is stored: in an SQL database that resides behind the CDC firewall.  The physical security where the servers reside requires special CDC Security clearance to enter the room.  Cleared individuals must pass through a double door system that is electronically controlled by a pass key.  The servers are locked in separate locked cages that only the system administrators (SA) can access.  </w:t>
      </w:r>
      <w:r>
        <w:t>T</w:t>
      </w:r>
      <w:r w:rsidRPr="007C5440">
        <w:t xml:space="preserve">he servers </w:t>
      </w:r>
      <w:r>
        <w:t>require</w:t>
      </w:r>
      <w:r w:rsidRPr="007C5440">
        <w:t xml:space="preserve"> server-side strong security passwords to enter the server.  Written rules of behavior for SAs are enforced by recording and monitoring acc</w:t>
      </w:r>
      <w:r>
        <w:t>ess logs and through training. A</w:t>
      </w:r>
      <w:r w:rsidRPr="007C5440">
        <w:t xml:space="preserve"> designated Security Steward monitors and enforces all security concerns.  ITSO scans computers regularly to ensure </w:t>
      </w:r>
      <w:r>
        <w:t xml:space="preserve">that </w:t>
      </w:r>
      <w:r w:rsidRPr="007C5440">
        <w:t>adequate protection is maintained on the servers.</w:t>
      </w:r>
    </w:p>
    <w:p w:rsidR="00A71CC8" w:rsidRPr="007C5440" w:rsidRDefault="00A71CC8" w:rsidP="0026588E"/>
    <w:p w:rsidR="0026588E" w:rsidRDefault="0026588E" w:rsidP="0026588E">
      <w:r w:rsidRPr="007C5440">
        <w:t>“Least privilege” rule (need to know access) is enforced for all authorized users.</w:t>
      </w:r>
      <w:r>
        <w:t xml:space="preserve"> O</w:t>
      </w:r>
      <w:r w:rsidRPr="007C5440">
        <w:t xml:space="preserve">nly </w:t>
      </w:r>
      <w:r>
        <w:t xml:space="preserve">authorized users with </w:t>
      </w:r>
      <w:r w:rsidRPr="007C5440">
        <w:t xml:space="preserve">a valid VeriSign digital certificate have access to </w:t>
      </w:r>
      <w:r>
        <w:t>data</w:t>
      </w:r>
      <w:r w:rsidRPr="007C5440">
        <w:t xml:space="preserve"> collected through </w:t>
      </w:r>
      <w:r w:rsidRPr="007C5440">
        <w:rPr>
          <w:i/>
        </w:rPr>
        <w:t>Epi-X</w:t>
      </w:r>
      <w:r w:rsidRPr="007C5440">
        <w:t xml:space="preserve">. </w:t>
      </w:r>
      <w:r>
        <w:t xml:space="preserve">Users of </w:t>
      </w:r>
      <w:r w:rsidRPr="007C5440">
        <w:rPr>
          <w:i/>
        </w:rPr>
        <w:t>Epi-X</w:t>
      </w:r>
      <w:r>
        <w:t xml:space="preserve"> are authorized by a state public health department official (usually the State Epidemiologist), through their affiliation with a partner organization (e.g., CSTE, APHL, NACCHO, ASTHO), or through their affiliation with a government agency (</w:t>
      </w:r>
      <w:r w:rsidRPr="007C5440">
        <w:t xml:space="preserve">e.g., CDC, HHS, DHS, DoD, DoS). </w:t>
      </w:r>
      <w:r>
        <w:t>A</w:t>
      </w:r>
      <w:r w:rsidRPr="007C5440">
        <w:t xml:space="preserve">uthorized users are required to read and abide by the </w:t>
      </w:r>
      <w:r w:rsidRPr="007C5440">
        <w:rPr>
          <w:i/>
        </w:rPr>
        <w:t xml:space="preserve">Epi-X </w:t>
      </w:r>
      <w:r>
        <w:t>User Agreement,</w:t>
      </w:r>
      <w:r w:rsidRPr="007C5440">
        <w:t xml:space="preserve"> which delineates their roles and responsibilities with regard to the use of </w:t>
      </w:r>
      <w:r w:rsidRPr="007C5440">
        <w:rPr>
          <w:i/>
        </w:rPr>
        <w:t xml:space="preserve">Epi-X </w:t>
      </w:r>
      <w:r w:rsidRPr="007C5440">
        <w:t>information.</w:t>
      </w:r>
      <w:r>
        <w:t xml:space="preserve"> Authorized users are subject to the terms of the privacy policy (Attachment 10).</w:t>
      </w:r>
    </w:p>
    <w:p w:rsidR="00A71CC8" w:rsidRDefault="00A71CC8" w:rsidP="0026588E"/>
    <w:p w:rsidR="0026588E" w:rsidRPr="00E35592" w:rsidRDefault="0026588E" w:rsidP="0026588E">
      <w:r w:rsidRPr="00B42CF0">
        <w:t xml:space="preserve">All information collected through </w:t>
      </w:r>
      <w:r w:rsidRPr="00B42CF0">
        <w:rPr>
          <w:i/>
        </w:rPr>
        <w:t>Epi-X</w:t>
      </w:r>
      <w:r w:rsidRPr="00B42CF0">
        <w:t xml:space="preserve"> is retained in perpetuity. Data collected through use of the instruments (Attachments 3-9) will be available on the secure website as an </w:t>
      </w:r>
      <w:r w:rsidRPr="00B42CF0">
        <w:rPr>
          <w:i/>
        </w:rPr>
        <w:t>Epi-</w:t>
      </w:r>
      <w:r w:rsidRPr="00E35592">
        <w:rPr>
          <w:i/>
        </w:rPr>
        <w:t>X</w:t>
      </w:r>
      <w:r>
        <w:t xml:space="preserve"> report</w:t>
      </w:r>
      <w:r w:rsidRPr="00B42CF0">
        <w:t xml:space="preserve">, </w:t>
      </w:r>
      <w:r w:rsidRPr="00B42CF0">
        <w:rPr>
          <w:i/>
        </w:rPr>
        <w:t>Epi-X Forum</w:t>
      </w:r>
      <w:r w:rsidRPr="00B42CF0">
        <w:t xml:space="preserve"> discussion posting, or as an attachment to a report or discussion posting. Data added as attachments are not searchable, but data added to an </w:t>
      </w:r>
      <w:r w:rsidRPr="00B42CF0">
        <w:rPr>
          <w:i/>
        </w:rPr>
        <w:t>Epi-X</w:t>
      </w:r>
      <w:r w:rsidRPr="00B42CF0">
        <w:t xml:space="preserve"> report or </w:t>
      </w:r>
      <w:r w:rsidRPr="00B42CF0">
        <w:rPr>
          <w:i/>
        </w:rPr>
        <w:t>Epi-X Forum</w:t>
      </w:r>
      <w:r w:rsidRPr="00B42CF0">
        <w:t xml:space="preserve"> discussion posting are searchable. None of the data collection instruments ask for names of individuals so these would not be available as parameters for searching </w:t>
      </w:r>
      <w:r w:rsidRPr="00B42CF0">
        <w:rPr>
          <w:i/>
        </w:rPr>
        <w:t>Epi-X</w:t>
      </w:r>
      <w:r w:rsidRPr="00B42CF0">
        <w:t xml:space="preserve"> reports or </w:t>
      </w:r>
      <w:r w:rsidRPr="00B42CF0">
        <w:rPr>
          <w:i/>
        </w:rPr>
        <w:t>Epi-X Forum</w:t>
      </w:r>
      <w:r w:rsidRPr="00B42CF0">
        <w:t xml:space="preserve"> postings.</w:t>
      </w:r>
    </w:p>
    <w:p w:rsidR="00824BD8" w:rsidRDefault="00C41789" w:rsidP="00824BD8">
      <w:pPr>
        <w:spacing w:before="240"/>
        <w:rPr>
          <w:bCs/>
        </w:rPr>
      </w:pPr>
      <w:r>
        <w:t>C.</w:t>
      </w:r>
      <w:r w:rsidR="0026588E" w:rsidRPr="00C6650B">
        <w:t xml:space="preserve"> Respondents will be notified of the voluntary nature of their response</w:t>
      </w:r>
      <w:r w:rsidR="00824BD8">
        <w:t xml:space="preserve"> and asked </w:t>
      </w:r>
      <w:r w:rsidR="000A7013">
        <w:t xml:space="preserve">if there are any limitations or time embargoes as to how the information should be shared or </w:t>
      </w:r>
      <w:r>
        <w:t>disseminated</w:t>
      </w:r>
      <w:r w:rsidR="0074793A">
        <w:t xml:space="preserve">. </w:t>
      </w:r>
      <w:r>
        <w:rPr>
          <w:bCs/>
        </w:rPr>
        <w:t>The</w:t>
      </w:r>
      <w:r w:rsidR="006F5FEE">
        <w:rPr>
          <w:bCs/>
        </w:rPr>
        <w:t xml:space="preserve"> Epidemic Information Exchange</w:t>
      </w:r>
      <w:r>
        <w:rPr>
          <w:bCs/>
        </w:rPr>
        <w:t>’s (</w:t>
      </w:r>
      <w:r w:rsidRPr="00C41789">
        <w:rPr>
          <w:bCs/>
          <w:i/>
        </w:rPr>
        <w:t>Epi-X</w:t>
      </w:r>
      <w:r>
        <w:rPr>
          <w:bCs/>
        </w:rPr>
        <w:t>)</w:t>
      </w:r>
      <w:r w:rsidR="006F5FEE">
        <w:rPr>
          <w:bCs/>
        </w:rPr>
        <w:t xml:space="preserve"> purpose is</w:t>
      </w:r>
      <w:r w:rsidR="00824BD8" w:rsidRPr="00C6650B">
        <w:rPr>
          <w:bCs/>
        </w:rPr>
        <w:t xml:space="preserve"> to create an accurate, reliable knowledge base related to an ongoing public health emergency incident, to ensure situation awareness by CDC and state and local public health officials, to facilitate communication that will inform appropriate decision making, and to execute effective and efficient response activities. </w:t>
      </w:r>
      <w:r>
        <w:rPr>
          <w:bCs/>
        </w:rPr>
        <w:t>As many public health emergency incidents are multi-jurisdictional, i</w:t>
      </w:r>
      <w:r w:rsidR="00824BD8" w:rsidRPr="00C6650B">
        <w:rPr>
          <w:bCs/>
        </w:rPr>
        <w:t xml:space="preserve">nformation acquired from this process will </w:t>
      </w:r>
      <w:r>
        <w:rPr>
          <w:bCs/>
        </w:rPr>
        <w:t xml:space="preserve">be shared with appropriate, federal, state, and local partners to </w:t>
      </w:r>
      <w:r w:rsidR="00824BD8" w:rsidRPr="00C6650B">
        <w:rPr>
          <w:bCs/>
        </w:rPr>
        <w:t xml:space="preserve">strengthen the public health communications infrastructure and the nation’s ability to respond to multi-jurisdictional disease outbreaks, natural disasters, and bioterrorism threats. </w:t>
      </w:r>
    </w:p>
    <w:p w:rsidR="00824BD8" w:rsidRPr="00C6650B" w:rsidRDefault="000A7013" w:rsidP="00824BD8">
      <w:pPr>
        <w:spacing w:before="240"/>
      </w:pPr>
      <w:r>
        <w:t>Based on a respondent’s limitations on the d</w:t>
      </w:r>
      <w:r w:rsidR="00824BD8" w:rsidRPr="00C6650B">
        <w:t>ata collected</w:t>
      </w:r>
      <w:r>
        <w:t>, it</w:t>
      </w:r>
      <w:r w:rsidR="00824BD8" w:rsidRPr="00C6650B">
        <w:t xml:space="preserve"> may be </w:t>
      </w:r>
      <w:r>
        <w:t>shared with</w:t>
      </w:r>
      <w:r w:rsidR="00824BD8" w:rsidRPr="00C6650B">
        <w:t xml:space="preserve"> </w:t>
      </w:r>
      <w:r w:rsidR="0074793A" w:rsidRPr="00C6650B">
        <w:t xml:space="preserve">other </w:t>
      </w:r>
      <w:r w:rsidR="0074793A">
        <w:t>appropriate</w:t>
      </w:r>
      <w:r w:rsidR="00C41789">
        <w:t xml:space="preserve"> </w:t>
      </w:r>
      <w:r>
        <w:t xml:space="preserve">Federal </w:t>
      </w:r>
      <w:r w:rsidR="00824BD8" w:rsidRPr="00C6650B">
        <w:t>Agencies (e.g., Food and Drug Administration)</w:t>
      </w:r>
      <w:r w:rsidR="00824BD8">
        <w:t xml:space="preserve"> and local </w:t>
      </w:r>
      <w:r>
        <w:t xml:space="preserve">or state </w:t>
      </w:r>
      <w:r w:rsidR="00824BD8">
        <w:t>jurisdictions</w:t>
      </w:r>
      <w:r>
        <w:t xml:space="preserve"> who are </w:t>
      </w:r>
      <w:r w:rsidRPr="00C41789">
        <w:rPr>
          <w:i/>
        </w:rPr>
        <w:t>Epi-X</w:t>
      </w:r>
      <w:r>
        <w:t xml:space="preserve"> subscribers</w:t>
      </w:r>
      <w:r w:rsidR="00824BD8" w:rsidRPr="00C6650B">
        <w:t xml:space="preserve">.  </w:t>
      </w:r>
    </w:p>
    <w:p w:rsidR="0026588E" w:rsidRDefault="0026588E" w:rsidP="00DA6BE4">
      <w:pPr>
        <w:widowControl w:val="0"/>
        <w:ind w:left="360"/>
        <w:rPr>
          <w:bCs/>
        </w:rPr>
      </w:pPr>
    </w:p>
    <w:p w:rsidR="00C41789" w:rsidRDefault="00C41789" w:rsidP="00C41789">
      <w:pPr>
        <w:pStyle w:val="ListParagraph"/>
        <w:widowControl w:val="0"/>
        <w:numPr>
          <w:ilvl w:val="0"/>
          <w:numId w:val="19"/>
        </w:numPr>
        <w:rPr>
          <w:bCs/>
        </w:rPr>
      </w:pPr>
      <w:r>
        <w:rPr>
          <w:bCs/>
        </w:rPr>
        <w:t>No IIF is being collected.</w:t>
      </w:r>
    </w:p>
    <w:p w:rsidR="00644872" w:rsidRDefault="00644872" w:rsidP="005F7629">
      <w:pPr>
        <w:tabs>
          <w:tab w:val="left" w:pos="1800"/>
        </w:tabs>
        <w:rPr>
          <w:bCs/>
        </w:rPr>
      </w:pPr>
    </w:p>
    <w:p w:rsidR="005F7629" w:rsidRPr="00C6650B" w:rsidRDefault="005F7629" w:rsidP="005F7629">
      <w:pPr>
        <w:tabs>
          <w:tab w:val="left" w:pos="1800"/>
        </w:tabs>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Justification for Sensitive Questions</w:t>
      </w:r>
    </w:p>
    <w:p w:rsidR="007B3F21" w:rsidRPr="00C6650B" w:rsidRDefault="007B3F21" w:rsidP="007B3F21">
      <w:pPr>
        <w:rPr>
          <w:b/>
          <w:bCs/>
        </w:rPr>
      </w:pPr>
    </w:p>
    <w:p w:rsidR="008E1FC2" w:rsidRDefault="00824BD8" w:rsidP="00824BD8">
      <w:pPr>
        <w:tabs>
          <w:tab w:val="left" w:pos="1800"/>
        </w:tabs>
      </w:pPr>
      <w:r>
        <w:lastRenderedPageBreak/>
        <w:t>The information collections instrument</w:t>
      </w:r>
      <w:r w:rsidR="00C41789">
        <w:t>s</w:t>
      </w:r>
      <w:r>
        <w:t xml:space="preserve"> (Attachments 3-9) do not contain questions of a sensitive nature.</w:t>
      </w:r>
    </w:p>
    <w:p w:rsidR="002B6007" w:rsidRDefault="002B6007" w:rsidP="00824BD8">
      <w:pPr>
        <w:tabs>
          <w:tab w:val="left" w:pos="1800"/>
        </w:tabs>
      </w:pPr>
    </w:p>
    <w:p w:rsidR="002B6007" w:rsidRDefault="002B6007" w:rsidP="00824BD8">
      <w:pPr>
        <w:tabs>
          <w:tab w:val="left" w:pos="1800"/>
        </w:tabs>
      </w:pPr>
    </w:p>
    <w:p w:rsidR="002B6007" w:rsidRDefault="002B6007" w:rsidP="00824BD8">
      <w:pPr>
        <w:tabs>
          <w:tab w:val="left" w:pos="1800"/>
        </w:tabs>
      </w:pPr>
    </w:p>
    <w:p w:rsidR="00C41789" w:rsidRPr="00C6650B" w:rsidRDefault="00C41789" w:rsidP="00824BD8">
      <w:pPr>
        <w:tabs>
          <w:tab w:val="left" w:pos="1800"/>
        </w:tabs>
      </w:pPr>
    </w:p>
    <w:p w:rsidR="00644872" w:rsidRDefault="00692B9F" w:rsidP="00EC58A0">
      <w:pPr>
        <w:numPr>
          <w:ilvl w:val="0"/>
          <w:numId w:val="14"/>
        </w:numPr>
        <w:rPr>
          <w:b/>
          <w:bCs/>
          <w:sz w:val="28"/>
          <w:szCs w:val="28"/>
        </w:rPr>
      </w:pPr>
      <w:r>
        <w:rPr>
          <w:b/>
          <w:bCs/>
          <w:sz w:val="28"/>
          <w:szCs w:val="28"/>
        </w:rPr>
        <w:t xml:space="preserve"> </w:t>
      </w:r>
      <w:r w:rsidR="00C6650B">
        <w:rPr>
          <w:b/>
          <w:bCs/>
          <w:sz w:val="28"/>
          <w:szCs w:val="28"/>
        </w:rPr>
        <w:t xml:space="preserve"> </w:t>
      </w:r>
      <w:r w:rsidR="00644872" w:rsidRPr="00C6650B">
        <w:rPr>
          <w:b/>
          <w:bCs/>
          <w:sz w:val="28"/>
          <w:szCs w:val="28"/>
        </w:rPr>
        <w:t>Estimates of Annualized Burden Hours and Costs</w:t>
      </w:r>
    </w:p>
    <w:p w:rsidR="000F2E1A" w:rsidRPr="00C6650B" w:rsidRDefault="000F2E1A" w:rsidP="000F2E1A">
      <w:pPr>
        <w:rPr>
          <w:b/>
          <w:bCs/>
          <w:sz w:val="28"/>
          <w:szCs w:val="28"/>
        </w:rPr>
      </w:pPr>
    </w:p>
    <w:p w:rsidR="00E25661" w:rsidRDefault="00D958E4" w:rsidP="00E25661">
      <w:pPr>
        <w:tabs>
          <w:tab w:val="left" w:pos="0"/>
        </w:tabs>
      </w:pPr>
      <w:r>
        <w:t xml:space="preserve">A. </w:t>
      </w:r>
      <w:r w:rsidR="00B06FAA" w:rsidRPr="00C6650B">
        <w:t>Because most public health emergency responses are multistate and multijurisdictional</w:t>
      </w:r>
      <w:r w:rsidR="00EC58A0" w:rsidRPr="00C6650B">
        <w:t>,</w:t>
      </w:r>
      <w:r w:rsidR="00B06FAA" w:rsidRPr="00C6650B">
        <w:t xml:space="preserve"> each incident specific survey instrument would be sent to appropriate public health officials/offices that are responsible </w:t>
      </w:r>
      <w:r w:rsidR="00480E3F" w:rsidRPr="00C6650B">
        <w:t xml:space="preserve">for </w:t>
      </w:r>
      <w:r w:rsidR="00480E3F">
        <w:t>a</w:t>
      </w:r>
      <w:r>
        <w:t xml:space="preserve"> specific </w:t>
      </w:r>
      <w:r w:rsidR="00B06FAA" w:rsidRPr="00C6650B">
        <w:t>incident response in each jurisdiction affected.</w:t>
      </w:r>
    </w:p>
    <w:p w:rsidR="00E1739D" w:rsidRDefault="00D958E4" w:rsidP="004323EC">
      <w:pPr>
        <w:tabs>
          <w:tab w:val="left" w:pos="-1440"/>
          <w:tab w:val="left" w:pos="-720"/>
        </w:tabs>
        <w:autoSpaceDE w:val="0"/>
        <w:autoSpaceDN w:val="0"/>
        <w:adjustRightInd w:val="0"/>
        <w:ind w:left="360" w:right="720"/>
        <w:rPr>
          <w:u w:val="single"/>
        </w:rPr>
      </w:pPr>
      <w:r>
        <w:t xml:space="preserve"> </w:t>
      </w:r>
    </w:p>
    <w:p w:rsidR="00D958E4" w:rsidRDefault="00D958E4" w:rsidP="00D958E4">
      <w:r>
        <w:t xml:space="preserve">State Epidemiologist:  The number of respondents and the number of responses per respondent reflects an upper limit and the uncertainty of predicting public health </w:t>
      </w:r>
      <w:r w:rsidR="00480E3F">
        <w:t>emergencies</w:t>
      </w:r>
      <w:r>
        <w:t xml:space="preserve">.  A population based estimate was used that would reflect a states epidemiologist whose jurisdiction covered a large population over a large geographic area and would receiving a maximum of 2 surveys per week.  This rate was used for all states regardless of their population or geographic size. </w:t>
      </w:r>
    </w:p>
    <w:p w:rsidR="00D958E4" w:rsidRDefault="00D958E4" w:rsidP="00D958E4"/>
    <w:p w:rsidR="00D958E4" w:rsidRDefault="00D958E4" w:rsidP="00D958E4">
      <w:r>
        <w:t xml:space="preserve">County Health Officials:  The number of respondents and the number of responses per respondent again reflects an upper limit and the uncertainty of predicting public health </w:t>
      </w:r>
      <w:r w:rsidR="00480E3F">
        <w:t>emergencies</w:t>
      </w:r>
      <w:r>
        <w:t xml:space="preserve">.   Some county health officials may receive more than one survey, some may receive none.  However, as subdivision of the states, the maximum </w:t>
      </w:r>
      <w:r w:rsidR="00480E3F">
        <w:t>estimated was</w:t>
      </w:r>
      <w:r>
        <w:t xml:space="preserve"> set at 1 survey per month.    </w:t>
      </w:r>
    </w:p>
    <w:p w:rsidR="00D958E4" w:rsidRDefault="00D958E4" w:rsidP="00D958E4"/>
    <w:p w:rsidR="00D958E4" w:rsidRPr="00A20202" w:rsidRDefault="00D958E4" w:rsidP="00D958E4">
      <w:pPr>
        <w:tabs>
          <w:tab w:val="left" w:pos="-1440"/>
          <w:tab w:val="left" w:pos="-720"/>
        </w:tabs>
        <w:autoSpaceDE w:val="0"/>
        <w:autoSpaceDN w:val="0"/>
        <w:adjustRightInd w:val="0"/>
        <w:ind w:left="360" w:right="720"/>
      </w:pPr>
      <w:r w:rsidRPr="00A20202">
        <w:t>50 states x 10</w:t>
      </w:r>
      <w:r w:rsidR="00044F8B">
        <w:t>4</w:t>
      </w:r>
      <w:r w:rsidRPr="00A20202">
        <w:t xml:space="preserve"> questionnaires</w:t>
      </w:r>
      <w:r w:rsidR="00044F8B">
        <w:t xml:space="preserve"> (52 weeks x 2) </w:t>
      </w:r>
      <w:r w:rsidRPr="00A20202">
        <w:t>/ year x 1 hour/questionnaire = 5</w:t>
      </w:r>
      <w:r w:rsidR="00044F8B">
        <w:t>2</w:t>
      </w:r>
      <w:r w:rsidRPr="00A20202">
        <w:t xml:space="preserve">00 burden hours for state health officials </w:t>
      </w:r>
    </w:p>
    <w:p w:rsidR="00D958E4" w:rsidRPr="00A20202" w:rsidRDefault="00D958E4" w:rsidP="00D958E4">
      <w:pPr>
        <w:tabs>
          <w:tab w:val="left" w:pos="-1440"/>
          <w:tab w:val="left" w:pos="-720"/>
        </w:tabs>
        <w:autoSpaceDE w:val="0"/>
        <w:autoSpaceDN w:val="0"/>
        <w:adjustRightInd w:val="0"/>
        <w:ind w:left="720" w:right="720"/>
      </w:pPr>
    </w:p>
    <w:p w:rsidR="00D958E4" w:rsidRPr="00C6650B" w:rsidRDefault="00D958E4" w:rsidP="00D958E4">
      <w:pPr>
        <w:tabs>
          <w:tab w:val="left" w:pos="-1440"/>
          <w:tab w:val="left" w:pos="-720"/>
        </w:tabs>
        <w:autoSpaceDE w:val="0"/>
        <w:autoSpaceDN w:val="0"/>
        <w:adjustRightInd w:val="0"/>
        <w:ind w:left="360" w:right="720"/>
      </w:pPr>
      <w:r w:rsidRPr="00A20202">
        <w:t>12 questionnaires /year x 1 hour questionnaire x 1600 county health officials (approximately half of US counties) = 19,200 burden hours for health officials</w:t>
      </w:r>
      <w:r w:rsidRPr="00C6650B">
        <w:t xml:space="preserve"> </w:t>
      </w:r>
    </w:p>
    <w:p w:rsidR="00D958E4" w:rsidRPr="00C6650B" w:rsidRDefault="00D958E4" w:rsidP="00D958E4">
      <w:pPr>
        <w:tabs>
          <w:tab w:val="left" w:pos="-1440"/>
          <w:tab w:val="left" w:pos="-720"/>
        </w:tabs>
        <w:autoSpaceDE w:val="0"/>
        <w:autoSpaceDN w:val="0"/>
        <w:adjustRightInd w:val="0"/>
        <w:ind w:left="720" w:right="720"/>
      </w:pPr>
    </w:p>
    <w:p w:rsidR="00D958E4" w:rsidRPr="00C6650B" w:rsidRDefault="00D958E4" w:rsidP="00D958E4">
      <w:pPr>
        <w:tabs>
          <w:tab w:val="left" w:pos="-1440"/>
          <w:tab w:val="left" w:pos="-720"/>
        </w:tabs>
        <w:autoSpaceDE w:val="0"/>
        <w:autoSpaceDN w:val="0"/>
        <w:adjustRightInd w:val="0"/>
        <w:ind w:left="360" w:right="720"/>
        <w:rPr>
          <w:u w:val="single"/>
        </w:rPr>
      </w:pPr>
      <w:r w:rsidRPr="00C6650B">
        <w:t>Total = 24,</w:t>
      </w:r>
      <w:r w:rsidR="00044F8B">
        <w:t>4</w:t>
      </w:r>
      <w:r w:rsidRPr="00C6650B">
        <w:t>00 burden hours</w:t>
      </w:r>
      <w:r w:rsidRPr="00C6650B">
        <w:rPr>
          <w:u w:val="single"/>
        </w:rPr>
        <w:t xml:space="preserve"> </w:t>
      </w:r>
    </w:p>
    <w:p w:rsidR="00D958E4" w:rsidRDefault="00D958E4" w:rsidP="00D958E4"/>
    <w:p w:rsidR="00D958E4" w:rsidRPr="00C6650B" w:rsidRDefault="00D958E4" w:rsidP="004323EC">
      <w:pPr>
        <w:tabs>
          <w:tab w:val="left" w:pos="-1440"/>
          <w:tab w:val="left" w:pos="-720"/>
        </w:tabs>
        <w:autoSpaceDE w:val="0"/>
        <w:autoSpaceDN w:val="0"/>
        <w:adjustRightInd w:val="0"/>
        <w:ind w:left="360" w:right="720"/>
        <w:rPr>
          <w:u w:val="single"/>
        </w:rPr>
      </w:pPr>
    </w:p>
    <w:p w:rsidR="00190AE5" w:rsidRPr="00C6650B" w:rsidRDefault="00190AE5" w:rsidP="00190AE5">
      <w:pPr>
        <w:pStyle w:val="ListParagraph"/>
        <w:tabs>
          <w:tab w:val="left" w:pos="-1440"/>
          <w:tab w:val="left" w:pos="-720"/>
        </w:tabs>
        <w:autoSpaceDE w:val="0"/>
        <w:autoSpaceDN w:val="0"/>
        <w:adjustRightInd w:val="0"/>
        <w:ind w:right="720"/>
        <w:rPr>
          <w:u w:val="single"/>
        </w:rPr>
      </w:pPr>
    </w:p>
    <w:p w:rsidR="00AD3062" w:rsidRPr="00C6650B" w:rsidRDefault="005B2411" w:rsidP="0037209A">
      <w:pPr>
        <w:pStyle w:val="ListParagraph"/>
        <w:tabs>
          <w:tab w:val="left" w:pos="-1440"/>
          <w:tab w:val="left" w:pos="-720"/>
        </w:tabs>
        <w:autoSpaceDE w:val="0"/>
        <w:autoSpaceDN w:val="0"/>
        <w:adjustRightInd w:val="0"/>
        <w:ind w:left="0" w:right="720"/>
        <w:rPr>
          <w:u w:val="single"/>
        </w:rPr>
      </w:pPr>
      <w:r>
        <w:rPr>
          <w:u w:val="single"/>
        </w:rPr>
        <w:t xml:space="preserve">Exhibit 1. </w:t>
      </w:r>
      <w:r w:rsidR="00AD3062" w:rsidRPr="00C6650B">
        <w:rPr>
          <w:u w:val="single"/>
        </w:rPr>
        <w:t>E</w:t>
      </w:r>
      <w:r w:rsidR="0037209A">
        <w:rPr>
          <w:u w:val="single"/>
        </w:rPr>
        <w:t>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476"/>
        <w:gridCol w:w="1476"/>
        <w:gridCol w:w="1476"/>
        <w:gridCol w:w="1476"/>
        <w:gridCol w:w="1476"/>
      </w:tblGrid>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Type of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7365DD"/>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of Respondents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Responses per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Average Burden per Response (in hours)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 Burden Hours</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 xml:space="preserve">State Epidemiologists </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50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10</w:t>
            </w:r>
            <w:r w:rsidR="00CC2DB2">
              <w:t>4</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044F8B">
            <w:r w:rsidRPr="00C6650B">
              <w:t>5,</w:t>
            </w:r>
            <w:r w:rsidR="00044F8B">
              <w:t xml:space="preserve"> 2</w:t>
            </w:r>
            <w:r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County Health Officials</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1600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12</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19,2</w:t>
            </w:r>
            <w:r w:rsidR="00190AE5"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044F8B">
            <w:r w:rsidRPr="00C6650B">
              <w:t>24,</w:t>
            </w:r>
            <w:r w:rsidR="00044F8B">
              <w:t>4</w:t>
            </w:r>
            <w:r w:rsidRPr="00C6650B">
              <w:t>00</w:t>
            </w:r>
          </w:p>
        </w:tc>
      </w:tr>
    </w:tbl>
    <w:p w:rsidR="00190AE5" w:rsidRPr="00C6650B" w:rsidRDefault="00190AE5" w:rsidP="00190AE5"/>
    <w:p w:rsidR="00B06FAA" w:rsidRPr="00C6650B" w:rsidRDefault="00B06FAA" w:rsidP="00AD3062">
      <w:pPr>
        <w:numPr>
          <w:ilvl w:val="0"/>
          <w:numId w:val="16"/>
        </w:numPr>
      </w:pPr>
      <w:r w:rsidRPr="00C6650B">
        <w:lastRenderedPageBreak/>
        <w:t>The mean hourly wage is based on the United States national average for 200</w:t>
      </w:r>
      <w:r w:rsidR="00BE6205" w:rsidRPr="00C6650B">
        <w:t>9</w:t>
      </w:r>
      <w:r w:rsidRPr="00C6650B">
        <w:t xml:space="preserve"> taken from the Bureau of Labor Statistics website (www.bls.gov).</w:t>
      </w:r>
    </w:p>
    <w:p w:rsidR="00B06FAA" w:rsidRDefault="00B06FAA" w:rsidP="00B06FAA"/>
    <w:p w:rsidR="00407BFB" w:rsidRDefault="00407BFB" w:rsidP="00B06FAA"/>
    <w:p w:rsidR="00407BFB" w:rsidRDefault="00407BFB" w:rsidP="00B06FAA"/>
    <w:p w:rsidR="00407BFB" w:rsidRPr="00C6650B" w:rsidRDefault="00407BFB" w:rsidP="00B06FAA"/>
    <w:p w:rsidR="00B06FAA" w:rsidRPr="00C6650B" w:rsidRDefault="00EC7A45" w:rsidP="0037209A">
      <w:proofErr w:type="gramStart"/>
      <w:r>
        <w:t>Exhibit 2.</w:t>
      </w:r>
      <w:proofErr w:type="gramEnd"/>
      <w:r>
        <w:t xml:space="preserve"> </w:t>
      </w:r>
      <w:r w:rsidR="00AD3062" w:rsidRPr="00C6650B">
        <w:t>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tblGrid>
      <w:tr w:rsidR="00B06FAA" w:rsidRPr="00C6650B" w:rsidTr="00B06FAA">
        <w:tc>
          <w:tcPr>
            <w:tcW w:w="2214" w:type="dxa"/>
          </w:tcPr>
          <w:p w:rsidR="00B06FAA" w:rsidRPr="00C6650B" w:rsidRDefault="00B06FAA" w:rsidP="00B06FAA">
            <w:pPr>
              <w:jc w:val="center"/>
            </w:pPr>
            <w:r w:rsidRPr="00C6650B">
              <w:t>Total Burden Hours</w:t>
            </w:r>
          </w:p>
        </w:tc>
        <w:tc>
          <w:tcPr>
            <w:tcW w:w="2214" w:type="dxa"/>
          </w:tcPr>
          <w:p w:rsidR="00B06FAA" w:rsidRPr="00C6650B" w:rsidRDefault="00B06FAA" w:rsidP="00B06FAA">
            <w:pPr>
              <w:jc w:val="center"/>
            </w:pPr>
            <w:r w:rsidRPr="00C6650B">
              <w:t>Hourly Wage Rate</w:t>
            </w:r>
          </w:p>
        </w:tc>
        <w:tc>
          <w:tcPr>
            <w:tcW w:w="2214" w:type="dxa"/>
          </w:tcPr>
          <w:p w:rsidR="00B06FAA" w:rsidRPr="00C6650B" w:rsidRDefault="00B06FAA" w:rsidP="00B06FAA">
            <w:pPr>
              <w:jc w:val="center"/>
            </w:pPr>
            <w:r w:rsidRPr="00C6650B">
              <w:t>Total Respondent Costs</w:t>
            </w:r>
          </w:p>
        </w:tc>
      </w:tr>
      <w:tr w:rsidR="00B06FAA" w:rsidRPr="00C6650B" w:rsidTr="00B06FAA">
        <w:tc>
          <w:tcPr>
            <w:tcW w:w="2214" w:type="dxa"/>
          </w:tcPr>
          <w:p w:rsidR="00B06FAA" w:rsidRPr="00C6650B" w:rsidRDefault="00B06FAA" w:rsidP="00044F8B">
            <w:pPr>
              <w:jc w:val="center"/>
            </w:pPr>
            <w:r w:rsidRPr="00C6650B">
              <w:t>24,</w:t>
            </w:r>
            <w:r w:rsidR="00044F8B">
              <w:t>4</w:t>
            </w:r>
            <w:r w:rsidRPr="00C6650B">
              <w:t>00</w:t>
            </w:r>
          </w:p>
        </w:tc>
        <w:tc>
          <w:tcPr>
            <w:tcW w:w="2214" w:type="dxa"/>
          </w:tcPr>
          <w:p w:rsidR="00B06FAA" w:rsidRPr="00C6650B" w:rsidRDefault="00B06FAA" w:rsidP="0016497E">
            <w:pPr>
              <w:jc w:val="center"/>
            </w:pPr>
            <w:r w:rsidRPr="00C6650B">
              <w:t>$20.</w:t>
            </w:r>
            <w:r w:rsidR="0016497E" w:rsidRPr="00C6650B">
              <w:t>90</w:t>
            </w:r>
          </w:p>
        </w:tc>
        <w:tc>
          <w:tcPr>
            <w:tcW w:w="2214" w:type="dxa"/>
          </w:tcPr>
          <w:p w:rsidR="00B06FAA" w:rsidRPr="00C6650B" w:rsidRDefault="00B06FAA" w:rsidP="00044F8B">
            <w:pPr>
              <w:jc w:val="center"/>
            </w:pPr>
            <w:r w:rsidRPr="00C6650B">
              <w:t>$</w:t>
            </w:r>
            <w:r w:rsidR="0016497E" w:rsidRPr="00C6650B">
              <w:t>50</w:t>
            </w:r>
            <w:r w:rsidR="00044F8B">
              <w:t>9</w:t>
            </w:r>
            <w:r w:rsidR="0016497E" w:rsidRPr="00C6650B">
              <w:t>,</w:t>
            </w:r>
            <w:r w:rsidR="00044F8B">
              <w:t>960</w:t>
            </w:r>
          </w:p>
        </w:tc>
      </w:tr>
    </w:tbl>
    <w:p w:rsidR="00B06FAA" w:rsidRPr="00C6650B" w:rsidRDefault="00B06FAA" w:rsidP="00B06FAA">
      <w:pPr>
        <w:rPr>
          <w:b/>
        </w:rPr>
      </w:pPr>
    </w:p>
    <w:p w:rsidR="00B06FAA" w:rsidRPr="00C6650B" w:rsidRDefault="00B06FAA" w:rsidP="00B06FAA">
      <w:pPr>
        <w:outlineLvl w:val="0"/>
        <w:rPr>
          <w:b/>
          <w:i/>
        </w:rPr>
      </w:pPr>
      <w:r w:rsidRPr="00C6650B">
        <w:rPr>
          <w:b/>
          <w:i/>
        </w:rPr>
        <w:t>*May 200</w:t>
      </w:r>
      <w:r w:rsidR="0016497E" w:rsidRPr="00C6650B">
        <w:rPr>
          <w:b/>
          <w:i/>
        </w:rPr>
        <w:t>9</w:t>
      </w:r>
      <w:r w:rsidRPr="00C6650B">
        <w:rPr>
          <w:b/>
          <w:i/>
        </w:rPr>
        <w:t xml:space="preserve"> National Occupational Employment and Wage Estimates for All Occupations</w:t>
      </w:r>
    </w:p>
    <w:p w:rsidR="0037209A" w:rsidRPr="00C6650B" w:rsidRDefault="0037209A" w:rsidP="00190AE5">
      <w:pPr>
        <w:rPr>
          <w:sz w:val="20"/>
        </w:rPr>
      </w:pPr>
    </w:p>
    <w:p w:rsidR="008E1FC2" w:rsidRPr="00C6650B" w:rsidRDefault="008E1FC2" w:rsidP="007D20F5">
      <w:pPr>
        <w:tabs>
          <w:tab w:val="left" w:pos="1800"/>
        </w:tabs>
        <w:rPr>
          <w:sz w:val="20"/>
          <w:szCs w:val="20"/>
        </w:rPr>
      </w:pPr>
    </w:p>
    <w:p w:rsidR="00644872" w:rsidRPr="00C6650B" w:rsidRDefault="00644872" w:rsidP="00C6650B">
      <w:pPr>
        <w:pStyle w:val="BodyTextIndent3"/>
        <w:numPr>
          <w:ilvl w:val="0"/>
          <w:numId w:val="14"/>
        </w:numPr>
        <w:rPr>
          <w:b/>
          <w:bCs/>
          <w:sz w:val="28"/>
          <w:szCs w:val="28"/>
        </w:rPr>
      </w:pPr>
      <w:r w:rsidRPr="00C6650B">
        <w:rPr>
          <w:b/>
          <w:bCs/>
          <w:sz w:val="28"/>
          <w:szCs w:val="28"/>
        </w:rPr>
        <w:t xml:space="preserve">Estimate of </w:t>
      </w:r>
      <w:r w:rsidR="007365DD" w:rsidRPr="00C6650B">
        <w:rPr>
          <w:b/>
          <w:bCs/>
          <w:sz w:val="28"/>
          <w:szCs w:val="28"/>
        </w:rPr>
        <w:t>Other Total Annual Cost Burden to Respondents or Record Keepers</w:t>
      </w:r>
      <w:r w:rsidR="003961A8" w:rsidRPr="00C6650B">
        <w:rPr>
          <w:b/>
          <w:bCs/>
          <w:sz w:val="28"/>
          <w:szCs w:val="28"/>
        </w:rPr>
        <w:t>.</w:t>
      </w:r>
    </w:p>
    <w:p w:rsidR="0073736D" w:rsidRPr="00C6650B" w:rsidRDefault="0073736D" w:rsidP="0073736D">
      <w:pPr>
        <w:pStyle w:val="BodyTextIndent3"/>
        <w:ind w:left="0"/>
        <w:rPr>
          <w:b/>
          <w:bCs/>
          <w:sz w:val="28"/>
          <w:szCs w:val="28"/>
        </w:rPr>
      </w:pPr>
    </w:p>
    <w:p w:rsidR="00644872" w:rsidRPr="00C6650B" w:rsidRDefault="003961A8" w:rsidP="00E05459">
      <w:pPr>
        <w:pStyle w:val="BodyTextIndent3"/>
        <w:ind w:left="360"/>
        <w:rPr>
          <w:bCs/>
        </w:rPr>
      </w:pPr>
      <w:r w:rsidRPr="00C6650B">
        <w:rPr>
          <w:bCs/>
        </w:rPr>
        <w:t>There are no capital or maintenance costs to the respondents</w:t>
      </w:r>
      <w:r w:rsidR="00E957A5" w:rsidRPr="00C6650B">
        <w:rPr>
          <w:bCs/>
        </w:rPr>
        <w:t>.</w:t>
      </w:r>
    </w:p>
    <w:p w:rsidR="00644872" w:rsidRPr="00C6650B" w:rsidRDefault="00644872">
      <w:pPr>
        <w:pStyle w:val="BodyTextIndent3"/>
        <w:tabs>
          <w:tab w:val="left" w:pos="1080"/>
        </w:tabs>
        <w:ind w:left="1800"/>
      </w:pPr>
    </w:p>
    <w:p w:rsidR="0073736D" w:rsidRPr="00C6650B" w:rsidRDefault="00AD3062" w:rsidP="00AD3062">
      <w:pPr>
        <w:pStyle w:val="BodyTextIndent3"/>
        <w:ind w:left="0"/>
        <w:rPr>
          <w:b/>
          <w:bCs/>
          <w:sz w:val="28"/>
          <w:szCs w:val="28"/>
        </w:rPr>
      </w:pPr>
      <w:r w:rsidRPr="00C6650B">
        <w:rPr>
          <w:b/>
          <w:bCs/>
          <w:sz w:val="28"/>
          <w:szCs w:val="28"/>
        </w:rPr>
        <w:t xml:space="preserve">14. </w:t>
      </w:r>
      <w:r w:rsidR="00644872" w:rsidRPr="00C6650B">
        <w:rPr>
          <w:b/>
          <w:bCs/>
          <w:sz w:val="28"/>
          <w:szCs w:val="28"/>
        </w:rPr>
        <w:t>Annualized Cost to the Government</w:t>
      </w:r>
    </w:p>
    <w:p w:rsidR="00506807" w:rsidRPr="00C6650B" w:rsidRDefault="00506807" w:rsidP="003961A8">
      <w:pPr>
        <w:pStyle w:val="BodyTextIndent3"/>
        <w:tabs>
          <w:tab w:val="left" w:pos="1080"/>
        </w:tabs>
        <w:ind w:left="360"/>
        <w:rPr>
          <w:b/>
          <w:bCs/>
          <w:color w:val="FF0000"/>
        </w:rPr>
      </w:pPr>
    </w:p>
    <w:p w:rsidR="00F30C3B" w:rsidRPr="00C6650B" w:rsidRDefault="00F30C3B" w:rsidP="00F30C3B">
      <w:pPr>
        <w:rPr>
          <w:noProof/>
        </w:rPr>
      </w:pPr>
      <w:r w:rsidRPr="00C6650B">
        <w:rPr>
          <w:noProof/>
        </w:rPr>
        <w:t>The government cost</w:t>
      </w:r>
      <w:r w:rsidR="00C90856" w:rsidRPr="00C6650B">
        <w:rPr>
          <w:noProof/>
        </w:rPr>
        <w:t>s</w:t>
      </w:r>
      <w:r w:rsidRPr="00C6650B">
        <w:rPr>
          <w:noProof/>
        </w:rPr>
        <w:t xml:space="preserve"> include personal costs for federal staff</w:t>
      </w:r>
      <w:r w:rsidR="00434805" w:rsidRPr="00C6650B">
        <w:rPr>
          <w:noProof/>
        </w:rPr>
        <w:t xml:space="preserve"> and contrator staff </w:t>
      </w:r>
      <w:r w:rsidRPr="00C6650B">
        <w:rPr>
          <w:noProof/>
        </w:rPr>
        <w:t xml:space="preserve">involved in operating </w:t>
      </w:r>
      <w:r w:rsidR="005963E1" w:rsidRPr="00C6650B">
        <w:rPr>
          <w:noProof/>
        </w:rPr>
        <w:t>and mainitain</w:t>
      </w:r>
      <w:r w:rsidR="00C90856" w:rsidRPr="00C6650B">
        <w:rPr>
          <w:noProof/>
        </w:rPr>
        <w:t>ing</w:t>
      </w:r>
      <w:r w:rsidR="005963E1" w:rsidRPr="00C6650B">
        <w:rPr>
          <w:noProof/>
        </w:rPr>
        <w:t xml:space="preserve"> </w:t>
      </w:r>
      <w:r w:rsidRPr="00C6650B">
        <w:rPr>
          <w:noProof/>
        </w:rPr>
        <w:t xml:space="preserve">the Epi-X </w:t>
      </w:r>
      <w:r w:rsidR="005963E1" w:rsidRPr="00C6650B">
        <w:rPr>
          <w:noProof/>
        </w:rPr>
        <w:t xml:space="preserve">web </w:t>
      </w:r>
      <w:r w:rsidR="00C90856" w:rsidRPr="00C6650B">
        <w:rPr>
          <w:noProof/>
        </w:rPr>
        <w:t>s</w:t>
      </w:r>
      <w:r w:rsidR="005963E1" w:rsidRPr="00C6650B">
        <w:rPr>
          <w:noProof/>
        </w:rPr>
        <w:t>ystem</w:t>
      </w:r>
      <w:r w:rsidR="00C90856" w:rsidRPr="00C6650B">
        <w:rPr>
          <w:noProof/>
        </w:rPr>
        <w:t>,</w:t>
      </w:r>
      <w:r w:rsidRPr="00C6650B">
        <w:rPr>
          <w:noProof/>
        </w:rPr>
        <w:t xml:space="preserve"> the staff involved in project oversight and development of this </w:t>
      </w:r>
      <w:r w:rsidR="007F5110" w:rsidRPr="00C6650B">
        <w:rPr>
          <w:noProof/>
        </w:rPr>
        <w:t>IC</w:t>
      </w:r>
      <w:r w:rsidR="00C90856" w:rsidRPr="00C6650B">
        <w:rPr>
          <w:noProof/>
        </w:rPr>
        <w:t>,</w:t>
      </w:r>
      <w:r w:rsidR="005963E1" w:rsidRPr="00C6650B">
        <w:rPr>
          <w:noProof/>
        </w:rPr>
        <w:t xml:space="preserve"> and project staff engaged in the dep</w:t>
      </w:r>
      <w:r w:rsidR="00C90856" w:rsidRPr="00C6650B">
        <w:rPr>
          <w:noProof/>
        </w:rPr>
        <w:t>lo</w:t>
      </w:r>
      <w:r w:rsidR="005963E1" w:rsidRPr="00C6650B">
        <w:rPr>
          <w:noProof/>
        </w:rPr>
        <w:t>yment of an information collection tool during a specific public health response</w:t>
      </w:r>
      <w:r w:rsidR="001E5875" w:rsidRPr="00C6650B">
        <w:rPr>
          <w:noProof/>
        </w:rPr>
        <w:t>. IC</w:t>
      </w:r>
      <w:r w:rsidR="00C35473">
        <w:rPr>
          <w:noProof/>
        </w:rPr>
        <w:t xml:space="preserve"> </w:t>
      </w:r>
      <w:r w:rsidR="001E5875" w:rsidRPr="00C6650B">
        <w:rPr>
          <w:noProof/>
        </w:rPr>
        <w:t>development  involves input from across the agency and equals</w:t>
      </w:r>
      <w:r w:rsidRPr="00C6650B">
        <w:rPr>
          <w:noProof/>
        </w:rPr>
        <w:t xml:space="preserve"> approximatley 10% of </w:t>
      </w:r>
      <w:r w:rsidR="00C90856" w:rsidRPr="00C6650B">
        <w:rPr>
          <w:noProof/>
        </w:rPr>
        <w:t xml:space="preserve"> </w:t>
      </w:r>
      <w:r w:rsidRPr="00C6650B">
        <w:rPr>
          <w:noProof/>
        </w:rPr>
        <w:t>a GS-13 public helath analyst, 10% of a GS-1</w:t>
      </w:r>
      <w:r w:rsidR="001E5875" w:rsidRPr="00C6650B">
        <w:rPr>
          <w:noProof/>
        </w:rPr>
        <w:t>4</w:t>
      </w:r>
      <w:r w:rsidRPr="00C6650B">
        <w:rPr>
          <w:noProof/>
        </w:rPr>
        <w:t xml:space="preserve"> scientist, and 10% of a GS-15 scientist.  </w:t>
      </w:r>
      <w:r w:rsidR="001E5875" w:rsidRPr="00C6650B">
        <w:rPr>
          <w:noProof/>
        </w:rPr>
        <w:t xml:space="preserve">Project oversight, survey intiation, data analysis, results </w:t>
      </w:r>
      <w:r w:rsidR="00434805" w:rsidRPr="00C6650B">
        <w:rPr>
          <w:noProof/>
        </w:rPr>
        <w:t xml:space="preserve">compilation, </w:t>
      </w:r>
      <w:r w:rsidR="001E5875" w:rsidRPr="00C6650B">
        <w:rPr>
          <w:noProof/>
        </w:rPr>
        <w:t>and  report writing during one</w:t>
      </w:r>
      <w:r w:rsidR="00EC5559" w:rsidRPr="00C6650B">
        <w:rPr>
          <w:noProof/>
        </w:rPr>
        <w:t xml:space="preserve"> 48 day </w:t>
      </w:r>
      <w:r w:rsidR="001E5875" w:rsidRPr="00C6650B">
        <w:rPr>
          <w:noProof/>
        </w:rPr>
        <w:t xml:space="preserve">incident response involves approximatley: </w:t>
      </w:r>
      <w:r w:rsidR="00434805" w:rsidRPr="00C6650B">
        <w:rPr>
          <w:noProof/>
        </w:rPr>
        <w:t>10%</w:t>
      </w:r>
      <w:r w:rsidR="00EC5559" w:rsidRPr="00C6650B">
        <w:rPr>
          <w:noProof/>
        </w:rPr>
        <w:t xml:space="preserve"> of </w:t>
      </w:r>
      <w:r w:rsidR="001E5875" w:rsidRPr="00C6650B">
        <w:rPr>
          <w:noProof/>
        </w:rPr>
        <w:t xml:space="preserve">2 GS-14 Scientist and </w:t>
      </w:r>
      <w:r w:rsidR="00EC5559" w:rsidRPr="00C6650B">
        <w:rPr>
          <w:noProof/>
        </w:rPr>
        <w:t>1</w:t>
      </w:r>
      <w:r w:rsidR="00434805" w:rsidRPr="00C6650B">
        <w:rPr>
          <w:noProof/>
        </w:rPr>
        <w:t>0</w:t>
      </w:r>
      <w:r w:rsidR="00EC5559" w:rsidRPr="00C6650B">
        <w:rPr>
          <w:noProof/>
        </w:rPr>
        <w:t xml:space="preserve">% of one </w:t>
      </w:r>
      <w:r w:rsidR="001E5875" w:rsidRPr="00C6650B">
        <w:rPr>
          <w:noProof/>
        </w:rPr>
        <w:t xml:space="preserve">GS-15 </w:t>
      </w:r>
      <w:r w:rsidR="00EC5559" w:rsidRPr="00C6650B">
        <w:rPr>
          <w:noProof/>
        </w:rPr>
        <w:t>scientist</w:t>
      </w:r>
      <w:r w:rsidR="00434805" w:rsidRPr="00C6650B">
        <w:rPr>
          <w:noProof/>
        </w:rPr>
        <w:t xml:space="preserve"> during an</w:t>
      </w:r>
      <w:r w:rsidR="00314B1C">
        <w:rPr>
          <w:noProof/>
        </w:rPr>
        <w:t xml:space="preserve"> </w:t>
      </w:r>
      <w:r w:rsidR="00434805" w:rsidRPr="00C6650B">
        <w:rPr>
          <w:noProof/>
        </w:rPr>
        <w:t>average 48 day response period</w:t>
      </w:r>
      <w:r w:rsidR="0094492A" w:rsidRPr="00C6650B">
        <w:rPr>
          <w:noProof/>
        </w:rPr>
        <w:t>, times 4 response per year</w:t>
      </w:r>
      <w:r w:rsidR="00434805" w:rsidRPr="00C6650B">
        <w:rPr>
          <w:noProof/>
        </w:rPr>
        <w:t xml:space="preserve">. </w:t>
      </w:r>
      <w:r w:rsidR="00EC5559" w:rsidRPr="00C6650B">
        <w:rPr>
          <w:noProof/>
        </w:rPr>
        <w:t xml:space="preserve">(48 </w:t>
      </w:r>
      <w:r w:rsidR="00434805" w:rsidRPr="00C6650B">
        <w:rPr>
          <w:noProof/>
        </w:rPr>
        <w:t xml:space="preserve">days </w:t>
      </w:r>
      <w:r w:rsidR="00EC5559" w:rsidRPr="00C6650B">
        <w:rPr>
          <w:noProof/>
        </w:rPr>
        <w:t>is 13% of 365</w:t>
      </w:r>
      <w:r w:rsidR="00434805" w:rsidRPr="00C6650B">
        <w:rPr>
          <w:noProof/>
        </w:rPr>
        <w:t xml:space="preserve"> days x 10% </w:t>
      </w:r>
      <w:r w:rsidR="0094492A" w:rsidRPr="00C6650B">
        <w:rPr>
          <w:noProof/>
        </w:rPr>
        <w:t>of time during that 48 days</w:t>
      </w:r>
      <w:r w:rsidR="00EC5559" w:rsidRPr="00C6650B">
        <w:rPr>
          <w:noProof/>
        </w:rPr>
        <w:t xml:space="preserve">). </w:t>
      </w:r>
      <w:r w:rsidR="0094492A" w:rsidRPr="00C6650B">
        <w:rPr>
          <w:noProof/>
        </w:rPr>
        <w:t>Calculation based on a GS</w:t>
      </w:r>
      <w:r w:rsidR="004A30A3">
        <w:rPr>
          <w:noProof/>
        </w:rPr>
        <w:t xml:space="preserve"> grade</w:t>
      </w:r>
      <w:r w:rsidR="0094492A" w:rsidRPr="00C6650B">
        <w:rPr>
          <w:noProof/>
        </w:rPr>
        <w:t xml:space="preserve"> Step 5 base + locality pay 5 x 25% for benefits) </w:t>
      </w:r>
      <w:r w:rsidR="009B2C00" w:rsidRPr="00C6650B">
        <w:rPr>
          <w:noProof/>
        </w:rPr>
        <w:t xml:space="preserve">.  </w:t>
      </w:r>
      <w:r w:rsidRPr="00C6650B">
        <w:rPr>
          <w:noProof/>
        </w:rPr>
        <w:t>The total cost to the Federal government is $</w:t>
      </w:r>
      <w:r w:rsidR="005963E1" w:rsidRPr="00C6650B">
        <w:rPr>
          <w:noProof/>
        </w:rPr>
        <w:t>503,246.00</w:t>
      </w:r>
      <w:r w:rsidR="0028353B">
        <w:rPr>
          <w:noProof/>
        </w:rPr>
        <w:t>.</w:t>
      </w:r>
      <w:r w:rsidRPr="00C6650B">
        <w:rPr>
          <w:noProof/>
        </w:rPr>
        <w:t xml:space="preserve"> </w:t>
      </w:r>
      <w:r w:rsidR="005A1782" w:rsidRPr="00C6650B">
        <w:rPr>
          <w:noProof/>
        </w:rPr>
        <w:t>Annualized Cost to the Federal Government</w:t>
      </w:r>
      <w:r w:rsidR="005A1782">
        <w:rPr>
          <w:noProof/>
        </w:rPr>
        <w:t xml:space="preserve"> is </w:t>
      </w:r>
      <w:r w:rsidR="005A1782" w:rsidRPr="00C6650B">
        <w:t>$283,623.00</w:t>
      </w:r>
      <w:r w:rsidR="005A1782">
        <w:t>.</w:t>
      </w:r>
    </w:p>
    <w:p w:rsidR="00DD44F6" w:rsidRPr="00C6650B" w:rsidRDefault="00DD44F6" w:rsidP="00F30C3B">
      <w:pPr>
        <w:rPr>
          <w:noProof/>
        </w:rPr>
      </w:pPr>
    </w:p>
    <w:p w:rsidR="00F30C3B" w:rsidRPr="00C6650B" w:rsidRDefault="00F30C3B" w:rsidP="00F30C3B">
      <w:pPr>
        <w:rPr>
          <w:noProof/>
        </w:rPr>
      </w:pPr>
      <w:r w:rsidRPr="00C6650B">
        <w:rPr>
          <w:noProof/>
        </w:rPr>
        <w:t xml:space="preserve">Exhibit </w:t>
      </w:r>
      <w:r w:rsidR="00EC7A45">
        <w:rPr>
          <w:noProof/>
        </w:rPr>
        <w:t>3</w:t>
      </w:r>
      <w:r w:rsidR="004A30A3">
        <w:rPr>
          <w:noProof/>
        </w:rPr>
        <w:t xml:space="preserve">. </w:t>
      </w:r>
      <w:r w:rsidRPr="00C6650B">
        <w:rPr>
          <w:noProof/>
        </w:rPr>
        <w:t xml:space="preserve">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6"/>
        <w:gridCol w:w="2426"/>
      </w:tblGrid>
      <w:tr w:rsidR="00F30C3B" w:rsidRPr="00C6650B" w:rsidTr="00434805">
        <w:tc>
          <w:tcPr>
            <w:tcW w:w="7006" w:type="dxa"/>
          </w:tcPr>
          <w:p w:rsidR="00F30C3B" w:rsidRPr="00C6650B" w:rsidRDefault="00F30C3B" w:rsidP="00DD44F6">
            <w:r w:rsidRPr="00C6650B">
              <w:t>Labor:</w:t>
            </w:r>
          </w:p>
        </w:tc>
        <w:tc>
          <w:tcPr>
            <w:tcW w:w="2426" w:type="dxa"/>
          </w:tcPr>
          <w:p w:rsidR="00F30C3B" w:rsidRPr="00C6650B" w:rsidRDefault="00F30C3B" w:rsidP="00DD44F6"/>
        </w:tc>
      </w:tr>
      <w:tr w:rsidR="00F30C3B" w:rsidRPr="00C6650B" w:rsidTr="00434805">
        <w:tc>
          <w:tcPr>
            <w:tcW w:w="7006" w:type="dxa"/>
          </w:tcPr>
          <w:p w:rsidR="00F30C3B" w:rsidRPr="00C6650B" w:rsidRDefault="00F30C3B" w:rsidP="00DD44F6">
            <w:r w:rsidRPr="00C6650B">
              <w:t xml:space="preserve">CDC personnel for </w:t>
            </w:r>
            <w:r w:rsidRPr="004A30A3">
              <w:rPr>
                <w:i/>
              </w:rPr>
              <w:t>Epi-X</w:t>
            </w:r>
            <w:r w:rsidRPr="00C6650B">
              <w:t xml:space="preserve"> system management  100% GS-13</w:t>
            </w:r>
          </w:p>
        </w:tc>
        <w:tc>
          <w:tcPr>
            <w:tcW w:w="2426" w:type="dxa"/>
          </w:tcPr>
          <w:p w:rsidR="00F30C3B" w:rsidRPr="00C6650B" w:rsidRDefault="001E5875" w:rsidP="00434805">
            <w:r w:rsidRPr="00C6650B">
              <w:t>$121, 123.00</w:t>
            </w:r>
          </w:p>
        </w:tc>
      </w:tr>
      <w:tr w:rsidR="00F30C3B" w:rsidRPr="00C6650B" w:rsidTr="00434805">
        <w:tc>
          <w:tcPr>
            <w:tcW w:w="7006" w:type="dxa"/>
          </w:tcPr>
          <w:p w:rsidR="00F30C3B" w:rsidRPr="00C6650B" w:rsidRDefault="00F30C3B" w:rsidP="00DD44F6">
            <w:r w:rsidRPr="00C6650B">
              <w:t xml:space="preserve">Contractor labor for </w:t>
            </w:r>
            <w:r w:rsidRPr="004A30A3">
              <w:rPr>
                <w:i/>
              </w:rPr>
              <w:t>Epi-X</w:t>
            </w:r>
            <w:r w:rsidRPr="00C6650B">
              <w:t xml:space="preserve"> system management</w:t>
            </w:r>
          </w:p>
        </w:tc>
        <w:tc>
          <w:tcPr>
            <w:tcW w:w="2426" w:type="dxa"/>
          </w:tcPr>
          <w:p w:rsidR="00F30C3B" w:rsidRPr="00C6650B" w:rsidRDefault="001E5875" w:rsidP="00434805">
            <w:r w:rsidRPr="00C6650B">
              <w:t>$96,500.00</w:t>
            </w:r>
          </w:p>
        </w:tc>
      </w:tr>
      <w:tr w:rsidR="00F30C3B" w:rsidRPr="00C6650B" w:rsidTr="00434805">
        <w:trPr>
          <w:trHeight w:val="332"/>
        </w:trPr>
        <w:tc>
          <w:tcPr>
            <w:tcW w:w="7006" w:type="dxa"/>
          </w:tcPr>
          <w:p w:rsidR="00F30C3B" w:rsidRPr="00C6650B" w:rsidRDefault="00F30C3B" w:rsidP="001E5875">
            <w:r w:rsidRPr="00C6650B">
              <w:t>CDC personnel for ICR development</w:t>
            </w:r>
            <w:r w:rsidR="001E5875" w:rsidRPr="00C6650B">
              <w:t xml:space="preserve"> including contribution from programs  for survey tool development </w:t>
            </w:r>
          </w:p>
        </w:tc>
        <w:tc>
          <w:tcPr>
            <w:tcW w:w="2426" w:type="dxa"/>
          </w:tcPr>
          <w:p w:rsidR="00F30C3B" w:rsidRPr="00C6650B" w:rsidRDefault="001E5875" w:rsidP="00434805">
            <w:r w:rsidRPr="00C6650B">
              <w:t>$42,000.00</w:t>
            </w:r>
          </w:p>
        </w:tc>
      </w:tr>
      <w:tr w:rsidR="00F30C3B" w:rsidRPr="00C6650B" w:rsidTr="00434805">
        <w:tc>
          <w:tcPr>
            <w:tcW w:w="7006" w:type="dxa"/>
          </w:tcPr>
          <w:p w:rsidR="00F30C3B" w:rsidRPr="00C6650B" w:rsidRDefault="00F30C3B" w:rsidP="00254912">
            <w:r w:rsidRPr="00C6650B">
              <w:t xml:space="preserve">CDC personnel for response </w:t>
            </w:r>
            <w:r w:rsidR="00254912" w:rsidRPr="00C6650B">
              <w:t xml:space="preserve">incident </w:t>
            </w:r>
            <w:r w:rsidRPr="00C6650B">
              <w:t xml:space="preserve">project oversight base </w:t>
            </w:r>
            <w:r w:rsidR="00254912" w:rsidRPr="00C6650B">
              <w:t>2.6% of GS</w:t>
            </w:r>
            <w:r w:rsidR="009976EA">
              <w:t>-</w:t>
            </w:r>
            <w:r w:rsidR="00254912" w:rsidRPr="00C6650B">
              <w:t xml:space="preserve">14 scientist (2.6% is 1.3% </w:t>
            </w:r>
            <w:r w:rsidR="006F3622" w:rsidRPr="00C6650B">
              <w:t xml:space="preserve"> x</w:t>
            </w:r>
            <w:r w:rsidR="003B2810">
              <w:t xml:space="preserve"> </w:t>
            </w:r>
            <w:r w:rsidR="00254912" w:rsidRPr="00C6650B">
              <w:t>2 GS</w:t>
            </w:r>
            <w:r w:rsidR="009976EA">
              <w:t>-</w:t>
            </w:r>
            <w:r w:rsidR="00254912" w:rsidRPr="00C6650B">
              <w:t>14) and 1.3% of a GS</w:t>
            </w:r>
            <w:r w:rsidR="009976EA">
              <w:t>-</w:t>
            </w:r>
            <w:r w:rsidR="00254912" w:rsidRPr="00C6650B">
              <w:t xml:space="preserve">15 </w:t>
            </w:r>
            <w:r w:rsidR="005963E1" w:rsidRPr="00C6650B">
              <w:t>scientist</w:t>
            </w:r>
            <w:r w:rsidR="00254912" w:rsidRPr="00C6650B">
              <w:t xml:space="preserve"> is approximately $6000.00 x 4 responses per year  </w:t>
            </w:r>
            <w:r w:rsidR="0094492A" w:rsidRPr="00C6650B">
              <w:t xml:space="preserve"> </w:t>
            </w:r>
          </w:p>
        </w:tc>
        <w:tc>
          <w:tcPr>
            <w:tcW w:w="2426" w:type="dxa"/>
          </w:tcPr>
          <w:p w:rsidR="00F30C3B" w:rsidRPr="00C6650B" w:rsidRDefault="00F30C3B" w:rsidP="00254912"/>
          <w:p w:rsidR="00254912" w:rsidRPr="00C6650B" w:rsidRDefault="00254912" w:rsidP="00254912">
            <w:r w:rsidRPr="00C6650B">
              <w:t>$24,000.00</w:t>
            </w:r>
          </w:p>
        </w:tc>
      </w:tr>
      <w:tr w:rsidR="00434805" w:rsidRPr="00C6650B" w:rsidTr="00434805">
        <w:tc>
          <w:tcPr>
            <w:tcW w:w="7006" w:type="dxa"/>
          </w:tcPr>
          <w:p w:rsidR="00434805" w:rsidRPr="00C6650B" w:rsidRDefault="00434805" w:rsidP="001C6B2E">
            <w:r w:rsidRPr="00C6650B">
              <w:t xml:space="preserve"> </w:t>
            </w:r>
            <w:r w:rsidR="001C6B2E" w:rsidRPr="00C6650B">
              <w:t>A</w:t>
            </w:r>
            <w:r w:rsidRPr="00C6650B">
              <w:t>nnualized cost to the Federal government</w:t>
            </w:r>
          </w:p>
        </w:tc>
        <w:tc>
          <w:tcPr>
            <w:tcW w:w="2426" w:type="dxa"/>
          </w:tcPr>
          <w:p w:rsidR="00434805" w:rsidRPr="00C6650B" w:rsidRDefault="005963E1" w:rsidP="00891DDF">
            <w:r w:rsidRPr="00C6650B">
              <w:t>$2</w:t>
            </w:r>
            <w:r w:rsidR="00891DDF" w:rsidRPr="00C6650B">
              <w:t>83,623</w:t>
            </w:r>
            <w:r w:rsidRPr="00C6650B">
              <w:t>.00</w:t>
            </w:r>
          </w:p>
        </w:tc>
      </w:tr>
    </w:tbl>
    <w:p w:rsidR="00F30C3B" w:rsidRPr="00C6650B" w:rsidRDefault="00F30C3B" w:rsidP="00F30C3B"/>
    <w:p w:rsidR="00F30C3B" w:rsidRPr="00C6650B" w:rsidRDefault="00F30C3B" w:rsidP="003961A8">
      <w:pPr>
        <w:pStyle w:val="BodyTextIndent3"/>
        <w:tabs>
          <w:tab w:val="left" w:pos="1080"/>
        </w:tabs>
        <w:ind w:left="360"/>
        <w:rPr>
          <w:b/>
          <w:bCs/>
          <w:color w:val="FF0000"/>
        </w:rPr>
      </w:pPr>
    </w:p>
    <w:p w:rsidR="00644872" w:rsidRPr="00C6650B" w:rsidRDefault="00AD3062" w:rsidP="00AD3062">
      <w:pPr>
        <w:pStyle w:val="BodyTextIndent3"/>
        <w:ind w:left="0"/>
        <w:rPr>
          <w:b/>
          <w:bCs/>
          <w:sz w:val="28"/>
          <w:szCs w:val="28"/>
        </w:rPr>
      </w:pPr>
      <w:r w:rsidRPr="00C6650B">
        <w:rPr>
          <w:b/>
          <w:bCs/>
          <w:sz w:val="28"/>
          <w:szCs w:val="28"/>
        </w:rPr>
        <w:lastRenderedPageBreak/>
        <w:t xml:space="preserve">15. </w:t>
      </w:r>
      <w:r w:rsidR="00644872" w:rsidRPr="00C6650B">
        <w:rPr>
          <w:b/>
          <w:bCs/>
          <w:sz w:val="28"/>
          <w:szCs w:val="28"/>
        </w:rPr>
        <w:t>Explanation for Program Changes or Adjustments</w:t>
      </w:r>
    </w:p>
    <w:p w:rsidR="00E05459" w:rsidRPr="00C6650B" w:rsidRDefault="00E05459" w:rsidP="00E05459">
      <w:pPr>
        <w:pStyle w:val="BodyTextIndent3"/>
        <w:tabs>
          <w:tab w:val="left" w:pos="720"/>
        </w:tabs>
        <w:ind w:left="360"/>
        <w:rPr>
          <w:b/>
          <w:bCs/>
        </w:rPr>
      </w:pPr>
    </w:p>
    <w:p w:rsidR="000D4649" w:rsidRPr="00C6650B" w:rsidRDefault="00AB278F" w:rsidP="003A65E7">
      <w:pPr>
        <w:pStyle w:val="BodyTextIndent3"/>
        <w:tabs>
          <w:tab w:val="left" w:pos="720"/>
        </w:tabs>
        <w:ind w:left="0"/>
        <w:rPr>
          <w:bCs/>
        </w:rPr>
      </w:pPr>
      <w:r w:rsidRPr="00C6650B">
        <w:rPr>
          <w:bCs/>
        </w:rPr>
        <w:t>This is a program change request for a</w:t>
      </w:r>
      <w:r w:rsidR="00CA0D2F" w:rsidRPr="00C6650B">
        <w:rPr>
          <w:bCs/>
        </w:rPr>
        <w:t>n</w:t>
      </w:r>
      <w:r w:rsidRPr="00C6650B">
        <w:rPr>
          <w:bCs/>
        </w:rPr>
        <w:t xml:space="preserve"> IC </w:t>
      </w:r>
      <w:r w:rsidR="006A42E2">
        <w:rPr>
          <w:bCs/>
        </w:rPr>
        <w:t xml:space="preserve">request for </w:t>
      </w:r>
      <w:r w:rsidR="002251AF">
        <w:rPr>
          <w:bCs/>
        </w:rPr>
        <w:t>revision</w:t>
      </w:r>
      <w:r w:rsidR="006A42E2">
        <w:rPr>
          <w:bCs/>
        </w:rPr>
        <w:t>s</w:t>
      </w:r>
      <w:r w:rsidRPr="00C6650B">
        <w:rPr>
          <w:bCs/>
        </w:rPr>
        <w:t xml:space="preserve">. </w:t>
      </w:r>
      <w:r w:rsidR="00FB3B0D">
        <w:rPr>
          <w:bCs/>
        </w:rPr>
        <w:t xml:space="preserve">We are requesting a title change to read -- </w:t>
      </w:r>
      <w:r w:rsidR="00FB3B0D">
        <w:rPr>
          <w:rFonts w:ascii="Courier New" w:hAnsi="Courier New" w:cs="Courier New"/>
          <w:bCs/>
          <w:i/>
        </w:rPr>
        <w:t>Centers for Disease Control and Prevention (CDC) Secure Communications Network (</w:t>
      </w:r>
      <w:proofErr w:type="spellStart"/>
      <w:r w:rsidR="00FB3B0D">
        <w:rPr>
          <w:rFonts w:ascii="Courier New" w:hAnsi="Courier New" w:cs="Courier New"/>
          <w:bCs/>
          <w:i/>
        </w:rPr>
        <w:t>Epi</w:t>
      </w:r>
      <w:proofErr w:type="spellEnd"/>
      <w:r w:rsidR="00FB3B0D">
        <w:rPr>
          <w:rFonts w:ascii="Courier New" w:hAnsi="Courier New" w:cs="Courier New"/>
          <w:bCs/>
          <w:i/>
        </w:rPr>
        <w:t>-X)</w:t>
      </w:r>
      <w:r w:rsidR="00171911">
        <w:rPr>
          <w:rFonts w:ascii="Courier New" w:hAnsi="Courier New" w:cs="Courier New"/>
          <w:bCs/>
          <w:i/>
        </w:rPr>
        <w:t>.</w:t>
      </w:r>
      <w:r w:rsidR="00FB3B0D">
        <w:rPr>
          <w:rFonts w:ascii="Courier New" w:hAnsi="Courier New" w:cs="Courier New"/>
          <w:bCs/>
          <w:i/>
        </w:rPr>
        <w:t xml:space="preserve"> </w:t>
      </w:r>
      <w:r w:rsidRPr="00C6650B">
        <w:rPr>
          <w:bCs/>
        </w:rPr>
        <w:t xml:space="preserve">The prior IC was distributed to individual users </w:t>
      </w:r>
      <w:r w:rsidR="00E91DF2" w:rsidRPr="00C6650B">
        <w:rPr>
          <w:bCs/>
        </w:rPr>
        <w:t xml:space="preserve">for their 10 minute burden evaluation </w:t>
      </w:r>
      <w:r w:rsidRPr="00C6650B">
        <w:rPr>
          <w:bCs/>
        </w:rPr>
        <w:t xml:space="preserve">of the </w:t>
      </w:r>
      <w:r w:rsidRPr="00C6650B">
        <w:rPr>
          <w:bCs/>
          <w:i/>
        </w:rPr>
        <w:t>Epi-X</w:t>
      </w:r>
      <w:r w:rsidRPr="00C6650B">
        <w:rPr>
          <w:bCs/>
        </w:rPr>
        <w:t xml:space="preserve"> system</w:t>
      </w:r>
      <w:r w:rsidR="00E91DF2" w:rsidRPr="00C6650B">
        <w:rPr>
          <w:bCs/>
        </w:rPr>
        <w:t>.</w:t>
      </w:r>
      <w:r w:rsidRPr="00C6650B">
        <w:rPr>
          <w:bCs/>
        </w:rPr>
        <w:t xml:space="preserve">  The program change is that </w:t>
      </w:r>
      <w:r w:rsidRPr="00C6650B">
        <w:rPr>
          <w:bCs/>
          <w:i/>
        </w:rPr>
        <w:t>Epi-X</w:t>
      </w:r>
      <w:r w:rsidRPr="00C6650B">
        <w:rPr>
          <w:bCs/>
        </w:rPr>
        <w:t xml:space="preserve"> surveys </w:t>
      </w:r>
      <w:r w:rsidR="00CA0D2F" w:rsidRPr="00C6650B">
        <w:rPr>
          <w:bCs/>
        </w:rPr>
        <w:t>tools</w:t>
      </w:r>
      <w:r w:rsidR="00E91DF2" w:rsidRPr="00C6650B">
        <w:rPr>
          <w:bCs/>
        </w:rPr>
        <w:t xml:space="preserve"> will request specific technical information </w:t>
      </w:r>
      <w:r w:rsidRPr="00C6650B">
        <w:rPr>
          <w:bCs/>
        </w:rPr>
        <w:t>f</w:t>
      </w:r>
      <w:r w:rsidR="00CA0D2F" w:rsidRPr="00C6650B">
        <w:rPr>
          <w:bCs/>
        </w:rPr>
        <w:t>rom</w:t>
      </w:r>
      <w:r w:rsidRPr="00C6650B">
        <w:rPr>
          <w:bCs/>
        </w:rPr>
        <w:t xml:space="preserve"> one public health official reporting from each public health jurisdiction with information re</w:t>
      </w:r>
      <w:r w:rsidR="0081308C" w:rsidRPr="00C6650B">
        <w:rPr>
          <w:bCs/>
        </w:rPr>
        <w:t>l</w:t>
      </w:r>
      <w:r w:rsidR="00E91DF2" w:rsidRPr="00C6650B">
        <w:rPr>
          <w:bCs/>
        </w:rPr>
        <w:t>evant</w:t>
      </w:r>
      <w:r w:rsidRPr="00C6650B">
        <w:rPr>
          <w:bCs/>
        </w:rPr>
        <w:t xml:space="preserve"> to a specific public health incident that has impacted their </w:t>
      </w:r>
      <w:r w:rsidR="00CA0D2F" w:rsidRPr="00C6650B">
        <w:rPr>
          <w:bCs/>
        </w:rPr>
        <w:t>location.</w:t>
      </w:r>
      <w:r w:rsidR="00E91DF2" w:rsidRPr="00C6650B">
        <w:rPr>
          <w:bCs/>
        </w:rPr>
        <w:t xml:space="preserve"> Estimated burden has increased </w:t>
      </w:r>
      <w:r w:rsidR="006665E4" w:rsidRPr="00C6650B">
        <w:rPr>
          <w:bCs/>
        </w:rPr>
        <w:t xml:space="preserve">from 10 minutes </w:t>
      </w:r>
      <w:r w:rsidR="00E91DF2" w:rsidRPr="00C6650B">
        <w:rPr>
          <w:bCs/>
        </w:rPr>
        <w:t>to one hour.</w:t>
      </w:r>
      <w:r w:rsidR="006665E4" w:rsidRPr="00C6650B">
        <w:rPr>
          <w:bCs/>
        </w:rPr>
        <w:t xml:space="preserve"> </w:t>
      </w:r>
    </w:p>
    <w:p w:rsidR="000D4649" w:rsidRPr="00C6650B" w:rsidRDefault="000D4649" w:rsidP="003A65E7">
      <w:pPr>
        <w:pStyle w:val="BodyTextIndent3"/>
        <w:tabs>
          <w:tab w:val="left" w:pos="720"/>
        </w:tabs>
        <w:ind w:left="0"/>
        <w:rPr>
          <w:bCs/>
        </w:rPr>
      </w:pPr>
    </w:p>
    <w:p w:rsidR="000D4649" w:rsidRPr="00C6650B" w:rsidRDefault="006665E4" w:rsidP="003A65E7">
      <w:pPr>
        <w:tabs>
          <w:tab w:val="left" w:pos="-1440"/>
          <w:tab w:val="left" w:pos="-720"/>
        </w:tabs>
        <w:autoSpaceDE w:val="0"/>
        <w:autoSpaceDN w:val="0"/>
        <w:adjustRightInd w:val="0"/>
        <w:ind w:right="720"/>
      </w:pPr>
      <w:r w:rsidRPr="00C6650B">
        <w:rPr>
          <w:bCs/>
        </w:rPr>
        <w:t>The total number of burden hours has increased from 167 to an estimated 24, 200 hour</w:t>
      </w:r>
      <w:r w:rsidR="00BF49EA" w:rsidRPr="00C6650B">
        <w:rPr>
          <w:bCs/>
        </w:rPr>
        <w:t>s</w:t>
      </w:r>
      <w:r w:rsidRPr="00C6650B">
        <w:rPr>
          <w:bCs/>
        </w:rPr>
        <w:t xml:space="preserve"> </w:t>
      </w:r>
      <w:r w:rsidR="000D4649" w:rsidRPr="00C6650B">
        <w:rPr>
          <w:bCs/>
        </w:rPr>
        <w:t xml:space="preserve">using </w:t>
      </w:r>
      <w:r w:rsidR="00BF49EA" w:rsidRPr="00C6650B">
        <w:rPr>
          <w:bCs/>
        </w:rPr>
        <w:t xml:space="preserve">the following </w:t>
      </w:r>
      <w:r w:rsidR="000D4649" w:rsidRPr="00C6650B">
        <w:rPr>
          <w:bCs/>
        </w:rPr>
        <w:t xml:space="preserve">calculation </w:t>
      </w:r>
      <w:r w:rsidR="000D4649" w:rsidRPr="00C6650B">
        <w:t>50 states x 100 questionnaires/ year x 1 hour/questionnaire = 5000 burden hours for state health officials and 12 questionnaires /year x 1 hour questionnaire x 1600 county health officials (approx</w:t>
      </w:r>
      <w:r w:rsidR="00054EFF">
        <w:t>imately</w:t>
      </w:r>
      <w:r w:rsidR="000D4649" w:rsidRPr="00C6650B">
        <w:t xml:space="preserve"> half of US counties) = 19,200 burden hours</w:t>
      </w:r>
      <w:r w:rsidR="00BF49EA" w:rsidRPr="00C6650B">
        <w:t xml:space="preserve"> for county health officials</w:t>
      </w:r>
      <w:r w:rsidR="000D4649" w:rsidRPr="00C6650B">
        <w:t xml:space="preserve">.  This figure is a worst case figure reflecting multiple or long term public incidents such as an </w:t>
      </w:r>
      <w:r w:rsidR="00C23E4C" w:rsidRPr="00C6650B">
        <w:t>influenza</w:t>
      </w:r>
      <w:r w:rsidR="000D4649" w:rsidRPr="00C6650B">
        <w:t xml:space="preserve"> pandemic where there is a requirement for CDC to stay up-to-date  and it contact with state and local health partners on the current status and epidemiology of a public health incident</w:t>
      </w:r>
      <w:r w:rsidR="0027688C">
        <w:t>.</w:t>
      </w:r>
      <w:r w:rsidR="000D4649" w:rsidRPr="00C6650B">
        <w:t xml:space="preserve"> </w:t>
      </w:r>
    </w:p>
    <w:p w:rsidR="00CA0D2F" w:rsidRPr="00C6650B" w:rsidRDefault="006665E4" w:rsidP="003A65E7">
      <w:pPr>
        <w:pStyle w:val="BodyTextIndent3"/>
        <w:tabs>
          <w:tab w:val="left" w:pos="720"/>
        </w:tabs>
        <w:ind w:left="0"/>
        <w:rPr>
          <w:bCs/>
        </w:rPr>
      </w:pPr>
      <w:r w:rsidRPr="00C6650B">
        <w:rPr>
          <w:bCs/>
        </w:rPr>
        <w:t xml:space="preserve"> </w:t>
      </w:r>
      <w:r w:rsidR="00EC58A0" w:rsidRPr="00C6650B">
        <w:rPr>
          <w:bCs/>
        </w:rPr>
        <w:tab/>
      </w:r>
    </w:p>
    <w:p w:rsidR="00CA0D2F" w:rsidRPr="00C6650B" w:rsidRDefault="00CA0D2F" w:rsidP="003A65E7">
      <w:pPr>
        <w:pStyle w:val="BodyTextIndent3"/>
        <w:tabs>
          <w:tab w:val="left" w:pos="720"/>
        </w:tabs>
        <w:ind w:left="0"/>
        <w:rPr>
          <w:bCs/>
        </w:rPr>
      </w:pPr>
      <w:r w:rsidRPr="00C6650B">
        <w:rPr>
          <w:bCs/>
        </w:rPr>
        <w:t xml:space="preserve">The </w:t>
      </w:r>
      <w:r w:rsidR="006665E4" w:rsidRPr="00C6650B">
        <w:rPr>
          <w:bCs/>
        </w:rPr>
        <w:t xml:space="preserve">original </w:t>
      </w:r>
      <w:r w:rsidRPr="00C6650B">
        <w:rPr>
          <w:bCs/>
        </w:rPr>
        <w:t>program was based on a once a year event evaluation. Th</w:t>
      </w:r>
      <w:r w:rsidR="006665E4" w:rsidRPr="00C6650B">
        <w:rPr>
          <w:bCs/>
        </w:rPr>
        <w:t xml:space="preserve">is </w:t>
      </w:r>
      <w:r w:rsidR="000D4649" w:rsidRPr="00C6650B">
        <w:rPr>
          <w:bCs/>
        </w:rPr>
        <w:t xml:space="preserve">IC </w:t>
      </w:r>
      <w:r w:rsidR="004856CA">
        <w:rPr>
          <w:bCs/>
        </w:rPr>
        <w:t>request for revisions</w:t>
      </w:r>
      <w:r w:rsidR="004856CA" w:rsidRPr="00C6650B">
        <w:rPr>
          <w:bCs/>
        </w:rPr>
        <w:t xml:space="preserve"> </w:t>
      </w:r>
      <w:r w:rsidRPr="00C6650B">
        <w:rPr>
          <w:bCs/>
        </w:rPr>
        <w:t>is based on the number of potential public health incidents that would impact a public health juris</w:t>
      </w:r>
      <w:r w:rsidR="0081308C" w:rsidRPr="00C6650B">
        <w:rPr>
          <w:bCs/>
        </w:rPr>
        <w:t>diction</w:t>
      </w:r>
      <w:r w:rsidRPr="00C6650B">
        <w:rPr>
          <w:bCs/>
        </w:rPr>
        <w:t xml:space="preserve"> at the state or county level. The burden increas</w:t>
      </w:r>
      <w:r w:rsidR="006665E4" w:rsidRPr="00C6650B">
        <w:rPr>
          <w:bCs/>
        </w:rPr>
        <w:t>es</w:t>
      </w:r>
      <w:r w:rsidRPr="00C6650B">
        <w:rPr>
          <w:bCs/>
        </w:rPr>
        <w:t xml:space="preserve"> from $</w:t>
      </w:r>
      <w:r w:rsidR="00E91DF2" w:rsidRPr="00C6650B">
        <w:rPr>
          <w:bCs/>
        </w:rPr>
        <w:t>3,340 to an</w:t>
      </w:r>
      <w:r w:rsidR="002F0527" w:rsidRPr="00C6650B">
        <w:rPr>
          <w:bCs/>
        </w:rPr>
        <w:t xml:space="preserve"> </w:t>
      </w:r>
      <w:r w:rsidRPr="00C6650B">
        <w:rPr>
          <w:bCs/>
        </w:rPr>
        <w:t xml:space="preserve">estimated </w:t>
      </w:r>
      <w:r w:rsidR="00E91DF2" w:rsidRPr="00C6650B">
        <w:rPr>
          <w:bCs/>
        </w:rPr>
        <w:t>$491,744.  This increase represent</w:t>
      </w:r>
      <w:r w:rsidR="00EC58A0" w:rsidRPr="00C6650B">
        <w:rPr>
          <w:bCs/>
        </w:rPr>
        <w:t>s</w:t>
      </w:r>
      <w:r w:rsidR="00E91DF2" w:rsidRPr="00C6650B">
        <w:rPr>
          <w:bCs/>
        </w:rPr>
        <w:t xml:space="preserve"> the burden of compiling and validating public health incident specific data from that jurisdiction with up</w:t>
      </w:r>
      <w:r w:rsidR="0081308C" w:rsidRPr="00C6650B">
        <w:rPr>
          <w:bCs/>
        </w:rPr>
        <w:t xml:space="preserve"> </w:t>
      </w:r>
      <w:r w:rsidR="00E91DF2" w:rsidRPr="00C6650B">
        <w:rPr>
          <w:bCs/>
        </w:rPr>
        <w:t>to 100 request</w:t>
      </w:r>
      <w:r w:rsidR="00EC58A0" w:rsidRPr="00C6650B">
        <w:rPr>
          <w:bCs/>
        </w:rPr>
        <w:t>s</w:t>
      </w:r>
      <w:r w:rsidR="00E91DF2" w:rsidRPr="00C6650B">
        <w:rPr>
          <w:bCs/>
        </w:rPr>
        <w:t xml:space="preserve"> per year at the state level and 12 request</w:t>
      </w:r>
      <w:r w:rsidR="00EC58A0" w:rsidRPr="00C6650B">
        <w:rPr>
          <w:bCs/>
        </w:rPr>
        <w:t>s</w:t>
      </w:r>
      <w:r w:rsidR="00E91DF2" w:rsidRPr="00C6650B">
        <w:rPr>
          <w:bCs/>
        </w:rPr>
        <w:t xml:space="preserve"> per year estimated for a local county public health office</w:t>
      </w:r>
      <w:r w:rsidR="00EC58A0" w:rsidRPr="00C6650B">
        <w:rPr>
          <w:bCs/>
        </w:rPr>
        <w:t>.</w:t>
      </w:r>
      <w:r w:rsidRPr="00C6650B">
        <w:rPr>
          <w:bCs/>
        </w:rPr>
        <w:t xml:space="preserve"> </w:t>
      </w:r>
    </w:p>
    <w:p w:rsidR="00CA0D2F" w:rsidRPr="00C6650B" w:rsidRDefault="00CA0D2F" w:rsidP="003A65E7">
      <w:pPr>
        <w:pStyle w:val="BodyTextIndent3"/>
        <w:tabs>
          <w:tab w:val="left" w:pos="720"/>
        </w:tabs>
        <w:ind w:left="0"/>
        <w:rPr>
          <w:b/>
          <w:bCs/>
        </w:rPr>
      </w:pPr>
    </w:p>
    <w:p w:rsidR="00644872" w:rsidRPr="00C6650B" w:rsidRDefault="00644872" w:rsidP="003A65E7">
      <w:pPr>
        <w:pStyle w:val="BodyTextIndent3"/>
        <w:ind w:left="0"/>
      </w:pPr>
    </w:p>
    <w:p w:rsidR="00644872" w:rsidRPr="00C6650B" w:rsidRDefault="00AD3062" w:rsidP="00AD3062">
      <w:pPr>
        <w:pStyle w:val="BodyTextIndent3"/>
        <w:ind w:left="0"/>
        <w:rPr>
          <w:b/>
          <w:bCs/>
          <w:sz w:val="28"/>
          <w:szCs w:val="28"/>
        </w:rPr>
      </w:pPr>
      <w:r w:rsidRPr="00C6650B">
        <w:rPr>
          <w:b/>
          <w:bCs/>
          <w:sz w:val="28"/>
          <w:szCs w:val="28"/>
        </w:rPr>
        <w:t xml:space="preserve">16. </w:t>
      </w:r>
      <w:r w:rsidR="00644872" w:rsidRPr="00C6650B">
        <w:rPr>
          <w:b/>
          <w:bCs/>
          <w:sz w:val="28"/>
          <w:szCs w:val="28"/>
        </w:rPr>
        <w:t>Plans for Tabulation and Publication and Project Time Schedule</w:t>
      </w:r>
    </w:p>
    <w:p w:rsidR="00E05459" w:rsidRPr="00C6650B" w:rsidRDefault="00E05459" w:rsidP="00E05459">
      <w:pPr>
        <w:pStyle w:val="BodyTextIndent3"/>
        <w:ind w:left="1260"/>
        <w:rPr>
          <w:b/>
          <w:bCs/>
        </w:rPr>
      </w:pPr>
    </w:p>
    <w:p w:rsidR="00B10CBC" w:rsidRPr="00C6650B" w:rsidRDefault="008E1FC2" w:rsidP="008E1FC2">
      <w:r w:rsidRPr="00C6650B">
        <w:t xml:space="preserve">The data collected under this IC will be used to provide information that is necessary in understanding and responding </w:t>
      </w:r>
      <w:r w:rsidR="008D1515" w:rsidRPr="00C6650B">
        <w:t>to specific</w:t>
      </w:r>
      <w:r w:rsidR="007C39D5" w:rsidRPr="00C6650B">
        <w:t xml:space="preserve"> </w:t>
      </w:r>
      <w:r w:rsidRPr="00C6650B">
        <w:t xml:space="preserve">public health </w:t>
      </w:r>
      <w:r w:rsidR="007D206D" w:rsidRPr="00C6650B">
        <w:t>incidents</w:t>
      </w:r>
      <w:r w:rsidRPr="00C6650B">
        <w:t xml:space="preserve">.  The Program/Project Officer </w:t>
      </w:r>
      <w:r w:rsidR="007C39D5" w:rsidRPr="00C6650B">
        <w:t xml:space="preserve">working with the incident specific </w:t>
      </w:r>
      <w:r w:rsidR="008D1515" w:rsidRPr="00C6650B">
        <w:t>epidemiologists</w:t>
      </w:r>
      <w:r w:rsidR="007C39D5" w:rsidRPr="00C6650B">
        <w:t xml:space="preserve"> </w:t>
      </w:r>
      <w:r w:rsidRPr="00C6650B">
        <w:t xml:space="preserve">will outline plans for tabulation and publication </w:t>
      </w:r>
      <w:r w:rsidR="007C39D5" w:rsidRPr="00C6650B">
        <w:t xml:space="preserve">of incident specific data collection </w:t>
      </w:r>
      <w:r w:rsidRPr="00C6650B">
        <w:t xml:space="preserve">as well as the </w:t>
      </w:r>
      <w:r w:rsidR="007C39D5" w:rsidRPr="00C6650B">
        <w:t xml:space="preserve">incident specific </w:t>
      </w:r>
      <w:r w:rsidRPr="00C6650B">
        <w:t xml:space="preserve">project time schedule.  </w:t>
      </w:r>
      <w:r w:rsidR="007C39D5" w:rsidRPr="00C6650B">
        <w:t>T</w:t>
      </w:r>
      <w:r w:rsidRPr="00C6650B">
        <w:t xml:space="preserve">he collection of data, as soon as possible after the public health emergency, is critical and is the responsibility of the Program/Project Officer.  Any publication derived from the public health emergency is subject to review by the State or local health departments, CDC or foreign countries.  </w:t>
      </w:r>
      <w:r w:rsidR="00DD44F6" w:rsidRPr="00C6650B">
        <w:t>The Activities and Time Schedule begin</w:t>
      </w:r>
      <w:r w:rsidR="00E530D5" w:rsidRPr="00C6650B">
        <w:t>s</w:t>
      </w:r>
      <w:r w:rsidR="00DD44F6" w:rsidRPr="00C6650B">
        <w:t xml:space="preserve"> when CDC</w:t>
      </w:r>
      <w:r w:rsidR="00E530D5" w:rsidRPr="00C6650B">
        <w:t>’s</w:t>
      </w:r>
      <w:r w:rsidR="00DD44F6" w:rsidRPr="00C6650B">
        <w:t xml:space="preserve"> Director activates CD</w:t>
      </w:r>
      <w:r w:rsidR="00200CF5" w:rsidRPr="00C6650B">
        <w:t>C’s Emergency Operations Center</w:t>
      </w:r>
      <w:r w:rsidR="00E530D5" w:rsidRPr="00C6650B">
        <w:t xml:space="preserve"> to coordinated CDC’s activities in regards a specific public health incident.</w:t>
      </w:r>
      <w:r w:rsidR="00200CF5" w:rsidRPr="00C6650B">
        <w:t xml:space="preserve">  </w:t>
      </w:r>
    </w:p>
    <w:p w:rsidR="00B10CBC" w:rsidRPr="00C6650B" w:rsidRDefault="00B10CBC" w:rsidP="008E1FC2"/>
    <w:p w:rsidR="00B10CBC" w:rsidRPr="00C6650B" w:rsidRDefault="00B10CBC" w:rsidP="008E1FC2">
      <w:r w:rsidRPr="00C6650B">
        <w:t>Exhibit</w:t>
      </w:r>
      <w:r w:rsidR="00EC7A45">
        <w:t xml:space="preserve"> 4</w:t>
      </w:r>
      <w:r w:rsidRPr="00C6650B">
        <w:t>: Individual Public Health Incident ICR Project Time Schedule</w:t>
      </w:r>
      <w:r w:rsidR="00575579" w:rsidRPr="00C6650B">
        <w:t xml:space="preserve"> bases on the average length of a CDC Public Health Response of 48 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6"/>
        <w:gridCol w:w="4716"/>
      </w:tblGrid>
      <w:tr w:rsidR="00B10CBC" w:rsidRPr="00C6650B" w:rsidTr="00DE0246">
        <w:tc>
          <w:tcPr>
            <w:tcW w:w="4716" w:type="dxa"/>
          </w:tcPr>
          <w:p w:rsidR="00B10CBC" w:rsidRPr="00C6650B" w:rsidRDefault="00B10CBC" w:rsidP="00DE0246">
            <w:pPr>
              <w:jc w:val="center"/>
            </w:pPr>
            <w:r w:rsidRPr="00C6650B">
              <w:t>Activity</w:t>
            </w:r>
          </w:p>
        </w:tc>
        <w:tc>
          <w:tcPr>
            <w:tcW w:w="4716" w:type="dxa"/>
          </w:tcPr>
          <w:p w:rsidR="00B10CBC" w:rsidRPr="00C6650B" w:rsidRDefault="00B10CBC" w:rsidP="00633D4F">
            <w:pPr>
              <w:jc w:val="center"/>
            </w:pPr>
            <w:r w:rsidRPr="00C6650B">
              <w:t xml:space="preserve">Time </w:t>
            </w:r>
            <w:r w:rsidR="00575579" w:rsidRPr="00C6650B">
              <w:t>Schedule</w:t>
            </w:r>
          </w:p>
        </w:tc>
      </w:tr>
      <w:tr w:rsidR="00B10CBC" w:rsidRPr="00C6650B" w:rsidTr="00DE0246">
        <w:tc>
          <w:tcPr>
            <w:tcW w:w="4716" w:type="dxa"/>
          </w:tcPr>
          <w:p w:rsidR="00B10CBC" w:rsidRPr="00C6650B" w:rsidRDefault="00B10CBC" w:rsidP="00575579">
            <w:r w:rsidRPr="00C6650B">
              <w:t>Pre-notification Epi-X e-mail sent to</w:t>
            </w:r>
            <w:r w:rsidR="007C39D5" w:rsidRPr="00C6650B">
              <w:t xml:space="preserve"> Public Health Officials potentially impacted by the </w:t>
            </w:r>
            <w:r w:rsidR="007C39D5" w:rsidRPr="00C6650B">
              <w:lastRenderedPageBreak/>
              <w:t xml:space="preserve">incident </w:t>
            </w:r>
          </w:p>
        </w:tc>
        <w:tc>
          <w:tcPr>
            <w:tcW w:w="4716" w:type="dxa"/>
          </w:tcPr>
          <w:p w:rsidR="00B10CBC" w:rsidRPr="00C6650B" w:rsidRDefault="007C39D5" w:rsidP="008E1FC2">
            <w:r w:rsidRPr="00C6650B">
              <w:lastRenderedPageBreak/>
              <w:t xml:space="preserve">Within 1 week of CDC’s Director activating CDC’s Emergency Operations Center </w:t>
            </w:r>
            <w:r w:rsidR="00575579" w:rsidRPr="00C6650B">
              <w:t>(</w:t>
            </w:r>
            <w:r w:rsidRPr="00C6650B">
              <w:t>EOC</w:t>
            </w:r>
            <w:r w:rsidR="00575579" w:rsidRPr="00C6650B">
              <w:t>)</w:t>
            </w:r>
          </w:p>
        </w:tc>
      </w:tr>
      <w:tr w:rsidR="00B10CBC" w:rsidRPr="00C6650B" w:rsidTr="00DE0246">
        <w:tc>
          <w:tcPr>
            <w:tcW w:w="4716" w:type="dxa"/>
          </w:tcPr>
          <w:p w:rsidR="00B10CBC" w:rsidRPr="00C6650B" w:rsidRDefault="007C39D5" w:rsidP="007C39D5">
            <w:r w:rsidRPr="00C6650B">
              <w:lastRenderedPageBreak/>
              <w:t xml:space="preserve">Epi-X </w:t>
            </w:r>
            <w:r w:rsidR="00575579" w:rsidRPr="00C6650B">
              <w:t xml:space="preserve">Initial </w:t>
            </w:r>
            <w:r w:rsidRPr="00C6650B">
              <w:t>Incident Specific data collection initiated</w:t>
            </w:r>
          </w:p>
        </w:tc>
        <w:tc>
          <w:tcPr>
            <w:tcW w:w="4716" w:type="dxa"/>
          </w:tcPr>
          <w:p w:rsidR="00B10CBC" w:rsidRPr="00C6650B" w:rsidRDefault="00575579" w:rsidP="007C39D5">
            <w:r w:rsidRPr="00C6650B">
              <w:t xml:space="preserve">Within </w:t>
            </w:r>
            <w:r w:rsidR="007C39D5" w:rsidRPr="00C6650B">
              <w:t>2 weeks after CDC’s  EOC  is activated</w:t>
            </w:r>
            <w:r w:rsidR="00EF0C9D" w:rsidRPr="00C6650B">
              <w:t xml:space="preserve"> (Day 14 of an average 48 day response))</w:t>
            </w:r>
          </w:p>
        </w:tc>
      </w:tr>
      <w:tr w:rsidR="00EF0C9D" w:rsidRPr="00C6650B" w:rsidTr="00DE0246">
        <w:tc>
          <w:tcPr>
            <w:tcW w:w="4716" w:type="dxa"/>
          </w:tcPr>
          <w:p w:rsidR="00EF0C9D" w:rsidRPr="00C6650B" w:rsidRDefault="00EF0C9D" w:rsidP="00EF0C9D">
            <w:r w:rsidRPr="00C6650B">
              <w:t xml:space="preserve">Preliminary data analysis and </w:t>
            </w:r>
            <w:r w:rsidR="00C35851" w:rsidRPr="00C6650B">
              <w:t>assessment</w:t>
            </w:r>
            <w:r w:rsidRPr="00C6650B">
              <w:t xml:space="preserve"> </w:t>
            </w:r>
          </w:p>
        </w:tc>
        <w:tc>
          <w:tcPr>
            <w:tcW w:w="4716" w:type="dxa"/>
          </w:tcPr>
          <w:p w:rsidR="00EF0C9D" w:rsidRPr="00C6650B" w:rsidRDefault="00EF0C9D" w:rsidP="007C39D5"/>
        </w:tc>
      </w:tr>
      <w:tr w:rsidR="00B10CBC" w:rsidRPr="00C6650B" w:rsidTr="00DE0246">
        <w:tc>
          <w:tcPr>
            <w:tcW w:w="4716" w:type="dxa"/>
          </w:tcPr>
          <w:p w:rsidR="00B10CBC" w:rsidRPr="00C6650B" w:rsidRDefault="00575579" w:rsidP="00575579">
            <w:r w:rsidRPr="00C6650B">
              <w:t xml:space="preserve">Follow-up with </w:t>
            </w:r>
            <w:r w:rsidR="00EF0C9D" w:rsidRPr="00C6650B">
              <w:t xml:space="preserve">Epi-X </w:t>
            </w:r>
            <w:r w:rsidRPr="00C6650B">
              <w:t xml:space="preserve">Public Health </w:t>
            </w:r>
            <w:r w:rsidR="00C35851" w:rsidRPr="00C6650B">
              <w:t>Officials</w:t>
            </w:r>
            <w:r w:rsidRPr="00C6650B">
              <w:t xml:space="preserve"> engage in Incident Specific Public Health  Response </w:t>
            </w:r>
          </w:p>
        </w:tc>
        <w:tc>
          <w:tcPr>
            <w:tcW w:w="4716" w:type="dxa"/>
          </w:tcPr>
          <w:p w:rsidR="00B10CBC" w:rsidRPr="00C6650B" w:rsidRDefault="00575579" w:rsidP="00575579">
            <w:r w:rsidRPr="00C6650B">
              <w:t>Within 3 weeks after CDC’s  EOC  is activated</w:t>
            </w:r>
            <w:r w:rsidR="00EF0C9D" w:rsidRPr="00C6650B">
              <w:t xml:space="preserve">  (Day 21)</w:t>
            </w:r>
          </w:p>
        </w:tc>
      </w:tr>
      <w:tr w:rsidR="00B10CBC" w:rsidRPr="00C6650B" w:rsidTr="00DE0246">
        <w:tc>
          <w:tcPr>
            <w:tcW w:w="4716" w:type="dxa"/>
          </w:tcPr>
          <w:p w:rsidR="00B10CBC" w:rsidRPr="00C6650B" w:rsidRDefault="00EF0C9D" w:rsidP="00EF0C9D">
            <w:r w:rsidRPr="00C6650B">
              <w:t>Epi-X Second Incident Specific Data Collection – (if needed)</w:t>
            </w:r>
          </w:p>
        </w:tc>
        <w:tc>
          <w:tcPr>
            <w:tcW w:w="4716" w:type="dxa"/>
          </w:tcPr>
          <w:p w:rsidR="00B10CBC" w:rsidRPr="00C6650B" w:rsidRDefault="00EF0C9D" w:rsidP="00EF0C9D">
            <w:r w:rsidRPr="00C6650B">
              <w:t>Within 4 weeks after CDC’s  EOC  is activated  (Day 28)</w:t>
            </w:r>
          </w:p>
        </w:tc>
      </w:tr>
      <w:tr w:rsidR="00B10CBC" w:rsidRPr="00C6650B" w:rsidTr="00DE0246">
        <w:tc>
          <w:tcPr>
            <w:tcW w:w="4716" w:type="dxa"/>
          </w:tcPr>
          <w:p w:rsidR="00B10CBC" w:rsidRPr="00C6650B" w:rsidRDefault="00EF0C9D" w:rsidP="008E1FC2">
            <w:r w:rsidRPr="00C6650B">
              <w:t>Data analysis and assessment</w:t>
            </w:r>
          </w:p>
        </w:tc>
        <w:tc>
          <w:tcPr>
            <w:tcW w:w="4716" w:type="dxa"/>
          </w:tcPr>
          <w:p w:rsidR="00B10CBC" w:rsidRPr="00C6650B" w:rsidRDefault="00EF0C9D" w:rsidP="00EF0C9D">
            <w:r w:rsidRPr="00C6650B">
              <w:t>Within 5 weeks after CDC’s  EOC  is activated (Day 35)</w:t>
            </w:r>
          </w:p>
        </w:tc>
      </w:tr>
      <w:tr w:rsidR="00B10CBC" w:rsidRPr="00C6650B" w:rsidTr="00DE0246">
        <w:tc>
          <w:tcPr>
            <w:tcW w:w="4716" w:type="dxa"/>
          </w:tcPr>
          <w:p w:rsidR="00B10CBC" w:rsidRPr="00C6650B" w:rsidRDefault="00EF0C9D" w:rsidP="008E1FC2">
            <w:r w:rsidRPr="00C6650B">
              <w:t>Epi-X Third Incident Specific Data Collection</w:t>
            </w:r>
          </w:p>
          <w:p w:rsidR="00EF0C9D" w:rsidRPr="00C6650B" w:rsidRDefault="00EF0C9D" w:rsidP="00EF0C9D">
            <w:r w:rsidRPr="00C6650B">
              <w:t>(if needed)</w:t>
            </w:r>
          </w:p>
        </w:tc>
        <w:tc>
          <w:tcPr>
            <w:tcW w:w="4716" w:type="dxa"/>
          </w:tcPr>
          <w:p w:rsidR="00B10CBC" w:rsidRPr="00C6650B" w:rsidRDefault="00EF0C9D" w:rsidP="00EF0C9D">
            <w:r w:rsidRPr="00C6650B">
              <w:t>Within 6 weeks after CDC’s  EOC  is activated  (Day 42)</w:t>
            </w:r>
          </w:p>
        </w:tc>
      </w:tr>
      <w:tr w:rsidR="00B10CBC" w:rsidRPr="00C6650B" w:rsidTr="00DE0246">
        <w:tc>
          <w:tcPr>
            <w:tcW w:w="4716" w:type="dxa"/>
          </w:tcPr>
          <w:p w:rsidR="00B10CBC" w:rsidRPr="00C6650B" w:rsidRDefault="00EF0C9D" w:rsidP="008E1FC2">
            <w:r w:rsidRPr="00C6650B">
              <w:t>All data collection completed</w:t>
            </w:r>
          </w:p>
        </w:tc>
        <w:tc>
          <w:tcPr>
            <w:tcW w:w="4716" w:type="dxa"/>
          </w:tcPr>
          <w:p w:rsidR="00B10CBC" w:rsidRPr="00C6650B" w:rsidRDefault="00EF0C9D" w:rsidP="008E1FC2">
            <w:r w:rsidRPr="00C6650B">
              <w:t>1 month after CDC EOC  is deactivated – work reverts to program</w:t>
            </w:r>
          </w:p>
        </w:tc>
      </w:tr>
      <w:tr w:rsidR="00B10CBC" w:rsidRPr="00C6650B" w:rsidTr="00DE0246">
        <w:tc>
          <w:tcPr>
            <w:tcW w:w="4716" w:type="dxa"/>
          </w:tcPr>
          <w:p w:rsidR="00B10CBC" w:rsidRPr="00C6650B" w:rsidRDefault="00EF0C9D" w:rsidP="00EF0C9D">
            <w:r w:rsidRPr="00C6650B">
              <w:t>Data cleaning, coding and analysis</w:t>
            </w:r>
          </w:p>
        </w:tc>
        <w:tc>
          <w:tcPr>
            <w:tcW w:w="4716" w:type="dxa"/>
          </w:tcPr>
          <w:p w:rsidR="00B10CBC" w:rsidRPr="00C6650B" w:rsidRDefault="00EF0C9D" w:rsidP="008E1FC2">
            <w:r w:rsidRPr="00C6650B">
              <w:t>5-7 months after CDC EOC is deactivated</w:t>
            </w:r>
          </w:p>
        </w:tc>
      </w:tr>
      <w:tr w:rsidR="00B10CBC" w:rsidRPr="00C6650B" w:rsidTr="00DE0246">
        <w:tc>
          <w:tcPr>
            <w:tcW w:w="4716" w:type="dxa"/>
          </w:tcPr>
          <w:p w:rsidR="00B10CBC" w:rsidRPr="00C6650B" w:rsidRDefault="00317FB6" w:rsidP="008E1FC2">
            <w:r w:rsidRPr="00C6650B">
              <w:t>Completion of Evaluation Reports and Review</w:t>
            </w:r>
          </w:p>
        </w:tc>
        <w:tc>
          <w:tcPr>
            <w:tcW w:w="4716" w:type="dxa"/>
          </w:tcPr>
          <w:p w:rsidR="00B10CBC" w:rsidRPr="00C6650B" w:rsidRDefault="00317FB6" w:rsidP="00317FB6">
            <w:r w:rsidRPr="00C6650B">
              <w:t>8-10 months after CDC EOC is deactivated</w:t>
            </w:r>
          </w:p>
        </w:tc>
      </w:tr>
      <w:tr w:rsidR="00B10CBC" w:rsidRPr="00C6650B" w:rsidTr="00DE0246">
        <w:tc>
          <w:tcPr>
            <w:tcW w:w="4716" w:type="dxa"/>
          </w:tcPr>
          <w:p w:rsidR="00B10CBC" w:rsidRPr="00C6650B" w:rsidRDefault="00317FB6" w:rsidP="00C35851">
            <w:r w:rsidRPr="00C6650B">
              <w:t xml:space="preserve">Publication and Dissemination of Incident </w:t>
            </w:r>
            <w:r w:rsidR="00C35851" w:rsidRPr="00C6650B">
              <w:t>Epidemiology</w:t>
            </w:r>
            <w:r w:rsidRPr="00C6650B">
              <w:t xml:space="preserve"> </w:t>
            </w:r>
            <w:r w:rsidR="00C35851" w:rsidRPr="00C6650B">
              <w:t>Summary</w:t>
            </w:r>
            <w:r w:rsidRPr="00C6650B">
              <w:t xml:space="preserve"> </w:t>
            </w:r>
          </w:p>
        </w:tc>
        <w:tc>
          <w:tcPr>
            <w:tcW w:w="4716" w:type="dxa"/>
          </w:tcPr>
          <w:p w:rsidR="00B10CBC" w:rsidRPr="00C6650B" w:rsidRDefault="00317FB6" w:rsidP="00317FB6">
            <w:r w:rsidRPr="00C6650B">
              <w:t>11-12 months after CDC EOC is deactivated</w:t>
            </w:r>
          </w:p>
        </w:tc>
      </w:tr>
    </w:tbl>
    <w:p w:rsidR="008E1FC2" w:rsidRPr="00C6650B" w:rsidRDefault="00DD44F6" w:rsidP="008E1FC2">
      <w:r w:rsidRPr="00C6650B">
        <w:t xml:space="preserve"> </w:t>
      </w:r>
    </w:p>
    <w:p w:rsidR="008E1FC2" w:rsidRPr="00C6650B" w:rsidRDefault="008E1FC2" w:rsidP="008E1FC2"/>
    <w:p w:rsidR="00506807" w:rsidRPr="00C6650B" w:rsidRDefault="00506807" w:rsidP="00E05459">
      <w:pPr>
        <w:pStyle w:val="BodyTextIndent3"/>
        <w:ind w:left="360"/>
        <w:rPr>
          <w:bCs/>
        </w:rPr>
      </w:pPr>
    </w:p>
    <w:p w:rsidR="00116318" w:rsidRDefault="00116318" w:rsidP="00AD3062">
      <w:pPr>
        <w:pStyle w:val="BodyTextIndent3"/>
        <w:ind w:left="0"/>
        <w:rPr>
          <w:b/>
          <w:bCs/>
          <w:sz w:val="28"/>
          <w:szCs w:val="28"/>
        </w:rPr>
      </w:pPr>
    </w:p>
    <w:p w:rsidR="00116318" w:rsidRDefault="00116318" w:rsidP="00AD3062">
      <w:pPr>
        <w:pStyle w:val="BodyTextIndent3"/>
        <w:ind w:left="0"/>
        <w:rPr>
          <w:b/>
          <w:bCs/>
          <w:sz w:val="28"/>
          <w:szCs w:val="28"/>
        </w:rPr>
      </w:pPr>
    </w:p>
    <w:p w:rsidR="00644872" w:rsidRDefault="00AD3062" w:rsidP="00AD3062">
      <w:pPr>
        <w:pStyle w:val="BodyTextIndent3"/>
        <w:ind w:left="0"/>
        <w:rPr>
          <w:b/>
          <w:bCs/>
          <w:sz w:val="28"/>
          <w:szCs w:val="28"/>
        </w:rPr>
      </w:pPr>
      <w:r w:rsidRPr="00C6650B">
        <w:rPr>
          <w:b/>
          <w:bCs/>
          <w:sz w:val="28"/>
          <w:szCs w:val="28"/>
        </w:rPr>
        <w:t xml:space="preserve">17. </w:t>
      </w:r>
      <w:r w:rsidR="00644872" w:rsidRPr="00C6650B">
        <w:rPr>
          <w:b/>
          <w:bCs/>
          <w:sz w:val="28"/>
          <w:szCs w:val="28"/>
        </w:rPr>
        <w:t>Reason(s) Display of OMB Expiration Date is Inappropriate</w:t>
      </w:r>
    </w:p>
    <w:p w:rsidR="0037209A" w:rsidRPr="00C6650B" w:rsidRDefault="0037209A" w:rsidP="00AD3062">
      <w:pPr>
        <w:pStyle w:val="BodyTextIndent3"/>
        <w:ind w:left="0"/>
        <w:rPr>
          <w:b/>
          <w:bCs/>
          <w:sz w:val="28"/>
          <w:szCs w:val="28"/>
        </w:rPr>
      </w:pPr>
    </w:p>
    <w:p w:rsidR="008E1FC2" w:rsidRPr="00C6650B" w:rsidRDefault="00965614" w:rsidP="008E1FC2">
      <w:pPr>
        <w:outlineLvl w:val="0"/>
      </w:pPr>
      <w:r w:rsidRPr="00C6650B">
        <w:rPr>
          <w:bCs/>
        </w:rPr>
        <w:t xml:space="preserve"> </w:t>
      </w:r>
      <w:bookmarkStart w:id="11" w:name="_Toc245779358"/>
      <w:r w:rsidR="008E1FC2" w:rsidRPr="00C6650B">
        <w:t>We are not requesting an exemption to the display of the expiration date.</w:t>
      </w:r>
      <w:bookmarkEnd w:id="11"/>
    </w:p>
    <w:p w:rsidR="008E1FC2" w:rsidRPr="00C6650B" w:rsidRDefault="008E1FC2" w:rsidP="008E1FC2"/>
    <w:p w:rsidR="00644872" w:rsidRPr="00C6650B" w:rsidRDefault="00644872">
      <w:pPr>
        <w:pStyle w:val="BodyTextIndent3"/>
        <w:tabs>
          <w:tab w:val="left" w:pos="1080"/>
        </w:tabs>
        <w:ind w:left="1800"/>
      </w:pPr>
    </w:p>
    <w:p w:rsidR="00644872" w:rsidRPr="00C6650B" w:rsidRDefault="00AD3062" w:rsidP="00AD3062">
      <w:pPr>
        <w:pStyle w:val="BodyTextIndent3"/>
        <w:ind w:left="0"/>
        <w:rPr>
          <w:b/>
          <w:bCs/>
          <w:sz w:val="28"/>
          <w:szCs w:val="28"/>
        </w:rPr>
      </w:pPr>
      <w:r w:rsidRPr="00C6650B">
        <w:rPr>
          <w:b/>
          <w:bCs/>
          <w:sz w:val="28"/>
          <w:szCs w:val="28"/>
        </w:rPr>
        <w:t xml:space="preserve">18. </w:t>
      </w:r>
      <w:r w:rsidR="00644872" w:rsidRPr="00C6650B">
        <w:rPr>
          <w:b/>
          <w:bCs/>
          <w:sz w:val="28"/>
          <w:szCs w:val="28"/>
        </w:rPr>
        <w:t>Exceptions to Certification for Paperwork Reduction Act Submissions</w:t>
      </w:r>
    </w:p>
    <w:p w:rsidR="00E05459" w:rsidRPr="00C6650B" w:rsidRDefault="00E05459" w:rsidP="00E05459">
      <w:pPr>
        <w:pStyle w:val="BodyTextIndent3"/>
        <w:ind w:left="1260"/>
        <w:rPr>
          <w:b/>
          <w:bCs/>
        </w:rPr>
      </w:pPr>
    </w:p>
    <w:p w:rsidR="00F755CE" w:rsidRDefault="003F459E">
      <w:pPr>
        <w:pStyle w:val="BodyTextIndent3"/>
        <w:tabs>
          <w:tab w:val="left" w:pos="1080"/>
        </w:tabs>
        <w:ind w:left="0"/>
      </w:pPr>
      <w:r w:rsidRPr="00C6650B">
        <w:rPr>
          <w:bCs/>
        </w:rPr>
        <w:t xml:space="preserve"> There are no exceptions to the certification.</w:t>
      </w:r>
    </w:p>
    <w:sectPr w:rsidR="00F755CE" w:rsidSect="00A95DC6">
      <w:footerReference w:type="default" r:id="rId12"/>
      <w:pgSz w:w="12240" w:h="15840" w:code="1"/>
      <w:pgMar w:top="1440" w:right="1440"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AB4" w:rsidRDefault="003A1AB4">
      <w:r>
        <w:separator/>
      </w:r>
    </w:p>
  </w:endnote>
  <w:endnote w:type="continuationSeparator" w:id="0">
    <w:p w:rsidR="003A1AB4" w:rsidRDefault="003A1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7B" w:rsidRDefault="00B2290B">
    <w:pPr>
      <w:pStyle w:val="Footer"/>
      <w:jc w:val="right"/>
    </w:pPr>
    <w:fldSimple w:instr=" PAGE   \* MERGEFORMAT ">
      <w:r w:rsidR="005A1782">
        <w:rPr>
          <w:noProof/>
        </w:rPr>
        <w:t>11</w:t>
      </w:r>
    </w:fldSimple>
  </w:p>
  <w:p w:rsidR="00263B7B" w:rsidRDefault="00263B7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AB4" w:rsidRDefault="003A1AB4">
      <w:r>
        <w:separator/>
      </w:r>
    </w:p>
  </w:footnote>
  <w:footnote w:type="continuationSeparator" w:id="0">
    <w:p w:rsidR="003A1AB4" w:rsidRDefault="003A1AB4">
      <w:r>
        <w:continuationSeparator/>
      </w:r>
    </w:p>
  </w:footnote>
  <w:footnote w:id="1">
    <w:p w:rsidR="00263B7B" w:rsidRPr="00C3198C" w:rsidRDefault="00263B7B" w:rsidP="003247E8">
      <w:pPr>
        <w:pStyle w:val="FootnoteText"/>
      </w:pPr>
      <w:r>
        <w:rPr>
          <w:rStyle w:val="FootnoteReference"/>
        </w:rPr>
        <w:footnoteRef/>
      </w:r>
      <w:r>
        <w:t xml:space="preserve"> The Strategic National Stockpile </w:t>
      </w:r>
      <w:r w:rsidRPr="00C3198C">
        <w:t>is a national repository of antibiotics, antivirals, chemical antidotes, antitoxins, life-support medications, IV administration equipment, airway maintenance supplies, and medical/surgical items</w:t>
      </w:r>
      <w:r>
        <w:t xml:space="preserve"> managed by CDC</w:t>
      </w:r>
      <w:r w:rsidRPr="00C3198C">
        <w:t xml:space="preserve">. During a public health emergency, State and local public health systems and resources may become overwhelmed. The SNS is designed to supplement and re-supply state and local public health agencies in the </w:t>
      </w:r>
      <w:r>
        <w:t>incident</w:t>
      </w:r>
      <w:r w:rsidRPr="00C3198C">
        <w:t xml:space="preserve"> of such an emergency.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6797760"/>
    <w:multiLevelType w:val="hybridMultilevel"/>
    <w:tmpl w:val="76D44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81A34"/>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B1669"/>
    <w:multiLevelType w:val="hybridMultilevel"/>
    <w:tmpl w:val="EC3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95F82"/>
    <w:multiLevelType w:val="hybridMultilevel"/>
    <w:tmpl w:val="7A1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56F08"/>
    <w:multiLevelType w:val="hybridMultilevel"/>
    <w:tmpl w:val="BA362426"/>
    <w:lvl w:ilvl="0" w:tplc="52143F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nsid w:val="2230454C"/>
    <w:multiLevelType w:val="hybridMultilevel"/>
    <w:tmpl w:val="28C4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6A43FD"/>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5B3098"/>
    <w:multiLevelType w:val="hybridMultilevel"/>
    <w:tmpl w:val="D4CE76C0"/>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685AA5"/>
    <w:multiLevelType w:val="hybridMultilevel"/>
    <w:tmpl w:val="4D9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E00B2"/>
    <w:multiLevelType w:val="hybridMultilevel"/>
    <w:tmpl w:val="C66A6A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3C96EAF"/>
    <w:multiLevelType w:val="hybridMultilevel"/>
    <w:tmpl w:val="DCCC10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1B3062"/>
    <w:multiLevelType w:val="hybridMultilevel"/>
    <w:tmpl w:val="C1600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766001F"/>
    <w:multiLevelType w:val="hybridMultilevel"/>
    <w:tmpl w:val="02362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6B1D94"/>
    <w:multiLevelType w:val="hybridMultilevel"/>
    <w:tmpl w:val="9E1AD838"/>
    <w:lvl w:ilvl="0" w:tplc="DDE2B2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C110E"/>
    <w:multiLevelType w:val="hybridMultilevel"/>
    <w:tmpl w:val="BE6CEC56"/>
    <w:lvl w:ilvl="0" w:tplc="898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D538E6"/>
    <w:multiLevelType w:val="hybridMultilevel"/>
    <w:tmpl w:val="38E4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E1B35"/>
    <w:multiLevelType w:val="hybridMultilevel"/>
    <w:tmpl w:val="6096E7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B47D86"/>
    <w:multiLevelType w:val="hybridMultilevel"/>
    <w:tmpl w:val="975E55F2"/>
    <w:lvl w:ilvl="0" w:tplc="CAAA81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nsid w:val="6DB80147"/>
    <w:multiLevelType w:val="hybridMultilevel"/>
    <w:tmpl w:val="32BE0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74EA0607"/>
    <w:multiLevelType w:val="hybridMultilevel"/>
    <w:tmpl w:val="1F56ADEC"/>
    <w:lvl w:ilvl="0" w:tplc="FA3A355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4707E4"/>
    <w:multiLevelType w:val="hybridMultilevel"/>
    <w:tmpl w:val="F716A2FE"/>
    <w:lvl w:ilvl="0" w:tplc="77E0299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4A5F50"/>
    <w:multiLevelType w:val="hybridMultilevel"/>
    <w:tmpl w:val="B68E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23"/>
  </w:num>
  <w:num w:numId="3">
    <w:abstractNumId w:val="0"/>
  </w:num>
  <w:num w:numId="4">
    <w:abstractNumId w:val="12"/>
  </w:num>
  <w:num w:numId="5">
    <w:abstractNumId w:val="6"/>
  </w:num>
  <w:num w:numId="6">
    <w:abstractNumId w:val="1"/>
  </w:num>
  <w:num w:numId="7">
    <w:abstractNumId w:val="13"/>
  </w:num>
  <w:num w:numId="8">
    <w:abstractNumId w:val="10"/>
  </w:num>
  <w:num w:numId="9">
    <w:abstractNumId w:val="18"/>
  </w:num>
  <w:num w:numId="10">
    <w:abstractNumId w:val="7"/>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14"/>
  </w:num>
  <w:num w:numId="16">
    <w:abstractNumId w:val="11"/>
  </w:num>
  <w:num w:numId="17">
    <w:abstractNumId w:val="5"/>
  </w:num>
  <w:num w:numId="18">
    <w:abstractNumId w:val="15"/>
  </w:num>
  <w:num w:numId="19">
    <w:abstractNumId w:val="8"/>
  </w:num>
  <w:num w:numId="20">
    <w:abstractNumId w:val="9"/>
  </w:num>
  <w:num w:numId="21">
    <w:abstractNumId w:val="16"/>
  </w:num>
  <w:num w:numId="22">
    <w:abstractNumId w:val="22"/>
  </w:num>
  <w:num w:numId="23">
    <w:abstractNumId w:val="4"/>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57345"/>
  </w:hdrShapeDefaults>
  <w:footnotePr>
    <w:footnote w:id="-1"/>
    <w:footnote w:id="0"/>
  </w:footnotePr>
  <w:endnotePr>
    <w:endnote w:id="-1"/>
    <w:endnote w:id="0"/>
  </w:endnotePr>
  <w:compat/>
  <w:rsids>
    <w:rsidRoot w:val="00045778"/>
    <w:rsid w:val="00002EFB"/>
    <w:rsid w:val="000053D3"/>
    <w:rsid w:val="00013F18"/>
    <w:rsid w:val="00015244"/>
    <w:rsid w:val="0002055D"/>
    <w:rsid w:val="000224BB"/>
    <w:rsid w:val="00024F98"/>
    <w:rsid w:val="00044F8B"/>
    <w:rsid w:val="00045778"/>
    <w:rsid w:val="00045AC6"/>
    <w:rsid w:val="00054EB2"/>
    <w:rsid w:val="00054EFF"/>
    <w:rsid w:val="000602BB"/>
    <w:rsid w:val="00065B93"/>
    <w:rsid w:val="00067145"/>
    <w:rsid w:val="000748EB"/>
    <w:rsid w:val="00075B73"/>
    <w:rsid w:val="00091EA3"/>
    <w:rsid w:val="0009786F"/>
    <w:rsid w:val="000A700E"/>
    <w:rsid w:val="000A7013"/>
    <w:rsid w:val="000B5F9A"/>
    <w:rsid w:val="000B61ED"/>
    <w:rsid w:val="000C03A3"/>
    <w:rsid w:val="000C0446"/>
    <w:rsid w:val="000D3700"/>
    <w:rsid w:val="000D4649"/>
    <w:rsid w:val="000D627D"/>
    <w:rsid w:val="000E482A"/>
    <w:rsid w:val="000E4D6A"/>
    <w:rsid w:val="000F0BEC"/>
    <w:rsid w:val="000F2E1A"/>
    <w:rsid w:val="000F4B6A"/>
    <w:rsid w:val="000F73A0"/>
    <w:rsid w:val="0010072E"/>
    <w:rsid w:val="00103580"/>
    <w:rsid w:val="001043BA"/>
    <w:rsid w:val="00104BAC"/>
    <w:rsid w:val="00105438"/>
    <w:rsid w:val="0010789E"/>
    <w:rsid w:val="001113C2"/>
    <w:rsid w:val="00111FE7"/>
    <w:rsid w:val="00115EA8"/>
    <w:rsid w:val="00116318"/>
    <w:rsid w:val="0012605C"/>
    <w:rsid w:val="00134318"/>
    <w:rsid w:val="001364C6"/>
    <w:rsid w:val="00140553"/>
    <w:rsid w:val="00144A0E"/>
    <w:rsid w:val="001464C5"/>
    <w:rsid w:val="00146B7E"/>
    <w:rsid w:val="00154736"/>
    <w:rsid w:val="001569FA"/>
    <w:rsid w:val="00156A5B"/>
    <w:rsid w:val="0016147F"/>
    <w:rsid w:val="0016294C"/>
    <w:rsid w:val="0016497E"/>
    <w:rsid w:val="00171911"/>
    <w:rsid w:val="00174BF4"/>
    <w:rsid w:val="001756B3"/>
    <w:rsid w:val="00175926"/>
    <w:rsid w:val="00176776"/>
    <w:rsid w:val="001770FA"/>
    <w:rsid w:val="00182568"/>
    <w:rsid w:val="0019098D"/>
    <w:rsid w:val="00190AE5"/>
    <w:rsid w:val="0019211C"/>
    <w:rsid w:val="00192539"/>
    <w:rsid w:val="00192977"/>
    <w:rsid w:val="001945A1"/>
    <w:rsid w:val="001A13F0"/>
    <w:rsid w:val="001A33FD"/>
    <w:rsid w:val="001B171F"/>
    <w:rsid w:val="001B40A4"/>
    <w:rsid w:val="001C0534"/>
    <w:rsid w:val="001C056D"/>
    <w:rsid w:val="001C3A9C"/>
    <w:rsid w:val="001C4690"/>
    <w:rsid w:val="001C6144"/>
    <w:rsid w:val="001C6B2E"/>
    <w:rsid w:val="001D149E"/>
    <w:rsid w:val="001E5875"/>
    <w:rsid w:val="001F7EFA"/>
    <w:rsid w:val="00200CF5"/>
    <w:rsid w:val="002018B4"/>
    <w:rsid w:val="00210352"/>
    <w:rsid w:val="00210C68"/>
    <w:rsid w:val="00213A47"/>
    <w:rsid w:val="00221129"/>
    <w:rsid w:val="0022407C"/>
    <w:rsid w:val="002251AF"/>
    <w:rsid w:val="00227FDF"/>
    <w:rsid w:val="002311D2"/>
    <w:rsid w:val="00231463"/>
    <w:rsid w:val="00235F9A"/>
    <w:rsid w:val="002368EA"/>
    <w:rsid w:val="00241D37"/>
    <w:rsid w:val="0024318E"/>
    <w:rsid w:val="00245F2B"/>
    <w:rsid w:val="00251644"/>
    <w:rsid w:val="00254912"/>
    <w:rsid w:val="0025491F"/>
    <w:rsid w:val="00254E47"/>
    <w:rsid w:val="00262899"/>
    <w:rsid w:val="00262930"/>
    <w:rsid w:val="00263B7B"/>
    <w:rsid w:val="002647DE"/>
    <w:rsid w:val="00265185"/>
    <w:rsid w:val="0026588E"/>
    <w:rsid w:val="0027056B"/>
    <w:rsid w:val="002764BA"/>
    <w:rsid w:val="0027688C"/>
    <w:rsid w:val="002768E0"/>
    <w:rsid w:val="00276B96"/>
    <w:rsid w:val="00276EEB"/>
    <w:rsid w:val="00281F30"/>
    <w:rsid w:val="0028353B"/>
    <w:rsid w:val="0028428E"/>
    <w:rsid w:val="00297DCB"/>
    <w:rsid w:val="002A192F"/>
    <w:rsid w:val="002A37A5"/>
    <w:rsid w:val="002B1DC1"/>
    <w:rsid w:val="002B6007"/>
    <w:rsid w:val="002B7020"/>
    <w:rsid w:val="002C0CF5"/>
    <w:rsid w:val="002C4157"/>
    <w:rsid w:val="002C5CBB"/>
    <w:rsid w:val="002C73C8"/>
    <w:rsid w:val="002D42EF"/>
    <w:rsid w:val="002D4FC2"/>
    <w:rsid w:val="002E4550"/>
    <w:rsid w:val="002E46FA"/>
    <w:rsid w:val="002E6B05"/>
    <w:rsid w:val="002F0527"/>
    <w:rsid w:val="002F09D1"/>
    <w:rsid w:val="002F3286"/>
    <w:rsid w:val="00307933"/>
    <w:rsid w:val="00307AB5"/>
    <w:rsid w:val="00314B1C"/>
    <w:rsid w:val="003155F1"/>
    <w:rsid w:val="00316F89"/>
    <w:rsid w:val="00317FB6"/>
    <w:rsid w:val="00321312"/>
    <w:rsid w:val="0032151B"/>
    <w:rsid w:val="0032436F"/>
    <w:rsid w:val="003244C1"/>
    <w:rsid w:val="003247E8"/>
    <w:rsid w:val="00325777"/>
    <w:rsid w:val="0032602D"/>
    <w:rsid w:val="003322AF"/>
    <w:rsid w:val="0033304B"/>
    <w:rsid w:val="003334B1"/>
    <w:rsid w:val="00334E92"/>
    <w:rsid w:val="0033702C"/>
    <w:rsid w:val="00337305"/>
    <w:rsid w:val="0034258E"/>
    <w:rsid w:val="00343617"/>
    <w:rsid w:val="00350B1F"/>
    <w:rsid w:val="00351E1C"/>
    <w:rsid w:val="00351ECD"/>
    <w:rsid w:val="003526EA"/>
    <w:rsid w:val="0035483D"/>
    <w:rsid w:val="00360A4A"/>
    <w:rsid w:val="0037209A"/>
    <w:rsid w:val="003826F5"/>
    <w:rsid w:val="00391803"/>
    <w:rsid w:val="003961A8"/>
    <w:rsid w:val="003A1947"/>
    <w:rsid w:val="003A1AB4"/>
    <w:rsid w:val="003A3125"/>
    <w:rsid w:val="003A4FA3"/>
    <w:rsid w:val="003A65E7"/>
    <w:rsid w:val="003B230D"/>
    <w:rsid w:val="003B2810"/>
    <w:rsid w:val="003C40F9"/>
    <w:rsid w:val="003C7D05"/>
    <w:rsid w:val="003D192A"/>
    <w:rsid w:val="003E222D"/>
    <w:rsid w:val="003E40CC"/>
    <w:rsid w:val="003E5851"/>
    <w:rsid w:val="003F3FB5"/>
    <w:rsid w:val="003F459E"/>
    <w:rsid w:val="003F6D25"/>
    <w:rsid w:val="0040488A"/>
    <w:rsid w:val="00407BFB"/>
    <w:rsid w:val="00417C25"/>
    <w:rsid w:val="004252FE"/>
    <w:rsid w:val="00427F2F"/>
    <w:rsid w:val="00430458"/>
    <w:rsid w:val="004323EC"/>
    <w:rsid w:val="00432BA8"/>
    <w:rsid w:val="00434805"/>
    <w:rsid w:val="004414C7"/>
    <w:rsid w:val="00442B95"/>
    <w:rsid w:val="00442F0A"/>
    <w:rsid w:val="00443E38"/>
    <w:rsid w:val="00450283"/>
    <w:rsid w:val="004506C8"/>
    <w:rsid w:val="00461FB8"/>
    <w:rsid w:val="0046402E"/>
    <w:rsid w:val="00467B88"/>
    <w:rsid w:val="00470148"/>
    <w:rsid w:val="00474C60"/>
    <w:rsid w:val="00475C5F"/>
    <w:rsid w:val="00480E3F"/>
    <w:rsid w:val="00481AF4"/>
    <w:rsid w:val="004856CA"/>
    <w:rsid w:val="004876D3"/>
    <w:rsid w:val="00491CCA"/>
    <w:rsid w:val="004920E6"/>
    <w:rsid w:val="00493B74"/>
    <w:rsid w:val="00494D5A"/>
    <w:rsid w:val="00495A7B"/>
    <w:rsid w:val="00495D27"/>
    <w:rsid w:val="00497D4C"/>
    <w:rsid w:val="004A146E"/>
    <w:rsid w:val="004A1F64"/>
    <w:rsid w:val="004A30A3"/>
    <w:rsid w:val="004A322A"/>
    <w:rsid w:val="004A4127"/>
    <w:rsid w:val="004A7BA8"/>
    <w:rsid w:val="004B02BA"/>
    <w:rsid w:val="004B3452"/>
    <w:rsid w:val="004B522D"/>
    <w:rsid w:val="004B58CC"/>
    <w:rsid w:val="004C56BB"/>
    <w:rsid w:val="004E0B46"/>
    <w:rsid w:val="004F1C92"/>
    <w:rsid w:val="004F416D"/>
    <w:rsid w:val="004F58A6"/>
    <w:rsid w:val="00503C69"/>
    <w:rsid w:val="0050522C"/>
    <w:rsid w:val="00506807"/>
    <w:rsid w:val="005110DA"/>
    <w:rsid w:val="00511F61"/>
    <w:rsid w:val="00517A1C"/>
    <w:rsid w:val="005200A7"/>
    <w:rsid w:val="00522924"/>
    <w:rsid w:val="00530B0A"/>
    <w:rsid w:val="005310FA"/>
    <w:rsid w:val="00535710"/>
    <w:rsid w:val="0054217A"/>
    <w:rsid w:val="0055256C"/>
    <w:rsid w:val="00552A5C"/>
    <w:rsid w:val="00562274"/>
    <w:rsid w:val="00566783"/>
    <w:rsid w:val="005704CE"/>
    <w:rsid w:val="005733ED"/>
    <w:rsid w:val="00573EC8"/>
    <w:rsid w:val="00575579"/>
    <w:rsid w:val="0057631C"/>
    <w:rsid w:val="00581B0F"/>
    <w:rsid w:val="00583DC5"/>
    <w:rsid w:val="0059556D"/>
    <w:rsid w:val="00595CA5"/>
    <w:rsid w:val="005963E1"/>
    <w:rsid w:val="00597456"/>
    <w:rsid w:val="005A1782"/>
    <w:rsid w:val="005A2CD9"/>
    <w:rsid w:val="005A5EE8"/>
    <w:rsid w:val="005A6379"/>
    <w:rsid w:val="005A6528"/>
    <w:rsid w:val="005A752D"/>
    <w:rsid w:val="005B045C"/>
    <w:rsid w:val="005B2411"/>
    <w:rsid w:val="005B335E"/>
    <w:rsid w:val="005B4BAC"/>
    <w:rsid w:val="005C0535"/>
    <w:rsid w:val="005D06A3"/>
    <w:rsid w:val="005E4556"/>
    <w:rsid w:val="005F5BF2"/>
    <w:rsid w:val="005F7629"/>
    <w:rsid w:val="006052C0"/>
    <w:rsid w:val="00606FA5"/>
    <w:rsid w:val="006074E4"/>
    <w:rsid w:val="00611F5D"/>
    <w:rsid w:val="006174B7"/>
    <w:rsid w:val="00624ABD"/>
    <w:rsid w:val="00633D4F"/>
    <w:rsid w:val="0063406A"/>
    <w:rsid w:val="00636489"/>
    <w:rsid w:val="00637B3D"/>
    <w:rsid w:val="00640B47"/>
    <w:rsid w:val="00642A99"/>
    <w:rsid w:val="00644872"/>
    <w:rsid w:val="00652E0E"/>
    <w:rsid w:val="00652E18"/>
    <w:rsid w:val="00657A20"/>
    <w:rsid w:val="00663397"/>
    <w:rsid w:val="00665880"/>
    <w:rsid w:val="006665E4"/>
    <w:rsid w:val="00666FBF"/>
    <w:rsid w:val="0067725D"/>
    <w:rsid w:val="006839D1"/>
    <w:rsid w:val="00685B1E"/>
    <w:rsid w:val="00692B9F"/>
    <w:rsid w:val="0069544C"/>
    <w:rsid w:val="00696C5A"/>
    <w:rsid w:val="00697158"/>
    <w:rsid w:val="006A42E2"/>
    <w:rsid w:val="006A7CBB"/>
    <w:rsid w:val="006B2905"/>
    <w:rsid w:val="006B3085"/>
    <w:rsid w:val="006B6F14"/>
    <w:rsid w:val="006C27AA"/>
    <w:rsid w:val="006C2C16"/>
    <w:rsid w:val="006C2E20"/>
    <w:rsid w:val="006C3655"/>
    <w:rsid w:val="006C69FC"/>
    <w:rsid w:val="006D345D"/>
    <w:rsid w:val="006D7646"/>
    <w:rsid w:val="006E1837"/>
    <w:rsid w:val="006E2F58"/>
    <w:rsid w:val="006E3717"/>
    <w:rsid w:val="006F0AC6"/>
    <w:rsid w:val="006F1B1F"/>
    <w:rsid w:val="006F2BFD"/>
    <w:rsid w:val="006F3622"/>
    <w:rsid w:val="006F40A3"/>
    <w:rsid w:val="006F5FEE"/>
    <w:rsid w:val="0070137B"/>
    <w:rsid w:val="00703656"/>
    <w:rsid w:val="00710C21"/>
    <w:rsid w:val="00711749"/>
    <w:rsid w:val="00711BD9"/>
    <w:rsid w:val="00713621"/>
    <w:rsid w:val="0071480D"/>
    <w:rsid w:val="0072080D"/>
    <w:rsid w:val="0072111B"/>
    <w:rsid w:val="0072546D"/>
    <w:rsid w:val="00726E31"/>
    <w:rsid w:val="007273D5"/>
    <w:rsid w:val="00732977"/>
    <w:rsid w:val="00732C7E"/>
    <w:rsid w:val="007330DE"/>
    <w:rsid w:val="007365DD"/>
    <w:rsid w:val="0073736D"/>
    <w:rsid w:val="007443D5"/>
    <w:rsid w:val="00746038"/>
    <w:rsid w:val="00746059"/>
    <w:rsid w:val="0074793A"/>
    <w:rsid w:val="00750741"/>
    <w:rsid w:val="007520EF"/>
    <w:rsid w:val="00754C38"/>
    <w:rsid w:val="00756D86"/>
    <w:rsid w:val="00757D43"/>
    <w:rsid w:val="0076210C"/>
    <w:rsid w:val="007634BD"/>
    <w:rsid w:val="00763E40"/>
    <w:rsid w:val="00764368"/>
    <w:rsid w:val="007722BC"/>
    <w:rsid w:val="00772D7E"/>
    <w:rsid w:val="00774021"/>
    <w:rsid w:val="007767CF"/>
    <w:rsid w:val="00780E88"/>
    <w:rsid w:val="00782CFC"/>
    <w:rsid w:val="007866B4"/>
    <w:rsid w:val="00786B07"/>
    <w:rsid w:val="00787C48"/>
    <w:rsid w:val="00797AA4"/>
    <w:rsid w:val="007A19AB"/>
    <w:rsid w:val="007A554D"/>
    <w:rsid w:val="007A64A9"/>
    <w:rsid w:val="007A6C05"/>
    <w:rsid w:val="007B0D8B"/>
    <w:rsid w:val="007B3658"/>
    <w:rsid w:val="007B3C06"/>
    <w:rsid w:val="007B3F21"/>
    <w:rsid w:val="007C39D5"/>
    <w:rsid w:val="007C62D6"/>
    <w:rsid w:val="007D1DE0"/>
    <w:rsid w:val="007D1F44"/>
    <w:rsid w:val="007D206D"/>
    <w:rsid w:val="007D20F5"/>
    <w:rsid w:val="007D7089"/>
    <w:rsid w:val="007E3425"/>
    <w:rsid w:val="007E5C88"/>
    <w:rsid w:val="007F0ABC"/>
    <w:rsid w:val="007F5110"/>
    <w:rsid w:val="0080264B"/>
    <w:rsid w:val="0081259E"/>
    <w:rsid w:val="0081308C"/>
    <w:rsid w:val="00813465"/>
    <w:rsid w:val="0081520F"/>
    <w:rsid w:val="0081551F"/>
    <w:rsid w:val="00820B9E"/>
    <w:rsid w:val="00824BD8"/>
    <w:rsid w:val="00825BC0"/>
    <w:rsid w:val="0083156D"/>
    <w:rsid w:val="00831571"/>
    <w:rsid w:val="0084143D"/>
    <w:rsid w:val="00854D98"/>
    <w:rsid w:val="00855B41"/>
    <w:rsid w:val="00871AEE"/>
    <w:rsid w:val="00880A16"/>
    <w:rsid w:val="00884B5B"/>
    <w:rsid w:val="008857AB"/>
    <w:rsid w:val="00891DDF"/>
    <w:rsid w:val="0089464E"/>
    <w:rsid w:val="0089493C"/>
    <w:rsid w:val="00897E9F"/>
    <w:rsid w:val="008A07F2"/>
    <w:rsid w:val="008B12A9"/>
    <w:rsid w:val="008B61B2"/>
    <w:rsid w:val="008B67D8"/>
    <w:rsid w:val="008C0563"/>
    <w:rsid w:val="008C12F7"/>
    <w:rsid w:val="008C44B0"/>
    <w:rsid w:val="008D1515"/>
    <w:rsid w:val="008D50B7"/>
    <w:rsid w:val="008D690C"/>
    <w:rsid w:val="008E0FB8"/>
    <w:rsid w:val="008E1705"/>
    <w:rsid w:val="008E1FC2"/>
    <w:rsid w:val="008E54D4"/>
    <w:rsid w:val="008E74C3"/>
    <w:rsid w:val="008F4C82"/>
    <w:rsid w:val="008F6455"/>
    <w:rsid w:val="00902E08"/>
    <w:rsid w:val="00903215"/>
    <w:rsid w:val="00921ABE"/>
    <w:rsid w:val="009243F7"/>
    <w:rsid w:val="009250CE"/>
    <w:rsid w:val="00925A97"/>
    <w:rsid w:val="00927D1B"/>
    <w:rsid w:val="009343A8"/>
    <w:rsid w:val="00937526"/>
    <w:rsid w:val="009412E1"/>
    <w:rsid w:val="00942B98"/>
    <w:rsid w:val="009445DB"/>
    <w:rsid w:val="00944878"/>
    <w:rsid w:val="0094492A"/>
    <w:rsid w:val="00952FCA"/>
    <w:rsid w:val="0095563B"/>
    <w:rsid w:val="009602C5"/>
    <w:rsid w:val="00961D3F"/>
    <w:rsid w:val="009649D7"/>
    <w:rsid w:val="00965614"/>
    <w:rsid w:val="00967743"/>
    <w:rsid w:val="0097020F"/>
    <w:rsid w:val="00970900"/>
    <w:rsid w:val="00970B70"/>
    <w:rsid w:val="00973A72"/>
    <w:rsid w:val="009752DA"/>
    <w:rsid w:val="0097799E"/>
    <w:rsid w:val="009976EA"/>
    <w:rsid w:val="009A3192"/>
    <w:rsid w:val="009A62AA"/>
    <w:rsid w:val="009A7EF1"/>
    <w:rsid w:val="009B140F"/>
    <w:rsid w:val="009B22E6"/>
    <w:rsid w:val="009B2C00"/>
    <w:rsid w:val="009B3933"/>
    <w:rsid w:val="009C02A3"/>
    <w:rsid w:val="009C7D99"/>
    <w:rsid w:val="009D03D1"/>
    <w:rsid w:val="009D38A7"/>
    <w:rsid w:val="009D57F1"/>
    <w:rsid w:val="009D68F0"/>
    <w:rsid w:val="009D6A5C"/>
    <w:rsid w:val="009E3D23"/>
    <w:rsid w:val="009E5853"/>
    <w:rsid w:val="009E6DB8"/>
    <w:rsid w:val="009F2DA9"/>
    <w:rsid w:val="009F3450"/>
    <w:rsid w:val="009F368B"/>
    <w:rsid w:val="009F3986"/>
    <w:rsid w:val="009F3BDB"/>
    <w:rsid w:val="009F721F"/>
    <w:rsid w:val="00A1093A"/>
    <w:rsid w:val="00A11512"/>
    <w:rsid w:val="00A12200"/>
    <w:rsid w:val="00A14066"/>
    <w:rsid w:val="00A149A9"/>
    <w:rsid w:val="00A15097"/>
    <w:rsid w:val="00A1640A"/>
    <w:rsid w:val="00A164A2"/>
    <w:rsid w:val="00A16D48"/>
    <w:rsid w:val="00A20202"/>
    <w:rsid w:val="00A21D6C"/>
    <w:rsid w:val="00A23279"/>
    <w:rsid w:val="00A25811"/>
    <w:rsid w:val="00A27C96"/>
    <w:rsid w:val="00A300AE"/>
    <w:rsid w:val="00A30A27"/>
    <w:rsid w:val="00A3223E"/>
    <w:rsid w:val="00A33057"/>
    <w:rsid w:val="00A33CF1"/>
    <w:rsid w:val="00A405F2"/>
    <w:rsid w:val="00A47CC9"/>
    <w:rsid w:val="00A50BDB"/>
    <w:rsid w:val="00A520B3"/>
    <w:rsid w:val="00A5216A"/>
    <w:rsid w:val="00A54B0D"/>
    <w:rsid w:val="00A5503E"/>
    <w:rsid w:val="00A62969"/>
    <w:rsid w:val="00A71CC8"/>
    <w:rsid w:val="00A73859"/>
    <w:rsid w:val="00A834CE"/>
    <w:rsid w:val="00A95DC6"/>
    <w:rsid w:val="00A96C83"/>
    <w:rsid w:val="00A97E1F"/>
    <w:rsid w:val="00AA2B15"/>
    <w:rsid w:val="00AB278F"/>
    <w:rsid w:val="00AB7BBF"/>
    <w:rsid w:val="00AD1658"/>
    <w:rsid w:val="00AD3062"/>
    <w:rsid w:val="00AD52B3"/>
    <w:rsid w:val="00AD6143"/>
    <w:rsid w:val="00AD6B89"/>
    <w:rsid w:val="00AE27F8"/>
    <w:rsid w:val="00AE4B5F"/>
    <w:rsid w:val="00AE6B49"/>
    <w:rsid w:val="00AF0BC1"/>
    <w:rsid w:val="00B03127"/>
    <w:rsid w:val="00B04FF1"/>
    <w:rsid w:val="00B06FAA"/>
    <w:rsid w:val="00B10CBC"/>
    <w:rsid w:val="00B11316"/>
    <w:rsid w:val="00B14991"/>
    <w:rsid w:val="00B20DD1"/>
    <w:rsid w:val="00B2290B"/>
    <w:rsid w:val="00B23EB9"/>
    <w:rsid w:val="00B25B8E"/>
    <w:rsid w:val="00B25F2E"/>
    <w:rsid w:val="00B30B8C"/>
    <w:rsid w:val="00B33214"/>
    <w:rsid w:val="00B51681"/>
    <w:rsid w:val="00B639F4"/>
    <w:rsid w:val="00B64BF2"/>
    <w:rsid w:val="00B65479"/>
    <w:rsid w:val="00B6669A"/>
    <w:rsid w:val="00B73724"/>
    <w:rsid w:val="00B74B79"/>
    <w:rsid w:val="00B75FF9"/>
    <w:rsid w:val="00B8034E"/>
    <w:rsid w:val="00B828A5"/>
    <w:rsid w:val="00B95C57"/>
    <w:rsid w:val="00BA21BB"/>
    <w:rsid w:val="00BA396F"/>
    <w:rsid w:val="00BA3F95"/>
    <w:rsid w:val="00BA4E99"/>
    <w:rsid w:val="00BA6998"/>
    <w:rsid w:val="00BB17EC"/>
    <w:rsid w:val="00BB7E21"/>
    <w:rsid w:val="00BC0104"/>
    <w:rsid w:val="00BC2A41"/>
    <w:rsid w:val="00BC6C89"/>
    <w:rsid w:val="00BC7C1B"/>
    <w:rsid w:val="00BD3D20"/>
    <w:rsid w:val="00BE1EC6"/>
    <w:rsid w:val="00BE6205"/>
    <w:rsid w:val="00BE6A06"/>
    <w:rsid w:val="00BF1381"/>
    <w:rsid w:val="00BF3822"/>
    <w:rsid w:val="00BF49EA"/>
    <w:rsid w:val="00BF57DF"/>
    <w:rsid w:val="00BF6859"/>
    <w:rsid w:val="00BF7F3C"/>
    <w:rsid w:val="00C06D35"/>
    <w:rsid w:val="00C06E95"/>
    <w:rsid w:val="00C11188"/>
    <w:rsid w:val="00C16BD8"/>
    <w:rsid w:val="00C23E4C"/>
    <w:rsid w:val="00C35473"/>
    <w:rsid w:val="00C35851"/>
    <w:rsid w:val="00C36B81"/>
    <w:rsid w:val="00C41789"/>
    <w:rsid w:val="00C42E8B"/>
    <w:rsid w:val="00C458F3"/>
    <w:rsid w:val="00C55192"/>
    <w:rsid w:val="00C55F25"/>
    <w:rsid w:val="00C571AA"/>
    <w:rsid w:val="00C616F5"/>
    <w:rsid w:val="00C6436E"/>
    <w:rsid w:val="00C6650B"/>
    <w:rsid w:val="00C714EF"/>
    <w:rsid w:val="00C71F86"/>
    <w:rsid w:val="00C749A1"/>
    <w:rsid w:val="00C75616"/>
    <w:rsid w:val="00C75832"/>
    <w:rsid w:val="00C90856"/>
    <w:rsid w:val="00C92D53"/>
    <w:rsid w:val="00CA03E3"/>
    <w:rsid w:val="00CA0D2F"/>
    <w:rsid w:val="00CA46F9"/>
    <w:rsid w:val="00CA50B0"/>
    <w:rsid w:val="00CA67FF"/>
    <w:rsid w:val="00CB1C06"/>
    <w:rsid w:val="00CC0C61"/>
    <w:rsid w:val="00CC2A7A"/>
    <w:rsid w:val="00CC2DB2"/>
    <w:rsid w:val="00CC46FD"/>
    <w:rsid w:val="00CC676A"/>
    <w:rsid w:val="00CC6B83"/>
    <w:rsid w:val="00CD093A"/>
    <w:rsid w:val="00CD2DED"/>
    <w:rsid w:val="00CD6C99"/>
    <w:rsid w:val="00CD6E88"/>
    <w:rsid w:val="00CD70E8"/>
    <w:rsid w:val="00CD7725"/>
    <w:rsid w:val="00CE2C2E"/>
    <w:rsid w:val="00CE6A29"/>
    <w:rsid w:val="00CE6DF0"/>
    <w:rsid w:val="00CF0171"/>
    <w:rsid w:val="00CF3F90"/>
    <w:rsid w:val="00CF6AC3"/>
    <w:rsid w:val="00CF7F51"/>
    <w:rsid w:val="00D0087B"/>
    <w:rsid w:val="00D05A66"/>
    <w:rsid w:val="00D11B21"/>
    <w:rsid w:val="00D1625B"/>
    <w:rsid w:val="00D1689D"/>
    <w:rsid w:val="00D217AE"/>
    <w:rsid w:val="00D228DC"/>
    <w:rsid w:val="00D26180"/>
    <w:rsid w:val="00D27319"/>
    <w:rsid w:val="00D27F7C"/>
    <w:rsid w:val="00D407FE"/>
    <w:rsid w:val="00D413DB"/>
    <w:rsid w:val="00D505B8"/>
    <w:rsid w:val="00D57526"/>
    <w:rsid w:val="00D665B2"/>
    <w:rsid w:val="00D6751D"/>
    <w:rsid w:val="00D67854"/>
    <w:rsid w:val="00D72B35"/>
    <w:rsid w:val="00D776FF"/>
    <w:rsid w:val="00D804CC"/>
    <w:rsid w:val="00D843CA"/>
    <w:rsid w:val="00D84AE2"/>
    <w:rsid w:val="00D91B2B"/>
    <w:rsid w:val="00D958E4"/>
    <w:rsid w:val="00DA2B7B"/>
    <w:rsid w:val="00DA2FFD"/>
    <w:rsid w:val="00DA344C"/>
    <w:rsid w:val="00DA4CCE"/>
    <w:rsid w:val="00DA6BE4"/>
    <w:rsid w:val="00DB05EC"/>
    <w:rsid w:val="00DB1C91"/>
    <w:rsid w:val="00DB459D"/>
    <w:rsid w:val="00DB4780"/>
    <w:rsid w:val="00DB6188"/>
    <w:rsid w:val="00DC3262"/>
    <w:rsid w:val="00DC665B"/>
    <w:rsid w:val="00DC7A87"/>
    <w:rsid w:val="00DD44F6"/>
    <w:rsid w:val="00DD7953"/>
    <w:rsid w:val="00DE0246"/>
    <w:rsid w:val="00DE3BB8"/>
    <w:rsid w:val="00DE5F98"/>
    <w:rsid w:val="00DE673A"/>
    <w:rsid w:val="00DE7213"/>
    <w:rsid w:val="00DF3F56"/>
    <w:rsid w:val="00DF5003"/>
    <w:rsid w:val="00DF6EF5"/>
    <w:rsid w:val="00DF7478"/>
    <w:rsid w:val="00E05459"/>
    <w:rsid w:val="00E10A17"/>
    <w:rsid w:val="00E1494A"/>
    <w:rsid w:val="00E1739D"/>
    <w:rsid w:val="00E25661"/>
    <w:rsid w:val="00E2599A"/>
    <w:rsid w:val="00E25DB0"/>
    <w:rsid w:val="00E3072C"/>
    <w:rsid w:val="00E33C3E"/>
    <w:rsid w:val="00E36314"/>
    <w:rsid w:val="00E427C1"/>
    <w:rsid w:val="00E43B9C"/>
    <w:rsid w:val="00E448CF"/>
    <w:rsid w:val="00E45C86"/>
    <w:rsid w:val="00E530D5"/>
    <w:rsid w:val="00E60F11"/>
    <w:rsid w:val="00E6276C"/>
    <w:rsid w:val="00E66420"/>
    <w:rsid w:val="00E67782"/>
    <w:rsid w:val="00E711AC"/>
    <w:rsid w:val="00E73439"/>
    <w:rsid w:val="00E77730"/>
    <w:rsid w:val="00E820C4"/>
    <w:rsid w:val="00E853AE"/>
    <w:rsid w:val="00E91DF2"/>
    <w:rsid w:val="00E93CFC"/>
    <w:rsid w:val="00E957A5"/>
    <w:rsid w:val="00E97496"/>
    <w:rsid w:val="00EA04EC"/>
    <w:rsid w:val="00EA15CD"/>
    <w:rsid w:val="00EA2910"/>
    <w:rsid w:val="00EB3120"/>
    <w:rsid w:val="00EC1AF4"/>
    <w:rsid w:val="00EC1F45"/>
    <w:rsid w:val="00EC5559"/>
    <w:rsid w:val="00EC58A0"/>
    <w:rsid w:val="00EC7A45"/>
    <w:rsid w:val="00ED0A03"/>
    <w:rsid w:val="00ED30AF"/>
    <w:rsid w:val="00ED52A0"/>
    <w:rsid w:val="00ED6CED"/>
    <w:rsid w:val="00EE4B64"/>
    <w:rsid w:val="00EF0C9D"/>
    <w:rsid w:val="00EF2692"/>
    <w:rsid w:val="00F01693"/>
    <w:rsid w:val="00F050C5"/>
    <w:rsid w:val="00F15A73"/>
    <w:rsid w:val="00F27834"/>
    <w:rsid w:val="00F30C3B"/>
    <w:rsid w:val="00F336F6"/>
    <w:rsid w:val="00F4256E"/>
    <w:rsid w:val="00F45548"/>
    <w:rsid w:val="00F46882"/>
    <w:rsid w:val="00F47B9B"/>
    <w:rsid w:val="00F523F6"/>
    <w:rsid w:val="00F53516"/>
    <w:rsid w:val="00F56108"/>
    <w:rsid w:val="00F65ED3"/>
    <w:rsid w:val="00F71169"/>
    <w:rsid w:val="00F7214D"/>
    <w:rsid w:val="00F755CE"/>
    <w:rsid w:val="00F80746"/>
    <w:rsid w:val="00F80F6B"/>
    <w:rsid w:val="00F8500A"/>
    <w:rsid w:val="00F8537C"/>
    <w:rsid w:val="00F94261"/>
    <w:rsid w:val="00F9524C"/>
    <w:rsid w:val="00F975F0"/>
    <w:rsid w:val="00FA1742"/>
    <w:rsid w:val="00FA21CE"/>
    <w:rsid w:val="00FA4975"/>
    <w:rsid w:val="00FB3B0D"/>
    <w:rsid w:val="00FB3E66"/>
    <w:rsid w:val="00FB3EF4"/>
    <w:rsid w:val="00FB4FEC"/>
    <w:rsid w:val="00FC6BD5"/>
    <w:rsid w:val="00FD0E32"/>
    <w:rsid w:val="00FD14A9"/>
    <w:rsid w:val="00FD3BCA"/>
    <w:rsid w:val="00FD4482"/>
    <w:rsid w:val="00FD577C"/>
    <w:rsid w:val="00FE0102"/>
    <w:rsid w:val="00FE1E97"/>
    <w:rsid w:val="00FE5208"/>
    <w:rsid w:val="00FE5D26"/>
    <w:rsid w:val="00FF07E3"/>
    <w:rsid w:val="00FF2787"/>
    <w:rsid w:val="00FF4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iPriority w:val="99"/>
    <w:semiHidden/>
    <w:unhideWhenUsed/>
    <w:rsid w:val="00DA344C"/>
    <w:rPr>
      <w:sz w:val="16"/>
      <w:szCs w:val="16"/>
    </w:rPr>
  </w:style>
  <w:style w:type="paragraph" w:styleId="CommentText">
    <w:name w:val="annotation text"/>
    <w:basedOn w:val="Normal"/>
    <w:link w:val="CommentTextChar"/>
    <w:uiPriority w:val="99"/>
    <w:semiHidden/>
    <w:unhideWhenUsed/>
    <w:rsid w:val="00DA344C"/>
    <w:rPr>
      <w:sz w:val="20"/>
      <w:szCs w:val="20"/>
    </w:rPr>
  </w:style>
  <w:style w:type="character" w:customStyle="1" w:styleId="CommentTextChar">
    <w:name w:val="Comment Text Char"/>
    <w:basedOn w:val="DefaultParagraphFont"/>
    <w:link w:val="CommentText"/>
    <w:uiPriority w:val="99"/>
    <w:semiHidden/>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uiPriority w:val="99"/>
    <w:rsid w:val="00595CA5"/>
    <w:rPr>
      <w:color w:val="0000FF"/>
      <w:u w:val="single"/>
    </w:rPr>
  </w:style>
  <w:style w:type="paragraph" w:styleId="ListParagraph">
    <w:name w:val="List Paragraph"/>
    <w:basedOn w:val="Normal"/>
    <w:uiPriority w:val="34"/>
    <w:qFormat/>
    <w:rsid w:val="00190AE5"/>
    <w:pPr>
      <w:ind w:left="720"/>
      <w:contextualSpacing/>
    </w:pPr>
  </w:style>
</w:styles>
</file>

<file path=word/webSettings.xml><?xml version="1.0" encoding="utf-8"?>
<w:webSettings xmlns:r="http://schemas.openxmlformats.org/officeDocument/2006/relationships" xmlns:w="http://schemas.openxmlformats.org/wordprocessingml/2006/main">
  <w:divs>
    <w:div w:id="145125325">
      <w:bodyDiv w:val="1"/>
      <w:marLeft w:val="0"/>
      <w:marRight w:val="0"/>
      <w:marTop w:val="0"/>
      <w:marBottom w:val="0"/>
      <w:divBdr>
        <w:top w:val="none" w:sz="0" w:space="0" w:color="auto"/>
        <w:left w:val="none" w:sz="0" w:space="0" w:color="auto"/>
        <w:bottom w:val="none" w:sz="0" w:space="0" w:color="auto"/>
        <w:right w:val="none" w:sz="0" w:space="0" w:color="auto"/>
      </w:divBdr>
    </w:div>
    <w:div w:id="347029714">
      <w:bodyDiv w:val="1"/>
      <w:marLeft w:val="0"/>
      <w:marRight w:val="0"/>
      <w:marTop w:val="0"/>
      <w:marBottom w:val="0"/>
      <w:divBdr>
        <w:top w:val="none" w:sz="0" w:space="0" w:color="auto"/>
        <w:left w:val="none" w:sz="0" w:space="0" w:color="auto"/>
        <w:bottom w:val="none" w:sz="0" w:space="0" w:color="auto"/>
        <w:right w:val="none" w:sz="0" w:space="0" w:color="auto"/>
      </w:divBdr>
    </w:div>
    <w:div w:id="1120106225">
      <w:bodyDiv w:val="1"/>
      <w:marLeft w:val="0"/>
      <w:marRight w:val="0"/>
      <w:marTop w:val="0"/>
      <w:marBottom w:val="0"/>
      <w:divBdr>
        <w:top w:val="none" w:sz="0" w:space="0" w:color="auto"/>
        <w:left w:val="none" w:sz="0" w:space="0" w:color="auto"/>
        <w:bottom w:val="none" w:sz="0" w:space="0" w:color="auto"/>
        <w:right w:val="none" w:sz="0" w:space="0" w:color="auto"/>
      </w:divBdr>
    </w:div>
    <w:div w:id="1212771250">
      <w:bodyDiv w:val="1"/>
      <w:marLeft w:val="0"/>
      <w:marRight w:val="0"/>
      <w:marTop w:val="0"/>
      <w:marBottom w:val="0"/>
      <w:divBdr>
        <w:top w:val="none" w:sz="0" w:space="0" w:color="auto"/>
        <w:left w:val="none" w:sz="0" w:space="0" w:color="auto"/>
        <w:bottom w:val="none" w:sz="0" w:space="0" w:color="auto"/>
        <w:right w:val="none" w:sz="0" w:space="0" w:color="auto"/>
      </w:divBdr>
    </w:div>
    <w:div w:id="1365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t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j9@cdc.gov" TargetMode="External"/><Relationship Id="rId5" Type="http://schemas.openxmlformats.org/officeDocument/2006/relationships/webSettings" Target="webSettings.xml"/><Relationship Id="rId10" Type="http://schemas.openxmlformats.org/officeDocument/2006/relationships/hyperlink" Target="mailto:Brt0@cdc.gov" TargetMode="External"/><Relationship Id="rId4" Type="http://schemas.openxmlformats.org/officeDocument/2006/relationships/settings" Target="settings.xml"/><Relationship Id="rId9" Type="http://schemas.openxmlformats.org/officeDocument/2006/relationships/hyperlink" Target="mailto:mlogan@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B2FF-0804-4EF5-A6E6-03652ADF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4571</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Epidemiology Program Office</Company>
  <LinksUpToDate>false</LinksUpToDate>
  <CharactersWithSpaces>31722</CharactersWithSpaces>
  <SharedDoc>false</SharedDoc>
  <HLinks>
    <vt:vector size="30" baseType="variant">
      <vt:variant>
        <vt:i4>8323106</vt:i4>
      </vt:variant>
      <vt:variant>
        <vt:i4>12</vt:i4>
      </vt:variant>
      <vt:variant>
        <vt:i4>0</vt:i4>
      </vt:variant>
      <vt:variant>
        <vt:i4>5</vt:i4>
      </vt:variant>
      <vt:variant>
        <vt:lpwstr>https://epix.cdc.gov/EpixPrivacyPolicy.htm</vt:lpwstr>
      </vt:variant>
      <vt:variant>
        <vt:lpwstr/>
      </vt:variant>
      <vt:variant>
        <vt:i4>983138</vt:i4>
      </vt:variant>
      <vt:variant>
        <vt:i4>9</vt:i4>
      </vt:variant>
      <vt:variant>
        <vt:i4>0</vt:i4>
      </vt:variant>
      <vt:variant>
        <vt:i4>5</vt:i4>
      </vt:variant>
      <vt:variant>
        <vt:lpwstr>mailto:Bvj9@cdc.gov</vt:lpwstr>
      </vt:variant>
      <vt:variant>
        <vt:lpwstr/>
      </vt:variant>
      <vt:variant>
        <vt:i4>1114223</vt:i4>
      </vt:variant>
      <vt:variant>
        <vt:i4>6</vt:i4>
      </vt:variant>
      <vt:variant>
        <vt:i4>0</vt:i4>
      </vt:variant>
      <vt:variant>
        <vt:i4>5</vt:i4>
      </vt:variant>
      <vt:variant>
        <vt:lpwstr>mailto:Brt0@cdc.gov</vt:lpwstr>
      </vt:variant>
      <vt:variant>
        <vt:lpwstr/>
      </vt:variant>
      <vt:variant>
        <vt:i4>6553672</vt:i4>
      </vt:variant>
      <vt:variant>
        <vt:i4>3</vt:i4>
      </vt:variant>
      <vt:variant>
        <vt:i4>0</vt:i4>
      </vt:variant>
      <vt:variant>
        <vt:i4>5</vt:i4>
      </vt:variant>
      <vt:variant>
        <vt:lpwstr>mailto:mlogan@cdc.gov</vt:lpwstr>
      </vt:variant>
      <vt:variant>
        <vt:lpwstr/>
      </vt:variant>
      <vt:variant>
        <vt:i4>1310835</vt:i4>
      </vt:variant>
      <vt:variant>
        <vt:i4>0</vt:i4>
      </vt:variant>
      <vt:variant>
        <vt:i4>0</vt:i4>
      </vt:variant>
      <vt:variant>
        <vt:i4>5</vt:i4>
      </vt:variant>
      <vt:variant>
        <vt:lpwstr>mailto:Got1@cdc.gov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sll0</dc:creator>
  <cp:keywords/>
  <dc:description/>
  <cp:lastModifiedBy>plg3</cp:lastModifiedBy>
  <cp:revision>33</cp:revision>
  <cp:lastPrinted>2010-10-28T19:21:00Z</cp:lastPrinted>
  <dcterms:created xsi:type="dcterms:W3CDTF">2010-10-28T18:59:00Z</dcterms:created>
  <dcterms:modified xsi:type="dcterms:W3CDTF">2010-11-15T16:16:00Z</dcterms:modified>
</cp:coreProperties>
</file>