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37" w:rsidRDefault="00306102" w:rsidP="00D76AF0">
      <w:pPr>
        <w:jc w:val="center"/>
        <w:rPr>
          <w:rFonts w:ascii="Georgia" w:hAnsi="Georgia"/>
          <w:b/>
        </w:rPr>
      </w:pPr>
      <w:r w:rsidRPr="003969F3">
        <w:rPr>
          <w:rFonts w:ascii="Georgia" w:hAnsi="Georgia"/>
          <w:b/>
        </w:rPr>
        <w:fldChar w:fldCharType="begin"/>
      </w:r>
      <w:r w:rsidR="00150437" w:rsidRPr="003969F3">
        <w:rPr>
          <w:rFonts w:ascii="Georgia" w:hAnsi="Georgia"/>
          <w:b/>
        </w:rPr>
        <w:instrText xml:space="preserve"> SEQ CHAPTER \h \r 1</w:instrText>
      </w:r>
      <w:r w:rsidRPr="003969F3">
        <w:rPr>
          <w:rFonts w:ascii="Georgia" w:hAnsi="Georgia"/>
          <w:b/>
        </w:rPr>
        <w:fldChar w:fldCharType="end"/>
      </w:r>
      <w:r w:rsidR="00150437" w:rsidRPr="003969F3">
        <w:rPr>
          <w:rFonts w:ascii="Georgia" w:hAnsi="Georgia"/>
          <w:b/>
        </w:rPr>
        <w:t>Supporting Statement for Pap</w:t>
      </w:r>
      <w:r w:rsidR="004F5E56" w:rsidRPr="003969F3">
        <w:rPr>
          <w:rFonts w:ascii="Georgia" w:hAnsi="Georgia"/>
          <w:b/>
        </w:rPr>
        <w:t>erwork Reduction Act Submission</w:t>
      </w:r>
    </w:p>
    <w:p w:rsidR="00A45C08" w:rsidRDefault="00A45C08" w:rsidP="00D76AF0">
      <w:pPr>
        <w:jc w:val="center"/>
        <w:rPr>
          <w:rFonts w:ascii="Georgia" w:hAnsi="Georgia"/>
          <w:b/>
        </w:rPr>
      </w:pPr>
    </w:p>
    <w:p w:rsidR="00A45C08" w:rsidRPr="003969F3" w:rsidRDefault="00A45C08" w:rsidP="00D76AF0">
      <w:pPr>
        <w:jc w:val="center"/>
        <w:rPr>
          <w:rFonts w:ascii="Georgia" w:hAnsi="Georgia"/>
          <w:b/>
        </w:rPr>
      </w:pPr>
      <w:r>
        <w:rPr>
          <w:rFonts w:ascii="Georgia" w:hAnsi="Georgia"/>
          <w:b/>
        </w:rPr>
        <w:t>NECP Goal 2 Performance Report</w:t>
      </w:r>
    </w:p>
    <w:p w:rsidR="00150437" w:rsidRPr="003969F3" w:rsidRDefault="00150437" w:rsidP="00D76AF0">
      <w:pPr>
        <w:jc w:val="center"/>
        <w:rPr>
          <w:rFonts w:ascii="Georgia" w:hAnsi="Georgia"/>
          <w:b/>
        </w:rPr>
      </w:pPr>
    </w:p>
    <w:p w:rsidR="00150437" w:rsidRDefault="004F5E56" w:rsidP="00D76AF0">
      <w:pPr>
        <w:jc w:val="center"/>
        <w:rPr>
          <w:rFonts w:ascii="Georgia" w:hAnsi="Georgia"/>
          <w:b/>
        </w:rPr>
      </w:pPr>
      <w:r w:rsidRPr="003969F3">
        <w:rPr>
          <w:rFonts w:ascii="Georgia" w:hAnsi="Georgia"/>
          <w:b/>
        </w:rPr>
        <w:t>OMB Control Number</w:t>
      </w:r>
      <w:r w:rsidR="00B10BBC">
        <w:rPr>
          <w:rFonts w:ascii="Georgia" w:hAnsi="Georgia"/>
          <w:b/>
        </w:rPr>
        <w:t xml:space="preserve">: </w:t>
      </w:r>
      <w:r w:rsidR="00510BD8">
        <w:rPr>
          <w:rFonts w:ascii="Georgia" w:hAnsi="Georgia"/>
          <w:b/>
        </w:rPr>
        <w:t>1670</w:t>
      </w:r>
      <w:r w:rsidR="00B10BBC">
        <w:rPr>
          <w:rFonts w:ascii="Georgia" w:hAnsi="Georgia"/>
          <w:b/>
        </w:rPr>
        <w:t>-</w:t>
      </w:r>
      <w:r w:rsidR="0012617A">
        <w:rPr>
          <w:rFonts w:ascii="Georgia" w:hAnsi="Georgia"/>
          <w:b/>
        </w:rPr>
        <w:t>NEW</w:t>
      </w:r>
    </w:p>
    <w:p w:rsidR="00510BD8" w:rsidRDefault="00510BD8" w:rsidP="00D76AF0">
      <w:pPr>
        <w:jc w:val="center"/>
        <w:rPr>
          <w:rFonts w:ascii="Georgia" w:hAnsi="Georgia"/>
          <w:b/>
        </w:rPr>
      </w:pPr>
    </w:p>
    <w:p w:rsidR="00510BD8" w:rsidRPr="003969F3" w:rsidRDefault="00510BD8" w:rsidP="00D76AF0">
      <w:pPr>
        <w:jc w:val="center"/>
        <w:rPr>
          <w:rFonts w:ascii="Georgia" w:hAnsi="Georgia"/>
          <w:b/>
        </w:rPr>
      </w:pPr>
      <w:r>
        <w:rPr>
          <w:rFonts w:ascii="Georgia" w:hAnsi="Georgia"/>
          <w:b/>
        </w:rPr>
        <w:t>Instrument: State Name – National Emergen</w:t>
      </w:r>
      <w:r w:rsidR="002423DE">
        <w:rPr>
          <w:rFonts w:ascii="Georgia" w:hAnsi="Georgia"/>
          <w:b/>
        </w:rPr>
        <w:t>c</w:t>
      </w:r>
      <w:r>
        <w:rPr>
          <w:rFonts w:ascii="Georgia" w:hAnsi="Georgia"/>
          <w:b/>
        </w:rPr>
        <w:t xml:space="preserve">y Communications Report – Goal 2 Performance Report. </w:t>
      </w:r>
    </w:p>
    <w:p w:rsidR="00B650CA" w:rsidRPr="003969F3" w:rsidRDefault="00B650CA" w:rsidP="00D76AF0">
      <w:pPr>
        <w:jc w:val="center"/>
        <w:rPr>
          <w:rFonts w:ascii="Georgia" w:hAnsi="Georgia"/>
          <w:b/>
        </w:rPr>
      </w:pPr>
    </w:p>
    <w:p w:rsidR="004F5E56" w:rsidRPr="003969F3" w:rsidRDefault="003A0B4A" w:rsidP="00D76AF0">
      <w:pPr>
        <w:jc w:val="center"/>
        <w:rPr>
          <w:rFonts w:ascii="Georgia" w:hAnsi="Georgia"/>
          <w:b/>
        </w:rPr>
      </w:pPr>
      <w:r>
        <w:rPr>
          <w:rFonts w:ascii="Georgia" w:hAnsi="Georgia"/>
          <w:b/>
        </w:rPr>
        <w:t>October</w:t>
      </w:r>
      <w:r w:rsidR="00A62A75">
        <w:rPr>
          <w:rFonts w:ascii="Georgia" w:hAnsi="Georgia"/>
          <w:b/>
        </w:rPr>
        <w:t xml:space="preserve"> 2010</w:t>
      </w:r>
    </w:p>
    <w:p w:rsidR="000F7B4E" w:rsidRPr="00F84F75" w:rsidRDefault="000F7B4E" w:rsidP="00D76AF0">
      <w:pPr>
        <w:rPr>
          <w:rFonts w:ascii="Georgia" w:hAnsi="Georgia"/>
        </w:rPr>
      </w:pPr>
    </w:p>
    <w:p w:rsidR="00D76AF0" w:rsidRPr="00F84F75" w:rsidRDefault="00D76AF0" w:rsidP="00D76AF0">
      <w:pPr>
        <w:rPr>
          <w:rFonts w:ascii="Georgia" w:hAnsi="Georgia"/>
        </w:rPr>
      </w:pPr>
    </w:p>
    <w:p w:rsidR="008A5076" w:rsidRPr="00F84F75" w:rsidRDefault="008A5076" w:rsidP="00D76AF0">
      <w:pPr>
        <w:rPr>
          <w:rFonts w:ascii="Georgia" w:hAnsi="Georgia"/>
          <w:b/>
        </w:rPr>
      </w:pPr>
      <w:r w:rsidRPr="00F84F75">
        <w:rPr>
          <w:rFonts w:ascii="Georgia" w:hAnsi="Georgia"/>
          <w:b/>
        </w:rPr>
        <w:t xml:space="preserve">General Instructions </w:t>
      </w:r>
    </w:p>
    <w:p w:rsidR="008A5076" w:rsidRPr="00F84F75" w:rsidRDefault="008A5076" w:rsidP="00D76AF0">
      <w:pPr>
        <w:rPr>
          <w:rFonts w:ascii="Georgia" w:hAnsi="Georgia"/>
          <w:b/>
        </w:rPr>
      </w:pPr>
    </w:p>
    <w:p w:rsidR="008A5076" w:rsidRPr="00F84F75" w:rsidRDefault="008A5076" w:rsidP="00D76AF0">
      <w:pPr>
        <w:rPr>
          <w:rFonts w:ascii="Georgia" w:hAnsi="Georgia"/>
          <w:b/>
        </w:rPr>
      </w:pPr>
      <w:r w:rsidRPr="00F84F75">
        <w:rPr>
          <w:rFonts w:ascii="Georgia" w:hAnsi="Georgia"/>
          <w:b/>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of the OMB Form 83-I is checked "Yes", Section B of the Supporting Statement must be completed.  OMB reserves the right to require the submission of additional information with respect to any request for approval.</w:t>
      </w:r>
    </w:p>
    <w:p w:rsidR="008A5076" w:rsidRPr="00F84F75" w:rsidRDefault="008A5076" w:rsidP="00D76AF0">
      <w:pPr>
        <w:rPr>
          <w:rFonts w:ascii="Georgia" w:hAnsi="Georgia"/>
          <w:b/>
        </w:rPr>
      </w:pPr>
    </w:p>
    <w:p w:rsidR="008A5076" w:rsidRPr="00F84F75" w:rsidRDefault="008A5076" w:rsidP="00D76AF0">
      <w:pPr>
        <w:rPr>
          <w:rFonts w:ascii="Georgia" w:hAnsi="Georgia"/>
          <w:b/>
        </w:rPr>
      </w:pPr>
      <w:r w:rsidRPr="00F84F75">
        <w:rPr>
          <w:rFonts w:ascii="Georgia" w:hAnsi="Georgia"/>
          <w:b/>
        </w:rPr>
        <w:t>Specific Instructions</w:t>
      </w:r>
    </w:p>
    <w:p w:rsidR="008A5076" w:rsidRPr="00F84F75" w:rsidRDefault="008A5076" w:rsidP="00D76AF0">
      <w:pPr>
        <w:rPr>
          <w:rFonts w:ascii="Georgia" w:hAnsi="Georgia"/>
          <w:b/>
        </w:rPr>
      </w:pPr>
    </w:p>
    <w:p w:rsidR="008A5076" w:rsidRPr="00F84F75" w:rsidRDefault="008A5076" w:rsidP="00D76AF0">
      <w:pPr>
        <w:rPr>
          <w:rFonts w:ascii="Georgia" w:hAnsi="Georgia"/>
          <w:b/>
        </w:rPr>
      </w:pPr>
      <w:r w:rsidRPr="00F84F75">
        <w:rPr>
          <w:rFonts w:ascii="Georgia" w:hAnsi="Georgia"/>
          <w:b/>
        </w:rPr>
        <w:t>A.</w:t>
      </w:r>
      <w:r w:rsidRPr="00F84F75">
        <w:rPr>
          <w:rFonts w:ascii="Georgia" w:hAnsi="Georgia"/>
          <w:b/>
        </w:rPr>
        <w:tab/>
        <w:t>Justification</w:t>
      </w:r>
    </w:p>
    <w:p w:rsidR="008A5076" w:rsidRPr="00F84F75" w:rsidRDefault="008A5076" w:rsidP="00D76AF0">
      <w:pPr>
        <w:rPr>
          <w:rFonts w:ascii="Georgia" w:hAnsi="Georgia"/>
          <w:b/>
        </w:rPr>
      </w:pPr>
    </w:p>
    <w:p w:rsidR="008A5076" w:rsidRPr="00F84F75" w:rsidRDefault="008A5076" w:rsidP="00D76AF0">
      <w:pPr>
        <w:ind w:left="720" w:hanging="720"/>
        <w:rPr>
          <w:rFonts w:ascii="Georgia" w:hAnsi="Georgia"/>
          <w:b/>
        </w:rPr>
      </w:pPr>
      <w:r w:rsidRPr="00F84F75">
        <w:rPr>
          <w:rFonts w:ascii="Georgia" w:hAnsi="Georgia"/>
          <w:b/>
        </w:rPr>
        <w:t>1.</w:t>
      </w:r>
      <w:r w:rsidRPr="00F84F75">
        <w:rPr>
          <w:rFonts w:ascii="Georgia" w:hAnsi="Georgia"/>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A5076" w:rsidRPr="00F84F75" w:rsidRDefault="008A5076" w:rsidP="00D76AF0">
      <w:pPr>
        <w:rPr>
          <w:rFonts w:ascii="Georgia" w:hAnsi="Georgia"/>
        </w:rPr>
      </w:pPr>
    </w:p>
    <w:p w:rsidR="008C5F26" w:rsidRPr="008C5F26" w:rsidRDefault="00812D19" w:rsidP="008C5F26">
      <w:pPr>
        <w:rPr>
          <w:rFonts w:ascii="Georgia" w:hAnsi="Georgia"/>
        </w:rPr>
      </w:pPr>
      <w:r w:rsidRPr="008C5F26">
        <w:rPr>
          <w:rFonts w:ascii="Georgia" w:hAnsi="Georgia"/>
        </w:rPr>
        <w:t xml:space="preserve">The </w:t>
      </w:r>
      <w:r w:rsidR="00BA7721" w:rsidRPr="008C5F26">
        <w:rPr>
          <w:rFonts w:ascii="Georgia" w:hAnsi="Georgia"/>
        </w:rPr>
        <w:t>Department of Homeland Security</w:t>
      </w:r>
      <w:r w:rsidR="001A4002" w:rsidRPr="008C5F26">
        <w:rPr>
          <w:rFonts w:ascii="Georgia" w:hAnsi="Georgia"/>
        </w:rPr>
        <w:t xml:space="preserve"> (DHS)</w:t>
      </w:r>
      <w:r w:rsidR="00BA7721" w:rsidRPr="008C5F26">
        <w:rPr>
          <w:rFonts w:ascii="Georgia" w:hAnsi="Georgia"/>
        </w:rPr>
        <w:t xml:space="preserve"> </w:t>
      </w:r>
      <w:r w:rsidRPr="008C5F26">
        <w:rPr>
          <w:rFonts w:ascii="Georgia" w:hAnsi="Georgia"/>
        </w:rPr>
        <w:t>Office of Emergency Communications (OEC), formed under Title XVIII of the Homeland Security Act of 2002, 6 U.S.C. § 101 et seq</w:t>
      </w:r>
      <w:r w:rsidR="00BA7721" w:rsidRPr="008C5F26">
        <w:rPr>
          <w:rFonts w:ascii="Georgia" w:hAnsi="Georgia"/>
        </w:rPr>
        <w:t>.,</w:t>
      </w:r>
      <w:r w:rsidR="00431BCA" w:rsidRPr="008C5F26">
        <w:rPr>
          <w:rFonts w:ascii="Georgia" w:hAnsi="Georgia"/>
        </w:rPr>
        <w:t xml:space="preserve"> is</w:t>
      </w:r>
      <w:r w:rsidR="005E082C" w:rsidRPr="008C5F26">
        <w:rPr>
          <w:rFonts w:ascii="Georgia" w:hAnsi="Georgia"/>
        </w:rPr>
        <w:t xml:space="preserve"> required to develop the National Emergency Communications Plan</w:t>
      </w:r>
      <w:r w:rsidR="00C00F57" w:rsidRPr="008C5F26">
        <w:rPr>
          <w:rFonts w:ascii="Georgia" w:hAnsi="Georgia"/>
        </w:rPr>
        <w:t xml:space="preserve"> (NECP)</w:t>
      </w:r>
      <w:r w:rsidR="005E082C" w:rsidRPr="008C5F26">
        <w:rPr>
          <w:rFonts w:ascii="Georgia" w:hAnsi="Georgia"/>
        </w:rPr>
        <w:t>, which was to include identification of goals, timeframes, and appropriate measures to achieve interoperable communications capabilities</w:t>
      </w:r>
      <w:r w:rsidR="00A36DC9" w:rsidRPr="008C5F26">
        <w:rPr>
          <w:rFonts w:ascii="Georgia" w:hAnsi="Georgia"/>
        </w:rPr>
        <w:t xml:space="preserve">.  </w:t>
      </w:r>
      <w:r w:rsidR="008C5F26" w:rsidRPr="008C5F26">
        <w:rPr>
          <w:rFonts w:ascii="Georgia" w:hAnsi="Georgia"/>
        </w:rPr>
        <w:t>OEC is responsible for conducting regular assessments of and report</w:t>
      </w:r>
      <w:r w:rsidR="008C5F26">
        <w:rPr>
          <w:rFonts w:ascii="Georgia" w:hAnsi="Georgia"/>
        </w:rPr>
        <w:t>ing</w:t>
      </w:r>
      <w:r w:rsidR="008C5F26" w:rsidRPr="008C5F26">
        <w:rPr>
          <w:rFonts w:ascii="Georgia" w:hAnsi="Georgia"/>
        </w:rPr>
        <w:t xml:space="preserve"> to Congress on the state of interoperable emergency communications nationwide, including:</w:t>
      </w:r>
    </w:p>
    <w:p w:rsidR="008C5F26" w:rsidRPr="008C5F26" w:rsidRDefault="008C5F26" w:rsidP="008C5F26">
      <w:pPr>
        <w:pStyle w:val="ListParagraph"/>
        <w:numPr>
          <w:ilvl w:val="3"/>
          <w:numId w:val="3"/>
        </w:numPr>
        <w:ind w:left="540" w:hanging="270"/>
        <w:rPr>
          <w:rFonts w:ascii="Georgia" w:hAnsi="Georgia"/>
          <w:sz w:val="20"/>
          <w:szCs w:val="20"/>
        </w:rPr>
      </w:pPr>
      <w:r w:rsidRPr="008C5F26">
        <w:rPr>
          <w:rFonts w:ascii="Georgia" w:hAnsi="Georgia"/>
          <w:sz w:val="20"/>
          <w:szCs w:val="20"/>
        </w:rPr>
        <w:t>A determination of the degree to which interoperable emergency communications capabilities have been attained to date and the gaps that remain for interoperability to be achieved;</w:t>
      </w:r>
    </w:p>
    <w:p w:rsidR="008C5F26" w:rsidRPr="008C5F26" w:rsidRDefault="008C5F26" w:rsidP="005E082C">
      <w:pPr>
        <w:pStyle w:val="ListParagraph"/>
        <w:numPr>
          <w:ilvl w:val="3"/>
          <w:numId w:val="3"/>
        </w:numPr>
        <w:ind w:left="540" w:hanging="270"/>
        <w:rPr>
          <w:rFonts w:ascii="Georgia" w:hAnsi="Georgia"/>
          <w:sz w:val="20"/>
          <w:szCs w:val="20"/>
        </w:rPr>
      </w:pPr>
      <w:r w:rsidRPr="008C5F26">
        <w:rPr>
          <w:rFonts w:ascii="Georgia" w:hAnsi="Georgia"/>
          <w:sz w:val="20"/>
          <w:szCs w:val="20"/>
        </w:rPr>
        <w:t>An evaluation of the ability to continue to communicate and to provide and maintain interoperable emergency communications by emergency managers, emergency response providers, and relevant government officials</w:t>
      </w:r>
    </w:p>
    <w:p w:rsidR="00C95296" w:rsidRDefault="008C5F26" w:rsidP="00D76AF0">
      <w:pPr>
        <w:rPr>
          <w:rFonts w:ascii="Georgia" w:hAnsi="Georgia"/>
        </w:rPr>
      </w:pPr>
      <w:r w:rsidRPr="008C5F26">
        <w:rPr>
          <w:rFonts w:ascii="Georgia" w:hAnsi="Georgia"/>
        </w:rPr>
        <w:t>Per these legislative mandates,</w:t>
      </w:r>
      <w:r w:rsidRPr="008C5F26">
        <w:rPr>
          <w:rFonts w:ascii="Georgia" w:hAnsi="Georgia"/>
          <w:b/>
        </w:rPr>
        <w:t xml:space="preserve"> </w:t>
      </w:r>
      <w:r w:rsidRPr="008C5F26">
        <w:rPr>
          <w:rFonts w:ascii="Georgia" w:hAnsi="Georgia"/>
        </w:rPr>
        <w:t>OEC will report to Congress on key findings from this collection effort.  OEC does not plan to publicly release individual jurisdiction/State results publicly.</w:t>
      </w:r>
      <w:r>
        <w:t xml:space="preserve">  </w:t>
      </w:r>
      <w:r w:rsidR="00A62A75" w:rsidRPr="00812D19">
        <w:rPr>
          <w:rFonts w:ascii="Georgia" w:hAnsi="Georgia"/>
        </w:rPr>
        <w:t xml:space="preserve">The </w:t>
      </w:r>
      <w:r w:rsidR="00A62A75">
        <w:rPr>
          <w:rFonts w:ascii="Georgia" w:hAnsi="Georgia"/>
        </w:rPr>
        <w:t xml:space="preserve">NECP Performance </w:t>
      </w:r>
      <w:r w:rsidR="00A62A75" w:rsidRPr="00812D19">
        <w:rPr>
          <w:rFonts w:ascii="Georgia" w:hAnsi="Georgia"/>
        </w:rPr>
        <w:t>Report</w:t>
      </w:r>
      <w:r w:rsidR="00A62A75">
        <w:rPr>
          <w:rFonts w:ascii="Georgia" w:hAnsi="Georgia"/>
        </w:rPr>
        <w:t xml:space="preserve"> </w:t>
      </w:r>
      <w:r w:rsidR="00A62A75" w:rsidRPr="00812D19">
        <w:rPr>
          <w:rFonts w:ascii="Georgia" w:hAnsi="Georgia"/>
        </w:rPr>
        <w:t>is designed to meet these statutory requirements</w:t>
      </w:r>
      <w:r w:rsidR="00EB5B9B">
        <w:rPr>
          <w:rFonts w:ascii="Georgia" w:hAnsi="Georgia"/>
        </w:rPr>
        <w:t xml:space="preserve"> of Goal 2</w:t>
      </w:r>
      <w:r w:rsidR="00AB7991">
        <w:rPr>
          <w:rFonts w:ascii="Georgia" w:hAnsi="Georgia"/>
        </w:rPr>
        <w:t xml:space="preserve">: </w:t>
      </w:r>
      <w:r w:rsidR="00AB7991" w:rsidRPr="00AB7991">
        <w:rPr>
          <w:rFonts w:ascii="Georgia" w:hAnsi="Georgia"/>
        </w:rPr>
        <w:t>By 2011, 75 percent of non-</w:t>
      </w:r>
      <w:r w:rsidR="001A4002">
        <w:rPr>
          <w:rFonts w:ascii="Georgia" w:hAnsi="Georgia"/>
        </w:rPr>
        <w:t>Urban Areas Security Initiative (</w:t>
      </w:r>
      <w:r w:rsidR="00AB7991" w:rsidRPr="00AB7991">
        <w:rPr>
          <w:rFonts w:ascii="Georgia" w:hAnsi="Georgia"/>
        </w:rPr>
        <w:t>UASI</w:t>
      </w:r>
      <w:r w:rsidR="001A4002">
        <w:rPr>
          <w:rFonts w:ascii="Georgia" w:hAnsi="Georgia"/>
        </w:rPr>
        <w:t>)</w:t>
      </w:r>
      <w:r w:rsidR="00AB7991" w:rsidRPr="00AB7991">
        <w:rPr>
          <w:rFonts w:ascii="Georgia" w:hAnsi="Georgia"/>
        </w:rPr>
        <w:t xml:space="preserve"> jurisdictions are able to demonstrate response-level emergency communications within one hour for routine events involving multiple jurisdictions and agencies.</w:t>
      </w:r>
    </w:p>
    <w:p w:rsidR="006D5BC1" w:rsidRPr="00F84F75" w:rsidRDefault="006D5BC1" w:rsidP="00D76AF0">
      <w:pPr>
        <w:rPr>
          <w:rFonts w:ascii="Georgia" w:hAnsi="Georgia"/>
        </w:rPr>
      </w:pPr>
    </w:p>
    <w:p w:rsidR="008A5076" w:rsidRPr="00F84F75" w:rsidRDefault="008A5076" w:rsidP="00D76AF0">
      <w:pPr>
        <w:ind w:left="720" w:hanging="720"/>
        <w:rPr>
          <w:rFonts w:ascii="Georgia" w:hAnsi="Georgia"/>
          <w:b/>
        </w:rPr>
      </w:pPr>
      <w:r w:rsidRPr="00F84F75">
        <w:rPr>
          <w:rFonts w:ascii="Georgia" w:hAnsi="Georgia"/>
          <w:b/>
        </w:rPr>
        <w:t>2.</w:t>
      </w:r>
      <w:r w:rsidRPr="00F84F75">
        <w:rPr>
          <w:rFonts w:ascii="Georgia" w:hAnsi="Georgia"/>
          <w:b/>
        </w:rPr>
        <w:tab/>
        <w:t xml:space="preserve">Indicate how, by whom, and for what purpose the information is to be used.  Except for a new collection, indicate the actual use the agency has made of the information received from the current collection. </w:t>
      </w:r>
    </w:p>
    <w:p w:rsidR="008A5076" w:rsidRPr="00F84F75" w:rsidRDefault="008A5076" w:rsidP="00D76AF0">
      <w:pPr>
        <w:rPr>
          <w:rFonts w:ascii="Georgia" w:hAnsi="Georgia"/>
        </w:rPr>
      </w:pPr>
    </w:p>
    <w:p w:rsidR="0082466B" w:rsidRPr="00985FBB" w:rsidRDefault="00172D38" w:rsidP="00985FBB">
      <w:pPr>
        <w:pStyle w:val="ListParagraph"/>
        <w:spacing w:after="60"/>
        <w:ind w:left="0"/>
        <w:rPr>
          <w:rFonts w:ascii="Georgia" w:hAnsi="Georgia"/>
          <w:color w:val="000000"/>
          <w:sz w:val="20"/>
          <w:szCs w:val="20"/>
        </w:rPr>
      </w:pPr>
      <w:r w:rsidRPr="002758E7">
        <w:rPr>
          <w:rFonts w:ascii="Georgia" w:hAnsi="Georgia"/>
        </w:rPr>
        <w:lastRenderedPageBreak/>
        <w:t xml:space="preserve">OEC will use the information gained through the reports to track progress that States are making in implementing milestones and demonstrating goals of the </w:t>
      </w:r>
      <w:r w:rsidR="0078434F">
        <w:rPr>
          <w:rFonts w:ascii="Georgia" w:hAnsi="Georgia"/>
        </w:rPr>
        <w:t>NECP</w:t>
      </w:r>
      <w:r w:rsidRPr="002758E7">
        <w:rPr>
          <w:rFonts w:ascii="Georgia" w:hAnsi="Georgia"/>
        </w:rPr>
        <w:t xml:space="preserve">, as required through the Homeland Security Act of 2002, </w:t>
      </w:r>
      <w:r w:rsidR="00360525">
        <w:rPr>
          <w:rFonts w:ascii="Georgia" w:hAnsi="Georgia"/>
        </w:rPr>
        <w:t>6 U.S.C 573</w:t>
      </w:r>
      <w:r w:rsidR="00043B08">
        <w:rPr>
          <w:rFonts w:ascii="Georgia" w:hAnsi="Georgia"/>
        </w:rPr>
        <w:t xml:space="preserve"> SEC 1803</w:t>
      </w:r>
      <w:r w:rsidRPr="002758E7">
        <w:rPr>
          <w:rFonts w:ascii="Georgia" w:hAnsi="Georgia"/>
        </w:rPr>
        <w:t xml:space="preserve">. </w:t>
      </w:r>
      <w:r w:rsidR="0078434F">
        <w:rPr>
          <w:rFonts w:ascii="Georgia" w:hAnsi="Georgia"/>
        </w:rPr>
        <w:t xml:space="preserve"> </w:t>
      </w:r>
      <w:r w:rsidR="00616C63" w:rsidRPr="00A62A75">
        <w:rPr>
          <w:rFonts w:ascii="Georgia" w:hAnsi="Georgia"/>
        </w:rPr>
        <w:t>Information regarding demonstration of Goal 2 of the NECP will measure the ability o</w:t>
      </w:r>
      <w:r w:rsidR="00A62A75" w:rsidRPr="00A62A75">
        <w:rPr>
          <w:rFonts w:ascii="Georgia" w:hAnsi="Georgia"/>
        </w:rPr>
        <w:t xml:space="preserve">f counties or county-equivalents </w:t>
      </w:r>
      <w:r w:rsidR="00616C63" w:rsidRPr="00985FBB">
        <w:rPr>
          <w:rFonts w:ascii="Georgia" w:hAnsi="Georgia"/>
          <w:sz w:val="20"/>
          <w:szCs w:val="20"/>
        </w:rPr>
        <w:t>to demonstrate response-level emergency communications within one hour for routine events involving multiple jurisdictions.</w:t>
      </w:r>
      <w:r w:rsidR="00985FBB" w:rsidRPr="00985FBB">
        <w:rPr>
          <w:rFonts w:ascii="Georgia" w:hAnsi="Georgia"/>
          <w:color w:val="000000"/>
          <w:sz w:val="20"/>
          <w:szCs w:val="20"/>
        </w:rPr>
        <w:t xml:space="preserve">   The data collected will be used to assess the one-time demonstration of NECP Goal 2 based on after action reports.</w:t>
      </w:r>
    </w:p>
    <w:p w:rsidR="0082466B" w:rsidRPr="00985FBB" w:rsidRDefault="0082466B" w:rsidP="00D76AF0">
      <w:pPr>
        <w:rPr>
          <w:rFonts w:ascii="Georgia" w:hAnsi="Georgia"/>
        </w:rPr>
      </w:pPr>
    </w:p>
    <w:p w:rsidR="00C30264" w:rsidRPr="00985FBB" w:rsidRDefault="00616C63" w:rsidP="00D76AF0">
      <w:pPr>
        <w:rPr>
          <w:rFonts w:ascii="Georgia" w:hAnsi="Georgia"/>
        </w:rPr>
      </w:pPr>
      <w:r w:rsidRPr="00985FBB">
        <w:rPr>
          <w:rFonts w:ascii="Georgia" w:hAnsi="Georgia"/>
        </w:rPr>
        <w:t xml:space="preserve">Statewide </w:t>
      </w:r>
      <w:r w:rsidR="0082466B" w:rsidRPr="00985FBB">
        <w:rPr>
          <w:rFonts w:ascii="Georgia" w:hAnsi="Georgia"/>
        </w:rPr>
        <w:t>I</w:t>
      </w:r>
      <w:r w:rsidRPr="00985FBB">
        <w:rPr>
          <w:rFonts w:ascii="Georgia" w:hAnsi="Georgia"/>
        </w:rPr>
        <w:t xml:space="preserve">nteroperability </w:t>
      </w:r>
      <w:r w:rsidR="0082466B" w:rsidRPr="00985FBB">
        <w:rPr>
          <w:rFonts w:ascii="Georgia" w:hAnsi="Georgia"/>
        </w:rPr>
        <w:t>C</w:t>
      </w:r>
      <w:r w:rsidRPr="00985FBB">
        <w:rPr>
          <w:rFonts w:ascii="Georgia" w:hAnsi="Georgia"/>
        </w:rPr>
        <w:t>oordinators</w:t>
      </w:r>
      <w:r w:rsidR="008C3084" w:rsidRPr="00985FBB">
        <w:rPr>
          <w:rFonts w:ascii="Georgia" w:hAnsi="Georgia"/>
        </w:rPr>
        <w:t xml:space="preserve"> (SWICs)</w:t>
      </w:r>
      <w:r w:rsidRPr="00985FBB">
        <w:rPr>
          <w:rFonts w:ascii="Georgia" w:hAnsi="Georgia"/>
        </w:rPr>
        <w:t xml:space="preserve"> or </w:t>
      </w:r>
      <w:r w:rsidR="00B217E7" w:rsidRPr="00985FBB">
        <w:rPr>
          <w:rFonts w:ascii="Georgia" w:hAnsi="Georgia"/>
        </w:rPr>
        <w:t>Statewide Communications Interoperability Planning (</w:t>
      </w:r>
      <w:r w:rsidRPr="00985FBB">
        <w:rPr>
          <w:rFonts w:ascii="Georgia" w:hAnsi="Georgia"/>
        </w:rPr>
        <w:t>SCIP</w:t>
      </w:r>
      <w:r w:rsidR="00B217E7" w:rsidRPr="00985FBB">
        <w:rPr>
          <w:rFonts w:ascii="Georgia" w:hAnsi="Georgia"/>
        </w:rPr>
        <w:t>)</w:t>
      </w:r>
      <w:r w:rsidRPr="00985FBB">
        <w:rPr>
          <w:rFonts w:ascii="Georgia" w:hAnsi="Georgia"/>
        </w:rPr>
        <w:t xml:space="preserve"> points of contact </w:t>
      </w:r>
      <w:r w:rsidR="008F4193" w:rsidRPr="00985FBB">
        <w:rPr>
          <w:rFonts w:ascii="Georgia" w:hAnsi="Georgia"/>
        </w:rPr>
        <w:t xml:space="preserve">(police, fire, EMS, emergency managers, dispatchers, radio operators, government workers, etc.) </w:t>
      </w:r>
      <w:r w:rsidRPr="00985FBB">
        <w:rPr>
          <w:rFonts w:ascii="Georgia" w:hAnsi="Georgia"/>
        </w:rPr>
        <w:t>will be responsible for collecting this information from their respective counties or county</w:t>
      </w:r>
      <w:r w:rsidR="001248BC" w:rsidRPr="00985FBB">
        <w:rPr>
          <w:rFonts w:ascii="Georgia" w:hAnsi="Georgia"/>
        </w:rPr>
        <w:t>-</w:t>
      </w:r>
      <w:r w:rsidRPr="00985FBB">
        <w:rPr>
          <w:rFonts w:ascii="Georgia" w:hAnsi="Georgia"/>
        </w:rPr>
        <w:t>equivalents within their State.</w:t>
      </w:r>
      <w:r w:rsidR="00943F7D" w:rsidRPr="00985FBB">
        <w:rPr>
          <w:rFonts w:ascii="Georgia" w:hAnsi="Georgia"/>
        </w:rPr>
        <w:t xml:space="preserve">  SWICs will complete and submit the report</w:t>
      </w:r>
      <w:r w:rsidR="00A62A75" w:rsidRPr="00985FBB">
        <w:rPr>
          <w:rFonts w:ascii="Georgia" w:hAnsi="Georgia"/>
        </w:rPr>
        <w:t xml:space="preserve"> directly to </w:t>
      </w:r>
      <w:r w:rsidR="00FE50F1" w:rsidRPr="00985FBB">
        <w:rPr>
          <w:rFonts w:ascii="Georgia" w:hAnsi="Georgia"/>
        </w:rPr>
        <w:t xml:space="preserve">OEC </w:t>
      </w:r>
      <w:r w:rsidR="00C30264" w:rsidRPr="00985FBB">
        <w:rPr>
          <w:rFonts w:ascii="Georgia" w:hAnsi="Georgia"/>
        </w:rPr>
        <w:t>through unclassified electronic submission</w:t>
      </w:r>
      <w:r w:rsidR="001C34F7" w:rsidRPr="00985FBB">
        <w:rPr>
          <w:rFonts w:ascii="Georgia" w:hAnsi="Georgia"/>
        </w:rPr>
        <w:t>.</w:t>
      </w:r>
      <w:r w:rsidR="001248BC" w:rsidRPr="00985FBB">
        <w:rPr>
          <w:rFonts w:ascii="Georgia" w:hAnsi="Georgia"/>
        </w:rPr>
        <w:t xml:space="preserve">  All information gathered will be maintained in OEC files</w:t>
      </w:r>
      <w:r w:rsidR="00A36DC9" w:rsidRPr="00985FBB">
        <w:rPr>
          <w:rFonts w:ascii="Georgia" w:hAnsi="Georgia"/>
        </w:rPr>
        <w:t xml:space="preserve">.  </w:t>
      </w:r>
      <w:r w:rsidR="001A53DB" w:rsidRPr="00985FBB">
        <w:rPr>
          <w:rFonts w:ascii="Georgia" w:hAnsi="Georgia"/>
        </w:rPr>
        <w:t>These questions represent critical indicators for jurisdiction to achieve interoperability communications during a</w:t>
      </w:r>
      <w:r w:rsidR="00A36DC9" w:rsidRPr="00985FBB">
        <w:rPr>
          <w:rFonts w:ascii="Georgia" w:hAnsi="Georgia"/>
        </w:rPr>
        <w:t>n</w:t>
      </w:r>
      <w:r w:rsidR="001A53DB" w:rsidRPr="00985FBB">
        <w:rPr>
          <w:rFonts w:ascii="Georgia" w:hAnsi="Georgia"/>
        </w:rPr>
        <w:t xml:space="preserve"> incident, planned </w:t>
      </w:r>
      <w:r w:rsidR="00A36DC9" w:rsidRPr="00985FBB">
        <w:rPr>
          <w:rFonts w:ascii="Georgia" w:hAnsi="Georgia"/>
        </w:rPr>
        <w:t>event,</w:t>
      </w:r>
      <w:r w:rsidR="001A53DB" w:rsidRPr="00985FBB">
        <w:rPr>
          <w:rFonts w:ascii="Georgia" w:hAnsi="Georgia"/>
        </w:rPr>
        <w:t xml:space="preserve"> or real world event.</w:t>
      </w:r>
    </w:p>
    <w:p w:rsidR="008C5F26" w:rsidRPr="00985FBB" w:rsidRDefault="008C5F26" w:rsidP="00D76AF0">
      <w:pPr>
        <w:rPr>
          <w:rFonts w:ascii="Georgia" w:hAnsi="Georgia"/>
        </w:rPr>
      </w:pPr>
    </w:p>
    <w:p w:rsidR="008A5076" w:rsidRPr="00985FBB" w:rsidRDefault="008C5F26" w:rsidP="00D76AF0">
      <w:pPr>
        <w:rPr>
          <w:rFonts w:ascii="Georgia" w:hAnsi="Georgia"/>
        </w:rPr>
      </w:pPr>
      <w:r w:rsidRPr="00985FBB">
        <w:rPr>
          <w:rFonts w:ascii="Georgia" w:hAnsi="Georgia"/>
        </w:rPr>
        <w:t>OEC believes that this collection will generate benefits for the States, including a better understanding of the level of interoperability across their State, and will offer to work with the States on how to leverage their State-specific results.  Further, in States where counties do not respond, OEC coordinate with those States on an individual outreach strategy to increase participation.</w:t>
      </w:r>
    </w:p>
    <w:p w:rsidR="00B1156E" w:rsidRDefault="00B1156E" w:rsidP="00D76AF0">
      <w:pPr>
        <w:rPr>
          <w:rFonts w:ascii="Georgia" w:hAnsi="Georgia"/>
        </w:rPr>
      </w:pPr>
    </w:p>
    <w:p w:rsidR="00B1156E" w:rsidRPr="00F84F75" w:rsidRDefault="00B1156E" w:rsidP="00D76AF0">
      <w:pPr>
        <w:rPr>
          <w:rFonts w:ascii="Georgia" w:hAnsi="Georgia"/>
        </w:rPr>
      </w:pPr>
    </w:p>
    <w:p w:rsidR="008A5076" w:rsidRPr="00F84F75" w:rsidRDefault="008A5076" w:rsidP="00D76AF0">
      <w:pPr>
        <w:ind w:left="720" w:hanging="720"/>
        <w:rPr>
          <w:rFonts w:ascii="Georgia" w:hAnsi="Georgia"/>
          <w:b/>
        </w:rPr>
      </w:pPr>
      <w:r w:rsidRPr="00F84F75">
        <w:rPr>
          <w:rFonts w:ascii="Georgia" w:hAnsi="Georgia"/>
          <w:b/>
        </w:rPr>
        <w:t>3.</w:t>
      </w:r>
      <w:r w:rsidRPr="00F84F75">
        <w:rPr>
          <w:rFonts w:ascii="Georgia" w:hAnsi="Georgia"/>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76AF0" w:rsidRPr="00F84F75" w:rsidRDefault="00D76AF0" w:rsidP="00D76AF0">
      <w:pPr>
        <w:rPr>
          <w:rFonts w:ascii="Georgia" w:hAnsi="Georgia"/>
        </w:rPr>
      </w:pPr>
    </w:p>
    <w:p w:rsidR="00F42652" w:rsidRDefault="00D76AF0" w:rsidP="00D76AF0">
      <w:pPr>
        <w:rPr>
          <w:rFonts w:ascii="Georgia" w:hAnsi="Georgia"/>
        </w:rPr>
      </w:pPr>
      <w:r w:rsidRPr="00F84F75">
        <w:rPr>
          <w:rFonts w:ascii="Georgia" w:hAnsi="Georgia"/>
        </w:rPr>
        <w:t>The collec</w:t>
      </w:r>
      <w:r w:rsidR="00812D19">
        <w:rPr>
          <w:rFonts w:ascii="Georgia" w:hAnsi="Georgia"/>
        </w:rPr>
        <w:t>tion of information is electronic.</w:t>
      </w:r>
      <w:r w:rsidR="000D6B87">
        <w:rPr>
          <w:rFonts w:ascii="Georgia" w:hAnsi="Georgia"/>
        </w:rPr>
        <w:t xml:space="preserve"> </w:t>
      </w:r>
      <w:r w:rsidR="000D6B87" w:rsidRPr="000D6B87">
        <w:rPr>
          <w:rFonts w:ascii="Georgia" w:hAnsi="Georgia"/>
        </w:rPr>
        <w:t xml:space="preserve"> </w:t>
      </w:r>
      <w:r w:rsidR="00A93B57">
        <w:rPr>
          <w:rFonts w:ascii="Georgia" w:hAnsi="Georgia"/>
        </w:rPr>
        <w:t xml:space="preserve">Respondents will receive the instrument through an email from OEC. </w:t>
      </w:r>
      <w:r w:rsidR="000D6B87" w:rsidRPr="000D6B87">
        <w:rPr>
          <w:rFonts w:ascii="Georgia" w:hAnsi="Georgia"/>
        </w:rPr>
        <w:t>Final reports will be sent to NPPD OEC via email</w:t>
      </w:r>
      <w:r w:rsidR="001943EE">
        <w:rPr>
          <w:rFonts w:ascii="Georgia" w:hAnsi="Georgia"/>
        </w:rPr>
        <w:t xml:space="preserve"> at </w:t>
      </w:r>
      <w:hyperlink r:id="rId8" w:history="1">
        <w:r w:rsidR="001943EE" w:rsidRPr="002B1038">
          <w:rPr>
            <w:rStyle w:val="Hyperlink"/>
            <w:rFonts w:ascii="Georgia" w:hAnsi="Georgia"/>
          </w:rPr>
          <w:t>NECPgoals@hq.dhs.gov</w:t>
        </w:r>
      </w:hyperlink>
      <w:r w:rsidR="000D6B87" w:rsidRPr="000D6B87">
        <w:rPr>
          <w:rFonts w:ascii="Georgia" w:hAnsi="Georgia"/>
        </w:rPr>
        <w:t>.</w:t>
      </w:r>
    </w:p>
    <w:p w:rsidR="00F42652" w:rsidRPr="00F84F75" w:rsidRDefault="00F42652" w:rsidP="00D76AF0">
      <w:pPr>
        <w:rPr>
          <w:rFonts w:ascii="Georgia" w:hAnsi="Georgia"/>
        </w:rPr>
      </w:pPr>
    </w:p>
    <w:p w:rsidR="008A5076" w:rsidRPr="00F84F75" w:rsidRDefault="008A5076" w:rsidP="003931D7">
      <w:pPr>
        <w:ind w:left="720" w:hanging="720"/>
        <w:rPr>
          <w:rFonts w:ascii="Georgia" w:hAnsi="Georgia"/>
          <w:b/>
        </w:rPr>
      </w:pPr>
      <w:r w:rsidRPr="00F84F75">
        <w:rPr>
          <w:rFonts w:ascii="Georgia" w:hAnsi="Georgia"/>
          <w:b/>
        </w:rPr>
        <w:t>4.</w:t>
      </w:r>
      <w:r w:rsidRPr="00F84F75">
        <w:rPr>
          <w:rFonts w:ascii="Georgia" w:hAnsi="Georgia"/>
          <w:b/>
        </w:rPr>
        <w:tab/>
        <w:t>Describe efforts to identify duplication.  Show specifically why any similar information already available cannot be used or modified for use for the purposes described in Item 2 above.</w:t>
      </w:r>
    </w:p>
    <w:p w:rsidR="008A5076" w:rsidRPr="00F84F75" w:rsidRDefault="008A5076" w:rsidP="00D76AF0">
      <w:pPr>
        <w:rPr>
          <w:rFonts w:ascii="Georgia" w:hAnsi="Georgia"/>
        </w:rPr>
      </w:pPr>
    </w:p>
    <w:p w:rsidR="008A5076" w:rsidRPr="00F84F75" w:rsidRDefault="003931D7" w:rsidP="003931D7">
      <w:pPr>
        <w:rPr>
          <w:rFonts w:ascii="Georgia" w:hAnsi="Georgia"/>
        </w:rPr>
      </w:pPr>
      <w:r w:rsidRPr="00F84F75">
        <w:rPr>
          <w:rFonts w:ascii="Georgia" w:hAnsi="Georgia"/>
        </w:rPr>
        <w:t>This informatio</w:t>
      </w:r>
      <w:r w:rsidR="00D74E7B" w:rsidRPr="00F84F75">
        <w:rPr>
          <w:rFonts w:ascii="Georgia" w:hAnsi="Georgia"/>
        </w:rPr>
        <w:t xml:space="preserve">n is not collected in any form </w:t>
      </w:r>
      <w:r w:rsidRPr="00F84F75">
        <w:rPr>
          <w:rFonts w:ascii="Georgia" w:hAnsi="Georgia"/>
        </w:rPr>
        <w:t>and</w:t>
      </w:r>
      <w:r w:rsidR="00D74E7B" w:rsidRPr="00F84F75">
        <w:rPr>
          <w:rFonts w:ascii="Georgia" w:hAnsi="Georgia"/>
        </w:rPr>
        <w:t>,</w:t>
      </w:r>
      <w:r w:rsidRPr="00F84F75">
        <w:rPr>
          <w:rFonts w:ascii="Georgia" w:hAnsi="Georgia"/>
        </w:rPr>
        <w:t xml:space="preserve"> therefore</w:t>
      </w:r>
      <w:r w:rsidR="00D74E7B" w:rsidRPr="00F84F75">
        <w:rPr>
          <w:rFonts w:ascii="Georgia" w:hAnsi="Georgia"/>
        </w:rPr>
        <w:t>,</w:t>
      </w:r>
      <w:r w:rsidRPr="00F84F75">
        <w:rPr>
          <w:rFonts w:ascii="Georgia" w:hAnsi="Georgia"/>
        </w:rPr>
        <w:t xml:space="preserve"> is not duplicated elsewhere.</w:t>
      </w:r>
    </w:p>
    <w:p w:rsidR="003D119A" w:rsidRPr="00F84F75" w:rsidRDefault="003D119A" w:rsidP="00D76AF0">
      <w:pPr>
        <w:rPr>
          <w:rFonts w:ascii="Georgia" w:hAnsi="Georgia"/>
        </w:rPr>
      </w:pPr>
    </w:p>
    <w:p w:rsidR="008A5076" w:rsidRPr="00F84F75" w:rsidRDefault="008A5076" w:rsidP="003931D7">
      <w:pPr>
        <w:ind w:left="720" w:hanging="720"/>
        <w:rPr>
          <w:rFonts w:ascii="Georgia" w:hAnsi="Georgia"/>
          <w:b/>
        </w:rPr>
      </w:pPr>
      <w:r w:rsidRPr="00F84F75">
        <w:rPr>
          <w:rFonts w:ascii="Georgia" w:hAnsi="Georgia"/>
          <w:b/>
        </w:rPr>
        <w:t>5.</w:t>
      </w:r>
      <w:r w:rsidRPr="00F84F75">
        <w:rPr>
          <w:rFonts w:ascii="Georgia" w:hAnsi="Georgia"/>
          <w:b/>
        </w:rPr>
        <w:tab/>
        <w:t>If the collection of information impacts small businesses or other small entities (Item 5 of OMB Form 83-I), describe any methods used to minimize burden.</w:t>
      </w:r>
    </w:p>
    <w:p w:rsidR="008A5076" w:rsidRPr="00F84F75" w:rsidRDefault="008A5076" w:rsidP="00D76AF0">
      <w:pPr>
        <w:rPr>
          <w:rFonts w:ascii="Georgia" w:hAnsi="Georgia"/>
        </w:rPr>
      </w:pPr>
    </w:p>
    <w:p w:rsidR="008A5076" w:rsidRPr="00F84F75" w:rsidRDefault="003931D7" w:rsidP="003931D7">
      <w:pPr>
        <w:rPr>
          <w:rFonts w:ascii="Georgia" w:hAnsi="Georgia"/>
        </w:rPr>
      </w:pPr>
      <w:r w:rsidRPr="00F84F75">
        <w:rPr>
          <w:rFonts w:ascii="Georgia" w:hAnsi="Georgia"/>
        </w:rPr>
        <w:t>This information collection does not have an impact on small businesses or other small entities.</w:t>
      </w:r>
    </w:p>
    <w:p w:rsidR="00D74E7B" w:rsidRDefault="00D74E7B" w:rsidP="004077A0">
      <w:pPr>
        <w:rPr>
          <w:rFonts w:ascii="Georgia" w:hAnsi="Georgia"/>
        </w:rPr>
      </w:pPr>
    </w:p>
    <w:p w:rsidR="004077A0" w:rsidRPr="00F84F75" w:rsidRDefault="004077A0" w:rsidP="004077A0">
      <w:pPr>
        <w:rPr>
          <w:rFonts w:ascii="Georgia" w:hAnsi="Georgia"/>
        </w:rPr>
      </w:pPr>
    </w:p>
    <w:p w:rsidR="008A5076" w:rsidRPr="00F84F75" w:rsidRDefault="008A5076" w:rsidP="003931D7">
      <w:pPr>
        <w:ind w:left="720" w:hanging="720"/>
        <w:rPr>
          <w:rFonts w:ascii="Georgia" w:hAnsi="Georgia"/>
          <w:b/>
        </w:rPr>
      </w:pPr>
      <w:r w:rsidRPr="00F84F75">
        <w:rPr>
          <w:rFonts w:ascii="Georgia" w:hAnsi="Georgia"/>
          <w:b/>
        </w:rPr>
        <w:t>6.</w:t>
      </w:r>
      <w:r w:rsidRPr="00F84F75">
        <w:rPr>
          <w:rFonts w:ascii="Georgia" w:hAnsi="Georgia"/>
          <w:b/>
        </w:rPr>
        <w:tab/>
        <w:t>Describe the consequence to Federal program or policy activities if the collection is not conducted or is conducted less frequently, as well as any technical or legal obstacles to reducing burden.</w:t>
      </w:r>
    </w:p>
    <w:p w:rsidR="008A5076" w:rsidRPr="00F84F75" w:rsidRDefault="008A5076" w:rsidP="00D76AF0">
      <w:pPr>
        <w:rPr>
          <w:rFonts w:ascii="Georgia" w:hAnsi="Georgia"/>
        </w:rPr>
      </w:pPr>
    </w:p>
    <w:p w:rsidR="00520DBF" w:rsidRPr="00F84F75" w:rsidRDefault="00C22710" w:rsidP="00D76AF0">
      <w:pPr>
        <w:rPr>
          <w:rFonts w:ascii="Georgia" w:hAnsi="Georgia"/>
        </w:rPr>
      </w:pPr>
      <w:r w:rsidRPr="00F84F75">
        <w:rPr>
          <w:rFonts w:ascii="Georgia" w:hAnsi="Georgia"/>
        </w:rPr>
        <w:t xml:space="preserve">If </w:t>
      </w:r>
      <w:r w:rsidR="003931D7" w:rsidRPr="00F84F75">
        <w:rPr>
          <w:rFonts w:ascii="Georgia" w:hAnsi="Georgia"/>
        </w:rPr>
        <w:t xml:space="preserve">OEC does not </w:t>
      </w:r>
      <w:r w:rsidRPr="00F84F75">
        <w:rPr>
          <w:rFonts w:ascii="Georgia" w:hAnsi="Georgia"/>
        </w:rPr>
        <w:t>collect this information</w:t>
      </w:r>
      <w:r w:rsidR="006D5BC1">
        <w:rPr>
          <w:rFonts w:ascii="Georgia" w:hAnsi="Georgia"/>
        </w:rPr>
        <w:t xml:space="preserve"> it </w:t>
      </w:r>
      <w:r w:rsidR="00812D19">
        <w:rPr>
          <w:rFonts w:ascii="Georgia" w:hAnsi="Georgia"/>
        </w:rPr>
        <w:t xml:space="preserve">will not be able to carry out key statutory responsibilities </w:t>
      </w:r>
      <w:r w:rsidR="006D5BC1">
        <w:rPr>
          <w:rFonts w:ascii="Georgia" w:hAnsi="Georgia"/>
        </w:rPr>
        <w:t>of the office—</w:t>
      </w:r>
      <w:r w:rsidR="00A62A75">
        <w:rPr>
          <w:rFonts w:ascii="Georgia" w:hAnsi="Georgia"/>
        </w:rPr>
        <w:t xml:space="preserve"> </w:t>
      </w:r>
      <w:r w:rsidR="00A002B9">
        <w:rPr>
          <w:rFonts w:ascii="Georgia" w:hAnsi="Georgia"/>
        </w:rPr>
        <w:t>identifying</w:t>
      </w:r>
      <w:r w:rsidR="00992F8E">
        <w:rPr>
          <w:rFonts w:ascii="Georgia" w:hAnsi="Georgia"/>
        </w:rPr>
        <w:t xml:space="preserve"> States’ progress in implementing goals and milestones of the National Emergency Communications Plan</w:t>
      </w:r>
      <w:r w:rsidR="00FD0AFE" w:rsidRPr="00FD0AFE">
        <w:rPr>
          <w:rFonts w:ascii="Georgia" w:hAnsi="Georgia"/>
        </w:rPr>
        <w:t>, as mandated under Title XVIII of the Homeland Security Act of 2002, 6 U.S.C. § 101 et seq</w:t>
      </w:r>
      <w:r w:rsidR="005E456A">
        <w:rPr>
          <w:rFonts w:ascii="Georgia" w:hAnsi="Georgia"/>
        </w:rPr>
        <w:t xml:space="preserve">.  </w:t>
      </w:r>
    </w:p>
    <w:p w:rsidR="008A5076" w:rsidRPr="00F84F75" w:rsidRDefault="008A5076" w:rsidP="00D76AF0">
      <w:pPr>
        <w:rPr>
          <w:rFonts w:ascii="Georgia" w:hAnsi="Georgia"/>
        </w:rPr>
      </w:pPr>
    </w:p>
    <w:p w:rsidR="008A5076" w:rsidRPr="00F84F75" w:rsidRDefault="008A5076" w:rsidP="00D76AF0">
      <w:pPr>
        <w:rPr>
          <w:rFonts w:ascii="Georgia" w:hAnsi="Georgia"/>
          <w:b/>
        </w:rPr>
      </w:pPr>
      <w:r w:rsidRPr="00F84F75">
        <w:rPr>
          <w:rFonts w:ascii="Georgia" w:hAnsi="Georgia"/>
          <w:b/>
        </w:rPr>
        <w:t>7.</w:t>
      </w:r>
      <w:r w:rsidRPr="00F84F75">
        <w:rPr>
          <w:rFonts w:ascii="Georgia" w:hAnsi="Georgia"/>
          <w:b/>
        </w:rPr>
        <w:tab/>
        <w:t>Explain any special circumstances that would cause an information collection to be conducted in a manner:</w:t>
      </w:r>
    </w:p>
    <w:p w:rsidR="008A5076" w:rsidRPr="00F84F75" w:rsidRDefault="008A5076" w:rsidP="00D76AF0">
      <w:pPr>
        <w:rPr>
          <w:rFonts w:ascii="Georgia" w:hAnsi="Georgia"/>
          <w:b/>
        </w:rPr>
      </w:pPr>
      <w:r w:rsidRPr="00F84F75">
        <w:rPr>
          <w:rFonts w:ascii="Georgia" w:hAnsi="Georgia"/>
          <w:b/>
        </w:rPr>
        <w:tab/>
        <w:t>*requiring respondents to report informatio</w:t>
      </w:r>
      <w:r w:rsidR="005E456A">
        <w:rPr>
          <w:rFonts w:ascii="Georgia" w:hAnsi="Georgia"/>
          <w:b/>
        </w:rPr>
        <w:t xml:space="preserve">n to the agency more often than </w:t>
      </w:r>
      <w:r w:rsidRPr="00F84F75">
        <w:rPr>
          <w:rFonts w:ascii="Georgia" w:hAnsi="Georgia"/>
          <w:b/>
        </w:rPr>
        <w:lastRenderedPageBreak/>
        <w:t>quarterly;</w:t>
      </w:r>
    </w:p>
    <w:p w:rsidR="005E456A" w:rsidRDefault="008A5076" w:rsidP="005E456A">
      <w:pPr>
        <w:ind w:left="1440" w:hanging="1440"/>
        <w:rPr>
          <w:rFonts w:ascii="Georgia" w:hAnsi="Georgia"/>
          <w:b/>
        </w:rPr>
      </w:pPr>
      <w:r w:rsidRPr="00F84F75">
        <w:rPr>
          <w:rFonts w:ascii="Georgia" w:hAnsi="Georgia"/>
          <w:b/>
        </w:rPr>
        <w:tab/>
        <w:t>*requiring respondents to prepare a writ</w:t>
      </w:r>
      <w:r w:rsidR="00F84F75">
        <w:rPr>
          <w:rFonts w:ascii="Georgia" w:hAnsi="Georgia"/>
          <w:b/>
        </w:rPr>
        <w:t xml:space="preserve">ten response to a collection of </w:t>
      </w:r>
      <w:r w:rsidRPr="00F84F75">
        <w:rPr>
          <w:rFonts w:ascii="Georgia" w:hAnsi="Georgia"/>
          <w:b/>
        </w:rPr>
        <w:t xml:space="preserve">information </w:t>
      </w:r>
    </w:p>
    <w:p w:rsidR="008A5076" w:rsidRPr="00F84F75" w:rsidRDefault="008A5076" w:rsidP="005E456A">
      <w:pPr>
        <w:ind w:left="1440" w:hanging="1440"/>
        <w:rPr>
          <w:rFonts w:ascii="Georgia" w:hAnsi="Georgia"/>
          <w:b/>
        </w:rPr>
      </w:pPr>
      <w:r w:rsidRPr="00F84F75">
        <w:rPr>
          <w:rFonts w:ascii="Georgia" w:hAnsi="Georgia"/>
          <w:b/>
        </w:rPr>
        <w:t>in fewer than 30 days after receipt of it;</w:t>
      </w:r>
    </w:p>
    <w:p w:rsidR="008A5076" w:rsidRPr="00F84F75" w:rsidRDefault="008A5076" w:rsidP="00D76AF0">
      <w:pPr>
        <w:rPr>
          <w:rFonts w:ascii="Georgia" w:hAnsi="Georgia"/>
          <w:b/>
        </w:rPr>
      </w:pPr>
      <w:r w:rsidRPr="00F84F75">
        <w:rPr>
          <w:rFonts w:ascii="Georgia" w:hAnsi="Georgia"/>
          <w:b/>
        </w:rPr>
        <w:tab/>
        <w:t>*requiring respondents to submit more than an original and two copies of any document;</w:t>
      </w:r>
    </w:p>
    <w:p w:rsidR="005E456A" w:rsidRDefault="008A5076" w:rsidP="005E456A">
      <w:pPr>
        <w:ind w:left="1440" w:hanging="1440"/>
        <w:rPr>
          <w:rFonts w:ascii="Georgia" w:hAnsi="Georgia"/>
          <w:b/>
        </w:rPr>
      </w:pPr>
      <w:r w:rsidRPr="00F84F75">
        <w:rPr>
          <w:rFonts w:ascii="Georgia" w:hAnsi="Georgia"/>
          <w:b/>
        </w:rPr>
        <w:tab/>
        <w:t xml:space="preserve">*requiring respondents to retain records, other than health, medical, government </w:t>
      </w:r>
    </w:p>
    <w:p w:rsidR="008A5076" w:rsidRPr="00F84F75" w:rsidRDefault="008A5076" w:rsidP="005E456A">
      <w:pPr>
        <w:ind w:left="1440" w:hanging="1440"/>
        <w:rPr>
          <w:rFonts w:ascii="Georgia" w:hAnsi="Georgia"/>
          <w:b/>
        </w:rPr>
      </w:pPr>
      <w:r w:rsidRPr="00F84F75">
        <w:rPr>
          <w:rFonts w:ascii="Georgia" w:hAnsi="Georgia"/>
          <w:b/>
        </w:rPr>
        <w:t>contract, grant-in-aid, or tax records, for more than three years;</w:t>
      </w:r>
    </w:p>
    <w:p w:rsidR="005E456A" w:rsidRDefault="008A5076" w:rsidP="005E456A">
      <w:pPr>
        <w:ind w:left="1440" w:hanging="720"/>
        <w:rPr>
          <w:rFonts w:ascii="Georgia" w:hAnsi="Georgia"/>
          <w:b/>
        </w:rPr>
      </w:pPr>
      <w:r w:rsidRPr="00F84F75">
        <w:rPr>
          <w:rFonts w:ascii="Georgia" w:hAnsi="Georgia"/>
          <w:b/>
        </w:rPr>
        <w:t xml:space="preserve">*in connection with a statistical survey, that is not designed to produce valid and </w:t>
      </w:r>
    </w:p>
    <w:p w:rsidR="008A5076" w:rsidRPr="00F84F75" w:rsidRDefault="008A5076" w:rsidP="005E456A">
      <w:pPr>
        <w:rPr>
          <w:rFonts w:ascii="Georgia" w:hAnsi="Georgia"/>
          <w:b/>
        </w:rPr>
      </w:pPr>
      <w:r w:rsidRPr="00F84F75">
        <w:rPr>
          <w:rFonts w:ascii="Georgia" w:hAnsi="Georgia"/>
          <w:b/>
        </w:rPr>
        <w:t>reliable results that can be generalized to the universe of study;</w:t>
      </w:r>
    </w:p>
    <w:p w:rsidR="005E456A" w:rsidRDefault="008A5076" w:rsidP="005E456A">
      <w:pPr>
        <w:ind w:left="1440" w:hanging="720"/>
        <w:rPr>
          <w:rFonts w:ascii="Georgia" w:hAnsi="Georgia"/>
          <w:b/>
        </w:rPr>
      </w:pPr>
      <w:r w:rsidRPr="00F84F75">
        <w:rPr>
          <w:rFonts w:ascii="Georgia" w:hAnsi="Georgia"/>
          <w:b/>
        </w:rPr>
        <w:t xml:space="preserve">*requiring the use of a statistical data classification that has not been reviewed and </w:t>
      </w:r>
    </w:p>
    <w:p w:rsidR="008A5076" w:rsidRPr="00F84F75" w:rsidRDefault="008A5076" w:rsidP="005E456A">
      <w:pPr>
        <w:rPr>
          <w:rFonts w:ascii="Georgia" w:hAnsi="Georgia"/>
          <w:b/>
        </w:rPr>
      </w:pPr>
      <w:r w:rsidRPr="00F84F75">
        <w:rPr>
          <w:rFonts w:ascii="Georgia" w:hAnsi="Georgia"/>
          <w:b/>
        </w:rPr>
        <w:t>approved by OMB;</w:t>
      </w:r>
    </w:p>
    <w:p w:rsidR="00F84F75" w:rsidRDefault="008A5076" w:rsidP="00520DBF">
      <w:pPr>
        <w:ind w:left="1440" w:hanging="720"/>
        <w:rPr>
          <w:rFonts w:ascii="Georgia" w:hAnsi="Georgia"/>
          <w:b/>
        </w:rPr>
      </w:pPr>
      <w:r w:rsidRPr="00F84F75">
        <w:rPr>
          <w:rFonts w:ascii="Georgia" w:hAnsi="Georgia"/>
          <w:b/>
        </w:rPr>
        <w:t xml:space="preserve">*that includes a pledge of confidentiality that is not supported by authority </w:t>
      </w:r>
    </w:p>
    <w:p w:rsidR="008A5076" w:rsidRPr="00F84F75" w:rsidRDefault="008A5076" w:rsidP="00F84F75">
      <w:pPr>
        <w:rPr>
          <w:rFonts w:ascii="Georgia" w:hAnsi="Georgia"/>
          <w:b/>
        </w:rPr>
      </w:pPr>
      <w:r w:rsidRPr="00F84F75">
        <w:rPr>
          <w:rFonts w:ascii="Georgia" w:hAnsi="Georgia"/>
          <w:b/>
        </w:rPr>
        <w:t>established in statute or regulation, that is not supported by disclosure and data security policies that are consistent with the pledge, or which unnecessarily impedes sharing of data with other agencies for compatible confidential use; or</w:t>
      </w:r>
    </w:p>
    <w:p w:rsidR="005E456A" w:rsidRDefault="008A5076" w:rsidP="005E456A">
      <w:pPr>
        <w:ind w:left="1440" w:hanging="720"/>
        <w:rPr>
          <w:rFonts w:ascii="Georgia" w:hAnsi="Georgia"/>
          <w:b/>
        </w:rPr>
      </w:pPr>
      <w:r w:rsidRPr="00F84F75">
        <w:rPr>
          <w:rFonts w:ascii="Georgia" w:hAnsi="Georgia"/>
          <w:b/>
        </w:rPr>
        <w:t xml:space="preserve">*requiring respondents to submit proprietary trade secrets, or other confidential </w:t>
      </w:r>
    </w:p>
    <w:p w:rsidR="008A5076" w:rsidRPr="00F84F75" w:rsidRDefault="008A5076" w:rsidP="005E456A">
      <w:pPr>
        <w:rPr>
          <w:rFonts w:ascii="Georgia" w:hAnsi="Georgia"/>
          <w:b/>
        </w:rPr>
      </w:pPr>
      <w:r w:rsidRPr="00F84F75">
        <w:rPr>
          <w:rFonts w:ascii="Georgia" w:hAnsi="Georgia"/>
          <w:b/>
        </w:rPr>
        <w:t>information unless the agency can demonstrate that it has instituted procedures to protect the information's confidentiality to the extent permitted by law.</w:t>
      </w:r>
    </w:p>
    <w:p w:rsidR="008A5076" w:rsidRPr="00F84F75" w:rsidRDefault="008A5076" w:rsidP="00D76AF0">
      <w:pPr>
        <w:rPr>
          <w:rFonts w:ascii="Georgia" w:hAnsi="Georgia"/>
        </w:rPr>
      </w:pPr>
    </w:p>
    <w:p w:rsidR="00520DBF" w:rsidRPr="00F84F75" w:rsidRDefault="00520DBF" w:rsidP="00520DBF">
      <w:pPr>
        <w:rPr>
          <w:rFonts w:ascii="Georgia" w:hAnsi="Georgia"/>
        </w:rPr>
      </w:pPr>
      <w:r w:rsidRPr="00F84F75">
        <w:rPr>
          <w:rFonts w:ascii="Georgia" w:hAnsi="Georgia"/>
        </w:rPr>
        <w:t>The special circumstances contained in item 7 of the Supporting Statement are not applicable to this information collection.</w:t>
      </w:r>
    </w:p>
    <w:p w:rsidR="005E456A" w:rsidRDefault="005E456A" w:rsidP="00D76AF0">
      <w:pPr>
        <w:rPr>
          <w:rFonts w:ascii="Georgia" w:hAnsi="Georgia"/>
        </w:rPr>
      </w:pPr>
    </w:p>
    <w:p w:rsidR="005E456A" w:rsidRPr="00F84F75" w:rsidRDefault="005E456A" w:rsidP="00D76AF0">
      <w:pPr>
        <w:rPr>
          <w:rFonts w:ascii="Georgia" w:hAnsi="Georgia"/>
        </w:rPr>
      </w:pPr>
    </w:p>
    <w:p w:rsidR="008A5076" w:rsidRPr="00F84F75" w:rsidRDefault="008A5076" w:rsidP="00520DBF">
      <w:pPr>
        <w:ind w:left="720" w:hanging="720"/>
        <w:rPr>
          <w:rFonts w:ascii="Georgia" w:hAnsi="Georgia"/>
          <w:b/>
        </w:rPr>
      </w:pPr>
      <w:r w:rsidRPr="00F84F75">
        <w:rPr>
          <w:rFonts w:ascii="Georgia" w:hAnsi="Georgia"/>
          <w:b/>
        </w:rPr>
        <w:t>8.</w:t>
      </w:r>
      <w:r w:rsidRPr="00F84F75">
        <w:rPr>
          <w:rFonts w:ascii="Georgia" w:hAnsi="Georgia"/>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A5076" w:rsidRPr="00F84F75" w:rsidRDefault="008A5076" w:rsidP="00D76AF0">
      <w:pPr>
        <w:rPr>
          <w:rFonts w:ascii="Georgia" w:hAnsi="Georgia"/>
          <w:b/>
        </w:rPr>
      </w:pPr>
    </w:p>
    <w:p w:rsidR="008A5076" w:rsidRPr="00F84F75" w:rsidRDefault="008A5076" w:rsidP="00520DBF">
      <w:pPr>
        <w:ind w:left="720"/>
        <w:rPr>
          <w:rFonts w:ascii="Georgia" w:hAnsi="Georgia"/>
          <w:b/>
        </w:rPr>
      </w:pPr>
      <w:r w:rsidRPr="00F84F75">
        <w:rPr>
          <w:rFonts w:ascii="Georgia" w:hAnsi="Georgia"/>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A5076" w:rsidRPr="00F84F75" w:rsidRDefault="008A5076" w:rsidP="00D76AF0">
      <w:pPr>
        <w:rPr>
          <w:rFonts w:ascii="Georgia" w:hAnsi="Georgia"/>
          <w:b/>
        </w:rPr>
      </w:pPr>
    </w:p>
    <w:p w:rsidR="008A5076" w:rsidRPr="00F84F75" w:rsidRDefault="008A5076" w:rsidP="00520DBF">
      <w:pPr>
        <w:ind w:left="720"/>
        <w:rPr>
          <w:rFonts w:ascii="Georgia" w:hAnsi="Georgia"/>
          <w:b/>
        </w:rPr>
      </w:pPr>
      <w:r w:rsidRPr="00F84F75">
        <w:rPr>
          <w:rFonts w:ascii="Georgia" w:hAnsi="Georgi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A5076" w:rsidRPr="00F84F75" w:rsidRDefault="008A5076" w:rsidP="00D76AF0">
      <w:pPr>
        <w:rPr>
          <w:rFonts w:ascii="Georgia" w:hAnsi="Georgia"/>
        </w:rPr>
      </w:pPr>
    </w:p>
    <w:p w:rsidR="00D74E7B" w:rsidRPr="00F84F75" w:rsidRDefault="00D74E7B" w:rsidP="00D76AF0">
      <w:pPr>
        <w:rPr>
          <w:rFonts w:ascii="Georgia" w:hAnsi="Georgia"/>
        </w:rPr>
      </w:pPr>
    </w:p>
    <w:p w:rsidR="0009406C" w:rsidRDefault="00992F8E" w:rsidP="00D76AF0">
      <w:pPr>
        <w:rPr>
          <w:rFonts w:ascii="Georgia" w:hAnsi="Georgia"/>
        </w:rPr>
      </w:pPr>
      <w:r>
        <w:rPr>
          <w:rFonts w:ascii="Georgia" w:hAnsi="Georgia"/>
        </w:rPr>
        <w:t xml:space="preserve">The </w:t>
      </w:r>
      <w:r w:rsidR="00A62A75">
        <w:rPr>
          <w:rFonts w:ascii="Georgia" w:hAnsi="Georgia"/>
        </w:rPr>
        <w:t>NECP Performance</w:t>
      </w:r>
      <w:r>
        <w:rPr>
          <w:rFonts w:ascii="Georgia" w:hAnsi="Georgia"/>
        </w:rPr>
        <w:t xml:space="preserve"> Report is a </w:t>
      </w:r>
      <w:r w:rsidR="00520DBF" w:rsidRPr="00F84F75">
        <w:rPr>
          <w:rFonts w:ascii="Georgia" w:hAnsi="Georgia"/>
        </w:rPr>
        <w:t xml:space="preserve">newly proposed </w:t>
      </w:r>
      <w:r>
        <w:rPr>
          <w:rFonts w:ascii="Georgia" w:hAnsi="Georgia"/>
        </w:rPr>
        <w:t>form</w:t>
      </w:r>
      <w:r w:rsidR="00874A6F" w:rsidRPr="00F84F75">
        <w:rPr>
          <w:rFonts w:ascii="Georgia" w:hAnsi="Georgia"/>
        </w:rPr>
        <w:t xml:space="preserve">.  </w:t>
      </w:r>
      <w:r w:rsidR="00DD7704" w:rsidRPr="00F84F75">
        <w:rPr>
          <w:rFonts w:ascii="Georgia" w:hAnsi="Georgia"/>
        </w:rPr>
        <w:t xml:space="preserve">The </w:t>
      </w:r>
      <w:r w:rsidR="000D6B87">
        <w:rPr>
          <w:rFonts w:ascii="Georgia" w:hAnsi="Georgia"/>
        </w:rPr>
        <w:t xml:space="preserve">two </w:t>
      </w:r>
      <w:r w:rsidR="00DD7704" w:rsidRPr="00F84F75">
        <w:rPr>
          <w:rFonts w:ascii="Georgia" w:hAnsi="Georgia"/>
        </w:rPr>
        <w:t>comment period</w:t>
      </w:r>
      <w:r w:rsidR="000D6B87">
        <w:rPr>
          <w:rFonts w:ascii="Georgia" w:hAnsi="Georgia"/>
        </w:rPr>
        <w:t>s</w:t>
      </w:r>
      <w:r w:rsidR="00DD7704" w:rsidRPr="00F84F75">
        <w:rPr>
          <w:rFonts w:ascii="Georgia" w:hAnsi="Georgia"/>
        </w:rPr>
        <w:t xml:space="preserve"> for the pr</w:t>
      </w:r>
      <w:r w:rsidR="005E456A">
        <w:rPr>
          <w:rFonts w:ascii="Georgia" w:hAnsi="Georgia"/>
        </w:rPr>
        <w:t xml:space="preserve">oposal will last 60 days and </w:t>
      </w:r>
      <w:r w:rsidR="000D6B87">
        <w:rPr>
          <w:rFonts w:ascii="Georgia" w:hAnsi="Georgia"/>
        </w:rPr>
        <w:t xml:space="preserve">30 days respectively.  </w:t>
      </w:r>
      <w:r w:rsidR="005E456A">
        <w:rPr>
          <w:rFonts w:ascii="Georgia" w:hAnsi="Georgia"/>
        </w:rPr>
        <w:t>OEC</w:t>
      </w:r>
      <w:r w:rsidR="00DD7704" w:rsidRPr="00F84F75">
        <w:rPr>
          <w:rFonts w:ascii="Georgia" w:hAnsi="Georgia"/>
        </w:rPr>
        <w:t xml:space="preserve"> will consider all public comments that </w:t>
      </w:r>
      <w:r w:rsidR="005E456A">
        <w:rPr>
          <w:rFonts w:ascii="Georgia" w:hAnsi="Georgia"/>
        </w:rPr>
        <w:t>it</w:t>
      </w:r>
      <w:r w:rsidR="00DD7704" w:rsidRPr="00F84F75">
        <w:rPr>
          <w:rFonts w:ascii="Georgia" w:hAnsi="Georgia"/>
        </w:rPr>
        <w:t xml:space="preserve"> receive</w:t>
      </w:r>
      <w:r w:rsidR="005E456A">
        <w:rPr>
          <w:rFonts w:ascii="Georgia" w:hAnsi="Georgia"/>
        </w:rPr>
        <w:t>s</w:t>
      </w:r>
      <w:r w:rsidR="00DD7704" w:rsidRPr="00F84F75">
        <w:rPr>
          <w:rFonts w:ascii="Georgia" w:hAnsi="Georgia"/>
        </w:rPr>
        <w:t xml:space="preserve"> on the proposed rule, including comments on the information collection aspects of the proposed rule, during the comment period.</w:t>
      </w:r>
    </w:p>
    <w:p w:rsidR="0009406C" w:rsidRDefault="0009406C" w:rsidP="00D76AF0">
      <w:pPr>
        <w:rPr>
          <w:rFonts w:ascii="Georgia" w:hAnsi="Georgia"/>
        </w:rPr>
      </w:pPr>
    </w:p>
    <w:p w:rsidR="0009406C" w:rsidRPr="0009406C" w:rsidRDefault="0009406C" w:rsidP="0009406C">
      <w:pPr>
        <w:rPr>
          <w:rFonts w:ascii="Georgia" w:hAnsi="Georgia"/>
        </w:rPr>
      </w:pPr>
      <w:r w:rsidRPr="0009406C">
        <w:rPr>
          <w:rFonts w:ascii="Georgia" w:hAnsi="Georgia"/>
        </w:rPr>
        <w:t xml:space="preserve">60 Day Federal Register Notice: </w:t>
      </w:r>
      <w:r w:rsidR="000D7EEE">
        <w:rPr>
          <w:rFonts w:ascii="Georgia" w:hAnsi="Georgia"/>
        </w:rPr>
        <w:t>14</w:t>
      </w:r>
      <w:r w:rsidRPr="0009406C">
        <w:rPr>
          <w:rFonts w:ascii="Georgia" w:hAnsi="Georgia"/>
        </w:rPr>
        <w:t xml:space="preserve"> </w:t>
      </w:r>
      <w:r w:rsidR="000D7EEE">
        <w:rPr>
          <w:rFonts w:ascii="Georgia" w:hAnsi="Georgia"/>
        </w:rPr>
        <w:t>January</w:t>
      </w:r>
      <w:r w:rsidRPr="0009406C">
        <w:rPr>
          <w:rFonts w:ascii="Georgia" w:hAnsi="Georgia"/>
        </w:rPr>
        <w:t xml:space="preserve"> 20</w:t>
      </w:r>
      <w:r w:rsidR="000D7EEE">
        <w:rPr>
          <w:rFonts w:ascii="Georgia" w:hAnsi="Georgia"/>
        </w:rPr>
        <w:t>11</w:t>
      </w:r>
      <w:r w:rsidRPr="0009406C">
        <w:rPr>
          <w:rFonts w:ascii="Georgia" w:hAnsi="Georgia"/>
        </w:rPr>
        <w:t xml:space="preserve"> (Volume </w:t>
      </w:r>
      <w:r w:rsidR="000D7EEE">
        <w:rPr>
          <w:rFonts w:ascii="Georgia" w:hAnsi="Georgia"/>
        </w:rPr>
        <w:t>76</w:t>
      </w:r>
      <w:r w:rsidRPr="0009406C">
        <w:rPr>
          <w:rFonts w:ascii="Georgia" w:hAnsi="Georgia"/>
        </w:rPr>
        <w:t xml:space="preserve">, Number </w:t>
      </w:r>
      <w:r w:rsidR="000D7EEE">
        <w:rPr>
          <w:rFonts w:ascii="Georgia" w:hAnsi="Georgia"/>
        </w:rPr>
        <w:t>10</w:t>
      </w:r>
      <w:r w:rsidRPr="0009406C">
        <w:rPr>
          <w:rFonts w:ascii="Georgia" w:hAnsi="Georgia"/>
        </w:rPr>
        <w:t xml:space="preserve">), Page </w:t>
      </w:r>
      <w:r w:rsidR="000D7EEE">
        <w:rPr>
          <w:rFonts w:ascii="Georgia" w:hAnsi="Georgia"/>
        </w:rPr>
        <w:t>2700</w:t>
      </w:r>
      <w:r w:rsidR="00A36DC9" w:rsidRPr="0009406C">
        <w:rPr>
          <w:rFonts w:ascii="Georgia" w:hAnsi="Georgia"/>
        </w:rPr>
        <w:t xml:space="preserve">.  </w:t>
      </w:r>
      <w:r w:rsidR="000D7EEE">
        <w:rPr>
          <w:rFonts w:ascii="Georgia" w:hAnsi="Georgia"/>
        </w:rPr>
        <w:t>There were 0</w:t>
      </w:r>
      <w:r w:rsidRPr="0009406C">
        <w:rPr>
          <w:rFonts w:ascii="Georgia" w:hAnsi="Georgia"/>
        </w:rPr>
        <w:t xml:space="preserve"> comments received.</w:t>
      </w:r>
    </w:p>
    <w:p w:rsidR="0009406C" w:rsidRPr="0009406C" w:rsidRDefault="0009406C" w:rsidP="0009406C">
      <w:pPr>
        <w:rPr>
          <w:rFonts w:ascii="Georgia" w:hAnsi="Georgia"/>
        </w:rPr>
      </w:pPr>
    </w:p>
    <w:p w:rsidR="0009406C" w:rsidRPr="0009406C" w:rsidRDefault="0009406C" w:rsidP="0009406C">
      <w:pPr>
        <w:rPr>
          <w:rFonts w:ascii="Georgia" w:hAnsi="Georgia"/>
        </w:rPr>
      </w:pPr>
      <w:r w:rsidRPr="0009406C">
        <w:rPr>
          <w:rFonts w:ascii="Georgia" w:hAnsi="Georgia"/>
        </w:rPr>
        <w:t xml:space="preserve">30 Day Federal Register Notice: </w:t>
      </w:r>
      <w:r w:rsidR="00871F54">
        <w:rPr>
          <w:rFonts w:ascii="Georgia" w:hAnsi="Georgia"/>
        </w:rPr>
        <w:t>20</w:t>
      </w:r>
      <w:r w:rsidRPr="0009406C">
        <w:rPr>
          <w:rFonts w:ascii="Georgia" w:hAnsi="Georgia"/>
        </w:rPr>
        <w:t xml:space="preserve"> </w:t>
      </w:r>
      <w:r w:rsidR="00871F54">
        <w:rPr>
          <w:rFonts w:ascii="Georgia" w:hAnsi="Georgia"/>
        </w:rPr>
        <w:t>April 2011</w:t>
      </w:r>
      <w:r w:rsidRPr="0009406C">
        <w:rPr>
          <w:rFonts w:ascii="Georgia" w:hAnsi="Georgia"/>
        </w:rPr>
        <w:t xml:space="preserve"> (Volume </w:t>
      </w:r>
      <w:r w:rsidR="00871F54">
        <w:rPr>
          <w:rFonts w:ascii="Georgia" w:hAnsi="Georgia"/>
        </w:rPr>
        <w:t>76</w:t>
      </w:r>
      <w:r w:rsidRPr="0009406C">
        <w:rPr>
          <w:rFonts w:ascii="Georgia" w:hAnsi="Georgia"/>
        </w:rPr>
        <w:t xml:space="preserve">, Number </w:t>
      </w:r>
      <w:r w:rsidR="00871F54">
        <w:rPr>
          <w:rFonts w:ascii="Georgia" w:hAnsi="Georgia"/>
        </w:rPr>
        <w:t>76</w:t>
      </w:r>
      <w:r w:rsidRPr="0009406C">
        <w:rPr>
          <w:rFonts w:ascii="Georgia" w:hAnsi="Georgia"/>
        </w:rPr>
        <w:t xml:space="preserve">), Page </w:t>
      </w:r>
      <w:r w:rsidR="00871F54" w:rsidRPr="00871F54">
        <w:rPr>
          <w:rFonts w:ascii="Georgia" w:hAnsi="Georgia"/>
        </w:rPr>
        <w:t>22115</w:t>
      </w:r>
      <w:r w:rsidR="00871F54">
        <w:rPr>
          <w:rFonts w:ascii="Georgia" w:hAnsi="Georgia"/>
        </w:rPr>
        <w:t>-</w:t>
      </w:r>
      <w:r w:rsidR="00871F54" w:rsidRPr="00871F54">
        <w:rPr>
          <w:rFonts w:ascii="Georgia" w:hAnsi="Georgia"/>
        </w:rPr>
        <w:t>22116</w:t>
      </w:r>
      <w:r w:rsidR="00A36DC9" w:rsidRPr="0009406C">
        <w:rPr>
          <w:rFonts w:ascii="Georgia" w:hAnsi="Georgia"/>
        </w:rPr>
        <w:t xml:space="preserve">.  </w:t>
      </w:r>
      <w:r w:rsidR="00871F54">
        <w:rPr>
          <w:rFonts w:ascii="Georgia" w:hAnsi="Georgia"/>
        </w:rPr>
        <w:t>There were 0</w:t>
      </w:r>
      <w:r w:rsidRPr="0009406C">
        <w:rPr>
          <w:rFonts w:ascii="Georgia" w:hAnsi="Georgia"/>
        </w:rPr>
        <w:t xml:space="preserve"> comments received.  </w:t>
      </w:r>
    </w:p>
    <w:p w:rsidR="00DD7704" w:rsidRPr="00F84F75" w:rsidRDefault="00DD7704" w:rsidP="00D76AF0">
      <w:pPr>
        <w:rPr>
          <w:rFonts w:ascii="Georgia" w:hAnsi="Georgia"/>
        </w:rPr>
      </w:pPr>
    </w:p>
    <w:p w:rsidR="00DD7704" w:rsidRPr="00F84F75" w:rsidRDefault="00DD7704" w:rsidP="00D76AF0">
      <w:pPr>
        <w:rPr>
          <w:rFonts w:ascii="Georgia" w:hAnsi="Georgia"/>
        </w:rPr>
      </w:pPr>
    </w:p>
    <w:p w:rsidR="008A5076" w:rsidRPr="00F84F75" w:rsidRDefault="008A5076" w:rsidP="00874A6F">
      <w:pPr>
        <w:ind w:left="720" w:hanging="720"/>
        <w:rPr>
          <w:rFonts w:ascii="Georgia" w:hAnsi="Georgia"/>
          <w:b/>
        </w:rPr>
      </w:pPr>
      <w:r w:rsidRPr="00F84F75">
        <w:rPr>
          <w:rFonts w:ascii="Georgia" w:hAnsi="Georgia"/>
          <w:b/>
        </w:rPr>
        <w:t>9.</w:t>
      </w:r>
      <w:r w:rsidRPr="00F84F75">
        <w:rPr>
          <w:rFonts w:ascii="Georgia" w:hAnsi="Georgia"/>
          <w:b/>
        </w:rPr>
        <w:tab/>
        <w:t>Explain any decision to provide any payment or gift to respondents, other than remuneration of contractors or grantees.</w:t>
      </w:r>
    </w:p>
    <w:p w:rsidR="008A5076" w:rsidRPr="00F84F75" w:rsidRDefault="008A5076" w:rsidP="00D76AF0">
      <w:pPr>
        <w:rPr>
          <w:rFonts w:ascii="Georgia" w:hAnsi="Georgia"/>
        </w:rPr>
      </w:pPr>
    </w:p>
    <w:p w:rsidR="003552D4" w:rsidRPr="00F84F75" w:rsidRDefault="00874A6F" w:rsidP="00874A6F">
      <w:pPr>
        <w:rPr>
          <w:rFonts w:ascii="Georgia" w:hAnsi="Georgia"/>
        </w:rPr>
      </w:pPr>
      <w:r w:rsidRPr="00F84F75">
        <w:rPr>
          <w:rFonts w:ascii="Georgia" w:hAnsi="Georgia"/>
        </w:rPr>
        <w:t>There is no offer of monetary or material value for this information collection.</w:t>
      </w:r>
    </w:p>
    <w:p w:rsidR="003552D4" w:rsidRPr="00F84F75" w:rsidRDefault="003552D4" w:rsidP="00D76AF0">
      <w:pPr>
        <w:rPr>
          <w:rFonts w:ascii="Georgia" w:hAnsi="Georgia"/>
        </w:rPr>
      </w:pPr>
    </w:p>
    <w:p w:rsidR="00D74E7B" w:rsidRPr="00F84F75" w:rsidRDefault="00D74E7B" w:rsidP="00874A6F">
      <w:pPr>
        <w:ind w:left="720" w:hanging="720"/>
        <w:rPr>
          <w:rFonts w:ascii="Georgia" w:hAnsi="Georgia"/>
        </w:rPr>
      </w:pPr>
    </w:p>
    <w:p w:rsidR="008A5076" w:rsidRPr="00F84F75" w:rsidRDefault="008A5076" w:rsidP="00874A6F">
      <w:pPr>
        <w:ind w:left="720" w:hanging="720"/>
        <w:rPr>
          <w:rFonts w:ascii="Georgia" w:hAnsi="Georgia"/>
          <w:b/>
        </w:rPr>
      </w:pPr>
      <w:r w:rsidRPr="00F84F75">
        <w:rPr>
          <w:rFonts w:ascii="Georgia" w:hAnsi="Georgia"/>
          <w:b/>
        </w:rPr>
        <w:t>10.</w:t>
      </w:r>
      <w:r w:rsidRPr="00F84F75">
        <w:rPr>
          <w:rFonts w:ascii="Georgia" w:hAnsi="Georgia"/>
          <w:b/>
        </w:rPr>
        <w:tab/>
        <w:t>Describe any assurance of confidentiality provided to respondents and the basis for the assurance in statute, regulation, or agency policy.</w:t>
      </w:r>
    </w:p>
    <w:p w:rsidR="008A5076" w:rsidRPr="00F84F75" w:rsidRDefault="008A5076" w:rsidP="00D76AF0">
      <w:pPr>
        <w:rPr>
          <w:rFonts w:ascii="Georgia" w:hAnsi="Georgia"/>
        </w:rPr>
      </w:pPr>
    </w:p>
    <w:p w:rsidR="008A5076" w:rsidRPr="00C5775D" w:rsidRDefault="00B61CEF" w:rsidP="00874A6F">
      <w:pPr>
        <w:rPr>
          <w:rFonts w:ascii="Georgia" w:hAnsi="Georgia"/>
        </w:rPr>
      </w:pPr>
      <w:r>
        <w:rPr>
          <w:rFonts w:ascii="Georgia" w:hAnsi="Georgia"/>
        </w:rPr>
        <w:t xml:space="preserve">No assurance of confidentiality is provided to respondents. </w:t>
      </w:r>
      <w:r w:rsidR="00874A6F" w:rsidRPr="00C5775D">
        <w:rPr>
          <w:rFonts w:ascii="Georgia" w:hAnsi="Georgia"/>
        </w:rPr>
        <w:t xml:space="preserve"> </w:t>
      </w:r>
      <w:r w:rsidR="00992F8E">
        <w:rPr>
          <w:rFonts w:ascii="Georgia" w:hAnsi="Georgia"/>
        </w:rPr>
        <w:t xml:space="preserve">However, per </w:t>
      </w:r>
      <w:r w:rsidR="00992F8E" w:rsidRPr="00812D19">
        <w:rPr>
          <w:rFonts w:ascii="Georgia" w:hAnsi="Georgia"/>
        </w:rPr>
        <w:t>the Implementing Recommendations of the 9/11 Commission Act of 2007 (6 U.S.C 579(m)),</w:t>
      </w:r>
      <w:r>
        <w:rPr>
          <w:rFonts w:ascii="Georgia" w:hAnsi="Georgia"/>
        </w:rPr>
        <w:t xml:space="preserve"> the OEC Director may make redactions that are determined to be necessary to protect classified or other sensitive information</w:t>
      </w:r>
      <w:r w:rsidR="00A36DC9">
        <w:rPr>
          <w:rFonts w:ascii="Georgia" w:hAnsi="Georgia"/>
        </w:rPr>
        <w:t xml:space="preserve">.  </w:t>
      </w:r>
      <w:r w:rsidR="0098439B">
        <w:rPr>
          <w:rFonts w:ascii="Georgia" w:hAnsi="Georgia"/>
        </w:rPr>
        <w:t>OEC</w:t>
      </w:r>
      <w:r>
        <w:rPr>
          <w:rFonts w:ascii="Georgia" w:hAnsi="Georgia"/>
        </w:rPr>
        <w:t xml:space="preserve"> does not anticipate that classified or other sensitive information will be provided through this information collection</w:t>
      </w:r>
      <w:r w:rsidR="00A36DC9">
        <w:rPr>
          <w:rFonts w:ascii="Georgia" w:hAnsi="Georgia"/>
        </w:rPr>
        <w:t xml:space="preserve">.  </w:t>
      </w:r>
      <w:r w:rsidR="0098439B">
        <w:rPr>
          <w:rFonts w:ascii="Georgia" w:hAnsi="Georgia"/>
        </w:rPr>
        <w:t>Further, information protected by the Privacy Act of 1974 will be kept private to the extent allowable by law.</w:t>
      </w:r>
    </w:p>
    <w:p w:rsidR="008A5076" w:rsidRPr="00F84F75" w:rsidRDefault="008A5076" w:rsidP="00D76AF0">
      <w:pPr>
        <w:rPr>
          <w:rFonts w:ascii="Georgia" w:hAnsi="Georgia"/>
        </w:rPr>
      </w:pPr>
    </w:p>
    <w:p w:rsidR="008A5076" w:rsidRPr="00F84F75" w:rsidRDefault="008A5076" w:rsidP="00874A6F">
      <w:pPr>
        <w:ind w:left="720" w:hanging="720"/>
        <w:rPr>
          <w:rFonts w:ascii="Georgia" w:hAnsi="Georgia"/>
          <w:b/>
        </w:rPr>
      </w:pPr>
      <w:r w:rsidRPr="00F84F75">
        <w:rPr>
          <w:rFonts w:ascii="Georgia" w:hAnsi="Georgia"/>
          <w:b/>
        </w:rPr>
        <w:t>11.</w:t>
      </w:r>
      <w:r w:rsidRPr="00F84F75">
        <w:rPr>
          <w:rFonts w:ascii="Georgia" w:hAnsi="Georgia"/>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A5076" w:rsidRPr="00F84F75" w:rsidRDefault="008A5076" w:rsidP="00D76AF0">
      <w:pPr>
        <w:rPr>
          <w:rFonts w:ascii="Georgia" w:hAnsi="Georgia"/>
        </w:rPr>
      </w:pPr>
    </w:p>
    <w:p w:rsidR="008A5076" w:rsidRPr="00F84F75" w:rsidRDefault="00874A6F" w:rsidP="00874A6F">
      <w:pPr>
        <w:rPr>
          <w:rFonts w:ascii="Georgia" w:hAnsi="Georgia"/>
        </w:rPr>
      </w:pPr>
      <w:r w:rsidRPr="00F84F75">
        <w:rPr>
          <w:rFonts w:ascii="Georgia" w:hAnsi="Georgia"/>
        </w:rPr>
        <w:t>There are no questions of sensitive nature.</w:t>
      </w:r>
    </w:p>
    <w:p w:rsidR="008A5076" w:rsidRPr="00F84F75" w:rsidRDefault="008A5076" w:rsidP="00D76AF0">
      <w:pPr>
        <w:rPr>
          <w:rFonts w:ascii="Georgia" w:hAnsi="Georgia"/>
        </w:rPr>
      </w:pPr>
    </w:p>
    <w:p w:rsidR="00D74E7B" w:rsidRDefault="00D74E7B" w:rsidP="00D76AF0">
      <w:pPr>
        <w:rPr>
          <w:rFonts w:ascii="Georgia" w:hAnsi="Georgia"/>
        </w:rPr>
      </w:pPr>
    </w:p>
    <w:p w:rsidR="008A5076" w:rsidRPr="00F84F75" w:rsidRDefault="008A5076" w:rsidP="00D76AF0">
      <w:pPr>
        <w:rPr>
          <w:rFonts w:ascii="Georgia" w:hAnsi="Georgia"/>
          <w:b/>
        </w:rPr>
      </w:pPr>
      <w:r w:rsidRPr="00F84F75">
        <w:rPr>
          <w:rFonts w:ascii="Georgia" w:hAnsi="Georgia"/>
          <w:b/>
        </w:rPr>
        <w:t>12.</w:t>
      </w:r>
      <w:r w:rsidRPr="00F84F75">
        <w:rPr>
          <w:rFonts w:ascii="Georgia" w:hAnsi="Georgia"/>
          <w:b/>
        </w:rPr>
        <w:tab/>
        <w:t>Provide estimates of the hour burden of the collection of information.  The statement should:</w:t>
      </w:r>
    </w:p>
    <w:p w:rsidR="005E456A" w:rsidRDefault="008A5076" w:rsidP="005E456A">
      <w:pPr>
        <w:ind w:left="1440" w:hanging="720"/>
        <w:rPr>
          <w:rFonts w:ascii="Georgia" w:hAnsi="Georgia"/>
          <w:b/>
        </w:rPr>
      </w:pPr>
      <w:r w:rsidRPr="00F84F75">
        <w:rPr>
          <w:rFonts w:ascii="Georgia" w:hAnsi="Georgia"/>
          <w:b/>
        </w:rPr>
        <w:t>*Indicate the number of respondents, frequency of respo</w:t>
      </w:r>
      <w:r w:rsidR="00F84F75">
        <w:rPr>
          <w:rFonts w:ascii="Georgia" w:hAnsi="Georgia"/>
          <w:b/>
        </w:rPr>
        <w:t xml:space="preserve">nse, annual hour </w:t>
      </w:r>
      <w:r w:rsidRPr="00F84F75">
        <w:rPr>
          <w:rFonts w:ascii="Georgia" w:hAnsi="Georgia"/>
          <w:b/>
        </w:rPr>
        <w:t xml:space="preserve">burden, </w:t>
      </w:r>
    </w:p>
    <w:p w:rsidR="008A5076" w:rsidRPr="00F84F75" w:rsidRDefault="008A5076" w:rsidP="005E456A">
      <w:pPr>
        <w:rPr>
          <w:rFonts w:ascii="Georgia" w:hAnsi="Georgia"/>
          <w:b/>
        </w:rPr>
      </w:pPr>
      <w:r w:rsidRPr="00F84F75">
        <w:rPr>
          <w:rFonts w:ascii="Georgia" w:hAnsi="Georgia"/>
          <w:b/>
        </w:rPr>
        <w:t>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E456A" w:rsidRDefault="008A5076" w:rsidP="005E456A">
      <w:pPr>
        <w:ind w:left="1440" w:hanging="720"/>
        <w:rPr>
          <w:rFonts w:ascii="Georgia" w:hAnsi="Georgia"/>
          <w:b/>
        </w:rPr>
      </w:pPr>
      <w:r w:rsidRPr="00F84F75">
        <w:rPr>
          <w:rFonts w:ascii="Georgia" w:hAnsi="Georgia"/>
          <w:b/>
        </w:rPr>
        <w:t xml:space="preserve">*If this request for approval covers more than one form, provide separate hour </w:t>
      </w:r>
    </w:p>
    <w:p w:rsidR="008A5076" w:rsidRPr="00F84F75" w:rsidRDefault="008A5076" w:rsidP="005E456A">
      <w:pPr>
        <w:rPr>
          <w:rFonts w:ascii="Georgia" w:hAnsi="Georgia"/>
          <w:b/>
        </w:rPr>
      </w:pPr>
      <w:r w:rsidRPr="00F84F75">
        <w:rPr>
          <w:rFonts w:ascii="Georgia" w:hAnsi="Georgia"/>
          <w:b/>
        </w:rPr>
        <w:t>burden estimates for each form and aggregate the hour burdens in Item 13 of OMB Form 83-I.</w:t>
      </w:r>
    </w:p>
    <w:p w:rsidR="00F84F75" w:rsidRDefault="008A5076" w:rsidP="00874A6F">
      <w:pPr>
        <w:ind w:left="1440" w:hanging="720"/>
        <w:rPr>
          <w:rFonts w:ascii="Georgia" w:hAnsi="Georgia"/>
          <w:b/>
        </w:rPr>
      </w:pPr>
      <w:r w:rsidRPr="00F84F75">
        <w:rPr>
          <w:rFonts w:ascii="Georgia" w:hAnsi="Georgia"/>
          <w:b/>
        </w:rPr>
        <w:t xml:space="preserve">*Provide estimates of annualized cost to respondents for the hour burdens for </w:t>
      </w:r>
    </w:p>
    <w:p w:rsidR="008A5076" w:rsidRPr="00F84F75" w:rsidRDefault="008A5076" w:rsidP="00F84F75">
      <w:pPr>
        <w:rPr>
          <w:rFonts w:ascii="Georgia" w:hAnsi="Georgia"/>
          <w:b/>
        </w:rPr>
      </w:pPr>
      <w:r w:rsidRPr="00F84F75">
        <w:rPr>
          <w:rFonts w:ascii="Georgia" w:hAnsi="Georgia"/>
          <w:b/>
        </w:rPr>
        <w:t>collections of information, identifying and using appropriate wage rate categories.  The cost of contracting out or paying outside parties for information collection activities should not be included here.  Instead, this cost should be included in Item 14.</w:t>
      </w:r>
    </w:p>
    <w:p w:rsidR="008A5076" w:rsidRPr="00F84F75" w:rsidRDefault="008A5076" w:rsidP="00D76AF0">
      <w:pPr>
        <w:rPr>
          <w:rFonts w:ascii="Georgia" w:hAnsi="Georgia"/>
        </w:rPr>
      </w:pPr>
    </w:p>
    <w:p w:rsidR="00F96B7B" w:rsidRDefault="00874A6F" w:rsidP="00F96B7B">
      <w:pPr>
        <w:rPr>
          <w:rFonts w:ascii="Georgia" w:hAnsi="Georgia"/>
        </w:rPr>
      </w:pPr>
      <w:r w:rsidRPr="00F84F75">
        <w:rPr>
          <w:rFonts w:ascii="Georgia" w:hAnsi="Georgia"/>
        </w:rPr>
        <w:t>OEC</w:t>
      </w:r>
      <w:r w:rsidR="00D87CC3" w:rsidRPr="00F84F75">
        <w:rPr>
          <w:rFonts w:ascii="Georgia" w:hAnsi="Georgia"/>
        </w:rPr>
        <w:t xml:space="preserve"> </w:t>
      </w:r>
      <w:r w:rsidR="00992F8E">
        <w:rPr>
          <w:rFonts w:ascii="Georgia" w:hAnsi="Georgia"/>
        </w:rPr>
        <w:t xml:space="preserve">estimates that designated </w:t>
      </w:r>
      <w:r w:rsidR="005E1C82">
        <w:rPr>
          <w:rFonts w:ascii="Georgia" w:hAnsi="Georgia"/>
        </w:rPr>
        <w:t xml:space="preserve">SWICs </w:t>
      </w:r>
      <w:r w:rsidR="00992F8E">
        <w:rPr>
          <w:rFonts w:ascii="Georgia" w:hAnsi="Georgia"/>
        </w:rPr>
        <w:t xml:space="preserve">and SCIP points of contact will complete the reports </w:t>
      </w:r>
      <w:r w:rsidR="005E1C82">
        <w:rPr>
          <w:rFonts w:ascii="Georgia" w:hAnsi="Georgia"/>
        </w:rPr>
        <w:t xml:space="preserve">and </w:t>
      </w:r>
      <w:r w:rsidR="001C34F7">
        <w:rPr>
          <w:rFonts w:ascii="Georgia" w:hAnsi="Georgia"/>
        </w:rPr>
        <w:t xml:space="preserve">collect information regarding Goal 2 of the NECP from each county or county-equivalent points of contact (police, fire, </w:t>
      </w:r>
      <w:smartTag w:uri="urn:schemas-microsoft-com:office:smarttags" w:element="place">
        <w:r w:rsidR="001C34F7">
          <w:rPr>
            <w:rFonts w:ascii="Georgia" w:hAnsi="Georgia"/>
          </w:rPr>
          <w:t>EMS</w:t>
        </w:r>
      </w:smartTag>
      <w:r w:rsidR="001C34F7">
        <w:rPr>
          <w:rFonts w:ascii="Georgia" w:hAnsi="Georgia"/>
        </w:rPr>
        <w:t>, emergency managers, dispatchers, radio operators, government workers, etc.) within their State</w:t>
      </w:r>
      <w:r w:rsidR="00A36DC9">
        <w:rPr>
          <w:rFonts w:ascii="Georgia" w:hAnsi="Georgia"/>
        </w:rPr>
        <w:t xml:space="preserve">.  </w:t>
      </w:r>
      <w:r w:rsidR="004E6965" w:rsidRPr="00F84F75">
        <w:rPr>
          <w:rFonts w:ascii="Georgia" w:hAnsi="Georgia"/>
        </w:rPr>
        <w:t xml:space="preserve"> </w:t>
      </w:r>
      <w:r w:rsidR="001C34F7">
        <w:rPr>
          <w:rFonts w:ascii="Georgia" w:hAnsi="Georgia"/>
        </w:rPr>
        <w:t>T</w:t>
      </w:r>
      <w:r w:rsidR="004E6965" w:rsidRPr="00F84F75">
        <w:rPr>
          <w:rFonts w:ascii="Georgia" w:hAnsi="Georgia"/>
        </w:rPr>
        <w:t>he tota</w:t>
      </w:r>
      <w:r w:rsidR="00666EF1" w:rsidRPr="00F84F75">
        <w:rPr>
          <w:rFonts w:ascii="Georgia" w:hAnsi="Georgia"/>
        </w:rPr>
        <w:t>l time required</w:t>
      </w:r>
      <w:r w:rsidR="001C34F7">
        <w:rPr>
          <w:rFonts w:ascii="Georgia" w:hAnsi="Georgia"/>
        </w:rPr>
        <w:t xml:space="preserve"> for the </w:t>
      </w:r>
      <w:r w:rsidR="0000124E">
        <w:rPr>
          <w:rFonts w:ascii="Georgia" w:hAnsi="Georgia"/>
        </w:rPr>
        <w:t xml:space="preserve">SWIC </w:t>
      </w:r>
      <w:r w:rsidR="001C34F7">
        <w:rPr>
          <w:rFonts w:ascii="Georgia" w:hAnsi="Georgia"/>
        </w:rPr>
        <w:t>or SCIP point of contact</w:t>
      </w:r>
      <w:r w:rsidR="00666EF1" w:rsidRPr="00F84F75">
        <w:rPr>
          <w:rFonts w:ascii="Georgia" w:hAnsi="Georgia"/>
        </w:rPr>
        <w:t xml:space="preserve"> </w:t>
      </w:r>
      <w:r w:rsidR="000A224C" w:rsidRPr="00F84F75">
        <w:rPr>
          <w:rFonts w:ascii="Georgia" w:hAnsi="Georgia"/>
        </w:rPr>
        <w:t xml:space="preserve">to </w:t>
      </w:r>
      <w:r w:rsidR="00C3756C">
        <w:rPr>
          <w:rFonts w:ascii="Georgia" w:hAnsi="Georgia"/>
        </w:rPr>
        <w:t>complete the</w:t>
      </w:r>
      <w:r w:rsidR="00E35205" w:rsidRPr="00F84F75">
        <w:rPr>
          <w:rFonts w:ascii="Georgia" w:hAnsi="Georgia"/>
        </w:rPr>
        <w:t xml:space="preserve"> </w:t>
      </w:r>
      <w:r w:rsidR="00A62A75">
        <w:rPr>
          <w:rFonts w:ascii="Georgia" w:hAnsi="Georgia"/>
        </w:rPr>
        <w:t xml:space="preserve">NECP Performance </w:t>
      </w:r>
      <w:r w:rsidR="00992F8E">
        <w:rPr>
          <w:rFonts w:ascii="Georgia" w:hAnsi="Georgia"/>
        </w:rPr>
        <w:t xml:space="preserve">Report </w:t>
      </w:r>
      <w:r w:rsidR="00666EF1" w:rsidRPr="00F84F75">
        <w:rPr>
          <w:rFonts w:ascii="Georgia" w:hAnsi="Georgia"/>
        </w:rPr>
        <w:t>amounts to</w:t>
      </w:r>
      <w:r w:rsidR="001C34F7">
        <w:rPr>
          <w:rFonts w:ascii="Georgia" w:hAnsi="Georgia"/>
        </w:rPr>
        <w:t xml:space="preserve"> </w:t>
      </w:r>
      <w:r w:rsidR="00333DE2">
        <w:rPr>
          <w:rFonts w:ascii="Georgia" w:hAnsi="Georgia"/>
        </w:rPr>
        <w:t>30</w:t>
      </w:r>
      <w:r w:rsidR="00992F8E">
        <w:rPr>
          <w:rFonts w:ascii="Georgia" w:hAnsi="Georgia"/>
        </w:rPr>
        <w:t>hours</w:t>
      </w:r>
      <w:r w:rsidR="004E6965" w:rsidRPr="00F84F75">
        <w:rPr>
          <w:rFonts w:ascii="Georgia" w:hAnsi="Georgia"/>
        </w:rPr>
        <w:t>, including clerical time</w:t>
      </w:r>
      <w:r w:rsidR="00A36DC9" w:rsidRPr="00F84F75">
        <w:rPr>
          <w:rFonts w:ascii="Georgia" w:hAnsi="Georgia"/>
        </w:rPr>
        <w:t xml:space="preserve">.  </w:t>
      </w:r>
      <w:r w:rsidR="00A650BD">
        <w:rPr>
          <w:rFonts w:ascii="Georgia" w:hAnsi="Georgia"/>
        </w:rPr>
        <w:t xml:space="preserve"> </w:t>
      </w:r>
      <w:r w:rsidR="00A650BD" w:rsidRPr="00A650BD">
        <w:rPr>
          <w:rFonts w:ascii="Georgia" w:hAnsi="Georgia"/>
        </w:rPr>
        <w:t xml:space="preserve">For an estimated 56 responder per </w:t>
      </w:r>
      <w:r w:rsidR="00A650BD">
        <w:rPr>
          <w:rFonts w:ascii="Georgia" w:hAnsi="Georgia"/>
        </w:rPr>
        <w:t xml:space="preserve">hour, </w:t>
      </w:r>
      <w:r w:rsidR="00A650BD" w:rsidRPr="00A650BD">
        <w:rPr>
          <w:rFonts w:ascii="Georgia" w:hAnsi="Georgia"/>
        </w:rPr>
        <w:t xml:space="preserve">the burden is 1680 (30hrs x 56 respondents) hours. </w:t>
      </w:r>
      <w:r w:rsidR="00A650BD">
        <w:rPr>
          <w:rFonts w:ascii="Georgia" w:hAnsi="Georgia"/>
        </w:rPr>
        <w:t xml:space="preserve"> </w:t>
      </w:r>
      <w:r w:rsidR="001C34F7" w:rsidRPr="00F84F75">
        <w:rPr>
          <w:rFonts w:ascii="Georgia" w:hAnsi="Georgia"/>
        </w:rPr>
        <w:t>At a rate of $</w:t>
      </w:r>
      <w:r w:rsidR="001C34F7">
        <w:rPr>
          <w:rFonts w:ascii="Georgia" w:hAnsi="Georgia"/>
        </w:rPr>
        <w:t>24.42</w:t>
      </w:r>
      <w:r w:rsidR="001C34F7" w:rsidRPr="00F84F75">
        <w:rPr>
          <w:rFonts w:ascii="Georgia" w:hAnsi="Georgia"/>
        </w:rPr>
        <w:t xml:space="preserve"> per hour</w:t>
      </w:r>
      <w:r w:rsidR="001C34F7">
        <w:rPr>
          <w:rStyle w:val="FootnoteReference"/>
          <w:rFonts w:ascii="Georgia" w:hAnsi="Georgia"/>
        </w:rPr>
        <w:footnoteReference w:id="1"/>
      </w:r>
      <w:r w:rsidR="001C34F7" w:rsidRPr="00F84F75">
        <w:rPr>
          <w:rFonts w:ascii="Georgia" w:hAnsi="Georgia"/>
        </w:rPr>
        <w:t xml:space="preserve">, the dollar value of </w:t>
      </w:r>
      <w:r w:rsidR="001C34F7" w:rsidRPr="00F84F75">
        <w:rPr>
          <w:rFonts w:ascii="Georgia" w:hAnsi="Georgia"/>
        </w:rPr>
        <w:lastRenderedPageBreak/>
        <w:t>the total annual burden hours associated with the existing elements of this information collection equals $</w:t>
      </w:r>
      <w:r w:rsidR="00887015">
        <w:rPr>
          <w:rFonts w:ascii="Georgia" w:hAnsi="Georgia"/>
        </w:rPr>
        <w:t>41,025.60</w:t>
      </w:r>
      <w:r w:rsidR="001C34F7">
        <w:rPr>
          <w:rFonts w:ascii="Georgia" w:hAnsi="Georgia"/>
        </w:rPr>
        <w:t xml:space="preserve">. </w:t>
      </w:r>
    </w:p>
    <w:p w:rsidR="00DC1E69" w:rsidRDefault="00DC1E69" w:rsidP="00D76AF0">
      <w:pP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1559"/>
        <w:gridCol w:w="1315"/>
        <w:gridCol w:w="1259"/>
        <w:gridCol w:w="1091"/>
        <w:gridCol w:w="920"/>
        <w:gridCol w:w="991"/>
        <w:gridCol w:w="1175"/>
      </w:tblGrid>
      <w:tr w:rsidR="00A005E2" w:rsidRPr="00402B2A" w:rsidTr="005C2AFA">
        <w:tc>
          <w:tcPr>
            <w:tcW w:w="0" w:type="auto"/>
            <w:vAlign w:val="center"/>
          </w:tcPr>
          <w:p w:rsidR="00A005E2" w:rsidRPr="00791992" w:rsidRDefault="00A005E2" w:rsidP="000D6DED">
            <w:pPr>
              <w:jc w:val="center"/>
              <w:rPr>
                <w:b/>
              </w:rPr>
            </w:pPr>
            <w:r w:rsidRPr="00791992">
              <w:rPr>
                <w:b/>
              </w:rPr>
              <w:t>Instrument</w:t>
            </w:r>
          </w:p>
        </w:tc>
        <w:tc>
          <w:tcPr>
            <w:tcW w:w="0" w:type="auto"/>
            <w:shd w:val="clear" w:color="auto" w:fill="auto"/>
            <w:vAlign w:val="center"/>
          </w:tcPr>
          <w:p w:rsidR="00A005E2" w:rsidRPr="00791992" w:rsidRDefault="00A005E2" w:rsidP="00CB0B51">
            <w:pPr>
              <w:jc w:val="center"/>
              <w:rPr>
                <w:b/>
              </w:rPr>
            </w:pPr>
            <w:r w:rsidRPr="00791992">
              <w:rPr>
                <w:b/>
              </w:rPr>
              <w:t>Respondent</w:t>
            </w:r>
            <w:r>
              <w:rPr>
                <w:b/>
              </w:rPr>
              <w:t>s</w:t>
            </w:r>
          </w:p>
        </w:tc>
        <w:tc>
          <w:tcPr>
            <w:tcW w:w="0" w:type="auto"/>
            <w:vAlign w:val="center"/>
          </w:tcPr>
          <w:p w:rsidR="00A005E2" w:rsidRPr="00791992" w:rsidRDefault="00A005E2" w:rsidP="000D6DED">
            <w:pPr>
              <w:jc w:val="center"/>
              <w:rPr>
                <w:b/>
              </w:rPr>
            </w:pPr>
            <w:r w:rsidRPr="00791992">
              <w:rPr>
                <w:b/>
              </w:rPr>
              <w:t># of Respondents</w:t>
            </w:r>
          </w:p>
        </w:tc>
        <w:tc>
          <w:tcPr>
            <w:tcW w:w="0" w:type="auto"/>
            <w:vAlign w:val="center"/>
          </w:tcPr>
          <w:p w:rsidR="00A005E2" w:rsidRPr="00791992" w:rsidRDefault="00A005E2" w:rsidP="000D6DED">
            <w:pPr>
              <w:jc w:val="center"/>
              <w:rPr>
                <w:b/>
              </w:rPr>
            </w:pPr>
            <w:r w:rsidRPr="00791992">
              <w:rPr>
                <w:b/>
              </w:rPr>
              <w:t>Responses per Respondent</w:t>
            </w:r>
          </w:p>
        </w:tc>
        <w:tc>
          <w:tcPr>
            <w:tcW w:w="0" w:type="auto"/>
            <w:vAlign w:val="center"/>
          </w:tcPr>
          <w:p w:rsidR="00A005E2" w:rsidRPr="00791992" w:rsidRDefault="00A005E2" w:rsidP="000D6DED">
            <w:pPr>
              <w:jc w:val="center"/>
              <w:rPr>
                <w:b/>
              </w:rPr>
            </w:pPr>
            <w:r w:rsidRPr="00791992">
              <w:rPr>
                <w:b/>
              </w:rPr>
              <w:t>Average Burden per Response       (in hours)</w:t>
            </w:r>
          </w:p>
        </w:tc>
        <w:tc>
          <w:tcPr>
            <w:tcW w:w="0" w:type="auto"/>
            <w:vAlign w:val="center"/>
          </w:tcPr>
          <w:p w:rsidR="00A005E2" w:rsidRPr="00791992" w:rsidRDefault="00A005E2" w:rsidP="000D6DED">
            <w:pPr>
              <w:jc w:val="center"/>
              <w:rPr>
                <w:b/>
              </w:rPr>
            </w:pPr>
            <w:r w:rsidRPr="00791992">
              <w:rPr>
                <w:b/>
              </w:rPr>
              <w:t>Total Annual Burden       (in hours)</w:t>
            </w:r>
          </w:p>
        </w:tc>
        <w:tc>
          <w:tcPr>
            <w:tcW w:w="0" w:type="auto"/>
          </w:tcPr>
          <w:p w:rsidR="00A005E2" w:rsidRPr="00791992" w:rsidRDefault="00A005E2" w:rsidP="000D6DED">
            <w:pPr>
              <w:jc w:val="center"/>
              <w:rPr>
                <w:b/>
              </w:rPr>
            </w:pPr>
            <w:r>
              <w:rPr>
                <w:b/>
              </w:rPr>
              <w:t>Average Hourly Wage(in dollars)</w:t>
            </w:r>
          </w:p>
        </w:tc>
        <w:tc>
          <w:tcPr>
            <w:tcW w:w="0" w:type="auto"/>
            <w:vAlign w:val="center"/>
          </w:tcPr>
          <w:p w:rsidR="00A005E2" w:rsidRPr="00791992" w:rsidRDefault="00A005E2" w:rsidP="000D6DED">
            <w:pPr>
              <w:jc w:val="center"/>
              <w:rPr>
                <w:b/>
              </w:rPr>
            </w:pPr>
            <w:r w:rsidRPr="00791992">
              <w:rPr>
                <w:b/>
              </w:rPr>
              <w:t>Total Annual Burden          (in dollars)</w:t>
            </w:r>
          </w:p>
        </w:tc>
      </w:tr>
      <w:tr w:rsidR="00A005E2" w:rsidRPr="00402B2A" w:rsidTr="005C2AFA">
        <w:tc>
          <w:tcPr>
            <w:tcW w:w="0" w:type="auto"/>
            <w:vAlign w:val="center"/>
          </w:tcPr>
          <w:p w:rsidR="00A005E2" w:rsidDel="00F33231" w:rsidRDefault="00A005E2" w:rsidP="000D6DED">
            <w:pPr>
              <w:jc w:val="center"/>
            </w:pPr>
            <w:r>
              <w:t>NECP Performance Report</w:t>
            </w:r>
          </w:p>
        </w:tc>
        <w:tc>
          <w:tcPr>
            <w:tcW w:w="0" w:type="auto"/>
            <w:vAlign w:val="center"/>
          </w:tcPr>
          <w:p w:rsidR="00A005E2" w:rsidRDefault="00A005E2" w:rsidP="00E3730F">
            <w:pPr>
              <w:jc w:val="center"/>
              <w:rPr>
                <w:rFonts w:ascii="Georgia" w:hAnsi="Georgia"/>
              </w:rPr>
            </w:pPr>
            <w:r>
              <w:t>Statewide Interoperability Coordinators or SCIP points of contact</w:t>
            </w:r>
          </w:p>
        </w:tc>
        <w:tc>
          <w:tcPr>
            <w:tcW w:w="0" w:type="auto"/>
            <w:vAlign w:val="center"/>
          </w:tcPr>
          <w:p w:rsidR="00A005E2" w:rsidRDefault="00A005E2" w:rsidP="0058357F">
            <w:pPr>
              <w:jc w:val="center"/>
            </w:pPr>
            <w:r>
              <w:t>56</w:t>
            </w:r>
          </w:p>
        </w:tc>
        <w:tc>
          <w:tcPr>
            <w:tcW w:w="0" w:type="auto"/>
            <w:vAlign w:val="center"/>
          </w:tcPr>
          <w:p w:rsidR="00A005E2" w:rsidRDefault="00A005E2" w:rsidP="0058357F">
            <w:pPr>
              <w:jc w:val="center"/>
            </w:pPr>
            <w:r>
              <w:t>1</w:t>
            </w:r>
          </w:p>
        </w:tc>
        <w:tc>
          <w:tcPr>
            <w:tcW w:w="0" w:type="auto"/>
            <w:vAlign w:val="center"/>
          </w:tcPr>
          <w:p w:rsidR="00A005E2" w:rsidRDefault="00A005E2" w:rsidP="0058357F">
            <w:pPr>
              <w:jc w:val="center"/>
            </w:pPr>
            <w:r>
              <w:t>30</w:t>
            </w:r>
          </w:p>
        </w:tc>
        <w:tc>
          <w:tcPr>
            <w:tcW w:w="0" w:type="auto"/>
            <w:vAlign w:val="center"/>
          </w:tcPr>
          <w:p w:rsidR="00A005E2" w:rsidRDefault="00A005E2" w:rsidP="0058357F">
            <w:pPr>
              <w:jc w:val="center"/>
            </w:pPr>
            <w:r>
              <w:t>1680</w:t>
            </w:r>
          </w:p>
        </w:tc>
        <w:tc>
          <w:tcPr>
            <w:tcW w:w="0" w:type="auto"/>
            <w:vAlign w:val="center"/>
          </w:tcPr>
          <w:p w:rsidR="00A005E2" w:rsidRDefault="00A005E2" w:rsidP="00A650BD">
            <w:pPr>
              <w:jc w:val="center"/>
            </w:pPr>
            <w:r>
              <w:t>$24.42</w:t>
            </w:r>
          </w:p>
          <w:p w:rsidR="00A005E2" w:rsidRDefault="00A005E2" w:rsidP="005C2AFA">
            <w:pPr>
              <w:jc w:val="center"/>
            </w:pPr>
          </w:p>
        </w:tc>
        <w:tc>
          <w:tcPr>
            <w:tcW w:w="0" w:type="auto"/>
            <w:vAlign w:val="center"/>
          </w:tcPr>
          <w:p w:rsidR="00A005E2" w:rsidRDefault="00A005E2" w:rsidP="00D7201B">
            <w:pPr>
              <w:jc w:val="center"/>
            </w:pPr>
            <w:r>
              <w:t>$41,025.60</w:t>
            </w:r>
          </w:p>
        </w:tc>
      </w:tr>
    </w:tbl>
    <w:p w:rsidR="00791992" w:rsidRPr="00F84F75" w:rsidRDefault="00791992" w:rsidP="00D76AF0">
      <w:pPr>
        <w:rPr>
          <w:rFonts w:ascii="Georgia" w:hAnsi="Georgia"/>
        </w:rPr>
      </w:pPr>
    </w:p>
    <w:p w:rsidR="00D74E7B" w:rsidRPr="00F84F75" w:rsidRDefault="00D74E7B" w:rsidP="00D76AF0">
      <w:pPr>
        <w:rPr>
          <w:rFonts w:ascii="Georgia" w:hAnsi="Georgia"/>
        </w:rPr>
      </w:pPr>
    </w:p>
    <w:p w:rsidR="00C524F8" w:rsidRPr="00F84F75" w:rsidRDefault="008A5076" w:rsidP="00E006ED">
      <w:pPr>
        <w:ind w:left="720" w:hanging="720"/>
        <w:rPr>
          <w:rFonts w:ascii="Georgia" w:hAnsi="Georgia"/>
          <w:b/>
        </w:rPr>
      </w:pPr>
      <w:r w:rsidRPr="00F84F75">
        <w:rPr>
          <w:rFonts w:ascii="Georgia" w:hAnsi="Georgia"/>
          <w:b/>
        </w:rPr>
        <w:t>13.</w:t>
      </w:r>
      <w:r w:rsidRPr="00F84F75">
        <w:rPr>
          <w:rFonts w:ascii="Georgia" w:hAnsi="Georgia"/>
          <w:b/>
        </w:rPr>
        <w:tab/>
        <w:t>Provide an estimate of the total annual [non-hour] cost burden to respondents or record</w:t>
      </w:r>
      <w:r w:rsidR="00E006ED" w:rsidRPr="00F84F75">
        <w:rPr>
          <w:rFonts w:ascii="Georgia" w:hAnsi="Georgia"/>
          <w:b/>
        </w:rPr>
        <w:t xml:space="preserve"> </w:t>
      </w:r>
      <w:r w:rsidRPr="00F84F75">
        <w:rPr>
          <w:rFonts w:ascii="Georgia" w:hAnsi="Georgia"/>
          <w:b/>
        </w:rPr>
        <w:t>keepers resulting from the collection of information.  (Do not include the cost of any hour burden shown in Items 12 and 14).</w:t>
      </w:r>
    </w:p>
    <w:p w:rsidR="00D74E7B" w:rsidRPr="00F84F75" w:rsidRDefault="00D74E7B" w:rsidP="00E006ED">
      <w:pPr>
        <w:ind w:left="720" w:hanging="720"/>
        <w:rPr>
          <w:rFonts w:ascii="Georgia" w:hAnsi="Georgia"/>
          <w:b/>
        </w:rPr>
      </w:pPr>
    </w:p>
    <w:p w:rsidR="00F84F75" w:rsidRDefault="008A5076" w:rsidP="00E006ED">
      <w:pPr>
        <w:ind w:left="720" w:hanging="720"/>
        <w:rPr>
          <w:rFonts w:ascii="Georgia" w:hAnsi="Georgia"/>
          <w:b/>
        </w:rPr>
      </w:pPr>
      <w:r w:rsidRPr="00F84F75">
        <w:rPr>
          <w:rFonts w:ascii="Georgia" w:hAnsi="Georgia"/>
          <w:b/>
        </w:rPr>
        <w:t>*</w:t>
      </w:r>
      <w:r w:rsidRPr="00F84F75">
        <w:rPr>
          <w:rFonts w:ascii="Georgia" w:hAnsi="Georgia"/>
          <w:b/>
        </w:rPr>
        <w:tab/>
        <w:t>The cost estimate should be split into two components: (a) a total capital and start-</w:t>
      </w:r>
    </w:p>
    <w:p w:rsidR="00F84F75" w:rsidRDefault="008A5076" w:rsidP="00E006ED">
      <w:pPr>
        <w:ind w:left="720" w:hanging="720"/>
        <w:rPr>
          <w:rFonts w:ascii="Georgia" w:hAnsi="Georgia"/>
          <w:b/>
        </w:rPr>
      </w:pPr>
      <w:r w:rsidRPr="00F84F75">
        <w:rPr>
          <w:rFonts w:ascii="Georgia" w:hAnsi="Georgia"/>
          <w:b/>
        </w:rPr>
        <w:t xml:space="preserve">up cost component (annualized over its expected useful life) and (b) a total operation and </w:t>
      </w:r>
    </w:p>
    <w:p w:rsidR="00F84F75" w:rsidRDefault="008A5076" w:rsidP="00E006ED">
      <w:pPr>
        <w:ind w:left="720" w:hanging="720"/>
        <w:rPr>
          <w:rFonts w:ascii="Georgia" w:hAnsi="Georgia"/>
          <w:b/>
        </w:rPr>
      </w:pPr>
      <w:r w:rsidRPr="00F84F75">
        <w:rPr>
          <w:rFonts w:ascii="Georgia" w:hAnsi="Georgia"/>
          <w:b/>
        </w:rPr>
        <w:t xml:space="preserve">maintenance and purchase of services component.  The estimates should take into account </w:t>
      </w:r>
    </w:p>
    <w:p w:rsidR="00F84F75" w:rsidRDefault="008A5076" w:rsidP="00E006ED">
      <w:pPr>
        <w:ind w:left="720" w:hanging="720"/>
        <w:rPr>
          <w:rFonts w:ascii="Georgia" w:hAnsi="Georgia"/>
          <w:b/>
        </w:rPr>
      </w:pPr>
      <w:r w:rsidRPr="00F84F75">
        <w:rPr>
          <w:rFonts w:ascii="Georgia" w:hAnsi="Georgia"/>
          <w:b/>
        </w:rPr>
        <w:t xml:space="preserve">costs associated with generating, maintaining, and disclosing or providing the information </w:t>
      </w:r>
    </w:p>
    <w:p w:rsidR="00F84F75" w:rsidRDefault="008A5076" w:rsidP="00E006ED">
      <w:pPr>
        <w:ind w:left="720" w:hanging="720"/>
        <w:rPr>
          <w:rFonts w:ascii="Georgia" w:hAnsi="Georgia"/>
          <w:b/>
        </w:rPr>
      </w:pPr>
      <w:r w:rsidRPr="00F84F75">
        <w:rPr>
          <w:rFonts w:ascii="Georgia" w:hAnsi="Georgia"/>
          <w:b/>
        </w:rPr>
        <w:t xml:space="preserve">[including filing fees paid].  Include descriptions of methods used to estimate major cost </w:t>
      </w:r>
    </w:p>
    <w:p w:rsidR="00F84F75" w:rsidRDefault="008A5076" w:rsidP="00E006ED">
      <w:pPr>
        <w:ind w:left="720" w:hanging="720"/>
        <w:rPr>
          <w:rFonts w:ascii="Georgia" w:hAnsi="Georgia"/>
          <w:b/>
        </w:rPr>
      </w:pPr>
      <w:r w:rsidRPr="00F84F75">
        <w:rPr>
          <w:rFonts w:ascii="Georgia" w:hAnsi="Georgia"/>
          <w:b/>
        </w:rPr>
        <w:t xml:space="preserve">factors including system and technology acquisition, expected useful life of capital </w:t>
      </w:r>
    </w:p>
    <w:p w:rsidR="00F84F75" w:rsidRDefault="008A5076" w:rsidP="00E006ED">
      <w:pPr>
        <w:ind w:left="720" w:hanging="720"/>
        <w:rPr>
          <w:rFonts w:ascii="Georgia" w:hAnsi="Georgia"/>
          <w:b/>
        </w:rPr>
      </w:pPr>
      <w:r w:rsidRPr="00F84F75">
        <w:rPr>
          <w:rFonts w:ascii="Georgia" w:hAnsi="Georgia"/>
          <w:b/>
        </w:rPr>
        <w:t xml:space="preserve">equipment, the discount rate(s), and the time period over which costs will be incurred.  </w:t>
      </w:r>
    </w:p>
    <w:p w:rsidR="00F84F75" w:rsidRDefault="008A5076" w:rsidP="00E006ED">
      <w:pPr>
        <w:ind w:left="720" w:hanging="720"/>
        <w:rPr>
          <w:rFonts w:ascii="Georgia" w:hAnsi="Georgia"/>
          <w:b/>
        </w:rPr>
      </w:pPr>
      <w:r w:rsidRPr="00F84F75">
        <w:rPr>
          <w:rFonts w:ascii="Georgia" w:hAnsi="Georgia"/>
          <w:b/>
        </w:rPr>
        <w:t xml:space="preserve">Capital and start-up costs include, among other items, preparations for collecting </w:t>
      </w:r>
    </w:p>
    <w:p w:rsidR="00F84F75" w:rsidRDefault="008A5076" w:rsidP="00E006ED">
      <w:pPr>
        <w:ind w:left="720" w:hanging="720"/>
        <w:rPr>
          <w:rFonts w:ascii="Georgia" w:hAnsi="Georgia"/>
          <w:b/>
        </w:rPr>
      </w:pPr>
      <w:r w:rsidRPr="00F84F75">
        <w:rPr>
          <w:rFonts w:ascii="Georgia" w:hAnsi="Georgia"/>
          <w:b/>
        </w:rPr>
        <w:t xml:space="preserve">information such as purchasing computers and software; monitoring, sampling, drilling </w:t>
      </w:r>
    </w:p>
    <w:p w:rsidR="008A5076" w:rsidRPr="00F84F75" w:rsidRDefault="008A5076" w:rsidP="00E006ED">
      <w:pPr>
        <w:ind w:left="720" w:hanging="720"/>
        <w:rPr>
          <w:rFonts w:ascii="Georgia" w:hAnsi="Georgia"/>
          <w:b/>
        </w:rPr>
      </w:pPr>
      <w:r w:rsidRPr="00F84F75">
        <w:rPr>
          <w:rFonts w:ascii="Georgia" w:hAnsi="Georgia"/>
          <w:b/>
        </w:rPr>
        <w:t>and testing equipment; and record storage facilities.</w:t>
      </w:r>
    </w:p>
    <w:p w:rsidR="002C4298" w:rsidRDefault="002C4298" w:rsidP="00E006ED">
      <w:pPr>
        <w:ind w:left="720" w:hanging="720"/>
        <w:rPr>
          <w:rFonts w:ascii="Georgia" w:hAnsi="Georgia"/>
          <w:b/>
        </w:rPr>
      </w:pPr>
    </w:p>
    <w:p w:rsidR="00F84F75" w:rsidRDefault="008A5076" w:rsidP="00E006ED">
      <w:pPr>
        <w:ind w:left="720" w:hanging="720"/>
        <w:rPr>
          <w:rFonts w:ascii="Georgia" w:hAnsi="Georgia"/>
          <w:b/>
        </w:rPr>
      </w:pPr>
      <w:r w:rsidRPr="00F84F75">
        <w:rPr>
          <w:rFonts w:ascii="Georgia" w:hAnsi="Georgia"/>
          <w:b/>
        </w:rPr>
        <w:t>*</w:t>
      </w:r>
      <w:r w:rsidRPr="00F84F75">
        <w:rPr>
          <w:rFonts w:ascii="Georgia" w:hAnsi="Georgia"/>
          <w:b/>
        </w:rPr>
        <w:tab/>
        <w:t xml:space="preserve">If cost estimates are expected to vary widely, agencies should present ranges of cost </w:t>
      </w:r>
    </w:p>
    <w:p w:rsidR="00F84F75" w:rsidRDefault="008A5076" w:rsidP="00E006ED">
      <w:pPr>
        <w:ind w:left="720" w:hanging="720"/>
        <w:rPr>
          <w:rFonts w:ascii="Georgia" w:hAnsi="Georgia"/>
          <w:b/>
        </w:rPr>
      </w:pPr>
      <w:r w:rsidRPr="00F84F75">
        <w:rPr>
          <w:rFonts w:ascii="Georgia" w:hAnsi="Georgia"/>
          <w:b/>
        </w:rPr>
        <w:t xml:space="preserve">burdens and explain the reasons for the variance.  The cost of purchasing or contracting </w:t>
      </w:r>
    </w:p>
    <w:p w:rsidR="00F84F75" w:rsidRDefault="008A5076" w:rsidP="00E006ED">
      <w:pPr>
        <w:ind w:left="720" w:hanging="720"/>
        <w:rPr>
          <w:rFonts w:ascii="Georgia" w:hAnsi="Georgia"/>
          <w:b/>
        </w:rPr>
      </w:pPr>
      <w:r w:rsidRPr="00F84F75">
        <w:rPr>
          <w:rFonts w:ascii="Georgia" w:hAnsi="Georgia"/>
          <w:b/>
        </w:rPr>
        <w:t xml:space="preserve">out information collection services should be a part of this cost burden estimate.  In </w:t>
      </w:r>
    </w:p>
    <w:p w:rsidR="00F84F75" w:rsidRDefault="008A5076" w:rsidP="00E006ED">
      <w:pPr>
        <w:ind w:left="720" w:hanging="720"/>
        <w:rPr>
          <w:rFonts w:ascii="Georgia" w:hAnsi="Georgia"/>
          <w:b/>
        </w:rPr>
      </w:pPr>
      <w:r w:rsidRPr="00F84F75">
        <w:rPr>
          <w:rFonts w:ascii="Georgia" w:hAnsi="Georgia"/>
          <w:b/>
        </w:rPr>
        <w:t xml:space="preserve">developing cost burden estimates, agencies may consult with a sample of respondents </w:t>
      </w:r>
    </w:p>
    <w:p w:rsidR="00F84F75" w:rsidRDefault="008A5076" w:rsidP="00E006ED">
      <w:pPr>
        <w:ind w:left="720" w:hanging="720"/>
        <w:rPr>
          <w:rFonts w:ascii="Georgia" w:hAnsi="Georgia"/>
          <w:b/>
        </w:rPr>
      </w:pPr>
      <w:r w:rsidRPr="00F84F75">
        <w:rPr>
          <w:rFonts w:ascii="Georgia" w:hAnsi="Georgia"/>
          <w:b/>
        </w:rPr>
        <w:t xml:space="preserve">(fewer than 10), utilize the 60-day pre-OMB submission public comment process and use </w:t>
      </w:r>
    </w:p>
    <w:p w:rsidR="00F84F75" w:rsidRDefault="008A5076" w:rsidP="00E006ED">
      <w:pPr>
        <w:ind w:left="720" w:hanging="720"/>
        <w:rPr>
          <w:rFonts w:ascii="Georgia" w:hAnsi="Georgia"/>
          <w:b/>
        </w:rPr>
      </w:pPr>
      <w:r w:rsidRPr="00F84F75">
        <w:rPr>
          <w:rFonts w:ascii="Georgia" w:hAnsi="Georgia"/>
          <w:b/>
        </w:rPr>
        <w:t xml:space="preserve">existing economic or regulatory impact analysis associated with the rulemaking containing </w:t>
      </w:r>
    </w:p>
    <w:p w:rsidR="008A5076" w:rsidRPr="00F84F75" w:rsidRDefault="008A5076" w:rsidP="00E006ED">
      <w:pPr>
        <w:ind w:left="720" w:hanging="720"/>
        <w:rPr>
          <w:rFonts w:ascii="Georgia" w:hAnsi="Georgia"/>
          <w:b/>
        </w:rPr>
      </w:pPr>
      <w:r w:rsidRPr="00F84F75">
        <w:rPr>
          <w:rFonts w:ascii="Georgia" w:hAnsi="Georgia"/>
          <w:b/>
        </w:rPr>
        <w:t>the information collection, as appropriate.</w:t>
      </w:r>
    </w:p>
    <w:p w:rsidR="00F84F75" w:rsidRDefault="008A5076" w:rsidP="00E006ED">
      <w:pPr>
        <w:ind w:left="720" w:hanging="720"/>
        <w:rPr>
          <w:rFonts w:ascii="Georgia" w:hAnsi="Georgia"/>
          <w:b/>
        </w:rPr>
      </w:pPr>
      <w:r w:rsidRPr="00F84F75">
        <w:rPr>
          <w:rFonts w:ascii="Georgia" w:hAnsi="Georgia"/>
          <w:b/>
        </w:rPr>
        <w:t>*</w:t>
      </w:r>
      <w:r w:rsidRPr="00F84F75">
        <w:rPr>
          <w:rFonts w:ascii="Georgia" w:hAnsi="Georgia"/>
          <w:b/>
        </w:rPr>
        <w:tab/>
        <w:t xml:space="preserve">Generally, estimates should not include purchases of equipment or services, or </w:t>
      </w:r>
    </w:p>
    <w:p w:rsidR="00F84F75" w:rsidRDefault="008A5076" w:rsidP="00E006ED">
      <w:pPr>
        <w:ind w:left="720" w:hanging="720"/>
        <w:rPr>
          <w:rFonts w:ascii="Georgia" w:hAnsi="Georgia"/>
          <w:b/>
        </w:rPr>
      </w:pPr>
      <w:r w:rsidRPr="00F84F75">
        <w:rPr>
          <w:rFonts w:ascii="Georgia" w:hAnsi="Georgia"/>
          <w:b/>
        </w:rPr>
        <w:t xml:space="preserve">portions thereof, made: (1) prior to October 1, 1995, (2) to achieve regulatory compliance </w:t>
      </w:r>
    </w:p>
    <w:p w:rsidR="00F84F75" w:rsidRDefault="008A5076" w:rsidP="00E006ED">
      <w:pPr>
        <w:ind w:left="720" w:hanging="720"/>
        <w:rPr>
          <w:rFonts w:ascii="Georgia" w:hAnsi="Georgia"/>
          <w:b/>
        </w:rPr>
      </w:pPr>
      <w:r w:rsidRPr="00F84F75">
        <w:rPr>
          <w:rFonts w:ascii="Georgia" w:hAnsi="Georgia"/>
          <w:b/>
        </w:rPr>
        <w:t xml:space="preserve">with requirements not associated with the information collection, (3) for reasons other </w:t>
      </w:r>
    </w:p>
    <w:p w:rsidR="00F84F75" w:rsidRDefault="008A5076" w:rsidP="00E006ED">
      <w:pPr>
        <w:ind w:left="720" w:hanging="720"/>
        <w:rPr>
          <w:rFonts w:ascii="Georgia" w:hAnsi="Georgia"/>
          <w:b/>
        </w:rPr>
      </w:pPr>
      <w:r w:rsidRPr="00F84F75">
        <w:rPr>
          <w:rFonts w:ascii="Georgia" w:hAnsi="Georgia"/>
          <w:b/>
        </w:rPr>
        <w:t xml:space="preserve">than to provide information or keep records for the government, or (4) as part of </w:t>
      </w:r>
    </w:p>
    <w:p w:rsidR="008A5076" w:rsidRPr="00F84F75" w:rsidRDefault="008A5076" w:rsidP="00E006ED">
      <w:pPr>
        <w:ind w:left="720" w:hanging="720"/>
        <w:rPr>
          <w:rFonts w:ascii="Georgia" w:hAnsi="Georgia"/>
          <w:b/>
        </w:rPr>
      </w:pPr>
      <w:r w:rsidRPr="00F84F75">
        <w:rPr>
          <w:rFonts w:ascii="Georgia" w:hAnsi="Georgia"/>
          <w:b/>
        </w:rPr>
        <w:t>customary and usual business or private practices.</w:t>
      </w:r>
    </w:p>
    <w:p w:rsidR="008A5076" w:rsidRPr="00F84F75" w:rsidRDefault="008A5076" w:rsidP="00D76AF0">
      <w:pPr>
        <w:rPr>
          <w:rFonts w:ascii="Georgia" w:hAnsi="Georgia"/>
        </w:rPr>
      </w:pPr>
    </w:p>
    <w:p w:rsidR="00DC1E69" w:rsidRPr="00F84F75" w:rsidRDefault="006929F1" w:rsidP="00D76AF0">
      <w:pPr>
        <w:rPr>
          <w:rFonts w:ascii="Georgia" w:hAnsi="Georgia"/>
        </w:rPr>
      </w:pPr>
      <w:r w:rsidRPr="00F84F75">
        <w:rPr>
          <w:rFonts w:ascii="Georgia" w:hAnsi="Georgia"/>
        </w:rPr>
        <w:t>There is no submission or filing fee associated with</w:t>
      </w:r>
      <w:r w:rsidR="005F6E05">
        <w:rPr>
          <w:rFonts w:ascii="Georgia" w:hAnsi="Georgia"/>
        </w:rPr>
        <w:t xml:space="preserve"> this collection</w:t>
      </w:r>
      <w:r w:rsidR="006A0309" w:rsidRPr="00F84F75">
        <w:rPr>
          <w:rFonts w:ascii="Georgia" w:hAnsi="Georgia"/>
        </w:rPr>
        <w:t xml:space="preserve">.  </w:t>
      </w:r>
      <w:r w:rsidR="002C4298">
        <w:rPr>
          <w:rFonts w:ascii="Georgia" w:hAnsi="Georgia"/>
        </w:rPr>
        <w:t>As all f</w:t>
      </w:r>
      <w:r w:rsidR="005F6E05">
        <w:rPr>
          <w:rFonts w:ascii="Georgia" w:hAnsi="Georgia"/>
        </w:rPr>
        <w:t xml:space="preserve">orms are completed </w:t>
      </w:r>
      <w:r w:rsidR="00E47E14">
        <w:rPr>
          <w:rFonts w:ascii="Georgia" w:hAnsi="Georgia"/>
        </w:rPr>
        <w:t xml:space="preserve">and sent </w:t>
      </w:r>
      <w:r w:rsidR="005F6E05">
        <w:rPr>
          <w:rFonts w:ascii="Georgia" w:hAnsi="Georgia"/>
        </w:rPr>
        <w:t xml:space="preserve">via email </w:t>
      </w:r>
      <w:r w:rsidR="00E47E14">
        <w:rPr>
          <w:rFonts w:ascii="Georgia" w:hAnsi="Georgia"/>
        </w:rPr>
        <w:t xml:space="preserve">to </w:t>
      </w:r>
      <w:r w:rsidR="001A53DB" w:rsidRPr="001A53DB">
        <w:rPr>
          <w:rFonts w:ascii="Georgia" w:hAnsi="Georgia"/>
        </w:rPr>
        <w:t xml:space="preserve">the </w:t>
      </w:r>
      <w:r w:rsidR="001943EE">
        <w:rPr>
          <w:rFonts w:ascii="Georgia" w:hAnsi="Georgia"/>
        </w:rPr>
        <w:t>NECP Goals</w:t>
      </w:r>
      <w:r w:rsidR="001A53DB" w:rsidRPr="001A53DB">
        <w:rPr>
          <w:rFonts w:ascii="Georgia" w:hAnsi="Georgia"/>
        </w:rPr>
        <w:t xml:space="preserve"> Inbox at </w:t>
      </w:r>
      <w:hyperlink r:id="rId9" w:history="1">
        <w:r w:rsidR="001943EE" w:rsidRPr="002B1038">
          <w:rPr>
            <w:rStyle w:val="Hyperlink"/>
            <w:rFonts w:ascii="Georgia" w:hAnsi="Georgia"/>
          </w:rPr>
          <w:t>NECPgoals@hq.dhs.gov</w:t>
        </w:r>
      </w:hyperlink>
      <w:r w:rsidR="001943EE">
        <w:rPr>
          <w:rFonts w:ascii="Georgia" w:hAnsi="Georgia"/>
        </w:rPr>
        <w:t>. T</w:t>
      </w:r>
      <w:r w:rsidR="002C4298">
        <w:rPr>
          <w:rFonts w:ascii="Georgia" w:hAnsi="Georgia"/>
        </w:rPr>
        <w:t xml:space="preserve">here </w:t>
      </w:r>
      <w:r w:rsidR="007A4860">
        <w:rPr>
          <w:rFonts w:ascii="Georgia" w:hAnsi="Georgia"/>
        </w:rPr>
        <w:t>is no associated printing</w:t>
      </w:r>
      <w:r w:rsidR="002C4298">
        <w:rPr>
          <w:rFonts w:ascii="Georgia" w:hAnsi="Georgia"/>
        </w:rPr>
        <w:t xml:space="preserve"> or mailing costs.</w:t>
      </w:r>
    </w:p>
    <w:p w:rsidR="00DC1E69" w:rsidRPr="00F84F75" w:rsidRDefault="00DC1E69" w:rsidP="00D76AF0">
      <w:pPr>
        <w:rPr>
          <w:rFonts w:ascii="Georgia" w:hAnsi="Georgia"/>
        </w:rPr>
      </w:pPr>
    </w:p>
    <w:p w:rsidR="008A5076" w:rsidRPr="00F84F75" w:rsidRDefault="008A5076" w:rsidP="00D76AF0">
      <w:pPr>
        <w:rPr>
          <w:rFonts w:ascii="Georgia" w:hAnsi="Georgia"/>
        </w:rPr>
      </w:pPr>
    </w:p>
    <w:p w:rsidR="008A5076" w:rsidRPr="00F84F75" w:rsidRDefault="008A5076" w:rsidP="00AE42A2">
      <w:pPr>
        <w:ind w:left="720" w:hanging="720"/>
        <w:rPr>
          <w:rFonts w:ascii="Georgia" w:hAnsi="Georgia"/>
          <w:b/>
        </w:rPr>
      </w:pPr>
      <w:r w:rsidRPr="00F84F75">
        <w:rPr>
          <w:rFonts w:ascii="Georgia" w:hAnsi="Georgia"/>
          <w:b/>
        </w:rPr>
        <w:t>14.</w:t>
      </w:r>
      <w:r w:rsidRPr="00F84F75">
        <w:rPr>
          <w:rFonts w:ascii="Georgia" w:hAnsi="Georgia"/>
          <w:b/>
        </w:rPr>
        <w:tab/>
        <w:t xml:space="preserve">Provide estimates of annualized cost to the Federal government.  Also, provide a </w:t>
      </w:r>
      <w:r w:rsidRPr="00F84F75">
        <w:rPr>
          <w:rFonts w:ascii="Georgia" w:hAnsi="Georgia"/>
          <w:b/>
        </w:rPr>
        <w:lastRenderedPageBreak/>
        <w:t>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A5076" w:rsidRPr="00F84F75" w:rsidRDefault="008A5076" w:rsidP="00D76AF0">
      <w:pPr>
        <w:rPr>
          <w:rFonts w:ascii="Georgia" w:hAnsi="Georgia"/>
        </w:rPr>
      </w:pPr>
    </w:p>
    <w:p w:rsidR="00F84F75" w:rsidRPr="00E8611C" w:rsidRDefault="00F84F75" w:rsidP="00F84F75">
      <w:pPr>
        <w:pStyle w:val="Default"/>
        <w:rPr>
          <w:rFonts w:ascii="Georgia" w:hAnsi="Georgia"/>
          <w:sz w:val="20"/>
          <w:szCs w:val="20"/>
        </w:rPr>
      </w:pPr>
      <w:r w:rsidRPr="00E8611C">
        <w:rPr>
          <w:rFonts w:ascii="Georgia" w:hAnsi="Georgia"/>
          <w:sz w:val="20"/>
          <w:szCs w:val="20"/>
        </w:rPr>
        <w:t xml:space="preserve">Based on internal review, OEC personnel estimate that it takes approximately </w:t>
      </w:r>
      <w:r w:rsidR="002023EF" w:rsidRPr="00E8611C">
        <w:rPr>
          <w:rFonts w:ascii="Georgia" w:hAnsi="Georgia"/>
          <w:sz w:val="20"/>
          <w:szCs w:val="20"/>
        </w:rPr>
        <w:t>4</w:t>
      </w:r>
      <w:r w:rsidR="005F6E05" w:rsidRPr="00E8611C">
        <w:rPr>
          <w:rFonts w:ascii="Georgia" w:hAnsi="Georgia"/>
          <w:sz w:val="20"/>
          <w:szCs w:val="20"/>
        </w:rPr>
        <w:t xml:space="preserve"> hours </w:t>
      </w:r>
      <w:r w:rsidRPr="00E8611C">
        <w:rPr>
          <w:rFonts w:ascii="Georgia" w:hAnsi="Georgia"/>
          <w:sz w:val="20"/>
          <w:szCs w:val="20"/>
        </w:rPr>
        <w:t>to review</w:t>
      </w:r>
      <w:r w:rsidR="005F6E05" w:rsidRPr="00E8611C">
        <w:rPr>
          <w:rFonts w:ascii="Georgia" w:hAnsi="Georgia"/>
          <w:sz w:val="20"/>
          <w:szCs w:val="20"/>
        </w:rPr>
        <w:t xml:space="preserve"> </w:t>
      </w:r>
      <w:r w:rsidR="00E8611C" w:rsidRPr="00E8611C">
        <w:rPr>
          <w:rFonts w:ascii="Georgia" w:hAnsi="Georgia"/>
          <w:sz w:val="20"/>
          <w:szCs w:val="20"/>
        </w:rPr>
        <w:t>NECP Performance</w:t>
      </w:r>
      <w:r w:rsidR="005F6E05" w:rsidRPr="00E8611C">
        <w:rPr>
          <w:rFonts w:ascii="Georgia" w:hAnsi="Georgia"/>
          <w:sz w:val="20"/>
          <w:szCs w:val="20"/>
        </w:rPr>
        <w:t xml:space="preserve"> Reports</w:t>
      </w:r>
      <w:r w:rsidR="00A36DC9" w:rsidRPr="00E8611C">
        <w:rPr>
          <w:rFonts w:ascii="Georgia" w:hAnsi="Georgia"/>
          <w:sz w:val="20"/>
          <w:szCs w:val="20"/>
        </w:rPr>
        <w:t xml:space="preserve">.  </w:t>
      </w:r>
      <w:r w:rsidR="00DA79EE" w:rsidRPr="00E8611C">
        <w:rPr>
          <w:rFonts w:ascii="Georgia" w:hAnsi="Georgia"/>
          <w:sz w:val="20"/>
          <w:szCs w:val="20"/>
        </w:rPr>
        <w:t>An average</w:t>
      </w:r>
      <w:r w:rsidRPr="00E8611C">
        <w:rPr>
          <w:rFonts w:ascii="Georgia" w:hAnsi="Georgia"/>
          <w:sz w:val="20"/>
          <w:szCs w:val="20"/>
        </w:rPr>
        <w:t xml:space="preserve"> base salary of $</w:t>
      </w:r>
      <w:r w:rsidR="00DA79EE" w:rsidRPr="00E8611C">
        <w:rPr>
          <w:rFonts w:ascii="Georgia" w:hAnsi="Georgia"/>
          <w:sz w:val="20"/>
          <w:szCs w:val="20"/>
        </w:rPr>
        <w:t>104.07/hour</w:t>
      </w:r>
      <w:r w:rsidRPr="00E8611C">
        <w:rPr>
          <w:rFonts w:ascii="Georgia" w:hAnsi="Georgia"/>
          <w:sz w:val="20"/>
          <w:szCs w:val="20"/>
        </w:rPr>
        <w:t xml:space="preserve"> for </w:t>
      </w:r>
      <w:r w:rsidR="00DA79EE" w:rsidRPr="00E8611C">
        <w:rPr>
          <w:rFonts w:ascii="Georgia" w:hAnsi="Georgia"/>
          <w:sz w:val="20"/>
          <w:szCs w:val="20"/>
        </w:rPr>
        <w:t xml:space="preserve">contract support staff and Program Analysts </w:t>
      </w:r>
      <w:r w:rsidRPr="00E8611C">
        <w:rPr>
          <w:rFonts w:ascii="Georgia" w:hAnsi="Georgia"/>
          <w:sz w:val="20"/>
          <w:szCs w:val="20"/>
        </w:rPr>
        <w:t>Grade 1</w:t>
      </w:r>
      <w:r w:rsidR="00DA79EE" w:rsidRPr="00E8611C">
        <w:rPr>
          <w:rFonts w:ascii="Georgia" w:hAnsi="Georgia"/>
          <w:sz w:val="20"/>
          <w:szCs w:val="20"/>
        </w:rPr>
        <w:t>3</w:t>
      </w:r>
      <w:r w:rsidRPr="00E8611C">
        <w:rPr>
          <w:rFonts w:ascii="Georgia" w:hAnsi="Georgia"/>
          <w:sz w:val="20"/>
          <w:szCs w:val="20"/>
        </w:rPr>
        <w:t xml:space="preserve"> step 5 was used for these calculations. </w:t>
      </w:r>
    </w:p>
    <w:p w:rsidR="00DA79EE" w:rsidRPr="00E8611C" w:rsidRDefault="00DA79EE" w:rsidP="00F84F75">
      <w:pPr>
        <w:pStyle w:val="Default"/>
        <w:rPr>
          <w:rFonts w:ascii="Georgia" w:hAnsi="Georgia"/>
          <w:sz w:val="20"/>
          <w:szCs w:val="20"/>
        </w:rPr>
      </w:pPr>
    </w:p>
    <w:p w:rsidR="00F84F75" w:rsidRPr="00E8611C" w:rsidRDefault="005F6E05" w:rsidP="00F84F75">
      <w:pPr>
        <w:pStyle w:val="Default"/>
        <w:rPr>
          <w:rFonts w:ascii="Georgia" w:hAnsi="Georgia"/>
          <w:sz w:val="20"/>
          <w:szCs w:val="20"/>
        </w:rPr>
      </w:pPr>
      <w:r w:rsidRPr="00E8611C">
        <w:rPr>
          <w:rFonts w:ascii="Georgia" w:hAnsi="Georgia"/>
          <w:sz w:val="20"/>
          <w:szCs w:val="20"/>
        </w:rPr>
        <w:t xml:space="preserve">56 </w:t>
      </w:r>
      <w:r w:rsidR="00693E10">
        <w:rPr>
          <w:rFonts w:ascii="Georgia" w:hAnsi="Georgia"/>
          <w:sz w:val="20"/>
          <w:szCs w:val="20"/>
        </w:rPr>
        <w:t xml:space="preserve">NECP Performance </w:t>
      </w:r>
      <w:r w:rsidR="00900322" w:rsidRPr="00E8611C">
        <w:rPr>
          <w:rFonts w:ascii="Georgia" w:hAnsi="Georgia"/>
          <w:sz w:val="20"/>
          <w:szCs w:val="20"/>
        </w:rPr>
        <w:t xml:space="preserve">Report </w:t>
      </w:r>
      <w:r w:rsidR="00F84F75" w:rsidRPr="00E8611C">
        <w:rPr>
          <w:rFonts w:ascii="Georgia" w:hAnsi="Georgia"/>
          <w:sz w:val="20"/>
          <w:szCs w:val="20"/>
        </w:rPr>
        <w:t xml:space="preserve">x </w:t>
      </w:r>
      <w:r w:rsidR="002023EF" w:rsidRPr="00E8611C">
        <w:rPr>
          <w:rFonts w:ascii="Georgia" w:hAnsi="Georgia"/>
          <w:sz w:val="20"/>
          <w:szCs w:val="20"/>
        </w:rPr>
        <w:t>4</w:t>
      </w:r>
      <w:r w:rsidRPr="00E8611C">
        <w:rPr>
          <w:rFonts w:ascii="Georgia" w:hAnsi="Georgia"/>
          <w:sz w:val="20"/>
          <w:szCs w:val="20"/>
        </w:rPr>
        <w:t xml:space="preserve"> hours/per report</w:t>
      </w:r>
      <w:r w:rsidR="00F84F75" w:rsidRPr="00E8611C">
        <w:rPr>
          <w:rFonts w:ascii="Georgia" w:hAnsi="Georgia"/>
          <w:sz w:val="20"/>
          <w:szCs w:val="20"/>
        </w:rPr>
        <w:t xml:space="preserve">= </w:t>
      </w:r>
      <w:r w:rsidR="002023EF" w:rsidRPr="00E8611C">
        <w:rPr>
          <w:rFonts w:ascii="Georgia" w:hAnsi="Georgia"/>
          <w:sz w:val="20"/>
          <w:szCs w:val="20"/>
        </w:rPr>
        <w:t>224</w:t>
      </w:r>
      <w:r w:rsidR="00F84F75" w:rsidRPr="00E8611C">
        <w:rPr>
          <w:rFonts w:ascii="Georgia" w:hAnsi="Georgia"/>
          <w:sz w:val="20"/>
          <w:szCs w:val="20"/>
        </w:rPr>
        <w:t xml:space="preserve"> hours </w:t>
      </w:r>
    </w:p>
    <w:p w:rsidR="003969F3" w:rsidRPr="00E8611C" w:rsidRDefault="003969F3" w:rsidP="00F84F75">
      <w:pPr>
        <w:pStyle w:val="Default"/>
        <w:rPr>
          <w:rFonts w:ascii="Georgia" w:hAnsi="Georgia"/>
          <w:sz w:val="20"/>
          <w:szCs w:val="20"/>
        </w:rPr>
      </w:pPr>
    </w:p>
    <w:p w:rsidR="00F84F75" w:rsidRPr="00E8611C" w:rsidRDefault="002023EF" w:rsidP="00F84F75">
      <w:pPr>
        <w:pStyle w:val="Default"/>
        <w:rPr>
          <w:rFonts w:ascii="Georgia" w:hAnsi="Georgia"/>
          <w:sz w:val="20"/>
          <w:szCs w:val="20"/>
        </w:rPr>
      </w:pPr>
      <w:r w:rsidRPr="00E8611C">
        <w:rPr>
          <w:rFonts w:ascii="Georgia" w:hAnsi="Georgia"/>
          <w:sz w:val="20"/>
          <w:szCs w:val="20"/>
        </w:rPr>
        <w:t>224</w:t>
      </w:r>
      <w:r w:rsidR="00F84F75" w:rsidRPr="00E8611C">
        <w:rPr>
          <w:rFonts w:ascii="Georgia" w:hAnsi="Georgia"/>
          <w:sz w:val="20"/>
          <w:szCs w:val="20"/>
        </w:rPr>
        <w:t xml:space="preserve"> hours x $</w:t>
      </w:r>
      <w:r w:rsidR="00DA79EE" w:rsidRPr="00E8611C">
        <w:rPr>
          <w:rFonts w:ascii="Georgia" w:hAnsi="Georgia"/>
          <w:sz w:val="20"/>
          <w:szCs w:val="20"/>
        </w:rPr>
        <w:t>104.07</w:t>
      </w:r>
      <w:r w:rsidR="00F84F75" w:rsidRPr="00E8611C">
        <w:rPr>
          <w:rFonts w:ascii="Georgia" w:hAnsi="Georgia"/>
          <w:sz w:val="20"/>
          <w:szCs w:val="20"/>
        </w:rPr>
        <w:t xml:space="preserve"> = $ </w:t>
      </w:r>
      <w:r w:rsidRPr="00E8611C">
        <w:rPr>
          <w:rFonts w:ascii="Georgia" w:hAnsi="Georgia"/>
          <w:sz w:val="20"/>
          <w:szCs w:val="20"/>
        </w:rPr>
        <w:t>23,311.68</w:t>
      </w:r>
    </w:p>
    <w:p w:rsidR="003969F3" w:rsidRPr="00E8611C" w:rsidRDefault="003969F3" w:rsidP="00F84F75">
      <w:pPr>
        <w:rPr>
          <w:rFonts w:ascii="Georgia" w:hAnsi="Georgia" w:cs="Book Antiqua"/>
          <w:bCs/>
          <w:color w:val="000000"/>
        </w:rPr>
      </w:pPr>
    </w:p>
    <w:p w:rsidR="008A5076" w:rsidRPr="00E8611C" w:rsidRDefault="00F84F75" w:rsidP="00F84F75">
      <w:pPr>
        <w:rPr>
          <w:rFonts w:ascii="Georgia" w:hAnsi="Georgia"/>
        </w:rPr>
      </w:pPr>
      <w:r w:rsidRPr="00E8611C">
        <w:rPr>
          <w:rFonts w:ascii="Georgia" w:hAnsi="Georgia" w:cs="Book Antiqua"/>
          <w:bCs/>
          <w:color w:val="000000"/>
        </w:rPr>
        <w:t xml:space="preserve">Total Cost to the Government = </w:t>
      </w:r>
      <w:r w:rsidR="002023EF" w:rsidRPr="00E8611C">
        <w:rPr>
          <w:rFonts w:ascii="Georgia" w:hAnsi="Georgia"/>
        </w:rPr>
        <w:t>$23,311</w:t>
      </w:r>
      <w:r w:rsidR="00031216" w:rsidRPr="00E8611C">
        <w:rPr>
          <w:rFonts w:ascii="Georgia" w:hAnsi="Georgia"/>
        </w:rPr>
        <w:t>.</w:t>
      </w:r>
      <w:r w:rsidR="002023EF" w:rsidRPr="00E8611C">
        <w:rPr>
          <w:rFonts w:ascii="Georgia" w:hAnsi="Georgia"/>
        </w:rPr>
        <w:t>68</w:t>
      </w:r>
    </w:p>
    <w:p w:rsidR="008A5076" w:rsidRDefault="008A5076" w:rsidP="00D76AF0">
      <w:pPr>
        <w:rPr>
          <w:rFonts w:ascii="Georgia" w:hAnsi="Georgia"/>
        </w:rPr>
      </w:pPr>
    </w:p>
    <w:p w:rsidR="003969F3" w:rsidRPr="00F84F75" w:rsidRDefault="003969F3" w:rsidP="00D76AF0">
      <w:pPr>
        <w:rPr>
          <w:rFonts w:ascii="Georgia" w:hAnsi="Georgia"/>
        </w:rPr>
      </w:pPr>
    </w:p>
    <w:p w:rsidR="008A5076" w:rsidRPr="00F84F75" w:rsidRDefault="008A5076" w:rsidP="00AE42A2">
      <w:pPr>
        <w:ind w:left="720" w:hanging="720"/>
        <w:rPr>
          <w:rFonts w:ascii="Georgia" w:hAnsi="Georgia"/>
          <w:b/>
        </w:rPr>
      </w:pPr>
      <w:r w:rsidRPr="00F84F75">
        <w:rPr>
          <w:rFonts w:ascii="Georgia" w:hAnsi="Georgia"/>
          <w:b/>
        </w:rPr>
        <w:t>15.</w:t>
      </w:r>
      <w:r w:rsidRPr="00F84F75">
        <w:rPr>
          <w:rFonts w:ascii="Georgia" w:hAnsi="Georgia"/>
          <w:b/>
        </w:rPr>
        <w:tab/>
        <w:t>Explain the reasons for any program changes or adjustments reported in Items 13 or 14 of the OMB Form 83-I.</w:t>
      </w:r>
    </w:p>
    <w:p w:rsidR="008A5076" w:rsidRPr="00F84F75" w:rsidRDefault="008A5076" w:rsidP="00D76AF0">
      <w:pPr>
        <w:rPr>
          <w:rFonts w:ascii="Georgia" w:hAnsi="Georgia"/>
        </w:rPr>
      </w:pPr>
    </w:p>
    <w:p w:rsidR="009009F4" w:rsidRPr="00F84F75" w:rsidRDefault="00432382" w:rsidP="00D76AF0">
      <w:pPr>
        <w:rPr>
          <w:rFonts w:ascii="Georgia" w:hAnsi="Georgia"/>
        </w:rPr>
      </w:pPr>
      <w:r w:rsidRPr="00432382">
        <w:rPr>
          <w:rFonts w:ascii="Georgia" w:hAnsi="Georgia"/>
        </w:rPr>
        <w:t>This is a new collection</w:t>
      </w:r>
      <w:r w:rsidR="00A36DC9">
        <w:rPr>
          <w:rFonts w:ascii="Georgia" w:hAnsi="Georgia"/>
        </w:rPr>
        <w:t>.</w:t>
      </w:r>
      <w:r w:rsidR="00A36DC9" w:rsidRPr="00432382" w:rsidDel="00432382">
        <w:rPr>
          <w:rFonts w:ascii="Georgia" w:hAnsi="Georgia"/>
        </w:rPr>
        <w:t xml:space="preserve">  </w:t>
      </w:r>
    </w:p>
    <w:p w:rsidR="00D74E7B" w:rsidRPr="00F84F75" w:rsidRDefault="00D74E7B" w:rsidP="00D76AF0">
      <w:pPr>
        <w:rPr>
          <w:rFonts w:ascii="Georgia" w:hAnsi="Georgia"/>
        </w:rPr>
      </w:pPr>
    </w:p>
    <w:p w:rsidR="008A5076" w:rsidRPr="00F84F75" w:rsidRDefault="008A5076" w:rsidP="00AE42A2">
      <w:pPr>
        <w:ind w:left="720" w:hanging="720"/>
        <w:rPr>
          <w:rFonts w:ascii="Georgia" w:hAnsi="Georgia"/>
          <w:b/>
        </w:rPr>
      </w:pPr>
      <w:r w:rsidRPr="00F84F75">
        <w:rPr>
          <w:rFonts w:ascii="Georgia" w:hAnsi="Georgia"/>
          <w:b/>
        </w:rPr>
        <w:t>16.</w:t>
      </w:r>
      <w:r w:rsidRPr="00F84F75">
        <w:rPr>
          <w:rFonts w:ascii="Georgia" w:hAnsi="Georgia"/>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A5076" w:rsidRPr="00F84F75" w:rsidRDefault="008A5076" w:rsidP="00D76AF0">
      <w:pPr>
        <w:rPr>
          <w:rFonts w:ascii="Georgia" w:hAnsi="Georgia"/>
        </w:rPr>
      </w:pPr>
    </w:p>
    <w:p w:rsidR="002C4298" w:rsidRDefault="00C03C96" w:rsidP="00120F84">
      <w:pPr>
        <w:rPr>
          <w:rFonts w:ascii="Georgia" w:hAnsi="Georgia"/>
          <w:b/>
        </w:rPr>
      </w:pPr>
      <w:r>
        <w:rPr>
          <w:rFonts w:ascii="Georgia" w:hAnsi="Georgia"/>
        </w:rPr>
        <w:t xml:space="preserve">All States and </w:t>
      </w:r>
      <w:r w:rsidR="009C378A">
        <w:rPr>
          <w:rFonts w:ascii="Georgia" w:hAnsi="Georgia"/>
        </w:rPr>
        <w:t>t</w:t>
      </w:r>
      <w:r>
        <w:rPr>
          <w:rFonts w:ascii="Georgia" w:hAnsi="Georgia"/>
        </w:rPr>
        <w:t xml:space="preserve">erritories have until </w:t>
      </w:r>
      <w:r w:rsidR="004C1221">
        <w:rPr>
          <w:rFonts w:ascii="Georgia" w:hAnsi="Georgia"/>
        </w:rPr>
        <w:t xml:space="preserve">September 30, 2011 </w:t>
      </w:r>
      <w:r>
        <w:rPr>
          <w:rFonts w:ascii="Georgia" w:hAnsi="Georgia"/>
        </w:rPr>
        <w:t xml:space="preserve">to submit their reports.  </w:t>
      </w:r>
      <w:r w:rsidR="00D77875">
        <w:rPr>
          <w:rFonts w:ascii="Georgia" w:hAnsi="Georgia"/>
        </w:rPr>
        <w:t>B</w:t>
      </w:r>
      <w:r w:rsidR="00291DF4">
        <w:rPr>
          <w:rFonts w:ascii="Georgia" w:hAnsi="Georgia"/>
        </w:rPr>
        <w:t xml:space="preserve">ecause </w:t>
      </w:r>
      <w:r w:rsidR="00120F84">
        <w:rPr>
          <w:rFonts w:ascii="Georgia" w:hAnsi="Georgia"/>
        </w:rPr>
        <w:t xml:space="preserve">OEC </w:t>
      </w:r>
      <w:r w:rsidR="00291DF4">
        <w:rPr>
          <w:rFonts w:ascii="Georgia" w:hAnsi="Georgia"/>
        </w:rPr>
        <w:t>has deemed the information collection as sensitive national security information</w:t>
      </w:r>
      <w:r w:rsidR="008247E4">
        <w:rPr>
          <w:rFonts w:ascii="Georgia" w:hAnsi="Georgia"/>
        </w:rPr>
        <w:t>,</w:t>
      </w:r>
      <w:r w:rsidR="00291DF4">
        <w:rPr>
          <w:rFonts w:ascii="Georgia" w:hAnsi="Georgia"/>
        </w:rPr>
        <w:t xml:space="preserve"> it </w:t>
      </w:r>
      <w:r w:rsidR="00120F84">
        <w:rPr>
          <w:rFonts w:ascii="Georgia" w:hAnsi="Georgia"/>
        </w:rPr>
        <w:t xml:space="preserve">will not </w:t>
      </w:r>
      <w:r w:rsidR="00291DF4">
        <w:rPr>
          <w:rFonts w:ascii="Georgia" w:hAnsi="Georgia"/>
        </w:rPr>
        <w:t xml:space="preserve">release individual </w:t>
      </w:r>
      <w:r w:rsidR="00775D3C">
        <w:rPr>
          <w:rFonts w:ascii="Georgia" w:hAnsi="Georgia"/>
        </w:rPr>
        <w:t>State data or p</w:t>
      </w:r>
      <w:r w:rsidR="00AE42A2" w:rsidRPr="00F84F75">
        <w:rPr>
          <w:rFonts w:ascii="Georgia" w:hAnsi="Georgia"/>
        </w:rPr>
        <w:t xml:space="preserve">ublish </w:t>
      </w:r>
      <w:r w:rsidR="00120F84">
        <w:rPr>
          <w:rFonts w:ascii="Georgia" w:hAnsi="Georgia"/>
        </w:rPr>
        <w:t xml:space="preserve">a report </w:t>
      </w:r>
      <w:r w:rsidR="00AE42A2" w:rsidRPr="00F84F75">
        <w:rPr>
          <w:rFonts w:ascii="Georgia" w:hAnsi="Georgia"/>
        </w:rPr>
        <w:t xml:space="preserve">for statistical </w:t>
      </w:r>
      <w:r w:rsidR="00120F84">
        <w:rPr>
          <w:rFonts w:ascii="Georgia" w:hAnsi="Georgia"/>
        </w:rPr>
        <w:t xml:space="preserve">or other </w:t>
      </w:r>
      <w:r w:rsidR="00AE42A2" w:rsidRPr="00F84F75">
        <w:rPr>
          <w:rFonts w:ascii="Georgia" w:hAnsi="Georgia"/>
        </w:rPr>
        <w:t>purposes</w:t>
      </w:r>
      <w:r>
        <w:rPr>
          <w:rFonts w:ascii="Georgia" w:hAnsi="Georgia"/>
        </w:rPr>
        <w:t xml:space="preserve"> that </w:t>
      </w:r>
      <w:r w:rsidR="004D43BA">
        <w:rPr>
          <w:rFonts w:ascii="Georgia" w:hAnsi="Georgia"/>
        </w:rPr>
        <w:t>compare</w:t>
      </w:r>
      <w:r>
        <w:rPr>
          <w:rFonts w:ascii="Georgia" w:hAnsi="Georgia"/>
        </w:rPr>
        <w:t>s</w:t>
      </w:r>
      <w:r w:rsidR="004D43BA">
        <w:rPr>
          <w:rFonts w:ascii="Georgia" w:hAnsi="Georgia"/>
        </w:rPr>
        <w:t xml:space="preserve"> the progress </w:t>
      </w:r>
      <w:r w:rsidR="00120F84">
        <w:rPr>
          <w:rFonts w:ascii="Georgia" w:hAnsi="Georgia"/>
        </w:rPr>
        <w:t xml:space="preserve">of one or more States </w:t>
      </w:r>
      <w:r w:rsidR="004D43BA">
        <w:rPr>
          <w:rFonts w:ascii="Georgia" w:hAnsi="Georgia"/>
        </w:rPr>
        <w:t xml:space="preserve">with any other State </w:t>
      </w:r>
      <w:r w:rsidR="00120F84">
        <w:rPr>
          <w:rFonts w:ascii="Georgia" w:hAnsi="Georgia"/>
        </w:rPr>
        <w:t xml:space="preserve">in implementing </w:t>
      </w:r>
      <w:r w:rsidR="00E8611C">
        <w:rPr>
          <w:rFonts w:ascii="Georgia" w:hAnsi="Georgia"/>
        </w:rPr>
        <w:t>the NECP.</w:t>
      </w:r>
      <w:r>
        <w:rPr>
          <w:rFonts w:ascii="Georgia" w:hAnsi="Georgia"/>
        </w:rPr>
        <w:t xml:space="preserve">  </w:t>
      </w:r>
    </w:p>
    <w:p w:rsidR="002C4298" w:rsidRDefault="002C4298" w:rsidP="00F84F75">
      <w:pPr>
        <w:ind w:left="720" w:hanging="720"/>
        <w:rPr>
          <w:rFonts w:ascii="Georgia" w:hAnsi="Georgia"/>
          <w:b/>
        </w:rPr>
      </w:pPr>
    </w:p>
    <w:p w:rsidR="008A5076" w:rsidRPr="00F84F75" w:rsidRDefault="008A5076" w:rsidP="00F84F75">
      <w:pPr>
        <w:ind w:left="720" w:hanging="720"/>
        <w:rPr>
          <w:rFonts w:ascii="Georgia" w:hAnsi="Georgia"/>
          <w:b/>
        </w:rPr>
      </w:pPr>
      <w:r w:rsidRPr="00F84F75">
        <w:rPr>
          <w:rFonts w:ascii="Georgia" w:hAnsi="Georgia"/>
          <w:b/>
        </w:rPr>
        <w:t>17.</w:t>
      </w:r>
      <w:r w:rsidRPr="00F84F75">
        <w:rPr>
          <w:rFonts w:ascii="Georgia" w:hAnsi="Georgia"/>
          <w:b/>
        </w:rPr>
        <w:tab/>
        <w:t>If seeking approval to not display the expiration date for OMB approval of the information collection, explain the reasons that display would be inappropriate.</w:t>
      </w:r>
    </w:p>
    <w:p w:rsidR="008A5076" w:rsidRPr="00F84F75" w:rsidRDefault="008A5076" w:rsidP="00D76AF0">
      <w:pPr>
        <w:rPr>
          <w:rFonts w:ascii="Georgia" w:hAnsi="Georgia"/>
        </w:rPr>
      </w:pPr>
    </w:p>
    <w:p w:rsidR="008A5076" w:rsidRPr="00F84F75" w:rsidRDefault="00AE42A2" w:rsidP="00AE42A2">
      <w:pPr>
        <w:rPr>
          <w:rFonts w:ascii="Georgia" w:hAnsi="Georgia"/>
        </w:rPr>
      </w:pPr>
      <w:r w:rsidRPr="00F84F75">
        <w:rPr>
          <w:rFonts w:ascii="Georgia" w:hAnsi="Georgia"/>
        </w:rPr>
        <w:t>OEC will display the expiration date for OMB approval of this information collection.</w:t>
      </w:r>
    </w:p>
    <w:p w:rsidR="00F84F75" w:rsidRPr="00F84F75" w:rsidRDefault="00F84F75" w:rsidP="00AE42A2">
      <w:pPr>
        <w:rPr>
          <w:rFonts w:ascii="Georgia" w:hAnsi="Georgia"/>
        </w:rPr>
      </w:pPr>
    </w:p>
    <w:p w:rsidR="00F84F75" w:rsidRPr="00F84F75" w:rsidRDefault="00F84F75" w:rsidP="00AE42A2">
      <w:pPr>
        <w:rPr>
          <w:rFonts w:ascii="Georgia" w:hAnsi="Georgia"/>
        </w:rPr>
      </w:pPr>
    </w:p>
    <w:p w:rsidR="008A5076" w:rsidRPr="00F84F75" w:rsidRDefault="008A5076" w:rsidP="00AE42A2">
      <w:pPr>
        <w:ind w:left="720" w:hanging="720"/>
        <w:rPr>
          <w:rFonts w:ascii="Georgia" w:hAnsi="Georgia"/>
          <w:b/>
        </w:rPr>
      </w:pPr>
      <w:r w:rsidRPr="00F84F75">
        <w:rPr>
          <w:rFonts w:ascii="Georgia" w:hAnsi="Georgia"/>
          <w:b/>
        </w:rPr>
        <w:t>18.</w:t>
      </w:r>
      <w:r w:rsidRPr="00F84F75">
        <w:rPr>
          <w:rFonts w:ascii="Georgia" w:hAnsi="Georgia"/>
          <w:b/>
        </w:rPr>
        <w:tab/>
        <w:t>Explain each exception to the certification statement identified in Item 19, "Certification for Paperwork Reduction Act Submissions," of OMB Form 83-I.</w:t>
      </w:r>
    </w:p>
    <w:p w:rsidR="008A5076" w:rsidRPr="00F84F75" w:rsidRDefault="008A5076" w:rsidP="00D76AF0">
      <w:pPr>
        <w:rPr>
          <w:rFonts w:ascii="Georgia" w:hAnsi="Georgia"/>
        </w:rPr>
      </w:pPr>
    </w:p>
    <w:p w:rsidR="008A5076" w:rsidRPr="00F84F75" w:rsidRDefault="00AE42A2" w:rsidP="00AE42A2">
      <w:pPr>
        <w:rPr>
          <w:rFonts w:ascii="Georgia" w:hAnsi="Georgia"/>
        </w:rPr>
      </w:pPr>
      <w:r w:rsidRPr="00F84F75">
        <w:rPr>
          <w:rFonts w:ascii="Georgia" w:hAnsi="Georgia"/>
        </w:rPr>
        <w:t>OEC does not request an exception to the certification of this information collection.</w:t>
      </w:r>
    </w:p>
    <w:p w:rsidR="008A5076" w:rsidRPr="00F84F75" w:rsidRDefault="008A5076" w:rsidP="003969F3">
      <w:pPr>
        <w:rPr>
          <w:rFonts w:ascii="Georgia" w:hAnsi="Georgia"/>
        </w:rPr>
      </w:pPr>
    </w:p>
    <w:sectPr w:rsidR="008A5076" w:rsidRPr="00F84F75" w:rsidSect="000A4D0B">
      <w:footerReference w:type="default" r:id="rId10"/>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9C" w:rsidRDefault="00EC679C">
      <w:r>
        <w:separator/>
      </w:r>
    </w:p>
  </w:endnote>
  <w:endnote w:type="continuationSeparator" w:id="0">
    <w:p w:rsidR="00EC679C" w:rsidRDefault="00EC6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1" w:rsidRDefault="00306102" w:rsidP="003D2DED">
    <w:pPr>
      <w:pStyle w:val="Footer"/>
      <w:framePr w:wrap="auto" w:vAnchor="text" w:hAnchor="margin" w:xAlign="center" w:y="1"/>
      <w:rPr>
        <w:rStyle w:val="PageNumber"/>
      </w:rPr>
    </w:pPr>
    <w:r>
      <w:rPr>
        <w:rStyle w:val="PageNumber"/>
      </w:rPr>
      <w:fldChar w:fldCharType="begin"/>
    </w:r>
    <w:r w:rsidR="00606581">
      <w:rPr>
        <w:rStyle w:val="PageNumber"/>
      </w:rPr>
      <w:instrText xml:space="preserve">PAGE  </w:instrText>
    </w:r>
    <w:r>
      <w:rPr>
        <w:rStyle w:val="PageNumber"/>
      </w:rPr>
      <w:fldChar w:fldCharType="separate"/>
    </w:r>
    <w:r w:rsidR="00AB56E3">
      <w:rPr>
        <w:rStyle w:val="PageNumber"/>
        <w:noProof/>
      </w:rPr>
      <w:t>6</w:t>
    </w:r>
    <w:r>
      <w:rPr>
        <w:rStyle w:val="PageNumber"/>
      </w:rPr>
      <w:fldChar w:fldCharType="end"/>
    </w:r>
  </w:p>
  <w:p w:rsidR="00606581" w:rsidRDefault="00606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9C" w:rsidRDefault="00EC679C">
      <w:r>
        <w:separator/>
      </w:r>
    </w:p>
  </w:footnote>
  <w:footnote w:type="continuationSeparator" w:id="0">
    <w:p w:rsidR="00EC679C" w:rsidRDefault="00EC679C">
      <w:r>
        <w:continuationSeparator/>
      </w:r>
    </w:p>
  </w:footnote>
  <w:footnote w:id="1">
    <w:p w:rsidR="00606581" w:rsidRPr="008E62AB" w:rsidRDefault="00606581" w:rsidP="001C34F7">
      <w:pPr>
        <w:rPr>
          <w:rFonts w:ascii="Arial" w:hAnsi="Arial" w:cs="Arial"/>
        </w:rPr>
      </w:pPr>
      <w:r>
        <w:rPr>
          <w:rStyle w:val="FootnoteReference"/>
        </w:rPr>
        <w:footnoteRef/>
      </w:r>
      <w:r>
        <w:t xml:space="preserve"> </w:t>
      </w:r>
      <w:r w:rsidRPr="008E62AB">
        <w:rPr>
          <w:sz w:val="16"/>
          <w:szCs w:val="16"/>
        </w:rPr>
        <w:t>This hourly rate is an average hourly wage</w:t>
      </w:r>
      <w:r>
        <w:rPr>
          <w:sz w:val="16"/>
          <w:szCs w:val="16"/>
        </w:rPr>
        <w:t xml:space="preserve"> calculation based on</w:t>
      </w:r>
      <w:r w:rsidRPr="008E62AB">
        <w:rPr>
          <w:sz w:val="16"/>
          <w:szCs w:val="16"/>
        </w:rPr>
        <w:t xml:space="preserve"> </w:t>
      </w:r>
      <w:r>
        <w:rPr>
          <w:sz w:val="16"/>
          <w:szCs w:val="16"/>
        </w:rPr>
        <w:t>Bureau of Labor Statistics (</w:t>
      </w:r>
      <w:r w:rsidRPr="008E62AB">
        <w:rPr>
          <w:sz w:val="16"/>
          <w:szCs w:val="16"/>
        </w:rPr>
        <w:t>BLS</w:t>
      </w:r>
      <w:r>
        <w:rPr>
          <w:sz w:val="16"/>
          <w:szCs w:val="16"/>
        </w:rPr>
        <w:t>) from</w:t>
      </w:r>
      <w:r w:rsidRPr="008E62AB">
        <w:rPr>
          <w:sz w:val="16"/>
          <w:szCs w:val="16"/>
        </w:rPr>
        <w:t xml:space="preserve"> May 2008 for </w:t>
      </w:r>
      <w:r>
        <w:rPr>
          <w:sz w:val="16"/>
          <w:szCs w:val="16"/>
        </w:rPr>
        <w:t xml:space="preserve">numerous </w:t>
      </w:r>
      <w:r w:rsidRPr="008E62AB">
        <w:rPr>
          <w:sz w:val="16"/>
          <w:szCs w:val="16"/>
        </w:rPr>
        <w:t xml:space="preserve">occupations of persons who attend OEC events, including </w:t>
      </w:r>
      <w:r>
        <w:rPr>
          <w:sz w:val="16"/>
          <w:szCs w:val="16"/>
        </w:rPr>
        <w:t xml:space="preserve">the following: </w:t>
      </w:r>
      <w:r w:rsidRPr="008E62AB">
        <w:rPr>
          <w:sz w:val="16"/>
          <w:szCs w:val="16"/>
        </w:rPr>
        <w:t>Medical and Health Services Managers</w:t>
      </w:r>
      <w:r>
        <w:rPr>
          <w:sz w:val="16"/>
          <w:szCs w:val="16"/>
        </w:rPr>
        <w:t>;</w:t>
      </w:r>
      <w:r w:rsidRPr="008E62AB">
        <w:rPr>
          <w:sz w:val="16"/>
          <w:szCs w:val="16"/>
        </w:rPr>
        <w:t xml:space="preserve"> Emergency Management Specialists</w:t>
      </w:r>
      <w:r>
        <w:rPr>
          <w:sz w:val="16"/>
          <w:szCs w:val="16"/>
        </w:rPr>
        <w:t>;</w:t>
      </w:r>
      <w:r w:rsidRPr="008E62AB">
        <w:rPr>
          <w:sz w:val="16"/>
          <w:szCs w:val="16"/>
        </w:rPr>
        <w:t xml:space="preserve"> Network and Computer Systems Administrators</w:t>
      </w:r>
      <w:r>
        <w:rPr>
          <w:sz w:val="16"/>
          <w:szCs w:val="16"/>
        </w:rPr>
        <w:t>;</w:t>
      </w:r>
      <w:r w:rsidRPr="008E62AB">
        <w:rPr>
          <w:sz w:val="16"/>
          <w:szCs w:val="16"/>
        </w:rPr>
        <w:t xml:space="preserve"> Network Systems and Data Communications Analysts</w:t>
      </w:r>
      <w:r>
        <w:rPr>
          <w:sz w:val="16"/>
          <w:szCs w:val="16"/>
        </w:rPr>
        <w:t>;</w:t>
      </w:r>
      <w:r w:rsidRPr="008E62AB">
        <w:rPr>
          <w:sz w:val="16"/>
          <w:szCs w:val="16"/>
        </w:rPr>
        <w:t xml:space="preserve"> Electrical and Electronic Engineering Technicians</w:t>
      </w:r>
      <w:r>
        <w:rPr>
          <w:sz w:val="16"/>
          <w:szCs w:val="16"/>
        </w:rPr>
        <w:t>;</w:t>
      </w:r>
      <w:r w:rsidRPr="008E62AB">
        <w:rPr>
          <w:sz w:val="16"/>
          <w:szCs w:val="16"/>
        </w:rPr>
        <w:t xml:space="preserve"> Emergency Medical Technicians and Paramedics</w:t>
      </w:r>
      <w:r>
        <w:rPr>
          <w:sz w:val="16"/>
          <w:szCs w:val="16"/>
        </w:rPr>
        <w:t>;</w:t>
      </w:r>
      <w:r w:rsidRPr="008E62AB">
        <w:rPr>
          <w:sz w:val="16"/>
          <w:szCs w:val="16"/>
        </w:rPr>
        <w:t xml:space="preserve"> First-Line Supervisors/Managers of Police and Detectives</w:t>
      </w:r>
      <w:r>
        <w:rPr>
          <w:sz w:val="16"/>
          <w:szCs w:val="16"/>
        </w:rPr>
        <w:t>;</w:t>
      </w:r>
      <w:r w:rsidRPr="008E62AB">
        <w:rPr>
          <w:sz w:val="16"/>
          <w:szCs w:val="16"/>
        </w:rPr>
        <w:t xml:space="preserve"> First-Line Supervisors/Managers of Police and Detectives</w:t>
      </w:r>
      <w:r>
        <w:rPr>
          <w:sz w:val="16"/>
          <w:szCs w:val="16"/>
        </w:rPr>
        <w:t>;</w:t>
      </w:r>
      <w:r w:rsidRPr="008E62AB">
        <w:rPr>
          <w:sz w:val="16"/>
          <w:szCs w:val="16"/>
        </w:rPr>
        <w:t xml:space="preserve"> First-Line Supervisors/Managers of Fire Fighting and Prevention Workers</w:t>
      </w:r>
      <w:r>
        <w:rPr>
          <w:sz w:val="16"/>
          <w:szCs w:val="16"/>
        </w:rPr>
        <w:t>;</w:t>
      </w:r>
      <w:r w:rsidRPr="008E62AB">
        <w:rPr>
          <w:sz w:val="16"/>
          <w:szCs w:val="16"/>
        </w:rPr>
        <w:t xml:space="preserve"> First-Line Supervisors/Managers</w:t>
      </w:r>
      <w:r>
        <w:rPr>
          <w:sz w:val="16"/>
          <w:szCs w:val="16"/>
        </w:rPr>
        <w:t>;</w:t>
      </w:r>
      <w:r w:rsidRPr="008E62AB">
        <w:rPr>
          <w:sz w:val="16"/>
          <w:szCs w:val="16"/>
        </w:rPr>
        <w:t xml:space="preserve"> Protective Service Workers (All Other)</w:t>
      </w:r>
      <w:r>
        <w:rPr>
          <w:sz w:val="16"/>
          <w:szCs w:val="16"/>
        </w:rPr>
        <w:t>;</w:t>
      </w:r>
      <w:r w:rsidRPr="008E62AB">
        <w:rPr>
          <w:sz w:val="16"/>
          <w:szCs w:val="16"/>
        </w:rPr>
        <w:t xml:space="preserve"> Fire Fighters</w:t>
      </w:r>
      <w:r>
        <w:rPr>
          <w:sz w:val="16"/>
          <w:szCs w:val="16"/>
        </w:rPr>
        <w:t>;</w:t>
      </w:r>
      <w:r w:rsidRPr="008E62AB">
        <w:rPr>
          <w:sz w:val="16"/>
          <w:szCs w:val="16"/>
        </w:rPr>
        <w:t xml:space="preserve"> Police and Sheriff's Patrol Officers</w:t>
      </w:r>
      <w:r>
        <w:rPr>
          <w:sz w:val="16"/>
          <w:szCs w:val="16"/>
        </w:rPr>
        <w:t>;</w:t>
      </w:r>
      <w:r w:rsidRPr="008E62AB">
        <w:rPr>
          <w:sz w:val="16"/>
          <w:szCs w:val="16"/>
        </w:rPr>
        <w:t xml:space="preserve"> Sales Representatives (Wholesale and Manufacturing</w:t>
      </w:r>
      <w:r>
        <w:rPr>
          <w:sz w:val="16"/>
          <w:szCs w:val="16"/>
        </w:rPr>
        <w:t>,</w:t>
      </w:r>
      <w:r w:rsidRPr="008E62AB">
        <w:rPr>
          <w:sz w:val="16"/>
          <w:szCs w:val="16"/>
        </w:rPr>
        <w:t xml:space="preserve"> Technical and Scientific Products)</w:t>
      </w:r>
      <w:r>
        <w:rPr>
          <w:sz w:val="16"/>
          <w:szCs w:val="16"/>
        </w:rPr>
        <w:t>;</w:t>
      </w:r>
      <w:r w:rsidRPr="008E62AB">
        <w:rPr>
          <w:sz w:val="16"/>
          <w:szCs w:val="16"/>
        </w:rPr>
        <w:t xml:space="preserve"> Communications Equipment Operators (All Other)</w:t>
      </w:r>
      <w:r>
        <w:rPr>
          <w:sz w:val="16"/>
          <w:szCs w:val="16"/>
        </w:rPr>
        <w:t>;</w:t>
      </w:r>
      <w:r w:rsidRPr="008E62AB">
        <w:rPr>
          <w:sz w:val="16"/>
          <w:szCs w:val="16"/>
        </w:rPr>
        <w:t xml:space="preserve"> Reservation and Transportation Ticket Agents and Travel Clerks</w:t>
      </w:r>
      <w:r>
        <w:rPr>
          <w:sz w:val="16"/>
          <w:szCs w:val="16"/>
        </w:rPr>
        <w:t>;</w:t>
      </w:r>
      <w:r w:rsidRPr="008E62AB">
        <w:rPr>
          <w:sz w:val="16"/>
          <w:szCs w:val="16"/>
        </w:rPr>
        <w:t xml:space="preserve"> Police, Fire, and Ambulance Dispatchers</w:t>
      </w:r>
      <w:r>
        <w:rPr>
          <w:sz w:val="16"/>
          <w:szCs w:val="16"/>
        </w:rPr>
        <w:t>;</w:t>
      </w:r>
      <w:r w:rsidRPr="008E62AB">
        <w:rPr>
          <w:sz w:val="16"/>
          <w:szCs w:val="16"/>
        </w:rPr>
        <w:t xml:space="preserve"> Dispatchers (Except Police, Fire, and Ambulance)</w:t>
      </w:r>
      <w:r>
        <w:rPr>
          <w:sz w:val="16"/>
          <w:szCs w:val="16"/>
        </w:rPr>
        <w:t>;</w:t>
      </w:r>
      <w:r w:rsidRPr="008E62AB">
        <w:rPr>
          <w:sz w:val="16"/>
          <w:szCs w:val="16"/>
        </w:rPr>
        <w:t xml:space="preserve"> Legal Secretaries</w:t>
      </w:r>
      <w:r>
        <w:rPr>
          <w:sz w:val="16"/>
          <w:szCs w:val="16"/>
        </w:rPr>
        <w:t>;</w:t>
      </w:r>
      <w:r w:rsidRPr="008E62AB">
        <w:rPr>
          <w:sz w:val="16"/>
          <w:szCs w:val="16"/>
        </w:rPr>
        <w:t xml:space="preserve"> Medical Secretaries</w:t>
      </w:r>
      <w:r>
        <w:rPr>
          <w:sz w:val="16"/>
          <w:szCs w:val="16"/>
        </w:rPr>
        <w:t>;</w:t>
      </w:r>
      <w:r w:rsidRPr="008E62AB">
        <w:rPr>
          <w:sz w:val="16"/>
          <w:szCs w:val="16"/>
        </w:rPr>
        <w:t xml:space="preserve"> Secretaries (except Legal, Medical, and Executive)</w:t>
      </w:r>
      <w:r>
        <w:rPr>
          <w:sz w:val="16"/>
          <w:szCs w:val="16"/>
        </w:rPr>
        <w:t>;</w:t>
      </w:r>
      <w:r w:rsidRPr="008E62AB">
        <w:rPr>
          <w:sz w:val="16"/>
          <w:szCs w:val="16"/>
        </w:rPr>
        <w:t xml:space="preserve"> First-Line Supervisors/Managers (of Mechanics, Installers, and Repairers)</w:t>
      </w:r>
      <w:r>
        <w:rPr>
          <w:sz w:val="16"/>
          <w:szCs w:val="16"/>
        </w:rPr>
        <w:t>;</w:t>
      </w:r>
      <w:r w:rsidRPr="008E62AB">
        <w:rPr>
          <w:sz w:val="16"/>
          <w:szCs w:val="16"/>
        </w:rPr>
        <w:t xml:space="preserve"> Radio Mechanics</w:t>
      </w:r>
      <w:r>
        <w:rPr>
          <w:sz w:val="16"/>
          <w:szCs w:val="16"/>
        </w:rPr>
        <w:t>;</w:t>
      </w:r>
      <w:r w:rsidRPr="008E62AB">
        <w:rPr>
          <w:sz w:val="16"/>
          <w:szCs w:val="16"/>
        </w:rPr>
        <w:t xml:space="preserve"> Telecommunications Equipment Installers and Repairers (except Line Installers); US Government Employee (GS-13, Step 5, averaged across locality and CONUS).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6231"/>
    <w:multiLevelType w:val="hybridMultilevel"/>
    <w:tmpl w:val="A02A0E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7C67E63"/>
    <w:multiLevelType w:val="hybridMultilevel"/>
    <w:tmpl w:val="C16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F5C64"/>
    <w:multiLevelType w:val="hybridMultilevel"/>
    <w:tmpl w:val="6FB2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8F94B4A"/>
    <w:multiLevelType w:val="hybridMultilevel"/>
    <w:tmpl w:val="28FA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color w:val="auto"/>
        <w:sz w:val="2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proofState w:spelling="clean" w:grammar="clean"/>
  <w:stylePaneFormatFilter w:val="3F01"/>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rsids>
    <w:rsidRoot w:val="004F5E56"/>
    <w:rsid w:val="0000124E"/>
    <w:rsid w:val="00002E76"/>
    <w:rsid w:val="00011B97"/>
    <w:rsid w:val="00012099"/>
    <w:rsid w:val="0002275B"/>
    <w:rsid w:val="00025B09"/>
    <w:rsid w:val="00031216"/>
    <w:rsid w:val="000343B9"/>
    <w:rsid w:val="00043B08"/>
    <w:rsid w:val="0006487C"/>
    <w:rsid w:val="000668FB"/>
    <w:rsid w:val="0007143E"/>
    <w:rsid w:val="00082818"/>
    <w:rsid w:val="0009406C"/>
    <w:rsid w:val="000A224C"/>
    <w:rsid w:val="000A40D1"/>
    <w:rsid w:val="000A4D0B"/>
    <w:rsid w:val="000B4933"/>
    <w:rsid w:val="000C2B76"/>
    <w:rsid w:val="000D5DEF"/>
    <w:rsid w:val="000D6B87"/>
    <w:rsid w:val="000D6DED"/>
    <w:rsid w:val="000D7EEE"/>
    <w:rsid w:val="000E3CF0"/>
    <w:rsid w:val="000E7CC7"/>
    <w:rsid w:val="000F3CF8"/>
    <w:rsid w:val="000F7B4E"/>
    <w:rsid w:val="00120F84"/>
    <w:rsid w:val="0012366A"/>
    <w:rsid w:val="001248BC"/>
    <w:rsid w:val="0012617A"/>
    <w:rsid w:val="001368EF"/>
    <w:rsid w:val="00144E03"/>
    <w:rsid w:val="0014604E"/>
    <w:rsid w:val="00150437"/>
    <w:rsid w:val="001514DA"/>
    <w:rsid w:val="00167CB6"/>
    <w:rsid w:val="00172D38"/>
    <w:rsid w:val="001836B5"/>
    <w:rsid w:val="001943EE"/>
    <w:rsid w:val="001A4002"/>
    <w:rsid w:val="001A53DB"/>
    <w:rsid w:val="001B3848"/>
    <w:rsid w:val="001C34F7"/>
    <w:rsid w:val="001C75D5"/>
    <w:rsid w:val="001D36A7"/>
    <w:rsid w:val="002023EF"/>
    <w:rsid w:val="00202D21"/>
    <w:rsid w:val="0020379F"/>
    <w:rsid w:val="00211BAA"/>
    <w:rsid w:val="00220873"/>
    <w:rsid w:val="002213C7"/>
    <w:rsid w:val="002240C4"/>
    <w:rsid w:val="00227575"/>
    <w:rsid w:val="00236625"/>
    <w:rsid w:val="002423DE"/>
    <w:rsid w:val="00245974"/>
    <w:rsid w:val="00261762"/>
    <w:rsid w:val="002639BC"/>
    <w:rsid w:val="002758E7"/>
    <w:rsid w:val="00277860"/>
    <w:rsid w:val="00282A07"/>
    <w:rsid w:val="00290001"/>
    <w:rsid w:val="00291DF4"/>
    <w:rsid w:val="002A3AFF"/>
    <w:rsid w:val="002A74F8"/>
    <w:rsid w:val="002C4298"/>
    <w:rsid w:val="002C4305"/>
    <w:rsid w:val="002D7BFC"/>
    <w:rsid w:val="002E7E71"/>
    <w:rsid w:val="002F61BB"/>
    <w:rsid w:val="00302A40"/>
    <w:rsid w:val="00306102"/>
    <w:rsid w:val="0030696E"/>
    <w:rsid w:val="00310E44"/>
    <w:rsid w:val="003214D9"/>
    <w:rsid w:val="00323A50"/>
    <w:rsid w:val="00326DD8"/>
    <w:rsid w:val="00330A8D"/>
    <w:rsid w:val="00333DE2"/>
    <w:rsid w:val="003447E7"/>
    <w:rsid w:val="00352877"/>
    <w:rsid w:val="003534C7"/>
    <w:rsid w:val="00353D6C"/>
    <w:rsid w:val="003552D4"/>
    <w:rsid w:val="0035755F"/>
    <w:rsid w:val="0036008B"/>
    <w:rsid w:val="00360525"/>
    <w:rsid w:val="003636AF"/>
    <w:rsid w:val="003651FE"/>
    <w:rsid w:val="0036560D"/>
    <w:rsid w:val="00374187"/>
    <w:rsid w:val="003931D7"/>
    <w:rsid w:val="003969F3"/>
    <w:rsid w:val="00397B78"/>
    <w:rsid w:val="003A0B4A"/>
    <w:rsid w:val="003A1BE2"/>
    <w:rsid w:val="003A2021"/>
    <w:rsid w:val="003A55FB"/>
    <w:rsid w:val="003B4D64"/>
    <w:rsid w:val="003C12EB"/>
    <w:rsid w:val="003D0952"/>
    <w:rsid w:val="003D119A"/>
    <w:rsid w:val="003D1E40"/>
    <w:rsid w:val="003D2DED"/>
    <w:rsid w:val="003F607C"/>
    <w:rsid w:val="00401F6D"/>
    <w:rsid w:val="004077A0"/>
    <w:rsid w:val="00412F5A"/>
    <w:rsid w:val="00414A8B"/>
    <w:rsid w:val="00416583"/>
    <w:rsid w:val="00431BCA"/>
    <w:rsid w:val="0043234C"/>
    <w:rsid w:val="00432382"/>
    <w:rsid w:val="00451F4C"/>
    <w:rsid w:val="00467149"/>
    <w:rsid w:val="00481BA9"/>
    <w:rsid w:val="0048670C"/>
    <w:rsid w:val="004971FD"/>
    <w:rsid w:val="004A38E1"/>
    <w:rsid w:val="004A4B00"/>
    <w:rsid w:val="004A7DE3"/>
    <w:rsid w:val="004B456E"/>
    <w:rsid w:val="004B7F3A"/>
    <w:rsid w:val="004C1221"/>
    <w:rsid w:val="004D43BA"/>
    <w:rsid w:val="004D6214"/>
    <w:rsid w:val="004E1711"/>
    <w:rsid w:val="004E6965"/>
    <w:rsid w:val="004F12F4"/>
    <w:rsid w:val="004F5E56"/>
    <w:rsid w:val="005043DD"/>
    <w:rsid w:val="00510BD8"/>
    <w:rsid w:val="005171F6"/>
    <w:rsid w:val="00520DBF"/>
    <w:rsid w:val="00521CA3"/>
    <w:rsid w:val="005355F0"/>
    <w:rsid w:val="00537925"/>
    <w:rsid w:val="00546C26"/>
    <w:rsid w:val="005533CD"/>
    <w:rsid w:val="005607E7"/>
    <w:rsid w:val="00570BF3"/>
    <w:rsid w:val="00573DB0"/>
    <w:rsid w:val="0058357F"/>
    <w:rsid w:val="005855EF"/>
    <w:rsid w:val="00585BE8"/>
    <w:rsid w:val="00595550"/>
    <w:rsid w:val="005A6310"/>
    <w:rsid w:val="005C0A44"/>
    <w:rsid w:val="005C2AFA"/>
    <w:rsid w:val="005E082C"/>
    <w:rsid w:val="005E1C82"/>
    <w:rsid w:val="005E456A"/>
    <w:rsid w:val="005F6E05"/>
    <w:rsid w:val="00606581"/>
    <w:rsid w:val="0061304D"/>
    <w:rsid w:val="00614F0D"/>
    <w:rsid w:val="00616C63"/>
    <w:rsid w:val="00622D9C"/>
    <w:rsid w:val="00651DF0"/>
    <w:rsid w:val="006614C1"/>
    <w:rsid w:val="00663CDD"/>
    <w:rsid w:val="00666EF1"/>
    <w:rsid w:val="0067105A"/>
    <w:rsid w:val="0067275F"/>
    <w:rsid w:val="00674832"/>
    <w:rsid w:val="00691E14"/>
    <w:rsid w:val="006929F1"/>
    <w:rsid w:val="006930DA"/>
    <w:rsid w:val="00693E10"/>
    <w:rsid w:val="00696328"/>
    <w:rsid w:val="006A0309"/>
    <w:rsid w:val="006A35A6"/>
    <w:rsid w:val="006A77FF"/>
    <w:rsid w:val="006D153F"/>
    <w:rsid w:val="006D5BC1"/>
    <w:rsid w:val="006E0D12"/>
    <w:rsid w:val="006E4E2D"/>
    <w:rsid w:val="006F1B50"/>
    <w:rsid w:val="006F378E"/>
    <w:rsid w:val="006F4218"/>
    <w:rsid w:val="0071302A"/>
    <w:rsid w:val="00715CAE"/>
    <w:rsid w:val="0072104B"/>
    <w:rsid w:val="00727DFA"/>
    <w:rsid w:val="00747E48"/>
    <w:rsid w:val="0075300C"/>
    <w:rsid w:val="00753063"/>
    <w:rsid w:val="007557B5"/>
    <w:rsid w:val="0076210F"/>
    <w:rsid w:val="00767952"/>
    <w:rsid w:val="00775BE2"/>
    <w:rsid w:val="00775D3C"/>
    <w:rsid w:val="00775E77"/>
    <w:rsid w:val="00777112"/>
    <w:rsid w:val="00781533"/>
    <w:rsid w:val="007817C8"/>
    <w:rsid w:val="0078434F"/>
    <w:rsid w:val="00790B4F"/>
    <w:rsid w:val="00791992"/>
    <w:rsid w:val="007965C3"/>
    <w:rsid w:val="007A4860"/>
    <w:rsid w:val="007B0419"/>
    <w:rsid w:val="007C0739"/>
    <w:rsid w:val="007C14EE"/>
    <w:rsid w:val="007C4AC2"/>
    <w:rsid w:val="007C59CB"/>
    <w:rsid w:val="007D0565"/>
    <w:rsid w:val="007D3FD0"/>
    <w:rsid w:val="007D4564"/>
    <w:rsid w:val="007D62E6"/>
    <w:rsid w:val="007D6F4B"/>
    <w:rsid w:val="007E090E"/>
    <w:rsid w:val="007E35EC"/>
    <w:rsid w:val="007E6A78"/>
    <w:rsid w:val="007F1BDB"/>
    <w:rsid w:val="007F4617"/>
    <w:rsid w:val="007F5409"/>
    <w:rsid w:val="00804BB5"/>
    <w:rsid w:val="00812D19"/>
    <w:rsid w:val="008139AD"/>
    <w:rsid w:val="0082466B"/>
    <w:rsid w:val="008247E4"/>
    <w:rsid w:val="00841BE5"/>
    <w:rsid w:val="008473B2"/>
    <w:rsid w:val="0085295D"/>
    <w:rsid w:val="008565F1"/>
    <w:rsid w:val="00860928"/>
    <w:rsid w:val="00863A96"/>
    <w:rsid w:val="0086708B"/>
    <w:rsid w:val="008672B5"/>
    <w:rsid w:val="00871F54"/>
    <w:rsid w:val="00874A6F"/>
    <w:rsid w:val="008778DC"/>
    <w:rsid w:val="00883D38"/>
    <w:rsid w:val="00887015"/>
    <w:rsid w:val="008954D1"/>
    <w:rsid w:val="008A0202"/>
    <w:rsid w:val="008A5076"/>
    <w:rsid w:val="008C2CCF"/>
    <w:rsid w:val="008C3084"/>
    <w:rsid w:val="008C3BE9"/>
    <w:rsid w:val="008C5F26"/>
    <w:rsid w:val="008D0BFB"/>
    <w:rsid w:val="008D27BB"/>
    <w:rsid w:val="008E3E73"/>
    <w:rsid w:val="008E62AB"/>
    <w:rsid w:val="008E6E48"/>
    <w:rsid w:val="008F3116"/>
    <w:rsid w:val="008F3F0F"/>
    <w:rsid w:val="008F4193"/>
    <w:rsid w:val="008F6647"/>
    <w:rsid w:val="00900322"/>
    <w:rsid w:val="009009F4"/>
    <w:rsid w:val="00913659"/>
    <w:rsid w:val="00913924"/>
    <w:rsid w:val="00917735"/>
    <w:rsid w:val="009235FC"/>
    <w:rsid w:val="00923983"/>
    <w:rsid w:val="00932D9E"/>
    <w:rsid w:val="00941AD2"/>
    <w:rsid w:val="00942451"/>
    <w:rsid w:val="00943F7D"/>
    <w:rsid w:val="0094502A"/>
    <w:rsid w:val="009653C7"/>
    <w:rsid w:val="0096732C"/>
    <w:rsid w:val="0098439B"/>
    <w:rsid w:val="00985FBB"/>
    <w:rsid w:val="009911DB"/>
    <w:rsid w:val="00992B96"/>
    <w:rsid w:val="00992F8E"/>
    <w:rsid w:val="00996453"/>
    <w:rsid w:val="009A4FC6"/>
    <w:rsid w:val="009A6264"/>
    <w:rsid w:val="009B05B0"/>
    <w:rsid w:val="009C3154"/>
    <w:rsid w:val="009C378A"/>
    <w:rsid w:val="009C443F"/>
    <w:rsid w:val="009C6FC4"/>
    <w:rsid w:val="009D5889"/>
    <w:rsid w:val="009E1404"/>
    <w:rsid w:val="009E2017"/>
    <w:rsid w:val="009E2AA8"/>
    <w:rsid w:val="009F03A3"/>
    <w:rsid w:val="009F2122"/>
    <w:rsid w:val="009F58FD"/>
    <w:rsid w:val="009F74D8"/>
    <w:rsid w:val="00A002B9"/>
    <w:rsid w:val="00A005E2"/>
    <w:rsid w:val="00A01EE1"/>
    <w:rsid w:val="00A03520"/>
    <w:rsid w:val="00A05C97"/>
    <w:rsid w:val="00A076B1"/>
    <w:rsid w:val="00A1330D"/>
    <w:rsid w:val="00A14115"/>
    <w:rsid w:val="00A20E23"/>
    <w:rsid w:val="00A21160"/>
    <w:rsid w:val="00A23654"/>
    <w:rsid w:val="00A26D0B"/>
    <w:rsid w:val="00A36DC9"/>
    <w:rsid w:val="00A42B8B"/>
    <w:rsid w:val="00A442EF"/>
    <w:rsid w:val="00A44752"/>
    <w:rsid w:val="00A45C08"/>
    <w:rsid w:val="00A47351"/>
    <w:rsid w:val="00A4777B"/>
    <w:rsid w:val="00A51A22"/>
    <w:rsid w:val="00A613D5"/>
    <w:rsid w:val="00A62A75"/>
    <w:rsid w:val="00A650BD"/>
    <w:rsid w:val="00A66AD1"/>
    <w:rsid w:val="00A761FF"/>
    <w:rsid w:val="00A846EC"/>
    <w:rsid w:val="00A93B57"/>
    <w:rsid w:val="00A96D0A"/>
    <w:rsid w:val="00AA3970"/>
    <w:rsid w:val="00AB3B94"/>
    <w:rsid w:val="00AB56E3"/>
    <w:rsid w:val="00AB7991"/>
    <w:rsid w:val="00AC3686"/>
    <w:rsid w:val="00AC7CD5"/>
    <w:rsid w:val="00AE3B72"/>
    <w:rsid w:val="00AE42A2"/>
    <w:rsid w:val="00AE54D5"/>
    <w:rsid w:val="00AF3D39"/>
    <w:rsid w:val="00B01F6E"/>
    <w:rsid w:val="00B10BBC"/>
    <w:rsid w:val="00B1156E"/>
    <w:rsid w:val="00B170E4"/>
    <w:rsid w:val="00B21695"/>
    <w:rsid w:val="00B217E7"/>
    <w:rsid w:val="00B24FB7"/>
    <w:rsid w:val="00B25FB2"/>
    <w:rsid w:val="00B42C27"/>
    <w:rsid w:val="00B44426"/>
    <w:rsid w:val="00B565DE"/>
    <w:rsid w:val="00B56707"/>
    <w:rsid w:val="00B61A77"/>
    <w:rsid w:val="00B61CEF"/>
    <w:rsid w:val="00B63EA7"/>
    <w:rsid w:val="00B650CA"/>
    <w:rsid w:val="00B67995"/>
    <w:rsid w:val="00B70425"/>
    <w:rsid w:val="00B70D75"/>
    <w:rsid w:val="00B73315"/>
    <w:rsid w:val="00B74555"/>
    <w:rsid w:val="00B83FD9"/>
    <w:rsid w:val="00BA3050"/>
    <w:rsid w:val="00BA7721"/>
    <w:rsid w:val="00BB28B4"/>
    <w:rsid w:val="00BB6924"/>
    <w:rsid w:val="00BC2136"/>
    <w:rsid w:val="00BC6BFE"/>
    <w:rsid w:val="00BD10E7"/>
    <w:rsid w:val="00BE1286"/>
    <w:rsid w:val="00BF2BE0"/>
    <w:rsid w:val="00BF7C08"/>
    <w:rsid w:val="00C00F57"/>
    <w:rsid w:val="00C03C96"/>
    <w:rsid w:val="00C04485"/>
    <w:rsid w:val="00C06B46"/>
    <w:rsid w:val="00C172E6"/>
    <w:rsid w:val="00C173B4"/>
    <w:rsid w:val="00C22710"/>
    <w:rsid w:val="00C2371D"/>
    <w:rsid w:val="00C30264"/>
    <w:rsid w:val="00C3647D"/>
    <w:rsid w:val="00C3756C"/>
    <w:rsid w:val="00C524F8"/>
    <w:rsid w:val="00C5352A"/>
    <w:rsid w:val="00C5775D"/>
    <w:rsid w:val="00C57C31"/>
    <w:rsid w:val="00C634A6"/>
    <w:rsid w:val="00C64B0E"/>
    <w:rsid w:val="00C71A49"/>
    <w:rsid w:val="00C75CFC"/>
    <w:rsid w:val="00C77E85"/>
    <w:rsid w:val="00C82FB2"/>
    <w:rsid w:val="00C925ED"/>
    <w:rsid w:val="00C95296"/>
    <w:rsid w:val="00C9627A"/>
    <w:rsid w:val="00CB0B51"/>
    <w:rsid w:val="00CB1EA9"/>
    <w:rsid w:val="00CB4002"/>
    <w:rsid w:val="00CC24C4"/>
    <w:rsid w:val="00CC69CB"/>
    <w:rsid w:val="00CD0DD6"/>
    <w:rsid w:val="00CD3798"/>
    <w:rsid w:val="00CF4745"/>
    <w:rsid w:val="00CF754B"/>
    <w:rsid w:val="00D0016F"/>
    <w:rsid w:val="00D02D3F"/>
    <w:rsid w:val="00D06BEB"/>
    <w:rsid w:val="00D11C2B"/>
    <w:rsid w:val="00D21CB2"/>
    <w:rsid w:val="00D33D09"/>
    <w:rsid w:val="00D3790B"/>
    <w:rsid w:val="00D40593"/>
    <w:rsid w:val="00D61C07"/>
    <w:rsid w:val="00D660AE"/>
    <w:rsid w:val="00D70356"/>
    <w:rsid w:val="00D7201B"/>
    <w:rsid w:val="00D722BA"/>
    <w:rsid w:val="00D74E7B"/>
    <w:rsid w:val="00D76AF0"/>
    <w:rsid w:val="00D77875"/>
    <w:rsid w:val="00D87CC3"/>
    <w:rsid w:val="00D9154B"/>
    <w:rsid w:val="00D91E6A"/>
    <w:rsid w:val="00D94D38"/>
    <w:rsid w:val="00D95CA4"/>
    <w:rsid w:val="00DA79EE"/>
    <w:rsid w:val="00DA7EE5"/>
    <w:rsid w:val="00DB0B30"/>
    <w:rsid w:val="00DB0D6E"/>
    <w:rsid w:val="00DC089A"/>
    <w:rsid w:val="00DC1E69"/>
    <w:rsid w:val="00DC342B"/>
    <w:rsid w:val="00DC4BF1"/>
    <w:rsid w:val="00DC52B1"/>
    <w:rsid w:val="00DD7704"/>
    <w:rsid w:val="00E006ED"/>
    <w:rsid w:val="00E03F74"/>
    <w:rsid w:val="00E20753"/>
    <w:rsid w:val="00E32779"/>
    <w:rsid w:val="00E34066"/>
    <w:rsid w:val="00E34610"/>
    <w:rsid w:val="00E35205"/>
    <w:rsid w:val="00E3730F"/>
    <w:rsid w:val="00E46B2C"/>
    <w:rsid w:val="00E46DDA"/>
    <w:rsid w:val="00E47E14"/>
    <w:rsid w:val="00E53EA6"/>
    <w:rsid w:val="00E542EB"/>
    <w:rsid w:val="00E5608C"/>
    <w:rsid w:val="00E56B8C"/>
    <w:rsid w:val="00E6009C"/>
    <w:rsid w:val="00E62F65"/>
    <w:rsid w:val="00E76D66"/>
    <w:rsid w:val="00E8080D"/>
    <w:rsid w:val="00E81B47"/>
    <w:rsid w:val="00E8611C"/>
    <w:rsid w:val="00E913BF"/>
    <w:rsid w:val="00E918D9"/>
    <w:rsid w:val="00E945C9"/>
    <w:rsid w:val="00EA1AF6"/>
    <w:rsid w:val="00EA260D"/>
    <w:rsid w:val="00EA50EF"/>
    <w:rsid w:val="00EA71FB"/>
    <w:rsid w:val="00EB0E78"/>
    <w:rsid w:val="00EB1BF1"/>
    <w:rsid w:val="00EB5B9B"/>
    <w:rsid w:val="00EC49B6"/>
    <w:rsid w:val="00EC679C"/>
    <w:rsid w:val="00ED0F27"/>
    <w:rsid w:val="00EE59B6"/>
    <w:rsid w:val="00EF274C"/>
    <w:rsid w:val="00EF4142"/>
    <w:rsid w:val="00EF73B0"/>
    <w:rsid w:val="00F02CB1"/>
    <w:rsid w:val="00F04D63"/>
    <w:rsid w:val="00F05E9E"/>
    <w:rsid w:val="00F0779C"/>
    <w:rsid w:val="00F1412C"/>
    <w:rsid w:val="00F33231"/>
    <w:rsid w:val="00F362B0"/>
    <w:rsid w:val="00F36E0A"/>
    <w:rsid w:val="00F37F3B"/>
    <w:rsid w:val="00F42652"/>
    <w:rsid w:val="00F55C6E"/>
    <w:rsid w:val="00F83DF3"/>
    <w:rsid w:val="00F84F75"/>
    <w:rsid w:val="00F8509E"/>
    <w:rsid w:val="00F96B7B"/>
    <w:rsid w:val="00FA7022"/>
    <w:rsid w:val="00FB2742"/>
    <w:rsid w:val="00FD0AFE"/>
    <w:rsid w:val="00FD63D2"/>
    <w:rsid w:val="00FD6D47"/>
    <w:rsid w:val="00FE151F"/>
    <w:rsid w:val="00FE50F1"/>
    <w:rsid w:val="00FE5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A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0437"/>
    <w:pPr>
      <w:tabs>
        <w:tab w:val="center" w:pos="4320"/>
        <w:tab w:val="right" w:pos="8640"/>
      </w:tabs>
    </w:pPr>
  </w:style>
  <w:style w:type="character" w:styleId="PageNumber">
    <w:name w:val="page number"/>
    <w:basedOn w:val="DefaultParagraphFont"/>
    <w:rsid w:val="00150437"/>
  </w:style>
  <w:style w:type="paragraph" w:styleId="HTMLPreformatted">
    <w:name w:val="HTML Preformatted"/>
    <w:basedOn w:val="Normal"/>
    <w:rsid w:val="00D66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table" w:styleId="TableGrid">
    <w:name w:val="Table Grid"/>
    <w:basedOn w:val="TableNormal"/>
    <w:rsid w:val="00D91E6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81B47"/>
    <w:rPr>
      <w:rFonts w:ascii="Tahoma" w:hAnsi="Tahoma" w:cs="Tahoma"/>
      <w:sz w:val="16"/>
      <w:szCs w:val="16"/>
    </w:rPr>
  </w:style>
  <w:style w:type="paragraph" w:styleId="NormalWeb">
    <w:name w:val="Normal (Web)"/>
    <w:basedOn w:val="Normal"/>
    <w:rsid w:val="00622D9C"/>
    <w:pPr>
      <w:widowControl/>
      <w:autoSpaceDE/>
      <w:autoSpaceDN/>
      <w:adjustRightInd/>
      <w:spacing w:before="100" w:beforeAutospacing="1" w:after="100" w:afterAutospacing="1"/>
    </w:pPr>
    <w:rPr>
      <w:rFonts w:ascii="Verdana" w:hAnsi="Verdana" w:cs="Verdana"/>
    </w:rPr>
  </w:style>
  <w:style w:type="paragraph" w:styleId="List">
    <w:name w:val="List"/>
    <w:basedOn w:val="Normal"/>
    <w:rsid w:val="008A5076"/>
    <w:pPr>
      <w:widowControl/>
      <w:autoSpaceDE/>
      <w:autoSpaceDN/>
      <w:adjustRightInd/>
      <w:ind w:left="360" w:hanging="360"/>
    </w:pPr>
    <w:rPr>
      <w:color w:val="000000"/>
      <w:sz w:val="26"/>
      <w:szCs w:val="26"/>
    </w:rPr>
  </w:style>
  <w:style w:type="paragraph" w:styleId="BodyText2">
    <w:name w:val="Body Text 2"/>
    <w:basedOn w:val="Normal"/>
    <w:rsid w:val="008A5076"/>
    <w:pPr>
      <w:widowControl/>
      <w:autoSpaceDE/>
      <w:autoSpaceDN/>
      <w:adjustRightInd/>
      <w:spacing w:after="120"/>
      <w:ind w:left="360"/>
    </w:pPr>
    <w:rPr>
      <w:color w:val="000000"/>
      <w:sz w:val="26"/>
      <w:szCs w:val="26"/>
    </w:rPr>
  </w:style>
  <w:style w:type="paragraph" w:customStyle="1" w:styleId="Normal12">
    <w:name w:val="Normal12"/>
    <w:rsid w:val="008A5076"/>
    <w:rPr>
      <w:sz w:val="24"/>
      <w:szCs w:val="24"/>
    </w:rPr>
  </w:style>
  <w:style w:type="paragraph" w:customStyle="1" w:styleId="Default">
    <w:name w:val="Default"/>
    <w:rsid w:val="00F84F75"/>
    <w:pPr>
      <w:autoSpaceDE w:val="0"/>
      <w:autoSpaceDN w:val="0"/>
      <w:adjustRightInd w:val="0"/>
    </w:pPr>
    <w:rPr>
      <w:rFonts w:ascii="Book Antiqua" w:hAnsi="Book Antiqua" w:cs="Book Antiqua"/>
      <w:color w:val="000000"/>
      <w:sz w:val="24"/>
      <w:szCs w:val="24"/>
    </w:rPr>
  </w:style>
  <w:style w:type="paragraph" w:styleId="FootnoteText">
    <w:name w:val="footnote text"/>
    <w:basedOn w:val="Normal"/>
    <w:semiHidden/>
    <w:rsid w:val="00F84F75"/>
  </w:style>
  <w:style w:type="character" w:styleId="FootnoteReference">
    <w:name w:val="footnote reference"/>
    <w:semiHidden/>
    <w:rsid w:val="00F84F75"/>
    <w:rPr>
      <w:vertAlign w:val="superscript"/>
    </w:rPr>
  </w:style>
  <w:style w:type="character" w:styleId="CommentReference">
    <w:name w:val="annotation reference"/>
    <w:semiHidden/>
    <w:rsid w:val="00E5608C"/>
    <w:rPr>
      <w:sz w:val="16"/>
      <w:szCs w:val="16"/>
    </w:rPr>
  </w:style>
  <w:style w:type="paragraph" w:styleId="CommentText">
    <w:name w:val="annotation text"/>
    <w:basedOn w:val="Normal"/>
    <w:semiHidden/>
    <w:rsid w:val="00E5608C"/>
  </w:style>
  <w:style w:type="paragraph" w:styleId="CommentSubject">
    <w:name w:val="annotation subject"/>
    <w:basedOn w:val="CommentText"/>
    <w:next w:val="CommentText"/>
    <w:semiHidden/>
    <w:rsid w:val="00E5608C"/>
    <w:rPr>
      <w:b/>
      <w:bCs/>
    </w:rPr>
  </w:style>
  <w:style w:type="character" w:styleId="Hyperlink">
    <w:name w:val="Hyperlink"/>
    <w:rsid w:val="00E47E14"/>
    <w:rPr>
      <w:color w:val="0000FF"/>
      <w:u w:val="single"/>
    </w:rPr>
  </w:style>
  <w:style w:type="paragraph" w:styleId="Header">
    <w:name w:val="header"/>
    <w:basedOn w:val="Normal"/>
    <w:link w:val="HeaderChar"/>
    <w:rsid w:val="00913924"/>
    <w:pPr>
      <w:tabs>
        <w:tab w:val="center" w:pos="4680"/>
        <w:tab w:val="right" w:pos="9360"/>
      </w:tabs>
    </w:pPr>
  </w:style>
  <w:style w:type="character" w:customStyle="1" w:styleId="HeaderChar">
    <w:name w:val="Header Char"/>
    <w:basedOn w:val="DefaultParagraphFont"/>
    <w:link w:val="Header"/>
    <w:rsid w:val="00913924"/>
  </w:style>
  <w:style w:type="paragraph" w:styleId="ListParagraph">
    <w:name w:val="List Paragraph"/>
    <w:basedOn w:val="Normal"/>
    <w:uiPriority w:val="34"/>
    <w:qFormat/>
    <w:rsid w:val="008C5F26"/>
    <w:pPr>
      <w:widowControl/>
      <w:autoSpaceDE/>
      <w:autoSpaceDN/>
      <w:adjustRightInd/>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78757177">
      <w:bodyDiv w:val="1"/>
      <w:marLeft w:val="0"/>
      <w:marRight w:val="0"/>
      <w:marTop w:val="0"/>
      <w:marBottom w:val="0"/>
      <w:divBdr>
        <w:top w:val="none" w:sz="0" w:space="0" w:color="auto"/>
        <w:left w:val="none" w:sz="0" w:space="0" w:color="auto"/>
        <w:bottom w:val="none" w:sz="0" w:space="0" w:color="auto"/>
        <w:right w:val="none" w:sz="0" w:space="0" w:color="auto"/>
      </w:divBdr>
    </w:div>
    <w:div w:id="350032621">
      <w:bodyDiv w:val="1"/>
      <w:marLeft w:val="0"/>
      <w:marRight w:val="0"/>
      <w:marTop w:val="0"/>
      <w:marBottom w:val="0"/>
      <w:divBdr>
        <w:top w:val="none" w:sz="0" w:space="0" w:color="auto"/>
        <w:left w:val="none" w:sz="0" w:space="0" w:color="auto"/>
        <w:bottom w:val="none" w:sz="0" w:space="0" w:color="auto"/>
        <w:right w:val="none" w:sz="0" w:space="0" w:color="auto"/>
      </w:divBdr>
    </w:div>
    <w:div w:id="470102835">
      <w:bodyDiv w:val="1"/>
      <w:marLeft w:val="0"/>
      <w:marRight w:val="0"/>
      <w:marTop w:val="0"/>
      <w:marBottom w:val="0"/>
      <w:divBdr>
        <w:top w:val="none" w:sz="0" w:space="0" w:color="auto"/>
        <w:left w:val="none" w:sz="0" w:space="0" w:color="auto"/>
        <w:bottom w:val="none" w:sz="0" w:space="0" w:color="auto"/>
        <w:right w:val="none" w:sz="0" w:space="0" w:color="auto"/>
      </w:divBdr>
    </w:div>
    <w:div w:id="509300187">
      <w:bodyDiv w:val="1"/>
      <w:marLeft w:val="0"/>
      <w:marRight w:val="0"/>
      <w:marTop w:val="0"/>
      <w:marBottom w:val="0"/>
      <w:divBdr>
        <w:top w:val="none" w:sz="0" w:space="0" w:color="auto"/>
        <w:left w:val="none" w:sz="0" w:space="0" w:color="auto"/>
        <w:bottom w:val="none" w:sz="0" w:space="0" w:color="auto"/>
        <w:right w:val="none" w:sz="0" w:space="0" w:color="auto"/>
      </w:divBdr>
    </w:div>
    <w:div w:id="981351442">
      <w:bodyDiv w:val="1"/>
      <w:marLeft w:val="0"/>
      <w:marRight w:val="0"/>
      <w:marTop w:val="0"/>
      <w:marBottom w:val="0"/>
      <w:divBdr>
        <w:top w:val="none" w:sz="0" w:space="0" w:color="auto"/>
        <w:left w:val="none" w:sz="0" w:space="0" w:color="auto"/>
        <w:bottom w:val="none" w:sz="0" w:space="0" w:color="auto"/>
        <w:right w:val="none" w:sz="0" w:space="0" w:color="auto"/>
      </w:divBdr>
    </w:div>
    <w:div w:id="1352144093">
      <w:bodyDiv w:val="1"/>
      <w:marLeft w:val="0"/>
      <w:marRight w:val="0"/>
      <w:marTop w:val="0"/>
      <w:marBottom w:val="0"/>
      <w:divBdr>
        <w:top w:val="none" w:sz="0" w:space="0" w:color="auto"/>
        <w:left w:val="none" w:sz="0" w:space="0" w:color="auto"/>
        <w:bottom w:val="none" w:sz="0" w:space="0" w:color="auto"/>
        <w:right w:val="none" w:sz="0" w:space="0" w:color="auto"/>
      </w:divBdr>
    </w:div>
    <w:div w:id="21167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ECPgoals@hq.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CPgoals@hq.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5486-243D-4F2F-A681-50A53FD8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Links>
    <vt:vector size="12" baseType="variant">
      <vt:variant>
        <vt:i4>7667741</vt:i4>
      </vt:variant>
      <vt:variant>
        <vt:i4>5</vt:i4>
      </vt:variant>
      <vt:variant>
        <vt:i4>0</vt:i4>
      </vt:variant>
      <vt:variant>
        <vt:i4>5</vt:i4>
      </vt:variant>
      <vt:variant>
        <vt:lpwstr>mailto:NECPgoals@hq.dhs.gov</vt:lpwstr>
      </vt:variant>
      <vt:variant>
        <vt:lpwstr/>
      </vt:variant>
      <vt:variant>
        <vt:i4>7667741</vt:i4>
      </vt:variant>
      <vt:variant>
        <vt:i4>2</vt:i4>
      </vt:variant>
      <vt:variant>
        <vt:i4>0</vt:i4>
      </vt:variant>
      <vt:variant>
        <vt:i4>5</vt:i4>
      </vt:variant>
      <vt:variant>
        <vt:lpwstr>mailto:NECPgoals@hq.dhs.gov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2011-08-18T17:37:00Z</dcterms:created>
  <dcterms:modified xsi:type="dcterms:W3CDTF">2011-08-18T17:37:00Z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