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522" w:rsidRDefault="00702522">
      <w:pPr>
        <w:jc w:val="center"/>
        <w:rPr>
          <w:b/>
        </w:rPr>
      </w:pPr>
    </w:p>
    <w:p w:rsidR="00702522" w:rsidRDefault="00702522">
      <w:pPr>
        <w:jc w:val="center"/>
        <w:rPr>
          <w:color w:val="000000"/>
          <w:szCs w:val="24"/>
          <w:lang w:val="es-ES"/>
        </w:rPr>
      </w:pPr>
    </w:p>
    <w:p w:rsidR="00702522" w:rsidRDefault="00702522">
      <w:pPr>
        <w:jc w:val="center"/>
        <w:rPr>
          <w:szCs w:val="24"/>
          <w:lang w:val="es-ES"/>
        </w:rPr>
      </w:pPr>
      <w:r>
        <w:rPr>
          <w:color w:val="000000"/>
          <w:szCs w:val="24"/>
          <w:lang w:val="es-ES"/>
        </w:rPr>
        <w:t xml:space="preserve">OMB Control No. </w:t>
      </w:r>
      <w:r w:rsidRPr="00113DFC">
        <w:rPr>
          <w:szCs w:val="24"/>
          <w:lang w:val="es-ES"/>
        </w:rPr>
        <w:t>2060-0629</w:t>
      </w:r>
      <w:r>
        <w:rPr>
          <w:szCs w:val="24"/>
          <w:lang w:val="es-ES"/>
        </w:rPr>
        <w:t xml:space="preserve">  </w:t>
      </w:r>
    </w:p>
    <w:p w:rsidR="00702522" w:rsidRDefault="002861AB">
      <w:pPr>
        <w:jc w:val="center"/>
        <w:rPr>
          <w:szCs w:val="24"/>
        </w:rPr>
      </w:pPr>
      <w:r>
        <w:rPr>
          <w:szCs w:val="24"/>
        </w:rPr>
        <w:t xml:space="preserve">ICR </w:t>
      </w:r>
      <w:r w:rsidR="00702522">
        <w:rPr>
          <w:szCs w:val="24"/>
        </w:rPr>
        <w:t xml:space="preserve">Approval </w:t>
      </w:r>
      <w:r w:rsidR="00113DFC">
        <w:rPr>
          <w:szCs w:val="24"/>
        </w:rPr>
        <w:t>E</w:t>
      </w:r>
      <w:r w:rsidR="00702522">
        <w:rPr>
          <w:szCs w:val="24"/>
        </w:rPr>
        <w:t xml:space="preserve">xpires </w:t>
      </w:r>
      <w:r w:rsidR="003E3881" w:rsidRPr="00113DFC">
        <w:rPr>
          <w:szCs w:val="24"/>
        </w:rPr>
        <w:t>11</w:t>
      </w:r>
      <w:r w:rsidR="00702522" w:rsidRPr="00113DFC">
        <w:rPr>
          <w:szCs w:val="24"/>
        </w:rPr>
        <w:t>/30/2012</w:t>
      </w:r>
      <w:r w:rsidR="00702522">
        <w:rPr>
          <w:szCs w:val="24"/>
        </w:rPr>
        <w:t xml:space="preserve">   </w:t>
      </w:r>
    </w:p>
    <w:p w:rsidR="00702522" w:rsidRDefault="00702522">
      <w:pPr>
        <w:rPr>
          <w:color w:val="000000"/>
          <w:szCs w:val="24"/>
        </w:rPr>
      </w:pPr>
    </w:p>
    <w:p w:rsidR="00702522" w:rsidRDefault="00702522">
      <w:pPr>
        <w:rPr>
          <w:b/>
        </w:rPr>
      </w:pPr>
      <w:r>
        <w:rPr>
          <w:color w:val="000000"/>
          <w:szCs w:val="24"/>
        </w:rPr>
        <w:tab/>
      </w:r>
      <w:r>
        <w:rPr>
          <w:szCs w:val="24"/>
        </w:rPr>
        <w:t xml:space="preserve">The public reporting and recordkeeping burden for this collection of information is estimated to average </w:t>
      </w:r>
      <w:r w:rsidR="00747470">
        <w:rPr>
          <w:szCs w:val="24"/>
        </w:rPr>
        <w:t>3</w:t>
      </w:r>
      <w:r>
        <w:rPr>
          <w:szCs w:val="24"/>
        </w:rPr>
        <w:t xml:space="preserve">0 minutes per response (the burden was already included in ICR </w:t>
      </w:r>
      <w:hyperlink r:id="rId8" w:history="1">
        <w:r>
          <w:rPr>
            <w:rStyle w:val="Hyperlink"/>
            <w:color w:val="auto"/>
            <w:u w:val="none"/>
          </w:rPr>
          <w:t>200909-2060-007</w:t>
        </w:r>
      </w:hyperlink>
      <w:r>
        <w:rPr>
          <w:szCs w:val="24"/>
        </w:rPr>
        <w:t xml:space="preserve">).  This is an optional application form.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t>
      </w:r>
      <w:smartTag w:uri="urn:schemas-microsoft-com:office:smarttags" w:element="City">
        <w:r>
          <w:rPr>
            <w:szCs w:val="24"/>
          </w:rPr>
          <w:t>Washington</w:t>
        </w:r>
      </w:smartTag>
      <w:r>
        <w:rPr>
          <w:szCs w:val="24"/>
        </w:rPr>
        <w:t xml:space="preserve">, </w:t>
      </w:r>
      <w:smartTag w:uri="urn:schemas-microsoft-com:office:smarttags" w:element="State">
        <w:r>
          <w:rPr>
            <w:szCs w:val="24"/>
          </w:rPr>
          <w:t>D.C.</w:t>
        </w:r>
      </w:smartTag>
      <w:r>
        <w:rPr>
          <w:szCs w:val="24"/>
        </w:rPr>
        <w:t xml:space="preserve"> </w:t>
      </w:r>
      <w:smartTag w:uri="urn:schemas-microsoft-com:office:smarttags" w:element="PostalCode">
        <w:r>
          <w:rPr>
            <w:szCs w:val="24"/>
          </w:rPr>
          <w:t>20460</w:t>
        </w:r>
      </w:smartTag>
      <w:r>
        <w:rPr>
          <w:szCs w:val="24"/>
        </w:rPr>
        <w:t xml:space="preserve">.  Include the OMB control number in any correspondence.  Do not send the completed form to this address. </w:t>
      </w:r>
    </w:p>
    <w:p w:rsidR="00702522" w:rsidRDefault="00702522">
      <w:pPr>
        <w:rPr>
          <w:b/>
        </w:rPr>
      </w:pPr>
    </w:p>
    <w:p w:rsidR="00702522" w:rsidRDefault="00702522">
      <w:pPr>
        <w:rPr>
          <w:b/>
        </w:rPr>
      </w:pPr>
      <w:r>
        <w:rPr>
          <w:b/>
        </w:rPr>
        <w:br w:type="page"/>
      </w:r>
    </w:p>
    <w:p w:rsidR="00695479" w:rsidRDefault="00695479" w:rsidP="00695479">
      <w:pPr>
        <w:rPr>
          <w:b/>
          <w:i/>
          <w:szCs w:val="24"/>
        </w:rPr>
      </w:pPr>
      <w:r>
        <w:rPr>
          <w:b/>
        </w:rPr>
        <w:lastRenderedPageBreak/>
        <w:t xml:space="preserve">General Information:  </w:t>
      </w:r>
      <w:r>
        <w:rPr>
          <w:b/>
          <w:i/>
          <w:szCs w:val="24"/>
        </w:rPr>
        <w:t xml:space="preserve">If you are an owner or operator subject to 40 CFR 98 Subparts P (Hydrogen Production), X (Petrochemical Production), or Y (Petroleum Refineries) you may request to extend the use of best available monitoring methods through December 31, 2013 for any process equipment or unit that operates continuously and for which it is not reasonably feasible to install a required measurement device </w:t>
      </w:r>
      <w:r w:rsidR="003066FE">
        <w:rPr>
          <w:b/>
          <w:i/>
          <w:szCs w:val="24"/>
        </w:rPr>
        <w:t xml:space="preserve">without a </w:t>
      </w:r>
      <w:r>
        <w:rPr>
          <w:b/>
          <w:i/>
          <w:szCs w:val="24"/>
        </w:rPr>
        <w:t>process equipment or unit shutdown, or through a hot tap.  To obtain approval, you must have filed an initial notice of intent to EPA by January 1, 2011 and a complete extension request by February 15, 2011.  The extension request must demonstrate to the EPA Administrator's satisfaction that it is not practicable to isolate the process equipment or unit and install the measurement equipment without a full shutdown or hot tap, and that there was no opportunity to do so during 2010.</w:t>
      </w:r>
    </w:p>
    <w:p w:rsidR="00695479" w:rsidRDefault="00695479" w:rsidP="00695479">
      <w:pPr>
        <w:rPr>
          <w:b/>
          <w:i/>
          <w:szCs w:val="24"/>
        </w:rPr>
      </w:pPr>
    </w:p>
    <w:p w:rsidR="00695479" w:rsidRDefault="00695479" w:rsidP="00695479">
      <w:pPr>
        <w:rPr>
          <w:b/>
          <w:i/>
        </w:rPr>
      </w:pPr>
      <w:r>
        <w:rPr>
          <w:b/>
          <w:i/>
        </w:rPr>
        <w:t>To submit your extension request to the EPA Administrator for the use of best available monitoring methods under Part 98 Subpart A (40 CFR 98.3(j)), you have the option of using the form that follows this page.  You must submit your request by February 15, 2011.  Requests to use best available monitoring methods past December 31, 2013 will not be granted at this time.</w:t>
      </w:r>
    </w:p>
    <w:p w:rsidR="00695479" w:rsidRDefault="00695479" w:rsidP="00695479">
      <w:pPr>
        <w:rPr>
          <w:b/>
          <w:i/>
        </w:rPr>
      </w:pPr>
    </w:p>
    <w:p w:rsidR="00695479" w:rsidRDefault="00695479" w:rsidP="00695479">
      <w:pPr>
        <w:rPr>
          <w:b/>
          <w:i/>
        </w:rPr>
      </w:pPr>
      <w:r>
        <w:rPr>
          <w:b/>
          <w:i/>
        </w:rPr>
        <w:t>You also may use this form if you find it necessary to file a subsequent extension to your original request as described in Part 98 Subpart A (§98.3(j)(3)(ii) or §98.3(j)(7)).</w:t>
      </w:r>
    </w:p>
    <w:p w:rsidR="00702522" w:rsidRDefault="00702522">
      <w:pPr>
        <w:rPr>
          <w:b/>
          <w:i/>
        </w:rPr>
      </w:pPr>
    </w:p>
    <w:p w:rsidR="00702522" w:rsidRDefault="00702522">
      <w:pPr>
        <w:rPr>
          <w:rStyle w:val="Emphasis"/>
        </w:rPr>
      </w:pPr>
      <w:r>
        <w:rPr>
          <w:rStyle w:val="Emphasis"/>
        </w:rPr>
        <w:t xml:space="preserve">This form can be submitted electronically (preferred) to </w:t>
      </w:r>
      <w:hyperlink r:id="rId9" w:history="1">
        <w:r>
          <w:rPr>
            <w:rStyle w:val="Emphasis"/>
          </w:rPr>
          <w:t>MRRpetition@epa.gov</w:t>
        </w:r>
      </w:hyperlink>
      <w:r>
        <w:rPr>
          <w:rStyle w:val="Emphasis"/>
        </w:rPr>
        <w:t xml:space="preserve">. </w:t>
      </w:r>
    </w:p>
    <w:p w:rsidR="00702522" w:rsidRDefault="00702522">
      <w:pPr>
        <w:rPr>
          <w:rStyle w:val="Emphasis"/>
        </w:rPr>
      </w:pPr>
    </w:p>
    <w:p w:rsidR="00702522" w:rsidRDefault="00702522">
      <w:pPr>
        <w:rPr>
          <w:rStyle w:val="Emphasis"/>
        </w:rPr>
      </w:pPr>
      <w:r>
        <w:rPr>
          <w:rStyle w:val="Emphasis"/>
        </w:rPr>
        <w:t>As an alternative, the form can be printed and mailed to:</w:t>
      </w:r>
    </w:p>
    <w:p w:rsidR="00702522" w:rsidRDefault="00702522">
      <w:pPr>
        <w:pStyle w:val="CM3"/>
        <w:ind w:left="720" w:right="173"/>
        <w:rPr>
          <w:rStyle w:val="Emphasis"/>
        </w:rPr>
      </w:pPr>
    </w:p>
    <w:p w:rsidR="00702522" w:rsidRDefault="00702522">
      <w:pPr>
        <w:pStyle w:val="CM3"/>
        <w:ind w:left="720" w:right="173"/>
        <w:rPr>
          <w:rStyle w:val="Emphasis"/>
        </w:rPr>
      </w:pPr>
      <w:r>
        <w:rPr>
          <w:rStyle w:val="Emphasis"/>
        </w:rPr>
        <w:t>Carole Cook</w:t>
      </w:r>
    </w:p>
    <w:p w:rsidR="00702522" w:rsidRDefault="00702522">
      <w:pPr>
        <w:pStyle w:val="CM3"/>
        <w:ind w:left="720" w:right="173"/>
        <w:rPr>
          <w:rStyle w:val="Emphasis"/>
        </w:rPr>
      </w:pPr>
      <w:r>
        <w:rPr>
          <w:rStyle w:val="Emphasis"/>
        </w:rPr>
        <w:t>Climate Change Division</w:t>
      </w:r>
    </w:p>
    <w:p w:rsidR="00702522" w:rsidRDefault="00702522">
      <w:pPr>
        <w:pStyle w:val="CM3"/>
        <w:ind w:left="720" w:right="173"/>
        <w:rPr>
          <w:rStyle w:val="Emphasis"/>
        </w:rPr>
      </w:pPr>
      <w:r>
        <w:rPr>
          <w:rStyle w:val="Emphasis"/>
        </w:rPr>
        <w:t>Office of Atmospheric Programs (MC – 6207J)</w:t>
      </w:r>
    </w:p>
    <w:p w:rsidR="00702522" w:rsidRDefault="00702522">
      <w:pPr>
        <w:pStyle w:val="CM3"/>
        <w:ind w:left="720" w:right="173"/>
        <w:rPr>
          <w:rStyle w:val="Emphasis"/>
        </w:rPr>
      </w:pPr>
      <w:r>
        <w:rPr>
          <w:rStyle w:val="Emphasis"/>
        </w:rPr>
        <w:t>Environmental Protection Agency</w:t>
      </w:r>
    </w:p>
    <w:p w:rsidR="00702522" w:rsidRDefault="00702522">
      <w:pPr>
        <w:pStyle w:val="CM3"/>
        <w:ind w:left="720" w:right="173"/>
        <w:rPr>
          <w:rStyle w:val="Emphasis"/>
        </w:rPr>
      </w:pPr>
      <w:r>
        <w:rPr>
          <w:rStyle w:val="Emphasis"/>
        </w:rPr>
        <w:t>1200 Pennsylvania Ave., N.W.</w:t>
      </w:r>
    </w:p>
    <w:p w:rsidR="00702522" w:rsidRDefault="00702522">
      <w:pPr>
        <w:pStyle w:val="CM3"/>
        <w:ind w:left="720" w:right="173"/>
        <w:rPr>
          <w:rStyle w:val="Emphasis"/>
        </w:rPr>
      </w:pPr>
      <w:r>
        <w:rPr>
          <w:rStyle w:val="Emphasis"/>
        </w:rPr>
        <w:t>Washington, DC 20460</w:t>
      </w:r>
    </w:p>
    <w:p w:rsidR="00702522" w:rsidRDefault="00702522">
      <w:pPr>
        <w:rPr>
          <w:i/>
        </w:rPr>
      </w:pPr>
    </w:p>
    <w:p w:rsidR="00695479" w:rsidRDefault="00695479" w:rsidP="00695479">
      <w:pPr>
        <w:rPr>
          <w:b/>
          <w:i/>
          <w:szCs w:val="24"/>
        </w:rPr>
      </w:pPr>
      <w:r>
        <w:rPr>
          <w:b/>
          <w:i/>
        </w:rPr>
        <w:t xml:space="preserve">Upon receipt, the extension request will be recorded in the EPA tracking system, and the requester will be notified that EPA is evaluating the request.  EPA will evaluate your request to confirm that it is consistent with §98.3(j).  The agency will then notify you to confirm approval or denial of the application.  </w:t>
      </w:r>
      <w:r>
        <w:rPr>
          <w:b/>
          <w:i/>
          <w:szCs w:val="24"/>
        </w:rPr>
        <w:t xml:space="preserve">As a general matter, EPA will base its decision on the information provided in the </w:t>
      </w:r>
      <w:r w:rsidR="003066FE">
        <w:rPr>
          <w:b/>
          <w:i/>
          <w:szCs w:val="24"/>
        </w:rPr>
        <w:t xml:space="preserve">timely </w:t>
      </w:r>
      <w:r>
        <w:rPr>
          <w:b/>
          <w:i/>
          <w:szCs w:val="24"/>
        </w:rPr>
        <w:t>extension request and does not intend to negotiate on specific issues</w:t>
      </w:r>
      <w:r w:rsidR="003066FE">
        <w:rPr>
          <w:b/>
          <w:i/>
          <w:szCs w:val="24"/>
        </w:rPr>
        <w:t>, or necessarily follow-up with the requester regarding missing data</w:t>
      </w:r>
      <w:r>
        <w:rPr>
          <w:b/>
          <w:i/>
          <w:szCs w:val="24"/>
        </w:rPr>
        <w:t xml:space="preserve">.  As time allows, </w:t>
      </w:r>
      <w:r w:rsidR="003066FE">
        <w:rPr>
          <w:b/>
          <w:i/>
          <w:szCs w:val="24"/>
        </w:rPr>
        <w:t xml:space="preserve">however, </w:t>
      </w:r>
      <w:r>
        <w:rPr>
          <w:b/>
          <w:i/>
          <w:szCs w:val="24"/>
        </w:rPr>
        <w:t>EPA may follow up on extension requests with additional questions.  All measurement devices must be installed by July 1, 2011</w:t>
      </w:r>
      <w:r w:rsidR="003066FE">
        <w:rPr>
          <w:b/>
          <w:i/>
          <w:szCs w:val="24"/>
        </w:rPr>
        <w:t>,</w:t>
      </w:r>
      <w:r>
        <w:rPr>
          <w:b/>
          <w:i/>
          <w:szCs w:val="24"/>
        </w:rPr>
        <w:t xml:space="preserve"> unless EPA approves an extension request before that date.  </w:t>
      </w:r>
    </w:p>
    <w:p w:rsidR="00702522" w:rsidRDefault="00702522">
      <w:pPr>
        <w:rPr>
          <w:b/>
          <w:i/>
          <w:szCs w:val="24"/>
        </w:rPr>
      </w:pPr>
    </w:p>
    <w:p w:rsidR="00702522" w:rsidRDefault="00702522">
      <w:r>
        <w:rPr>
          <w:b/>
        </w:rPr>
        <w:br w:type="page"/>
      </w:r>
      <w:r>
        <w:rPr>
          <w:i/>
        </w:rPr>
        <w:lastRenderedPageBreak/>
        <w:t xml:space="preserve"> </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4824"/>
        <w:gridCol w:w="4824"/>
      </w:tblGrid>
      <w:tr w:rsidR="00702522" w:rsidTr="00B53A48">
        <w:trPr>
          <w:jc w:val="center"/>
        </w:trPr>
        <w:tc>
          <w:tcPr>
            <w:tcW w:w="9648" w:type="dxa"/>
            <w:gridSpan w:val="2"/>
            <w:tcBorders>
              <w:bottom w:val="single" w:sz="4" w:space="0" w:color="auto"/>
            </w:tcBorders>
            <w:shd w:val="pct20" w:color="auto" w:fill="auto"/>
          </w:tcPr>
          <w:p w:rsidR="00702522" w:rsidRDefault="00702522">
            <w:pPr>
              <w:rPr>
                <w:b/>
                <w:sz w:val="22"/>
              </w:rPr>
            </w:pPr>
            <w:r>
              <w:rPr>
                <w:b/>
                <w:sz w:val="22"/>
              </w:rPr>
              <w:t>General Information</w:t>
            </w:r>
          </w:p>
        </w:tc>
      </w:tr>
      <w:tr w:rsidR="00702522" w:rsidTr="00B53A48">
        <w:trPr>
          <w:jc w:val="center"/>
        </w:trPr>
        <w:tc>
          <w:tcPr>
            <w:tcW w:w="4824" w:type="dxa"/>
            <w:tcBorders>
              <w:bottom w:val="single" w:sz="4" w:space="0" w:color="auto"/>
            </w:tcBorders>
          </w:tcPr>
          <w:p w:rsidR="00702522" w:rsidRDefault="00702522">
            <w:pPr>
              <w:ind w:left="263" w:hanging="270"/>
              <w:rPr>
                <w:b/>
                <w:sz w:val="20"/>
              </w:rPr>
            </w:pPr>
            <w:r>
              <w:rPr>
                <w:b/>
                <w:sz w:val="20"/>
              </w:rPr>
              <w:t>1.</w:t>
            </w:r>
            <w:r>
              <w:rPr>
                <w:b/>
                <w:sz w:val="20"/>
              </w:rPr>
              <w:tab/>
              <w:t>Name of Person to Contact about the Request</w:t>
            </w:r>
          </w:p>
        </w:tc>
        <w:tc>
          <w:tcPr>
            <w:tcW w:w="4824" w:type="dxa"/>
            <w:tcBorders>
              <w:bottom w:val="single" w:sz="4" w:space="0" w:color="auto"/>
            </w:tcBorders>
          </w:tcPr>
          <w:p w:rsidR="00702522" w:rsidRDefault="00702522">
            <w:pPr>
              <w:rPr>
                <w:b/>
                <w:sz w:val="20"/>
              </w:rPr>
            </w:pPr>
          </w:p>
        </w:tc>
      </w:tr>
      <w:tr w:rsidR="00702522" w:rsidTr="00B53A48">
        <w:trPr>
          <w:jc w:val="center"/>
        </w:trPr>
        <w:tc>
          <w:tcPr>
            <w:tcW w:w="4824" w:type="dxa"/>
            <w:tcBorders>
              <w:bottom w:val="single" w:sz="4" w:space="0" w:color="auto"/>
            </w:tcBorders>
          </w:tcPr>
          <w:p w:rsidR="00702522" w:rsidRDefault="00702522">
            <w:pPr>
              <w:ind w:left="263" w:hanging="270"/>
              <w:rPr>
                <w:b/>
                <w:sz w:val="20"/>
              </w:rPr>
            </w:pPr>
            <w:r>
              <w:rPr>
                <w:b/>
                <w:sz w:val="20"/>
              </w:rPr>
              <w:t>2.</w:t>
            </w:r>
            <w:r>
              <w:rPr>
                <w:b/>
                <w:sz w:val="20"/>
              </w:rPr>
              <w:tab/>
              <w:t>Contact Person Address (include street address, city, state, and zip code)</w:t>
            </w:r>
          </w:p>
        </w:tc>
        <w:tc>
          <w:tcPr>
            <w:tcW w:w="4824" w:type="dxa"/>
            <w:tcBorders>
              <w:bottom w:val="single" w:sz="4" w:space="0" w:color="auto"/>
            </w:tcBorders>
          </w:tcPr>
          <w:p w:rsidR="00702522" w:rsidRDefault="00702522">
            <w:pPr>
              <w:rPr>
                <w:b/>
                <w:sz w:val="20"/>
              </w:rPr>
            </w:pPr>
          </w:p>
        </w:tc>
      </w:tr>
      <w:tr w:rsidR="00702522" w:rsidTr="00B53A48">
        <w:trPr>
          <w:jc w:val="center"/>
        </w:trPr>
        <w:tc>
          <w:tcPr>
            <w:tcW w:w="4824" w:type="dxa"/>
            <w:tcBorders>
              <w:bottom w:val="single" w:sz="4" w:space="0" w:color="auto"/>
            </w:tcBorders>
          </w:tcPr>
          <w:p w:rsidR="00702522" w:rsidRDefault="00702522">
            <w:pPr>
              <w:ind w:left="263" w:hanging="270"/>
              <w:rPr>
                <w:b/>
                <w:sz w:val="20"/>
              </w:rPr>
            </w:pPr>
            <w:r>
              <w:rPr>
                <w:b/>
                <w:sz w:val="20"/>
              </w:rPr>
              <w:t>3.</w:t>
            </w:r>
            <w:r>
              <w:rPr>
                <w:b/>
                <w:sz w:val="20"/>
              </w:rPr>
              <w:tab/>
              <w:t>Contact Person Phone Number</w:t>
            </w:r>
          </w:p>
        </w:tc>
        <w:tc>
          <w:tcPr>
            <w:tcW w:w="4824" w:type="dxa"/>
            <w:tcBorders>
              <w:bottom w:val="single" w:sz="4" w:space="0" w:color="auto"/>
            </w:tcBorders>
          </w:tcPr>
          <w:p w:rsidR="00702522" w:rsidRDefault="00702522">
            <w:pPr>
              <w:rPr>
                <w:b/>
                <w:sz w:val="20"/>
              </w:rPr>
            </w:pPr>
          </w:p>
        </w:tc>
      </w:tr>
      <w:tr w:rsidR="00702522" w:rsidTr="00B53A48">
        <w:trPr>
          <w:jc w:val="center"/>
        </w:trPr>
        <w:tc>
          <w:tcPr>
            <w:tcW w:w="4824" w:type="dxa"/>
            <w:tcBorders>
              <w:bottom w:val="single" w:sz="4" w:space="0" w:color="auto"/>
            </w:tcBorders>
          </w:tcPr>
          <w:p w:rsidR="00702522" w:rsidRDefault="00702522">
            <w:pPr>
              <w:ind w:left="263" w:hanging="270"/>
              <w:rPr>
                <w:b/>
                <w:sz w:val="20"/>
              </w:rPr>
            </w:pPr>
            <w:r>
              <w:rPr>
                <w:b/>
                <w:sz w:val="20"/>
              </w:rPr>
              <w:t>4.</w:t>
            </w:r>
            <w:r>
              <w:rPr>
                <w:b/>
                <w:sz w:val="20"/>
              </w:rPr>
              <w:tab/>
              <w:t>Contact Person Email Address</w:t>
            </w:r>
          </w:p>
        </w:tc>
        <w:tc>
          <w:tcPr>
            <w:tcW w:w="4824" w:type="dxa"/>
            <w:tcBorders>
              <w:bottom w:val="single" w:sz="4" w:space="0" w:color="auto"/>
            </w:tcBorders>
          </w:tcPr>
          <w:p w:rsidR="00702522" w:rsidRDefault="00702522">
            <w:pPr>
              <w:rPr>
                <w:b/>
                <w:sz w:val="20"/>
              </w:rPr>
            </w:pPr>
          </w:p>
        </w:tc>
      </w:tr>
      <w:tr w:rsidR="00B53A48" w:rsidTr="00B53A48">
        <w:trPr>
          <w:jc w:val="center"/>
        </w:trPr>
        <w:tc>
          <w:tcPr>
            <w:tcW w:w="4824" w:type="dxa"/>
            <w:tcBorders>
              <w:bottom w:val="single" w:sz="4" w:space="0" w:color="auto"/>
            </w:tcBorders>
          </w:tcPr>
          <w:p w:rsidR="00B53A48" w:rsidRDefault="00B53A48" w:rsidP="00B53A48">
            <w:pPr>
              <w:ind w:left="263" w:hanging="270"/>
            </w:pPr>
            <w:r>
              <w:rPr>
                <w:b/>
                <w:sz w:val="20"/>
              </w:rPr>
              <w:t xml:space="preserve">5.  Signature: </w:t>
            </w:r>
          </w:p>
          <w:p w:rsidR="00B53A48" w:rsidRDefault="00B53A48" w:rsidP="00B53A48">
            <w:pPr>
              <w:pStyle w:val="Default"/>
              <w:rPr>
                <w:i/>
                <w:sz w:val="18"/>
                <w:szCs w:val="18"/>
              </w:rPr>
            </w:pPr>
            <w:r>
              <w:rPr>
                <w:i/>
                <w:sz w:val="18"/>
                <w:szCs w:val="18"/>
              </w:rPr>
              <w:t>“</w:t>
            </w:r>
            <w:r w:rsidRPr="00B53A48">
              <w:rPr>
                <w:i/>
                <w:sz w:val="18"/>
                <w:szCs w:val="18"/>
              </w:rPr>
              <w:t>I am authorized to make this submission on behalf of the owners and operators of the facility or supplier, as applicable,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r>
              <w:rPr>
                <w:i/>
                <w:sz w:val="18"/>
                <w:szCs w:val="18"/>
              </w:rPr>
              <w:t>”</w:t>
            </w:r>
          </w:p>
          <w:p w:rsidR="007951AC" w:rsidRDefault="007951AC" w:rsidP="00B53A48">
            <w:pPr>
              <w:pStyle w:val="Default"/>
              <w:rPr>
                <w:i/>
                <w:sz w:val="18"/>
                <w:szCs w:val="18"/>
              </w:rPr>
            </w:pPr>
          </w:p>
          <w:p w:rsidR="007951AC" w:rsidRDefault="007951AC" w:rsidP="00B53A48">
            <w:pPr>
              <w:pStyle w:val="Default"/>
              <w:rPr>
                <w:sz w:val="18"/>
                <w:szCs w:val="18"/>
              </w:rPr>
            </w:pPr>
            <w:r>
              <w:rPr>
                <w:sz w:val="18"/>
                <w:szCs w:val="18"/>
              </w:rPr>
              <w:t>Note:  T</w:t>
            </w:r>
            <w:r w:rsidRPr="007951AC">
              <w:rPr>
                <w:sz w:val="18"/>
                <w:szCs w:val="18"/>
              </w:rPr>
              <w:t>he designated representative or alternate designated representative must sign</w:t>
            </w:r>
            <w:r>
              <w:rPr>
                <w:sz w:val="18"/>
                <w:szCs w:val="18"/>
              </w:rPr>
              <w:t xml:space="preserve"> (i.e. agree to)</w:t>
            </w:r>
            <w:r w:rsidRPr="007951AC">
              <w:rPr>
                <w:sz w:val="18"/>
                <w:szCs w:val="18"/>
              </w:rPr>
              <w:t xml:space="preserve"> this certification statement.  If you are an agent you are not agreeing to the certification statement, but are submitting the certification statement on behalf of the designated representative or alternate designated representative who is agreeing to the certification statement.   An agent is only authorized to make the submission on behalf of the designated representative, not to sign (i.e., agree to) the certification statement.</w:t>
            </w:r>
          </w:p>
          <w:p w:rsidR="007951AC" w:rsidRPr="007951AC" w:rsidRDefault="007951AC" w:rsidP="00B53A48">
            <w:pPr>
              <w:pStyle w:val="Default"/>
              <w:rPr>
                <w:i/>
                <w:sz w:val="18"/>
                <w:szCs w:val="18"/>
              </w:rPr>
            </w:pPr>
          </w:p>
          <w:p w:rsidR="00B53A48" w:rsidRPr="00B53A48" w:rsidRDefault="00B53A48" w:rsidP="00B53A48">
            <w:pPr>
              <w:pStyle w:val="Default"/>
              <w:rPr>
                <w:b/>
                <w:sz w:val="18"/>
                <w:szCs w:val="18"/>
              </w:rPr>
            </w:pPr>
            <w:r>
              <w:rPr>
                <w:b/>
                <w:sz w:val="18"/>
                <w:szCs w:val="18"/>
              </w:rPr>
              <w:t>[All submissions must be submitted by the DR, an alternative DR or an Agent- see §98.4(e) and §98.4(m).  Please include the DR, ADR or Agent signature here.]</w:t>
            </w:r>
          </w:p>
          <w:p w:rsidR="00B53A48" w:rsidRDefault="00B53A48" w:rsidP="002861AB">
            <w:pPr>
              <w:ind w:left="263" w:hanging="270"/>
              <w:rPr>
                <w:b/>
                <w:sz w:val="20"/>
              </w:rPr>
            </w:pPr>
          </w:p>
        </w:tc>
        <w:tc>
          <w:tcPr>
            <w:tcW w:w="4824" w:type="dxa"/>
            <w:tcBorders>
              <w:bottom w:val="single" w:sz="4" w:space="0" w:color="auto"/>
            </w:tcBorders>
          </w:tcPr>
          <w:p w:rsidR="00B53A48" w:rsidRDefault="00B53A48">
            <w:pPr>
              <w:rPr>
                <w:b/>
                <w:sz w:val="20"/>
              </w:rPr>
            </w:pPr>
          </w:p>
        </w:tc>
      </w:tr>
      <w:tr w:rsidR="00702522" w:rsidTr="00B53A48">
        <w:trPr>
          <w:jc w:val="center"/>
        </w:trPr>
        <w:tc>
          <w:tcPr>
            <w:tcW w:w="4824" w:type="dxa"/>
            <w:tcBorders>
              <w:bottom w:val="single" w:sz="4" w:space="0" w:color="auto"/>
            </w:tcBorders>
          </w:tcPr>
          <w:p w:rsidR="00702522" w:rsidRDefault="00B53A48" w:rsidP="002861AB">
            <w:pPr>
              <w:ind w:left="263" w:hanging="270"/>
              <w:rPr>
                <w:b/>
                <w:sz w:val="20"/>
              </w:rPr>
            </w:pPr>
            <w:r>
              <w:rPr>
                <w:b/>
                <w:sz w:val="20"/>
              </w:rPr>
              <w:t>6</w:t>
            </w:r>
            <w:r w:rsidR="00702522">
              <w:rPr>
                <w:b/>
                <w:sz w:val="20"/>
              </w:rPr>
              <w:t>.</w:t>
            </w:r>
            <w:r w:rsidR="00702522">
              <w:rPr>
                <w:b/>
                <w:sz w:val="20"/>
              </w:rPr>
              <w:tab/>
              <w:t>Date Signed</w:t>
            </w:r>
          </w:p>
        </w:tc>
        <w:tc>
          <w:tcPr>
            <w:tcW w:w="4824" w:type="dxa"/>
            <w:tcBorders>
              <w:bottom w:val="single" w:sz="4" w:space="0" w:color="auto"/>
            </w:tcBorders>
          </w:tcPr>
          <w:p w:rsidR="00702522" w:rsidRDefault="00702522">
            <w:pPr>
              <w:rPr>
                <w:b/>
                <w:sz w:val="20"/>
              </w:rPr>
            </w:pPr>
          </w:p>
        </w:tc>
      </w:tr>
      <w:tr w:rsidR="00B53A48" w:rsidTr="00B53A48">
        <w:trPr>
          <w:jc w:val="center"/>
        </w:trPr>
        <w:tc>
          <w:tcPr>
            <w:tcW w:w="4824" w:type="dxa"/>
            <w:tcBorders>
              <w:bottom w:val="single" w:sz="4" w:space="0" w:color="auto"/>
            </w:tcBorders>
          </w:tcPr>
          <w:p w:rsidR="00B53A48" w:rsidRDefault="00B53A48" w:rsidP="002861AB">
            <w:pPr>
              <w:ind w:left="263" w:hanging="270"/>
              <w:rPr>
                <w:b/>
                <w:sz w:val="20"/>
              </w:rPr>
            </w:pPr>
            <w:r>
              <w:rPr>
                <w:b/>
                <w:sz w:val="20"/>
              </w:rPr>
              <w:t>7.</w:t>
            </w:r>
            <w:r>
              <w:rPr>
                <w:b/>
                <w:sz w:val="20"/>
              </w:rPr>
              <w:tab/>
              <w:t>Date Submitted</w:t>
            </w:r>
          </w:p>
        </w:tc>
        <w:tc>
          <w:tcPr>
            <w:tcW w:w="4824" w:type="dxa"/>
            <w:tcBorders>
              <w:bottom w:val="single" w:sz="4" w:space="0" w:color="auto"/>
            </w:tcBorders>
          </w:tcPr>
          <w:p w:rsidR="00B53A48" w:rsidRDefault="00B53A48">
            <w:pPr>
              <w:rPr>
                <w:b/>
                <w:sz w:val="20"/>
              </w:rPr>
            </w:pPr>
          </w:p>
        </w:tc>
      </w:tr>
      <w:tr w:rsidR="00702522" w:rsidTr="00B53A48">
        <w:trPr>
          <w:jc w:val="center"/>
        </w:trPr>
        <w:tc>
          <w:tcPr>
            <w:tcW w:w="9648" w:type="dxa"/>
            <w:gridSpan w:val="2"/>
            <w:shd w:val="pct20" w:color="auto" w:fill="auto"/>
          </w:tcPr>
          <w:p w:rsidR="00702522" w:rsidRDefault="00702522">
            <w:pPr>
              <w:rPr>
                <w:b/>
                <w:sz w:val="22"/>
              </w:rPr>
            </w:pPr>
            <w:r>
              <w:rPr>
                <w:b/>
                <w:sz w:val="22"/>
              </w:rPr>
              <w:t>Facility and Emissions Unit Information</w:t>
            </w:r>
          </w:p>
        </w:tc>
      </w:tr>
      <w:tr w:rsidR="00702522" w:rsidTr="00B53A48">
        <w:trPr>
          <w:jc w:val="center"/>
        </w:trPr>
        <w:tc>
          <w:tcPr>
            <w:tcW w:w="4824" w:type="dxa"/>
          </w:tcPr>
          <w:p w:rsidR="00702522" w:rsidRDefault="00B53A48">
            <w:pPr>
              <w:ind w:left="263" w:hanging="263"/>
              <w:rPr>
                <w:b/>
                <w:sz w:val="20"/>
              </w:rPr>
            </w:pPr>
            <w:r>
              <w:rPr>
                <w:b/>
                <w:sz w:val="20"/>
              </w:rPr>
              <w:t>8</w:t>
            </w:r>
            <w:r w:rsidR="00702522">
              <w:rPr>
                <w:b/>
                <w:sz w:val="20"/>
              </w:rPr>
              <w:t>.</w:t>
            </w:r>
            <w:r w:rsidR="00702522">
              <w:rPr>
                <w:b/>
                <w:sz w:val="20"/>
              </w:rPr>
              <w:tab/>
              <w:t>Facility Name</w:t>
            </w:r>
          </w:p>
        </w:tc>
        <w:tc>
          <w:tcPr>
            <w:tcW w:w="4824" w:type="dxa"/>
          </w:tcPr>
          <w:p w:rsidR="00702522" w:rsidRDefault="00702522">
            <w:pPr>
              <w:rPr>
                <w:b/>
                <w:sz w:val="20"/>
              </w:rPr>
            </w:pPr>
          </w:p>
        </w:tc>
      </w:tr>
      <w:tr w:rsidR="00702522" w:rsidTr="00B53A48">
        <w:trPr>
          <w:jc w:val="center"/>
        </w:trPr>
        <w:tc>
          <w:tcPr>
            <w:tcW w:w="4824" w:type="dxa"/>
          </w:tcPr>
          <w:p w:rsidR="00702522" w:rsidRDefault="00B53A48">
            <w:pPr>
              <w:ind w:left="263" w:hanging="263"/>
              <w:rPr>
                <w:b/>
                <w:sz w:val="20"/>
              </w:rPr>
            </w:pPr>
            <w:r>
              <w:rPr>
                <w:b/>
                <w:sz w:val="20"/>
              </w:rPr>
              <w:t>9</w:t>
            </w:r>
            <w:r w:rsidR="00702522">
              <w:rPr>
                <w:b/>
                <w:sz w:val="20"/>
              </w:rPr>
              <w:t>.</w:t>
            </w:r>
            <w:r w:rsidR="00702522">
              <w:rPr>
                <w:b/>
                <w:sz w:val="20"/>
              </w:rPr>
              <w:tab/>
              <w:t>Facility Physical Address (include street address, city, state, and zip code)</w:t>
            </w:r>
          </w:p>
        </w:tc>
        <w:tc>
          <w:tcPr>
            <w:tcW w:w="4824" w:type="dxa"/>
          </w:tcPr>
          <w:p w:rsidR="00702522" w:rsidRDefault="00702522">
            <w:pPr>
              <w:rPr>
                <w:b/>
                <w:sz w:val="20"/>
              </w:rPr>
            </w:pPr>
          </w:p>
        </w:tc>
      </w:tr>
      <w:tr w:rsidR="00702522" w:rsidTr="00B53A48">
        <w:trPr>
          <w:jc w:val="center"/>
        </w:trPr>
        <w:tc>
          <w:tcPr>
            <w:tcW w:w="4824" w:type="dxa"/>
          </w:tcPr>
          <w:p w:rsidR="00702522" w:rsidRDefault="00695479" w:rsidP="00B53A48">
            <w:pPr>
              <w:ind w:left="263" w:hanging="263"/>
              <w:rPr>
                <w:b/>
                <w:sz w:val="20"/>
              </w:rPr>
            </w:pPr>
            <w:r>
              <w:rPr>
                <w:b/>
                <w:sz w:val="20"/>
              </w:rPr>
              <w:t xml:space="preserve"> </w:t>
            </w:r>
            <w:r w:rsidR="00B53A48">
              <w:rPr>
                <w:b/>
                <w:sz w:val="20"/>
              </w:rPr>
              <w:t xml:space="preserve">10. </w:t>
            </w:r>
            <w:r w:rsidR="00702522">
              <w:rPr>
                <w:b/>
                <w:sz w:val="20"/>
              </w:rPr>
              <w:t>Unit ID or Group ID, Common Pipe ID or Common Stack ID (list for each applicable unit)</w:t>
            </w:r>
          </w:p>
        </w:tc>
        <w:tc>
          <w:tcPr>
            <w:tcW w:w="4824" w:type="dxa"/>
          </w:tcPr>
          <w:p w:rsidR="00702522" w:rsidRDefault="00702522">
            <w:pPr>
              <w:rPr>
                <w:b/>
                <w:sz w:val="20"/>
              </w:rPr>
            </w:pPr>
          </w:p>
        </w:tc>
      </w:tr>
      <w:tr w:rsidR="00702522" w:rsidTr="00B53A48">
        <w:trPr>
          <w:jc w:val="center"/>
        </w:trPr>
        <w:tc>
          <w:tcPr>
            <w:tcW w:w="4824" w:type="dxa"/>
            <w:tcBorders>
              <w:bottom w:val="single" w:sz="4" w:space="0" w:color="auto"/>
            </w:tcBorders>
          </w:tcPr>
          <w:p w:rsidR="00702522" w:rsidRDefault="00702522" w:rsidP="00B53A48">
            <w:pPr>
              <w:ind w:left="353" w:hanging="353"/>
              <w:rPr>
                <w:b/>
                <w:sz w:val="20"/>
              </w:rPr>
            </w:pPr>
            <w:r>
              <w:rPr>
                <w:b/>
                <w:sz w:val="20"/>
              </w:rPr>
              <w:t>1</w:t>
            </w:r>
            <w:r w:rsidR="00B53A48">
              <w:rPr>
                <w:b/>
                <w:sz w:val="20"/>
              </w:rPr>
              <w:t>1</w:t>
            </w:r>
            <w:r>
              <w:rPr>
                <w:b/>
                <w:sz w:val="20"/>
              </w:rPr>
              <w:t>.</w:t>
            </w:r>
            <w:r>
              <w:rPr>
                <w:b/>
                <w:sz w:val="20"/>
              </w:rPr>
              <w:tab/>
              <w:t>Type of Unit (e.g., boiler, process heater)</w:t>
            </w:r>
          </w:p>
        </w:tc>
        <w:tc>
          <w:tcPr>
            <w:tcW w:w="4824" w:type="dxa"/>
            <w:tcBorders>
              <w:bottom w:val="single" w:sz="4" w:space="0" w:color="auto"/>
            </w:tcBorders>
          </w:tcPr>
          <w:p w:rsidR="00702522" w:rsidRDefault="00702522">
            <w:pPr>
              <w:rPr>
                <w:b/>
                <w:sz w:val="20"/>
              </w:rPr>
            </w:pPr>
          </w:p>
        </w:tc>
      </w:tr>
      <w:tr w:rsidR="00702522" w:rsidTr="00B53A48">
        <w:trPr>
          <w:jc w:val="center"/>
        </w:trPr>
        <w:tc>
          <w:tcPr>
            <w:tcW w:w="4824" w:type="dxa"/>
            <w:tcBorders>
              <w:bottom w:val="single" w:sz="4" w:space="0" w:color="auto"/>
            </w:tcBorders>
            <w:shd w:val="pct30" w:color="FFFFFF" w:fill="FFFFFF"/>
          </w:tcPr>
          <w:p w:rsidR="00702522" w:rsidRDefault="00702522" w:rsidP="00B53A48">
            <w:pPr>
              <w:ind w:left="353" w:hanging="353"/>
              <w:rPr>
                <w:b/>
                <w:sz w:val="22"/>
              </w:rPr>
            </w:pPr>
            <w:r>
              <w:rPr>
                <w:b/>
                <w:sz w:val="20"/>
              </w:rPr>
              <w:lastRenderedPageBreak/>
              <w:t>1</w:t>
            </w:r>
            <w:r w:rsidR="00B53A48">
              <w:rPr>
                <w:b/>
                <w:sz w:val="20"/>
              </w:rPr>
              <w:t>2</w:t>
            </w:r>
            <w:r>
              <w:rPr>
                <w:b/>
                <w:sz w:val="20"/>
              </w:rPr>
              <w:t>.</w:t>
            </w:r>
            <w:r>
              <w:rPr>
                <w:b/>
                <w:sz w:val="20"/>
              </w:rPr>
              <w:tab/>
              <w:t>Total Number of Units at Facility Included in this Application</w:t>
            </w:r>
          </w:p>
        </w:tc>
        <w:tc>
          <w:tcPr>
            <w:tcW w:w="4824" w:type="dxa"/>
            <w:tcBorders>
              <w:bottom w:val="single" w:sz="4" w:space="0" w:color="auto"/>
            </w:tcBorders>
            <w:shd w:val="pct30" w:color="FFFFFF" w:fill="auto"/>
          </w:tcPr>
          <w:p w:rsidR="00702522" w:rsidRDefault="00702522">
            <w:pPr>
              <w:rPr>
                <w:b/>
                <w:sz w:val="22"/>
              </w:rPr>
            </w:pPr>
          </w:p>
        </w:tc>
      </w:tr>
      <w:tr w:rsidR="00702522" w:rsidTr="00B53A48">
        <w:trPr>
          <w:jc w:val="center"/>
        </w:trPr>
        <w:tc>
          <w:tcPr>
            <w:tcW w:w="9648" w:type="dxa"/>
            <w:gridSpan w:val="2"/>
            <w:shd w:val="pct20" w:color="auto" w:fill="auto"/>
          </w:tcPr>
          <w:p w:rsidR="00702522" w:rsidRDefault="00695479">
            <w:pPr>
              <w:rPr>
                <w:b/>
                <w:sz w:val="22"/>
              </w:rPr>
            </w:pPr>
            <w:r>
              <w:rPr>
                <w:b/>
                <w:sz w:val="22"/>
              </w:rPr>
              <w:t>Measurement Device and Rule Requirement Information</w:t>
            </w:r>
          </w:p>
        </w:tc>
      </w:tr>
      <w:tr w:rsidR="00702522" w:rsidTr="00B53A48">
        <w:trPr>
          <w:jc w:val="center"/>
        </w:trPr>
        <w:tc>
          <w:tcPr>
            <w:tcW w:w="4824" w:type="dxa"/>
          </w:tcPr>
          <w:p w:rsidR="00702522" w:rsidRDefault="00702522" w:rsidP="00B53A48">
            <w:pPr>
              <w:rPr>
                <w:b/>
                <w:sz w:val="20"/>
              </w:rPr>
            </w:pPr>
            <w:r>
              <w:rPr>
                <w:b/>
                <w:sz w:val="20"/>
              </w:rPr>
              <w:t>1</w:t>
            </w:r>
            <w:r w:rsidR="00B53A48">
              <w:rPr>
                <w:b/>
                <w:sz w:val="20"/>
              </w:rPr>
              <w:t>3</w:t>
            </w:r>
            <w:r>
              <w:rPr>
                <w:b/>
                <w:sz w:val="20"/>
              </w:rPr>
              <w:t>.</w:t>
            </w:r>
            <w:r w:rsidR="00774C4C">
              <w:rPr>
                <w:b/>
                <w:sz w:val="20"/>
              </w:rPr>
              <w:t xml:space="preserve"> </w:t>
            </w:r>
            <w:r>
              <w:rPr>
                <w:b/>
                <w:sz w:val="20"/>
              </w:rPr>
              <w:t>Measurement Device(s) Description (list all)</w:t>
            </w:r>
          </w:p>
        </w:tc>
        <w:tc>
          <w:tcPr>
            <w:tcW w:w="4824" w:type="dxa"/>
          </w:tcPr>
          <w:p w:rsidR="00702522" w:rsidRDefault="00702522">
            <w:pPr>
              <w:rPr>
                <w:b/>
                <w:sz w:val="20"/>
              </w:rPr>
            </w:pPr>
          </w:p>
        </w:tc>
      </w:tr>
      <w:tr w:rsidR="00702522" w:rsidTr="00B53A48">
        <w:trPr>
          <w:jc w:val="center"/>
        </w:trPr>
        <w:tc>
          <w:tcPr>
            <w:tcW w:w="4824" w:type="dxa"/>
          </w:tcPr>
          <w:p w:rsidR="00702522" w:rsidRDefault="00702522" w:rsidP="00B53A48">
            <w:pPr>
              <w:rPr>
                <w:b/>
                <w:sz w:val="20"/>
              </w:rPr>
            </w:pPr>
            <w:r>
              <w:rPr>
                <w:b/>
                <w:sz w:val="20"/>
              </w:rPr>
              <w:t>1</w:t>
            </w:r>
            <w:r w:rsidR="00B53A48">
              <w:rPr>
                <w:b/>
                <w:sz w:val="20"/>
              </w:rPr>
              <w:t>4</w:t>
            </w:r>
            <w:r>
              <w:rPr>
                <w:b/>
                <w:sz w:val="20"/>
              </w:rPr>
              <w:t>.</w:t>
            </w:r>
            <w:r w:rsidR="00774C4C">
              <w:rPr>
                <w:b/>
                <w:sz w:val="20"/>
              </w:rPr>
              <w:t xml:space="preserve"> </w:t>
            </w:r>
            <w:r>
              <w:rPr>
                <w:b/>
                <w:sz w:val="20"/>
              </w:rPr>
              <w:t xml:space="preserve">Parameter </w:t>
            </w:r>
            <w:r w:rsidR="00774C4C">
              <w:rPr>
                <w:b/>
                <w:sz w:val="20"/>
              </w:rPr>
              <w:t>(e.g., process emissions, process off-gas, fuel combusted)</w:t>
            </w:r>
          </w:p>
        </w:tc>
        <w:tc>
          <w:tcPr>
            <w:tcW w:w="4824" w:type="dxa"/>
          </w:tcPr>
          <w:p w:rsidR="00702522" w:rsidRDefault="00702522">
            <w:pPr>
              <w:rPr>
                <w:b/>
                <w:sz w:val="20"/>
              </w:rPr>
            </w:pPr>
          </w:p>
        </w:tc>
      </w:tr>
      <w:tr w:rsidR="00702522" w:rsidTr="00B53A48">
        <w:trPr>
          <w:jc w:val="center"/>
        </w:trPr>
        <w:tc>
          <w:tcPr>
            <w:tcW w:w="4824" w:type="dxa"/>
            <w:tcBorders>
              <w:bottom w:val="single" w:sz="4" w:space="0" w:color="auto"/>
            </w:tcBorders>
          </w:tcPr>
          <w:p w:rsidR="00702522" w:rsidRDefault="00702522" w:rsidP="00B53A48">
            <w:pPr>
              <w:ind w:left="353" w:hanging="353"/>
              <w:rPr>
                <w:b/>
                <w:sz w:val="20"/>
              </w:rPr>
            </w:pPr>
            <w:r>
              <w:rPr>
                <w:b/>
                <w:sz w:val="20"/>
              </w:rPr>
              <w:t>1</w:t>
            </w:r>
            <w:r w:rsidR="00B53A48">
              <w:rPr>
                <w:b/>
                <w:sz w:val="20"/>
              </w:rPr>
              <w:t>5</w:t>
            </w:r>
            <w:r>
              <w:rPr>
                <w:b/>
                <w:sz w:val="20"/>
              </w:rPr>
              <w:t>.</w:t>
            </w:r>
            <w:r>
              <w:rPr>
                <w:b/>
                <w:sz w:val="20"/>
              </w:rPr>
              <w:tab/>
              <w:t>Rule Subpart (</w:t>
            </w:r>
            <w:r w:rsidR="00774C4C">
              <w:rPr>
                <w:b/>
                <w:sz w:val="20"/>
              </w:rPr>
              <w:t>P, X, Y</w:t>
            </w:r>
            <w:r>
              <w:rPr>
                <w:b/>
                <w:sz w:val="20"/>
              </w:rPr>
              <w:t>)</w:t>
            </w:r>
          </w:p>
        </w:tc>
        <w:tc>
          <w:tcPr>
            <w:tcW w:w="4824" w:type="dxa"/>
            <w:tcBorders>
              <w:bottom w:val="single" w:sz="4" w:space="0" w:color="auto"/>
            </w:tcBorders>
          </w:tcPr>
          <w:p w:rsidR="00702522" w:rsidRDefault="00702522">
            <w:pPr>
              <w:rPr>
                <w:b/>
                <w:sz w:val="20"/>
              </w:rPr>
            </w:pPr>
          </w:p>
        </w:tc>
      </w:tr>
      <w:tr w:rsidR="00702522" w:rsidTr="00B53A48">
        <w:trPr>
          <w:jc w:val="center"/>
        </w:trPr>
        <w:tc>
          <w:tcPr>
            <w:tcW w:w="4824" w:type="dxa"/>
            <w:tcBorders>
              <w:bottom w:val="single" w:sz="4" w:space="0" w:color="auto"/>
            </w:tcBorders>
          </w:tcPr>
          <w:p w:rsidR="00702522" w:rsidRDefault="00702522" w:rsidP="00B53A48">
            <w:pPr>
              <w:ind w:left="353" w:hanging="353"/>
              <w:rPr>
                <w:b/>
                <w:sz w:val="20"/>
              </w:rPr>
            </w:pPr>
            <w:r>
              <w:rPr>
                <w:b/>
                <w:sz w:val="20"/>
              </w:rPr>
              <w:t>1</w:t>
            </w:r>
            <w:r w:rsidR="00B53A48">
              <w:rPr>
                <w:b/>
                <w:sz w:val="20"/>
              </w:rPr>
              <w:t>6</w:t>
            </w:r>
            <w:r>
              <w:rPr>
                <w:b/>
                <w:sz w:val="20"/>
              </w:rPr>
              <w:t>.</w:t>
            </w:r>
            <w:r>
              <w:rPr>
                <w:b/>
                <w:sz w:val="20"/>
              </w:rPr>
              <w:tab/>
              <w:t xml:space="preserve">Rule Citation for Monitoring Requirement (e.g., </w:t>
            </w:r>
            <w:r w:rsidR="00774C4C">
              <w:rPr>
                <w:b/>
                <w:bCs/>
                <w:sz w:val="20"/>
              </w:rPr>
              <w:t xml:space="preserve">(e.g., </w:t>
            </w:r>
            <w:r w:rsidR="00774C4C">
              <w:rPr>
                <w:b/>
                <w:sz w:val="20"/>
              </w:rPr>
              <w:t xml:space="preserve">§98.253(b)(1)(ii) </w:t>
            </w:r>
            <w:r w:rsidR="00774C4C">
              <w:rPr>
                <w:b/>
                <w:bCs/>
                <w:sz w:val="20"/>
              </w:rPr>
              <w:t xml:space="preserve">or §98.33(a)(2)(ii)) </w:t>
            </w:r>
          </w:p>
        </w:tc>
        <w:tc>
          <w:tcPr>
            <w:tcW w:w="4824" w:type="dxa"/>
            <w:tcBorders>
              <w:bottom w:val="single" w:sz="4" w:space="0" w:color="auto"/>
            </w:tcBorders>
          </w:tcPr>
          <w:p w:rsidR="00702522" w:rsidRDefault="00702522">
            <w:pPr>
              <w:rPr>
                <w:b/>
                <w:sz w:val="20"/>
              </w:rPr>
            </w:pPr>
          </w:p>
        </w:tc>
      </w:tr>
      <w:tr w:rsidR="00702522" w:rsidTr="00B53A48">
        <w:trPr>
          <w:jc w:val="center"/>
        </w:trPr>
        <w:tc>
          <w:tcPr>
            <w:tcW w:w="9648" w:type="dxa"/>
            <w:gridSpan w:val="2"/>
            <w:shd w:val="pct20" w:color="auto" w:fill="auto"/>
          </w:tcPr>
          <w:p w:rsidR="00702522" w:rsidRDefault="00702522">
            <w:pPr>
              <w:rPr>
                <w:b/>
                <w:sz w:val="22"/>
              </w:rPr>
            </w:pPr>
            <w:r>
              <w:rPr>
                <w:b/>
                <w:sz w:val="22"/>
              </w:rPr>
              <w:t>Identification of Equipment Location</w:t>
            </w:r>
          </w:p>
        </w:tc>
      </w:tr>
      <w:tr w:rsidR="00702522" w:rsidTr="00B53A48">
        <w:trPr>
          <w:trHeight w:val="1430"/>
          <w:jc w:val="center"/>
        </w:trPr>
        <w:tc>
          <w:tcPr>
            <w:tcW w:w="4824" w:type="dxa"/>
            <w:tcBorders>
              <w:bottom w:val="single" w:sz="4" w:space="0" w:color="auto"/>
            </w:tcBorders>
          </w:tcPr>
          <w:p w:rsidR="00702522" w:rsidRDefault="00702522" w:rsidP="00B53A48">
            <w:pPr>
              <w:ind w:left="353" w:hanging="353"/>
              <w:rPr>
                <w:b/>
                <w:i/>
                <w:sz w:val="20"/>
              </w:rPr>
            </w:pPr>
            <w:r>
              <w:rPr>
                <w:b/>
                <w:sz w:val="20"/>
              </w:rPr>
              <w:t>1</w:t>
            </w:r>
            <w:r w:rsidR="00B53A48">
              <w:rPr>
                <w:b/>
                <w:sz w:val="20"/>
              </w:rPr>
              <w:t>7</w:t>
            </w:r>
            <w:r>
              <w:rPr>
                <w:b/>
                <w:sz w:val="20"/>
              </w:rPr>
              <w:t>.</w:t>
            </w:r>
            <w:r>
              <w:rPr>
                <w:b/>
                <w:sz w:val="20"/>
              </w:rPr>
              <w:tab/>
            </w:r>
            <w:r w:rsidR="00695479">
              <w:rPr>
                <w:b/>
                <w:sz w:val="20"/>
              </w:rPr>
              <w:t xml:space="preserve">Location where each measurement device will be installed.  </w:t>
            </w:r>
            <w:r>
              <w:rPr>
                <w:b/>
                <w:sz w:val="20"/>
              </w:rPr>
              <w:t xml:space="preserve">Please indicate if documentation (e.g., a diagram) for the unit with monitor or sampling location is attached. </w:t>
            </w:r>
            <w:r>
              <w:rPr>
                <w:b/>
                <w:i/>
                <w:sz w:val="20"/>
              </w:rPr>
              <w:t xml:space="preserve"> (Indicate whether you are including attachments and include a list of files attached.)</w:t>
            </w:r>
          </w:p>
        </w:tc>
        <w:tc>
          <w:tcPr>
            <w:tcW w:w="4824" w:type="dxa"/>
            <w:tcBorders>
              <w:bottom w:val="single" w:sz="4" w:space="0" w:color="auto"/>
            </w:tcBorders>
          </w:tcPr>
          <w:p w:rsidR="00702522" w:rsidRDefault="00702522">
            <w:pPr>
              <w:rPr>
                <w:b/>
                <w:sz w:val="20"/>
              </w:rPr>
            </w:pPr>
          </w:p>
        </w:tc>
      </w:tr>
    </w:tbl>
    <w:p w:rsidR="00702522" w:rsidRDefault="00702522">
      <w:pPr>
        <w:rPr>
          <w:sz w:val="2"/>
          <w:szCs w:val="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4824"/>
        <w:gridCol w:w="4824"/>
      </w:tblGrid>
      <w:tr w:rsidR="00702522" w:rsidTr="00CC2CF7">
        <w:trPr>
          <w:jc w:val="center"/>
        </w:trPr>
        <w:tc>
          <w:tcPr>
            <w:tcW w:w="9648" w:type="dxa"/>
            <w:gridSpan w:val="2"/>
            <w:shd w:val="pct20" w:color="auto" w:fill="auto"/>
          </w:tcPr>
          <w:p w:rsidR="00702522" w:rsidRDefault="00702522">
            <w:pPr>
              <w:rPr>
                <w:b/>
                <w:sz w:val="20"/>
              </w:rPr>
            </w:pPr>
            <w:r>
              <w:rPr>
                <w:b/>
                <w:sz w:val="22"/>
              </w:rPr>
              <w:t>Reason for the Extension Request</w:t>
            </w:r>
          </w:p>
        </w:tc>
      </w:tr>
      <w:tr w:rsidR="00702522" w:rsidTr="00CC2CF7">
        <w:trPr>
          <w:jc w:val="center"/>
        </w:trPr>
        <w:tc>
          <w:tcPr>
            <w:tcW w:w="4824" w:type="dxa"/>
            <w:tcBorders>
              <w:bottom w:val="single" w:sz="4" w:space="0" w:color="auto"/>
            </w:tcBorders>
          </w:tcPr>
          <w:p w:rsidR="00695479" w:rsidRDefault="00B53A48" w:rsidP="00695479">
            <w:pPr>
              <w:rPr>
                <w:b/>
                <w:sz w:val="20"/>
              </w:rPr>
            </w:pPr>
            <w:r>
              <w:rPr>
                <w:b/>
                <w:sz w:val="20"/>
              </w:rPr>
              <w:t xml:space="preserve">18. </w:t>
            </w:r>
            <w:r w:rsidR="00702522">
              <w:rPr>
                <w:b/>
                <w:sz w:val="20"/>
              </w:rPr>
              <w:t xml:space="preserve">Reason for the Extension Request </w:t>
            </w:r>
            <w:r w:rsidR="00695479">
              <w:rPr>
                <w:b/>
                <w:sz w:val="20"/>
              </w:rPr>
              <w:t xml:space="preserve">(e.g., why the needed equipment could not be installed by April 1, 2010 or expiration date for the previously granted extension under 98.3(d) or §98.3(j)).  </w:t>
            </w:r>
          </w:p>
          <w:p w:rsidR="00702522" w:rsidRDefault="00702522" w:rsidP="00695479">
            <w:pPr>
              <w:rPr>
                <w:b/>
                <w:sz w:val="20"/>
              </w:rPr>
            </w:pPr>
          </w:p>
        </w:tc>
        <w:tc>
          <w:tcPr>
            <w:tcW w:w="4824" w:type="dxa"/>
            <w:tcBorders>
              <w:bottom w:val="single" w:sz="4" w:space="0" w:color="auto"/>
            </w:tcBorders>
          </w:tcPr>
          <w:p w:rsidR="00702522" w:rsidRDefault="00702522">
            <w:pPr>
              <w:rPr>
                <w:b/>
                <w:sz w:val="20"/>
              </w:rPr>
            </w:pPr>
          </w:p>
        </w:tc>
      </w:tr>
      <w:tr w:rsidR="00702522" w:rsidTr="00CC2CF7">
        <w:trPr>
          <w:jc w:val="center"/>
        </w:trPr>
        <w:tc>
          <w:tcPr>
            <w:tcW w:w="4824" w:type="dxa"/>
            <w:shd w:val="pct10" w:color="auto" w:fill="auto"/>
          </w:tcPr>
          <w:p w:rsidR="00695479" w:rsidRDefault="00702522" w:rsidP="00695479">
            <w:pPr>
              <w:rPr>
                <w:b/>
                <w:sz w:val="20"/>
              </w:rPr>
            </w:pPr>
            <w:r>
              <w:rPr>
                <w:b/>
                <w:sz w:val="20"/>
              </w:rPr>
              <w:t>1</w:t>
            </w:r>
            <w:r w:rsidR="00B53A48">
              <w:rPr>
                <w:b/>
                <w:sz w:val="20"/>
              </w:rPr>
              <w:t>9</w:t>
            </w:r>
            <w:r>
              <w:rPr>
                <w:b/>
                <w:sz w:val="20"/>
              </w:rPr>
              <w:t>.</w:t>
            </w:r>
            <w:r w:rsidR="00695479">
              <w:rPr>
                <w:rStyle w:val="CommentReference"/>
              </w:rPr>
              <w:t xml:space="preserve"> </w:t>
            </w:r>
            <w:r w:rsidR="00695479">
              <w:rPr>
                <w:b/>
                <w:sz w:val="20"/>
              </w:rPr>
              <w:t xml:space="preserve">Please provide supporting documentation showing that it is not practicable to isolate the process equipment or unit and install the measurement device without a full shutdown or hot tap and that there was no opportunity during 2010 to install the device.  </w:t>
            </w:r>
            <w:r w:rsidR="00695479">
              <w:rPr>
                <w:b/>
                <w:i/>
                <w:sz w:val="20"/>
              </w:rPr>
              <w:t>(Indicate whether you are including attachments and include a list of files attached.)</w:t>
            </w:r>
          </w:p>
          <w:p w:rsidR="00702522" w:rsidRDefault="00702522" w:rsidP="00695479">
            <w:pPr>
              <w:rPr>
                <w:b/>
                <w:sz w:val="20"/>
              </w:rPr>
            </w:pPr>
          </w:p>
        </w:tc>
        <w:tc>
          <w:tcPr>
            <w:tcW w:w="4824" w:type="dxa"/>
            <w:shd w:val="pct10" w:color="auto" w:fill="auto"/>
          </w:tcPr>
          <w:p w:rsidR="00702522" w:rsidRDefault="00702522">
            <w:pPr>
              <w:rPr>
                <w:b/>
                <w:sz w:val="20"/>
              </w:rPr>
            </w:pPr>
          </w:p>
        </w:tc>
      </w:tr>
      <w:tr w:rsidR="00702522" w:rsidTr="00CC2CF7">
        <w:trPr>
          <w:jc w:val="center"/>
        </w:trPr>
        <w:tc>
          <w:tcPr>
            <w:tcW w:w="4824" w:type="dxa"/>
          </w:tcPr>
          <w:p w:rsidR="00702522" w:rsidRDefault="00702522" w:rsidP="00B53A48">
            <w:pPr>
              <w:ind w:left="713" w:hanging="450"/>
              <w:rPr>
                <w:b/>
                <w:sz w:val="20"/>
              </w:rPr>
            </w:pPr>
            <w:r>
              <w:rPr>
                <w:b/>
                <w:sz w:val="20"/>
              </w:rPr>
              <w:t>1</w:t>
            </w:r>
            <w:r w:rsidR="00B53A48">
              <w:rPr>
                <w:b/>
                <w:sz w:val="20"/>
              </w:rPr>
              <w:t>9</w:t>
            </w:r>
            <w:r>
              <w:rPr>
                <w:b/>
                <w:sz w:val="20"/>
              </w:rPr>
              <w:t>a.</w:t>
            </w:r>
            <w:r>
              <w:rPr>
                <w:b/>
                <w:sz w:val="20"/>
              </w:rPr>
              <w:tab/>
            </w:r>
            <w:r w:rsidR="003A22DC">
              <w:rPr>
                <w:b/>
                <w:sz w:val="20"/>
              </w:rPr>
              <w:t>Dates of three (3) most recent shutdowns for each relevant process equipment or unit.</w:t>
            </w:r>
          </w:p>
        </w:tc>
        <w:tc>
          <w:tcPr>
            <w:tcW w:w="4824" w:type="dxa"/>
          </w:tcPr>
          <w:p w:rsidR="00CD37E1" w:rsidRDefault="00CD37E1" w:rsidP="00CD37E1">
            <w:pPr>
              <w:rPr>
                <w:b/>
                <w:sz w:val="20"/>
              </w:rPr>
            </w:pPr>
            <w:r>
              <w:rPr>
                <w:b/>
                <w:sz w:val="20"/>
              </w:rPr>
              <w:t xml:space="preserve">1.  </w:t>
            </w:r>
          </w:p>
          <w:p w:rsidR="00CD37E1" w:rsidRDefault="00CD37E1" w:rsidP="00CD37E1">
            <w:pPr>
              <w:rPr>
                <w:b/>
                <w:sz w:val="20"/>
              </w:rPr>
            </w:pPr>
            <w:r>
              <w:rPr>
                <w:b/>
                <w:sz w:val="20"/>
              </w:rPr>
              <w:t xml:space="preserve">2.  </w:t>
            </w:r>
          </w:p>
          <w:p w:rsidR="00702522" w:rsidRDefault="00CD37E1" w:rsidP="00CD37E1">
            <w:pPr>
              <w:rPr>
                <w:b/>
                <w:sz w:val="20"/>
              </w:rPr>
            </w:pPr>
            <w:r>
              <w:rPr>
                <w:b/>
                <w:sz w:val="20"/>
              </w:rPr>
              <w:t xml:space="preserve">3.  </w:t>
            </w:r>
            <w:r w:rsidR="00702522">
              <w:rPr>
                <w:b/>
                <w:sz w:val="20"/>
              </w:rPr>
              <w:t xml:space="preserve"> </w:t>
            </w:r>
          </w:p>
        </w:tc>
      </w:tr>
      <w:tr w:rsidR="00702522" w:rsidTr="00CC2CF7">
        <w:trPr>
          <w:jc w:val="center"/>
        </w:trPr>
        <w:tc>
          <w:tcPr>
            <w:tcW w:w="4824" w:type="dxa"/>
          </w:tcPr>
          <w:p w:rsidR="00702522" w:rsidRDefault="00702522" w:rsidP="00B53A48">
            <w:pPr>
              <w:ind w:left="713" w:hanging="450"/>
              <w:rPr>
                <w:b/>
                <w:sz w:val="20"/>
              </w:rPr>
            </w:pPr>
            <w:r>
              <w:rPr>
                <w:b/>
                <w:sz w:val="20"/>
              </w:rPr>
              <w:t>1</w:t>
            </w:r>
            <w:r w:rsidR="00B53A48">
              <w:rPr>
                <w:b/>
                <w:sz w:val="20"/>
              </w:rPr>
              <w:t>9</w:t>
            </w:r>
            <w:r>
              <w:rPr>
                <w:b/>
                <w:sz w:val="20"/>
              </w:rPr>
              <w:t>b.</w:t>
            </w:r>
            <w:r w:rsidR="003A22DC">
              <w:rPr>
                <w:b/>
                <w:sz w:val="20"/>
              </w:rPr>
              <w:t xml:space="preserve"> </w:t>
            </w:r>
            <w:r w:rsidR="003A22DC">
              <w:rPr>
                <w:b/>
                <w:sz w:val="20"/>
              </w:rPr>
              <w:tab/>
              <w:t xml:space="preserve"> If there was a shutdown during 2010 explain why the measurement device was not obtained and installed during that shutdown.</w:t>
            </w:r>
          </w:p>
        </w:tc>
        <w:tc>
          <w:tcPr>
            <w:tcW w:w="4824" w:type="dxa"/>
          </w:tcPr>
          <w:p w:rsidR="00702522" w:rsidRDefault="00702522">
            <w:pPr>
              <w:rPr>
                <w:b/>
                <w:sz w:val="20"/>
              </w:rPr>
            </w:pPr>
          </w:p>
        </w:tc>
      </w:tr>
      <w:tr w:rsidR="00702522" w:rsidTr="00CC2CF7">
        <w:trPr>
          <w:jc w:val="center"/>
        </w:trPr>
        <w:tc>
          <w:tcPr>
            <w:tcW w:w="4824" w:type="dxa"/>
          </w:tcPr>
          <w:p w:rsidR="00702522" w:rsidRDefault="00702522" w:rsidP="00B53A48">
            <w:pPr>
              <w:ind w:left="713" w:hanging="450"/>
              <w:rPr>
                <w:b/>
                <w:sz w:val="20"/>
              </w:rPr>
            </w:pPr>
            <w:r>
              <w:rPr>
                <w:b/>
                <w:sz w:val="20"/>
              </w:rPr>
              <w:t>1</w:t>
            </w:r>
            <w:r w:rsidR="00B53A48">
              <w:rPr>
                <w:b/>
                <w:sz w:val="20"/>
              </w:rPr>
              <w:t>9</w:t>
            </w:r>
            <w:r>
              <w:rPr>
                <w:b/>
                <w:sz w:val="20"/>
              </w:rPr>
              <w:t>c.</w:t>
            </w:r>
            <w:r>
              <w:rPr>
                <w:b/>
                <w:sz w:val="20"/>
              </w:rPr>
              <w:tab/>
              <w:t xml:space="preserve">What is the </w:t>
            </w:r>
            <w:r w:rsidR="003A22DC">
              <w:rPr>
                <w:b/>
                <w:sz w:val="20"/>
              </w:rPr>
              <w:t xml:space="preserve">typical </w:t>
            </w:r>
            <w:r>
              <w:rPr>
                <w:b/>
                <w:sz w:val="20"/>
              </w:rPr>
              <w:t>frequency of shutdowns for each relevant process equipment or unit?</w:t>
            </w:r>
          </w:p>
        </w:tc>
        <w:tc>
          <w:tcPr>
            <w:tcW w:w="4824" w:type="dxa"/>
          </w:tcPr>
          <w:p w:rsidR="00702522" w:rsidRDefault="00702522">
            <w:pPr>
              <w:rPr>
                <w:b/>
                <w:sz w:val="20"/>
              </w:rPr>
            </w:pPr>
          </w:p>
        </w:tc>
      </w:tr>
      <w:tr w:rsidR="00702522" w:rsidTr="00CC2CF7">
        <w:trPr>
          <w:jc w:val="center"/>
        </w:trPr>
        <w:tc>
          <w:tcPr>
            <w:tcW w:w="4824" w:type="dxa"/>
            <w:tcBorders>
              <w:bottom w:val="single" w:sz="4" w:space="0" w:color="auto"/>
            </w:tcBorders>
          </w:tcPr>
          <w:p w:rsidR="00702522" w:rsidRDefault="00B53A48" w:rsidP="003A22DC">
            <w:pPr>
              <w:ind w:left="353" w:hanging="353"/>
              <w:rPr>
                <w:b/>
                <w:sz w:val="20"/>
              </w:rPr>
            </w:pPr>
            <w:r>
              <w:rPr>
                <w:b/>
                <w:sz w:val="20"/>
              </w:rPr>
              <w:t>20.</w:t>
            </w:r>
            <w:r w:rsidR="00702522">
              <w:rPr>
                <w:b/>
                <w:sz w:val="20"/>
              </w:rPr>
              <w:tab/>
            </w:r>
            <w:r w:rsidR="003A22DC">
              <w:rPr>
                <w:b/>
                <w:sz w:val="20"/>
              </w:rPr>
              <w:t>Date of next planned shutdown for each relevant process equipment or unit during which the measurement device could be installed.</w:t>
            </w:r>
          </w:p>
        </w:tc>
        <w:tc>
          <w:tcPr>
            <w:tcW w:w="4824" w:type="dxa"/>
            <w:tcBorders>
              <w:bottom w:val="single" w:sz="4" w:space="0" w:color="auto"/>
            </w:tcBorders>
          </w:tcPr>
          <w:p w:rsidR="00702522" w:rsidRDefault="00702522">
            <w:pPr>
              <w:rPr>
                <w:b/>
                <w:sz w:val="20"/>
              </w:rPr>
            </w:pPr>
          </w:p>
        </w:tc>
      </w:tr>
      <w:tr w:rsidR="00702522" w:rsidTr="00CC2CF7">
        <w:trPr>
          <w:jc w:val="center"/>
        </w:trPr>
        <w:tc>
          <w:tcPr>
            <w:tcW w:w="9648" w:type="dxa"/>
            <w:gridSpan w:val="2"/>
            <w:shd w:val="pct20" w:color="auto" w:fill="auto"/>
          </w:tcPr>
          <w:p w:rsidR="00702522" w:rsidRDefault="003A22DC">
            <w:pPr>
              <w:rPr>
                <w:b/>
                <w:sz w:val="20"/>
              </w:rPr>
            </w:pPr>
            <w:r>
              <w:rPr>
                <w:b/>
                <w:sz w:val="22"/>
              </w:rPr>
              <w:lastRenderedPageBreak/>
              <w:t>Proposed Best Available Monitoring Method Information</w:t>
            </w:r>
          </w:p>
        </w:tc>
      </w:tr>
      <w:tr w:rsidR="00702522" w:rsidTr="00CC2CF7">
        <w:trPr>
          <w:jc w:val="center"/>
        </w:trPr>
        <w:tc>
          <w:tcPr>
            <w:tcW w:w="4824" w:type="dxa"/>
            <w:tcBorders>
              <w:bottom w:val="single" w:sz="4" w:space="0" w:color="auto"/>
            </w:tcBorders>
          </w:tcPr>
          <w:p w:rsidR="00702522" w:rsidRDefault="00702522" w:rsidP="00B53A48">
            <w:pPr>
              <w:ind w:left="353" w:hanging="353"/>
              <w:rPr>
                <w:b/>
                <w:sz w:val="20"/>
              </w:rPr>
            </w:pPr>
            <w:r>
              <w:rPr>
                <w:b/>
                <w:sz w:val="20"/>
              </w:rPr>
              <w:t>2</w:t>
            </w:r>
            <w:r w:rsidR="00B53A48">
              <w:rPr>
                <w:b/>
                <w:sz w:val="20"/>
              </w:rPr>
              <w:t>1</w:t>
            </w:r>
            <w:r>
              <w:rPr>
                <w:b/>
                <w:sz w:val="20"/>
              </w:rPr>
              <w:t>.</w:t>
            </w:r>
            <w:r>
              <w:rPr>
                <w:b/>
                <w:sz w:val="20"/>
              </w:rPr>
              <w:tab/>
            </w:r>
            <w:r w:rsidR="003A22DC">
              <w:rPr>
                <w:b/>
                <w:sz w:val="20"/>
              </w:rPr>
              <w:t>Provide a description of the proposed best available monitoring method for estimating GHG emissions during the time prior to installation of the meter (or measurement device).  Include information about why the proposed method is appropriate (you may attach additional pages).</w:t>
            </w:r>
          </w:p>
        </w:tc>
        <w:tc>
          <w:tcPr>
            <w:tcW w:w="4824" w:type="dxa"/>
            <w:tcBorders>
              <w:bottom w:val="single" w:sz="4" w:space="0" w:color="auto"/>
            </w:tcBorders>
          </w:tcPr>
          <w:p w:rsidR="00702522" w:rsidRDefault="00702522">
            <w:pPr>
              <w:rPr>
                <w:b/>
                <w:sz w:val="20"/>
              </w:rPr>
            </w:pPr>
          </w:p>
        </w:tc>
      </w:tr>
      <w:tr w:rsidR="00702522" w:rsidTr="00CC2CF7">
        <w:trPr>
          <w:jc w:val="center"/>
        </w:trPr>
        <w:tc>
          <w:tcPr>
            <w:tcW w:w="9648" w:type="dxa"/>
            <w:gridSpan w:val="2"/>
            <w:shd w:val="pct20" w:color="auto" w:fill="auto"/>
          </w:tcPr>
          <w:p w:rsidR="00702522" w:rsidRDefault="00CD37E1" w:rsidP="00CD37E1">
            <w:pPr>
              <w:rPr>
                <w:b/>
                <w:szCs w:val="24"/>
              </w:rPr>
            </w:pPr>
            <w:r>
              <w:rPr>
                <w:b/>
                <w:szCs w:val="24"/>
              </w:rPr>
              <w:t>Additional Information Required for Subsequent Extension Requests (§98.3(j)(3)(ii)) and One-Time Extension Requests (§98.3(j)(7))</w:t>
            </w:r>
          </w:p>
        </w:tc>
      </w:tr>
      <w:tr w:rsidR="00CD37E1" w:rsidTr="00CC2CF7">
        <w:trPr>
          <w:jc w:val="center"/>
        </w:trPr>
        <w:tc>
          <w:tcPr>
            <w:tcW w:w="4824" w:type="dxa"/>
          </w:tcPr>
          <w:p w:rsidR="00CD37E1" w:rsidRDefault="00CD37E1" w:rsidP="00B53A48">
            <w:pPr>
              <w:ind w:left="353" w:hanging="360"/>
              <w:rPr>
                <w:b/>
                <w:sz w:val="20"/>
              </w:rPr>
            </w:pPr>
            <w:r>
              <w:rPr>
                <w:b/>
                <w:sz w:val="20"/>
              </w:rPr>
              <w:t>2</w:t>
            </w:r>
            <w:r w:rsidR="00B53A48">
              <w:rPr>
                <w:b/>
                <w:sz w:val="20"/>
              </w:rPr>
              <w:t>2</w:t>
            </w:r>
            <w:r>
              <w:rPr>
                <w:b/>
                <w:sz w:val="20"/>
              </w:rPr>
              <w:t xml:space="preserve">.  </w:t>
            </w:r>
            <w:r w:rsidR="00265FDD">
              <w:rPr>
                <w:b/>
                <w:sz w:val="20"/>
              </w:rPr>
              <w:t>If</w:t>
            </w:r>
            <w:r>
              <w:rPr>
                <w:b/>
                <w:sz w:val="20"/>
              </w:rPr>
              <w:t xml:space="preserve"> this application </w:t>
            </w:r>
            <w:r w:rsidR="00265FDD">
              <w:rPr>
                <w:b/>
                <w:sz w:val="20"/>
              </w:rPr>
              <w:t xml:space="preserve">is being </w:t>
            </w:r>
            <w:r w:rsidR="00232B8D">
              <w:rPr>
                <w:b/>
                <w:sz w:val="20"/>
              </w:rPr>
              <w:t>filed under §98.3(j</w:t>
            </w:r>
            <w:proofErr w:type="gramStart"/>
            <w:r w:rsidR="00232B8D">
              <w:rPr>
                <w:b/>
                <w:sz w:val="20"/>
              </w:rPr>
              <w:t>)(</w:t>
            </w:r>
            <w:proofErr w:type="gramEnd"/>
            <w:r w:rsidR="00232B8D">
              <w:rPr>
                <w:b/>
                <w:sz w:val="20"/>
              </w:rPr>
              <w:t>3)(ii</w:t>
            </w:r>
            <w:r w:rsidR="00232B8D" w:rsidRPr="00232B8D">
              <w:rPr>
                <w:b/>
                <w:sz w:val="20"/>
              </w:rPr>
              <w:t>)</w:t>
            </w:r>
            <w:r w:rsidR="00265FDD">
              <w:rPr>
                <w:b/>
                <w:sz w:val="20"/>
              </w:rPr>
              <w:t>, is it</w:t>
            </w:r>
            <w:r w:rsidR="00232B8D">
              <w:rPr>
                <w:b/>
                <w:szCs w:val="24"/>
              </w:rPr>
              <w:t xml:space="preserve"> </w:t>
            </w:r>
            <w:r>
              <w:rPr>
                <w:b/>
                <w:sz w:val="20"/>
              </w:rPr>
              <w:t>being submitted within 4 weeks of the owner or operator identifying the need to extend the request? (yes/no)</w:t>
            </w:r>
            <w:r w:rsidR="00232B8D">
              <w:rPr>
                <w:b/>
                <w:sz w:val="20"/>
              </w:rPr>
              <w:t xml:space="preserve"> </w:t>
            </w:r>
          </w:p>
        </w:tc>
        <w:tc>
          <w:tcPr>
            <w:tcW w:w="4824" w:type="dxa"/>
          </w:tcPr>
          <w:p w:rsidR="00CD37E1" w:rsidRDefault="00CD37E1">
            <w:pPr>
              <w:rPr>
                <w:b/>
                <w:sz w:val="20"/>
              </w:rPr>
            </w:pPr>
          </w:p>
        </w:tc>
      </w:tr>
      <w:tr w:rsidR="002861AB" w:rsidTr="00CC2CF7">
        <w:trPr>
          <w:jc w:val="center"/>
        </w:trPr>
        <w:tc>
          <w:tcPr>
            <w:tcW w:w="4824" w:type="dxa"/>
          </w:tcPr>
          <w:p w:rsidR="002861AB" w:rsidRDefault="002861AB" w:rsidP="00B53A48">
            <w:pPr>
              <w:ind w:left="353" w:hanging="360"/>
              <w:rPr>
                <w:b/>
                <w:sz w:val="20"/>
              </w:rPr>
            </w:pPr>
            <w:r>
              <w:rPr>
                <w:b/>
                <w:sz w:val="20"/>
              </w:rPr>
              <w:t>2</w:t>
            </w:r>
            <w:r w:rsidR="00B53A48">
              <w:rPr>
                <w:b/>
                <w:sz w:val="20"/>
              </w:rPr>
              <w:t>3</w:t>
            </w:r>
            <w:r>
              <w:rPr>
                <w:b/>
                <w:sz w:val="20"/>
              </w:rPr>
              <w:t>.  On what date did the owner or operator identify the need to submit under §98.3(j</w:t>
            </w:r>
            <w:proofErr w:type="gramStart"/>
            <w:r>
              <w:rPr>
                <w:b/>
                <w:sz w:val="20"/>
              </w:rPr>
              <w:t>)(</w:t>
            </w:r>
            <w:proofErr w:type="gramEnd"/>
            <w:r>
              <w:rPr>
                <w:b/>
                <w:sz w:val="20"/>
              </w:rPr>
              <w:t>3)(ii</w:t>
            </w:r>
            <w:r w:rsidRPr="00232B8D">
              <w:rPr>
                <w:b/>
                <w:sz w:val="20"/>
              </w:rPr>
              <w:t>)</w:t>
            </w:r>
            <w:r>
              <w:rPr>
                <w:b/>
                <w:sz w:val="20"/>
              </w:rPr>
              <w:t xml:space="preserve">. </w:t>
            </w:r>
          </w:p>
        </w:tc>
        <w:tc>
          <w:tcPr>
            <w:tcW w:w="4824" w:type="dxa"/>
          </w:tcPr>
          <w:p w:rsidR="002861AB" w:rsidRDefault="002861AB">
            <w:pPr>
              <w:rPr>
                <w:b/>
                <w:sz w:val="20"/>
              </w:rPr>
            </w:pPr>
          </w:p>
        </w:tc>
      </w:tr>
      <w:tr w:rsidR="00702522" w:rsidTr="00CC2CF7">
        <w:trPr>
          <w:jc w:val="center"/>
        </w:trPr>
        <w:tc>
          <w:tcPr>
            <w:tcW w:w="4824" w:type="dxa"/>
          </w:tcPr>
          <w:p w:rsidR="00702522" w:rsidRDefault="00D14E0A" w:rsidP="00B53A48">
            <w:pPr>
              <w:ind w:left="353" w:hanging="360"/>
              <w:rPr>
                <w:b/>
                <w:sz w:val="20"/>
              </w:rPr>
            </w:pPr>
            <w:r>
              <w:rPr>
                <w:b/>
                <w:sz w:val="20"/>
              </w:rPr>
              <w:t>2</w:t>
            </w:r>
            <w:r w:rsidR="00B53A48">
              <w:rPr>
                <w:b/>
                <w:sz w:val="20"/>
              </w:rPr>
              <w:t>4</w:t>
            </w:r>
            <w:r w:rsidR="00702522">
              <w:rPr>
                <w:b/>
                <w:sz w:val="20"/>
              </w:rPr>
              <w:t>.</w:t>
            </w:r>
            <w:r w:rsidR="00BA6290">
              <w:rPr>
                <w:b/>
                <w:sz w:val="20"/>
              </w:rPr>
              <w:t xml:space="preserve"> </w:t>
            </w:r>
            <w:r w:rsidR="00BA6290">
              <w:rPr>
                <w:b/>
                <w:sz w:val="20"/>
              </w:rPr>
              <w:tab/>
              <w:t xml:space="preserve">Please indicate the planned shutdown date in the extension request most recently approved by EPA under §98.3(j). </w:t>
            </w:r>
            <w:r w:rsidR="003A22DC">
              <w:rPr>
                <w:b/>
                <w:sz w:val="20"/>
              </w:rPr>
              <w:t xml:space="preserve"> </w:t>
            </w:r>
          </w:p>
        </w:tc>
        <w:tc>
          <w:tcPr>
            <w:tcW w:w="4824" w:type="dxa"/>
          </w:tcPr>
          <w:p w:rsidR="00702522" w:rsidRDefault="00702522">
            <w:pPr>
              <w:rPr>
                <w:b/>
                <w:sz w:val="20"/>
              </w:rPr>
            </w:pPr>
          </w:p>
        </w:tc>
      </w:tr>
    </w:tbl>
    <w:p w:rsidR="00702522" w:rsidRDefault="00CD37E1">
      <w:pPr>
        <w:tabs>
          <w:tab w:val="left" w:pos="-3510"/>
        </w:tabs>
      </w:pPr>
      <w:r>
        <w:t xml:space="preserve"> </w:t>
      </w:r>
    </w:p>
    <w:sectPr w:rsidR="00702522" w:rsidSect="00716E94">
      <w:headerReference w:type="default" r:id="rId10"/>
      <w:footerReference w:type="default" r:id="rId11"/>
      <w:headerReference w:type="first" r:id="rId12"/>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140" w:rsidRDefault="00B04140">
      <w:r>
        <w:separator/>
      </w:r>
    </w:p>
  </w:endnote>
  <w:endnote w:type="continuationSeparator" w:id="0">
    <w:p w:rsidR="00B04140" w:rsidRDefault="00B04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OCLK P+ Melior">
    <w:altName w:val="Melior"/>
    <w:panose1 w:val="00000000000000000000"/>
    <w:charset w:val="00"/>
    <w:family w:val="roman"/>
    <w:notTrueType/>
    <w:pitch w:val="default"/>
    <w:sig w:usb0="00000003" w:usb1="00000000" w:usb2="00000000" w:usb3="00000000" w:csb0="00000001" w:csb1="00000000"/>
  </w:font>
  <w:font w:name="HHLEN N+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6FE" w:rsidRDefault="003066FE">
    <w:pPr>
      <w:pStyle w:val="Footer"/>
      <w:rPr>
        <w:szCs w:val="24"/>
      </w:rPr>
    </w:pPr>
    <w:r>
      <w:rPr>
        <w:color w:val="000000"/>
        <w:szCs w:val="24"/>
      </w:rPr>
      <w:t xml:space="preserve">EPA Form </w:t>
    </w:r>
    <w:r w:rsidR="002861AB" w:rsidRPr="003E3881">
      <w:rPr>
        <w:color w:val="FF0000"/>
        <w:szCs w:val="24"/>
        <w:highlight w:val="yellow"/>
      </w:rPr>
      <w:t>TBD</w:t>
    </w:r>
    <w:r w:rsidR="002861AB">
      <w:rPr>
        <w:color w:val="FF0000"/>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140" w:rsidRDefault="00B04140">
      <w:r>
        <w:separator/>
      </w:r>
    </w:p>
  </w:footnote>
  <w:footnote w:type="continuationSeparator" w:id="0">
    <w:p w:rsidR="00B04140" w:rsidRDefault="00B04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6FE" w:rsidRDefault="003066FE">
    <w:pPr>
      <w:ind w:left="6480"/>
      <w:jc w:val="center"/>
      <w:rPr>
        <w:szCs w:val="24"/>
      </w:rPr>
    </w:pPr>
    <w:r w:rsidRPr="00113DFC">
      <w:rPr>
        <w:color w:val="000000"/>
        <w:szCs w:val="24"/>
      </w:rPr>
      <w:t>OMB Control No. 2060-0629</w:t>
    </w:r>
  </w:p>
  <w:p w:rsidR="003066FE" w:rsidRDefault="002861AB">
    <w:pPr>
      <w:pStyle w:val="Header"/>
      <w:tabs>
        <w:tab w:val="clear" w:pos="4320"/>
        <w:tab w:val="clear" w:pos="8640"/>
      </w:tabs>
      <w:ind w:left="6480"/>
    </w:pPr>
    <w:r>
      <w:rPr>
        <w:color w:val="000000"/>
        <w:szCs w:val="24"/>
      </w:rPr>
      <w:t xml:space="preserve">ICR </w:t>
    </w:r>
    <w:r w:rsidR="003066FE">
      <w:rPr>
        <w:color w:val="000000"/>
        <w:szCs w:val="24"/>
      </w:rPr>
      <w:t xml:space="preserve">Approval </w:t>
    </w:r>
    <w:r w:rsidR="00113DFC">
      <w:rPr>
        <w:color w:val="000000"/>
        <w:szCs w:val="24"/>
      </w:rPr>
      <w:t>E</w:t>
    </w:r>
    <w:r w:rsidR="003066FE">
      <w:rPr>
        <w:color w:val="000000"/>
        <w:szCs w:val="24"/>
      </w:rPr>
      <w:t>xpires</w:t>
    </w:r>
    <w:r w:rsidR="003066FE">
      <w:rPr>
        <w:color w:val="FF0000"/>
        <w:szCs w:val="24"/>
      </w:rPr>
      <w:t xml:space="preserve"> </w:t>
    </w:r>
    <w:r w:rsidR="003066FE" w:rsidRPr="00113DFC">
      <w:rPr>
        <w:szCs w:val="24"/>
      </w:rPr>
      <w:t>11/30/2012</w:t>
    </w:r>
  </w:p>
  <w:p w:rsidR="003066FE" w:rsidRDefault="003066FE">
    <w:pPr>
      <w:pStyle w:val="Header"/>
      <w:tabs>
        <w:tab w:val="clear" w:pos="4320"/>
        <w:tab w:val="left" w:pos="7470"/>
      </w:tabs>
    </w:pPr>
  </w:p>
  <w:p w:rsidR="003066FE" w:rsidRDefault="003066FE">
    <w:pPr>
      <w:jc w:val="center"/>
      <w:rPr>
        <w:b/>
      </w:rPr>
    </w:pPr>
    <w:r>
      <w:rPr>
        <w:b/>
      </w:rPr>
      <w:t xml:space="preserve">Mandatory Reporting of Greenhouse Gases (40 CFR Part 98) </w:t>
    </w:r>
  </w:p>
  <w:p w:rsidR="003066FE" w:rsidRDefault="003066FE">
    <w:pPr>
      <w:jc w:val="center"/>
    </w:pPr>
    <w:r>
      <w:rPr>
        <w:b/>
      </w:rPr>
      <w:t xml:space="preserve">Optional Facility Form For Requesting an Extension of Use of Best Available Monitoring Methods for Subparts </w:t>
    </w:r>
    <w:r>
      <w:rPr>
        <w:b/>
        <w:szCs w:val="24"/>
      </w:rPr>
      <w:t>P (Hydrogen Production), X (Petrochemical Production), and Y (Petroleum Refineries)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6FE" w:rsidRDefault="003066FE">
    <w:pPr>
      <w:pStyle w:val="Header"/>
      <w:jc w:val="center"/>
      <w:rPr>
        <w:b/>
      </w:rPr>
    </w:pPr>
    <w:r>
      <w:rPr>
        <w:b/>
      </w:rPr>
      <w:t xml:space="preserve">Optional Form to Petition EPA to Extend Use of Best    </w:t>
    </w:r>
  </w:p>
  <w:p w:rsidR="003066FE" w:rsidRDefault="003066FE">
    <w:pPr>
      <w:pStyle w:val="Header"/>
      <w:jc w:val="center"/>
      <w:rPr>
        <w:b/>
      </w:rPr>
    </w:pPr>
    <w:r>
      <w:rPr>
        <w:b/>
      </w:rPr>
      <w:t>Monitoring Methods for your Facility Beyond March 31, 2010</w:t>
    </w:r>
  </w:p>
  <w:p w:rsidR="003066FE" w:rsidRDefault="003066FE">
    <w:pPr>
      <w:pStyle w:val="Header"/>
      <w:tabs>
        <w:tab w:val="left" w:pos="1275"/>
        <w:tab w:val="left" w:pos="3360"/>
      </w:tabs>
      <w:rPr>
        <w:b/>
      </w:rPr>
    </w:pPr>
    <w:r>
      <w:rPr>
        <w:b/>
      </w:rPr>
      <w:tab/>
    </w:r>
    <w:r>
      <w:rPr>
        <w:b/>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0CAB"/>
    <w:multiLevelType w:val="hybridMultilevel"/>
    <w:tmpl w:val="29E20F3E"/>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22AB1"/>
    <w:multiLevelType w:val="hybridMultilevel"/>
    <w:tmpl w:val="FD901F50"/>
    <w:lvl w:ilvl="0" w:tplc="C29A3ABA">
      <w:start w:val="1"/>
      <w:numFmt w:val="decimal"/>
      <w:lvlText w:val="%1."/>
      <w:lvlJc w:val="left"/>
      <w:pPr>
        <w:tabs>
          <w:tab w:val="num" w:pos="720"/>
        </w:tabs>
        <w:ind w:left="720" w:hanging="360"/>
      </w:pPr>
    </w:lvl>
    <w:lvl w:ilvl="1" w:tplc="3F10AE3A">
      <w:start w:val="1"/>
      <w:numFmt w:val="decimal"/>
      <w:lvlText w:val="%2."/>
      <w:lvlJc w:val="left"/>
      <w:pPr>
        <w:tabs>
          <w:tab w:val="num" w:pos="1440"/>
        </w:tabs>
        <w:ind w:left="1440" w:hanging="360"/>
      </w:pPr>
    </w:lvl>
    <w:lvl w:ilvl="2" w:tplc="76D08062" w:tentative="1">
      <w:start w:val="1"/>
      <w:numFmt w:val="decimal"/>
      <w:lvlText w:val="%3."/>
      <w:lvlJc w:val="left"/>
      <w:pPr>
        <w:tabs>
          <w:tab w:val="num" w:pos="2160"/>
        </w:tabs>
        <w:ind w:left="2160" w:hanging="360"/>
      </w:pPr>
    </w:lvl>
    <w:lvl w:ilvl="3" w:tplc="B9102E4E" w:tentative="1">
      <w:start w:val="1"/>
      <w:numFmt w:val="decimal"/>
      <w:lvlText w:val="%4."/>
      <w:lvlJc w:val="left"/>
      <w:pPr>
        <w:tabs>
          <w:tab w:val="num" w:pos="2880"/>
        </w:tabs>
        <w:ind w:left="2880" w:hanging="360"/>
      </w:pPr>
    </w:lvl>
    <w:lvl w:ilvl="4" w:tplc="E0DCD31C" w:tentative="1">
      <w:start w:val="1"/>
      <w:numFmt w:val="decimal"/>
      <w:lvlText w:val="%5."/>
      <w:lvlJc w:val="left"/>
      <w:pPr>
        <w:tabs>
          <w:tab w:val="num" w:pos="3600"/>
        </w:tabs>
        <w:ind w:left="3600" w:hanging="360"/>
      </w:pPr>
    </w:lvl>
    <w:lvl w:ilvl="5" w:tplc="725EDF1C" w:tentative="1">
      <w:start w:val="1"/>
      <w:numFmt w:val="decimal"/>
      <w:lvlText w:val="%6."/>
      <w:lvlJc w:val="left"/>
      <w:pPr>
        <w:tabs>
          <w:tab w:val="num" w:pos="4320"/>
        </w:tabs>
        <w:ind w:left="4320" w:hanging="360"/>
      </w:pPr>
    </w:lvl>
    <w:lvl w:ilvl="6" w:tplc="C4F45BC8" w:tentative="1">
      <w:start w:val="1"/>
      <w:numFmt w:val="decimal"/>
      <w:lvlText w:val="%7."/>
      <w:lvlJc w:val="left"/>
      <w:pPr>
        <w:tabs>
          <w:tab w:val="num" w:pos="5040"/>
        </w:tabs>
        <w:ind w:left="5040" w:hanging="360"/>
      </w:pPr>
    </w:lvl>
    <w:lvl w:ilvl="7" w:tplc="62942022" w:tentative="1">
      <w:start w:val="1"/>
      <w:numFmt w:val="decimal"/>
      <w:lvlText w:val="%8."/>
      <w:lvlJc w:val="left"/>
      <w:pPr>
        <w:tabs>
          <w:tab w:val="num" w:pos="5760"/>
        </w:tabs>
        <w:ind w:left="5760" w:hanging="360"/>
      </w:pPr>
    </w:lvl>
    <w:lvl w:ilvl="8" w:tplc="42ECB3FA" w:tentative="1">
      <w:start w:val="1"/>
      <w:numFmt w:val="decimal"/>
      <w:lvlText w:val="%9."/>
      <w:lvlJc w:val="left"/>
      <w:pPr>
        <w:tabs>
          <w:tab w:val="num" w:pos="6480"/>
        </w:tabs>
        <w:ind w:left="6480" w:hanging="360"/>
      </w:pPr>
    </w:lvl>
  </w:abstractNum>
  <w:abstractNum w:abstractNumId="2">
    <w:nsid w:val="1F0124C9"/>
    <w:multiLevelType w:val="hybridMultilevel"/>
    <w:tmpl w:val="FF48F36A"/>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A026F2"/>
    <w:multiLevelType w:val="hybridMultilevel"/>
    <w:tmpl w:val="A83ED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43064F"/>
    <w:multiLevelType w:val="hybridMultilevel"/>
    <w:tmpl w:val="2CFE5BB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482"/>
  </w:hdrShapeDefaults>
  <w:footnotePr>
    <w:footnote w:id="-1"/>
    <w:footnote w:id="0"/>
  </w:footnotePr>
  <w:endnotePr>
    <w:endnote w:id="-1"/>
    <w:endnote w:id="0"/>
  </w:endnotePr>
  <w:compat/>
  <w:rsids>
    <w:rsidRoot w:val="00C02BBB"/>
    <w:rsid w:val="00000D97"/>
    <w:rsid w:val="000506D4"/>
    <w:rsid w:val="000D250E"/>
    <w:rsid w:val="00113DFC"/>
    <w:rsid w:val="001769CC"/>
    <w:rsid w:val="001E4C27"/>
    <w:rsid w:val="001F786F"/>
    <w:rsid w:val="00232B8D"/>
    <w:rsid w:val="00265FDD"/>
    <w:rsid w:val="002861AB"/>
    <w:rsid w:val="002B5BD0"/>
    <w:rsid w:val="00301CB4"/>
    <w:rsid w:val="003066FE"/>
    <w:rsid w:val="003544ED"/>
    <w:rsid w:val="003A22DC"/>
    <w:rsid w:val="003B5135"/>
    <w:rsid w:val="003E3881"/>
    <w:rsid w:val="00444AB1"/>
    <w:rsid w:val="004462C1"/>
    <w:rsid w:val="00526E7A"/>
    <w:rsid w:val="00652080"/>
    <w:rsid w:val="00695479"/>
    <w:rsid w:val="006D744E"/>
    <w:rsid w:val="00702522"/>
    <w:rsid w:val="00716E94"/>
    <w:rsid w:val="00747470"/>
    <w:rsid w:val="00774C4C"/>
    <w:rsid w:val="007951AC"/>
    <w:rsid w:val="00923969"/>
    <w:rsid w:val="00A05C71"/>
    <w:rsid w:val="00A17D00"/>
    <w:rsid w:val="00AE7444"/>
    <w:rsid w:val="00B04140"/>
    <w:rsid w:val="00B334DE"/>
    <w:rsid w:val="00B53A48"/>
    <w:rsid w:val="00B64182"/>
    <w:rsid w:val="00BA6290"/>
    <w:rsid w:val="00BC5698"/>
    <w:rsid w:val="00C02BBB"/>
    <w:rsid w:val="00CC2CF7"/>
    <w:rsid w:val="00CD37E1"/>
    <w:rsid w:val="00CE3BBB"/>
    <w:rsid w:val="00D14E0A"/>
    <w:rsid w:val="00D77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6E94"/>
    <w:pPr>
      <w:autoSpaceDE w:val="0"/>
      <w:autoSpaceDN w:val="0"/>
      <w:adjustRightIn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16E94"/>
    <w:pPr>
      <w:ind w:left="720"/>
    </w:pPr>
  </w:style>
  <w:style w:type="paragraph" w:styleId="Header">
    <w:name w:val="header"/>
    <w:basedOn w:val="Normal"/>
    <w:link w:val="HeaderChar"/>
    <w:rsid w:val="00716E94"/>
    <w:pPr>
      <w:tabs>
        <w:tab w:val="center" w:pos="4320"/>
        <w:tab w:val="right" w:pos="8640"/>
      </w:tabs>
    </w:pPr>
  </w:style>
  <w:style w:type="character" w:customStyle="1" w:styleId="HeaderChar">
    <w:name w:val="Header Char"/>
    <w:basedOn w:val="DefaultParagraphFont"/>
    <w:link w:val="Header"/>
    <w:rsid w:val="00716E94"/>
    <w:rPr>
      <w:sz w:val="24"/>
      <w:lang w:val="en-US" w:eastAsia="en-US" w:bidi="ar-SA"/>
    </w:rPr>
  </w:style>
  <w:style w:type="character" w:styleId="CommentReference">
    <w:name w:val="annotation reference"/>
    <w:basedOn w:val="DefaultParagraphFont"/>
    <w:semiHidden/>
    <w:rsid w:val="00716E94"/>
    <w:rPr>
      <w:sz w:val="16"/>
      <w:szCs w:val="16"/>
    </w:rPr>
  </w:style>
  <w:style w:type="paragraph" w:styleId="CommentText">
    <w:name w:val="annotation text"/>
    <w:basedOn w:val="Normal"/>
    <w:link w:val="CommentTextChar"/>
    <w:semiHidden/>
    <w:rsid w:val="00716E94"/>
    <w:rPr>
      <w:sz w:val="20"/>
    </w:rPr>
  </w:style>
  <w:style w:type="paragraph" w:styleId="BalloonText">
    <w:name w:val="Balloon Text"/>
    <w:basedOn w:val="Normal"/>
    <w:semiHidden/>
    <w:rsid w:val="00716E94"/>
    <w:rPr>
      <w:rFonts w:ascii="Tahoma" w:hAnsi="Tahoma" w:cs="Tahoma"/>
      <w:sz w:val="16"/>
      <w:szCs w:val="16"/>
    </w:rPr>
  </w:style>
  <w:style w:type="paragraph" w:styleId="CommentSubject">
    <w:name w:val="annotation subject"/>
    <w:basedOn w:val="CommentText"/>
    <w:next w:val="CommentText"/>
    <w:semiHidden/>
    <w:rsid w:val="00716E94"/>
    <w:rPr>
      <w:b/>
      <w:bCs/>
    </w:rPr>
  </w:style>
  <w:style w:type="paragraph" w:customStyle="1" w:styleId="CM3">
    <w:name w:val="CM3"/>
    <w:basedOn w:val="Normal"/>
    <w:next w:val="Normal"/>
    <w:rsid w:val="00716E94"/>
    <w:pPr>
      <w:spacing w:line="200" w:lineRule="atLeast"/>
    </w:pPr>
    <w:rPr>
      <w:rFonts w:ascii="HOCLK P+ Melior" w:hAnsi="HOCLK P+ Melior"/>
      <w:szCs w:val="24"/>
    </w:rPr>
  </w:style>
  <w:style w:type="character" w:styleId="Hyperlink">
    <w:name w:val="Hyperlink"/>
    <w:basedOn w:val="DefaultParagraphFont"/>
    <w:rsid w:val="00716E94"/>
    <w:rPr>
      <w:rFonts w:ascii="Times New Roman" w:hAnsi="Times New Roman" w:cs="Times New Roman" w:hint="default"/>
      <w:color w:val="0000FF"/>
      <w:sz w:val="24"/>
      <w:szCs w:val="24"/>
      <w:u w:val="single"/>
    </w:rPr>
  </w:style>
  <w:style w:type="paragraph" w:styleId="Footer">
    <w:name w:val="footer"/>
    <w:basedOn w:val="Normal"/>
    <w:rsid w:val="00716E94"/>
    <w:pPr>
      <w:tabs>
        <w:tab w:val="center" w:pos="4320"/>
        <w:tab w:val="right" w:pos="8640"/>
      </w:tabs>
    </w:pPr>
  </w:style>
  <w:style w:type="character" w:styleId="Emphasis">
    <w:name w:val="Emphasis"/>
    <w:basedOn w:val="DefaultParagraphFont"/>
    <w:qFormat/>
    <w:rsid w:val="00716E94"/>
    <w:rPr>
      <w:i/>
      <w:iCs/>
    </w:rPr>
  </w:style>
  <w:style w:type="character" w:customStyle="1" w:styleId="CommentTextChar">
    <w:name w:val="Comment Text Char"/>
    <w:basedOn w:val="DefaultParagraphFont"/>
    <w:link w:val="CommentText"/>
    <w:semiHidden/>
    <w:rsid w:val="00716E94"/>
  </w:style>
  <w:style w:type="paragraph" w:styleId="Revision">
    <w:name w:val="Revision"/>
    <w:hidden/>
    <w:uiPriority w:val="99"/>
    <w:semiHidden/>
    <w:rsid w:val="002B5BD0"/>
    <w:rPr>
      <w:sz w:val="24"/>
    </w:rPr>
  </w:style>
  <w:style w:type="paragraph" w:customStyle="1" w:styleId="Default">
    <w:name w:val="Default"/>
    <w:rsid w:val="00B53A48"/>
    <w:pPr>
      <w:autoSpaceDE w:val="0"/>
      <w:autoSpaceDN w:val="0"/>
      <w:adjustRightInd w:val="0"/>
    </w:pPr>
    <w:rPr>
      <w:rFonts w:ascii="HHLEN N+ Melior" w:hAnsi="HHLEN N+ Melior" w:cs="HHLEN N+ Melior"/>
      <w:color w:val="000000"/>
      <w:sz w:val="24"/>
      <w:szCs w:val="24"/>
    </w:rPr>
  </w:style>
</w:styles>
</file>

<file path=word/webSettings.xml><?xml version="1.0" encoding="utf-8"?>
<w:webSettings xmlns:r="http://schemas.openxmlformats.org/officeDocument/2006/relationships" xmlns:w="http://schemas.openxmlformats.org/wordprocessingml/2006/main">
  <w:divs>
    <w:div w:id="849949346">
      <w:bodyDiv w:val="1"/>
      <w:marLeft w:val="0"/>
      <w:marRight w:val="0"/>
      <w:marTop w:val="0"/>
      <w:marBottom w:val="0"/>
      <w:divBdr>
        <w:top w:val="none" w:sz="0" w:space="0" w:color="auto"/>
        <w:left w:val="none" w:sz="0" w:space="0" w:color="auto"/>
        <w:bottom w:val="none" w:sz="0" w:space="0" w:color="auto"/>
        <w:right w:val="none" w:sz="0" w:space="0" w:color="auto"/>
      </w:divBdr>
      <w:divsChild>
        <w:div w:id="1170753365">
          <w:marLeft w:val="0"/>
          <w:marRight w:val="0"/>
          <w:marTop w:val="0"/>
          <w:marBottom w:val="0"/>
          <w:divBdr>
            <w:top w:val="none" w:sz="0" w:space="0" w:color="auto"/>
            <w:left w:val="none" w:sz="0" w:space="0" w:color="auto"/>
            <w:bottom w:val="none" w:sz="0" w:space="0" w:color="auto"/>
            <w:right w:val="none" w:sz="0" w:space="0" w:color="auto"/>
          </w:divBdr>
          <w:divsChild>
            <w:div w:id="158692812">
              <w:marLeft w:val="0"/>
              <w:marRight w:val="0"/>
              <w:marTop w:val="0"/>
              <w:marBottom w:val="0"/>
              <w:divBdr>
                <w:top w:val="none" w:sz="0" w:space="0" w:color="auto"/>
                <w:left w:val="none" w:sz="0" w:space="0" w:color="auto"/>
                <w:bottom w:val="none" w:sz="0" w:space="0" w:color="auto"/>
                <w:right w:val="none" w:sz="0" w:space="0" w:color="auto"/>
              </w:divBdr>
            </w:div>
            <w:div w:id="777263271">
              <w:marLeft w:val="0"/>
              <w:marRight w:val="0"/>
              <w:marTop w:val="0"/>
              <w:marBottom w:val="0"/>
              <w:divBdr>
                <w:top w:val="none" w:sz="0" w:space="0" w:color="auto"/>
                <w:left w:val="none" w:sz="0" w:space="0" w:color="auto"/>
                <w:bottom w:val="none" w:sz="0" w:space="0" w:color="auto"/>
                <w:right w:val="none" w:sz="0" w:space="0" w:color="auto"/>
              </w:divBdr>
            </w:div>
            <w:div w:id="1075855536">
              <w:marLeft w:val="0"/>
              <w:marRight w:val="0"/>
              <w:marTop w:val="0"/>
              <w:marBottom w:val="0"/>
              <w:divBdr>
                <w:top w:val="none" w:sz="0" w:space="0" w:color="auto"/>
                <w:left w:val="none" w:sz="0" w:space="0" w:color="auto"/>
                <w:bottom w:val="none" w:sz="0" w:space="0" w:color="auto"/>
                <w:right w:val="none" w:sz="0" w:space="0" w:color="auto"/>
              </w:divBdr>
            </w:div>
            <w:div w:id="1251306602">
              <w:marLeft w:val="0"/>
              <w:marRight w:val="0"/>
              <w:marTop w:val="0"/>
              <w:marBottom w:val="0"/>
              <w:divBdr>
                <w:top w:val="none" w:sz="0" w:space="0" w:color="auto"/>
                <w:left w:val="none" w:sz="0" w:space="0" w:color="auto"/>
                <w:bottom w:val="none" w:sz="0" w:space="0" w:color="auto"/>
                <w:right w:val="none" w:sz="0" w:space="0" w:color="auto"/>
              </w:divBdr>
            </w:div>
            <w:div w:id="21003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public/do/PRAViewICR?ref_nbr=200909-2060-00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HGReportingRule@e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A7B82-61E1-48F3-9BFD-6A929C0C6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Sample Draft Petition Form from Source</vt:lpstr>
    </vt:vector>
  </TitlesOfParts>
  <Company>EPA</Company>
  <LinksUpToDate>false</LinksUpToDate>
  <CharactersWithSpaces>8014</CharactersWithSpaces>
  <SharedDoc>false</SharedDoc>
  <HLinks>
    <vt:vector size="12" baseType="variant">
      <vt:variant>
        <vt:i4>1900591</vt:i4>
      </vt:variant>
      <vt:variant>
        <vt:i4>3</vt:i4>
      </vt:variant>
      <vt:variant>
        <vt:i4>0</vt:i4>
      </vt:variant>
      <vt:variant>
        <vt:i4>5</vt:i4>
      </vt:variant>
      <vt:variant>
        <vt:lpwstr>mailto:GHGReportingRule@epa.gov</vt:lpwstr>
      </vt:variant>
      <vt:variant>
        <vt:lpwstr/>
      </vt:variant>
      <vt:variant>
        <vt:i4>655416</vt:i4>
      </vt:variant>
      <vt:variant>
        <vt:i4>0</vt:i4>
      </vt:variant>
      <vt:variant>
        <vt:i4>0</vt:i4>
      </vt:variant>
      <vt:variant>
        <vt:i4>5</vt:i4>
      </vt:variant>
      <vt:variant>
        <vt:lpwstr>http://www.reginfo.gov/public/do/PRAViewICR?ref_nbr=200909-2060-007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Draft Petition Form from Source</dc:title>
  <dc:subject/>
  <dc:creator>LH</dc:creator>
  <cp:keywords/>
  <dc:description/>
  <cp:lastModifiedBy>EPA</cp:lastModifiedBy>
  <cp:revision>2</cp:revision>
  <cp:lastPrinted>2010-12-14T13:59:00Z</cp:lastPrinted>
  <dcterms:created xsi:type="dcterms:W3CDTF">2010-12-21T19:53:00Z</dcterms:created>
  <dcterms:modified xsi:type="dcterms:W3CDTF">2010-12-21T19:53:00Z</dcterms:modified>
</cp:coreProperties>
</file>