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8D1" w:rsidRDefault="007C58D1" w:rsidP="00C94B74">
      <w:pPr>
        <w:pStyle w:val="Title"/>
        <w:rPr>
          <w:rFonts w:ascii="Times New Roman" w:hAnsi="Times New Roman"/>
        </w:rPr>
      </w:pPr>
      <w:r>
        <w:rPr>
          <w:rFonts w:ascii="Times New Roman" w:hAnsi="Times New Roman"/>
        </w:rPr>
        <w:t>SUPPORTING STATEMENT</w:t>
      </w:r>
      <w:r>
        <w:rPr>
          <w:rFonts w:ascii="Times New Roman" w:hAnsi="Times New Roman"/>
        </w:rPr>
        <w:br/>
      </w:r>
    </w:p>
    <w:p w:rsidR="007C58D1" w:rsidRDefault="007C58D1" w:rsidP="00C94B74">
      <w:pPr>
        <w:pStyle w:val="Subtitle"/>
      </w:pPr>
      <w:r>
        <w:t>Preparation and Execution of the Project Agreement and Modifications</w:t>
      </w:r>
    </w:p>
    <w:p w:rsidR="007C58D1" w:rsidRDefault="007C58D1">
      <w:pPr>
        <w:ind w:left="360"/>
        <w:rPr>
          <w:rFonts w:ascii="Times New Roman" w:hAnsi="Times New Roman"/>
          <w:sz w:val="24"/>
          <w:szCs w:val="24"/>
        </w:rPr>
      </w:pPr>
    </w:p>
    <w:p w:rsidR="007C58D1" w:rsidRDefault="007C58D1">
      <w:pPr>
        <w:ind w:left="360"/>
        <w:rPr>
          <w:rFonts w:ascii="Times New Roman" w:hAnsi="Times New Roman"/>
          <w:sz w:val="24"/>
          <w:szCs w:val="24"/>
        </w:rPr>
      </w:pPr>
      <w:r>
        <w:rPr>
          <w:rFonts w:ascii="Times New Roman" w:hAnsi="Times New Roman"/>
          <w:sz w:val="24"/>
          <w:szCs w:val="24"/>
        </w:rPr>
        <w:t xml:space="preserve">This is a request for OMB’s </w:t>
      </w:r>
      <w:r w:rsidR="00766B0E">
        <w:rPr>
          <w:rFonts w:ascii="Times New Roman" w:hAnsi="Times New Roman"/>
          <w:sz w:val="24"/>
          <w:szCs w:val="24"/>
        </w:rPr>
        <w:t xml:space="preserve">for a </w:t>
      </w:r>
      <w:r>
        <w:rPr>
          <w:rFonts w:ascii="Times New Roman" w:hAnsi="Times New Roman"/>
          <w:sz w:val="24"/>
          <w:szCs w:val="24"/>
        </w:rPr>
        <w:t>renew</w:t>
      </w:r>
      <w:r w:rsidR="00766B0E">
        <w:rPr>
          <w:rFonts w:ascii="Times New Roman" w:hAnsi="Times New Roman"/>
          <w:sz w:val="24"/>
          <w:szCs w:val="24"/>
        </w:rPr>
        <w:t>al of the</w:t>
      </w:r>
      <w:r>
        <w:rPr>
          <w:rFonts w:ascii="Times New Roman" w:hAnsi="Times New Roman"/>
          <w:sz w:val="24"/>
          <w:szCs w:val="24"/>
        </w:rPr>
        <w:t xml:space="preserve"> three-year approved clearance of the information collection entitled, “Preparation and Execution of the Project Agreement and Modifications” (OMB No.2125-0529)</w:t>
      </w:r>
      <w:r w:rsidR="000659C9">
        <w:rPr>
          <w:rFonts w:ascii="Times New Roman" w:hAnsi="Times New Roman"/>
          <w:sz w:val="24"/>
          <w:szCs w:val="24"/>
        </w:rPr>
        <w:t xml:space="preserve"> that has an expiration date of January 31, 2010</w:t>
      </w:r>
      <w:r>
        <w:rPr>
          <w:rFonts w:ascii="Times New Roman" w:hAnsi="Times New Roman"/>
          <w:sz w:val="24"/>
          <w:szCs w:val="24"/>
        </w:rPr>
        <w:t>.</w:t>
      </w:r>
    </w:p>
    <w:p w:rsidR="007C58D1" w:rsidRDefault="007C58D1">
      <w:pPr>
        <w:ind w:left="360"/>
        <w:rPr>
          <w:rFonts w:ascii="Times New Roman" w:hAnsi="Times New Roman"/>
          <w:sz w:val="24"/>
          <w:szCs w:val="24"/>
        </w:rPr>
      </w:pPr>
    </w:p>
    <w:p w:rsidR="007C58D1" w:rsidRDefault="007C58D1">
      <w:pPr>
        <w:ind w:left="360"/>
        <w:rPr>
          <w:rFonts w:ascii="Times New Roman" w:hAnsi="Times New Roman"/>
          <w:sz w:val="24"/>
          <w:szCs w:val="24"/>
        </w:rPr>
      </w:pPr>
      <w:r>
        <w:rPr>
          <w:rFonts w:ascii="Times New Roman" w:hAnsi="Times New Roman"/>
          <w:b/>
          <w:bCs/>
          <w:sz w:val="24"/>
          <w:szCs w:val="24"/>
        </w:rPr>
        <w:t>1.  Circumstances that make the collection of information necessary</w:t>
      </w:r>
      <w:r>
        <w:rPr>
          <w:rFonts w:ascii="Times New Roman" w:hAnsi="Times New Roman"/>
          <w:sz w:val="24"/>
          <w:szCs w:val="24"/>
        </w:rPr>
        <w: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pStyle w:val="BodyTextIndent2"/>
        <w:rPr>
          <w:rFonts w:ascii="Times New Roman" w:hAnsi="Times New Roman"/>
        </w:rPr>
      </w:pPr>
      <w:r>
        <w:rPr>
          <w:rFonts w:ascii="Times New Roman" w:hAnsi="Times New Roman"/>
        </w:rPr>
        <w:t xml:space="preserve">Section 106 </w:t>
      </w:r>
      <w:r w:rsidR="0008562E">
        <w:rPr>
          <w:rFonts w:ascii="Times New Roman" w:hAnsi="Times New Roman"/>
        </w:rPr>
        <w:t>of Title 23, United States Code</w:t>
      </w:r>
      <w:r>
        <w:rPr>
          <w:rFonts w:ascii="Times New Roman" w:hAnsi="Times New Roman"/>
        </w:rPr>
        <w:t xml:space="preserve">, directs the Secretary of Transportation to "enter into a formal project agreement with the State </w:t>
      </w:r>
      <w:r w:rsidR="006847E4">
        <w:rPr>
          <w:rFonts w:ascii="Times New Roman" w:hAnsi="Times New Roman"/>
        </w:rPr>
        <w:t>transportation</w:t>
      </w:r>
      <w:r>
        <w:rPr>
          <w:rFonts w:ascii="Times New Roman" w:hAnsi="Times New Roman"/>
        </w:rPr>
        <w:t xml:space="preserve"> department</w:t>
      </w:r>
      <w:r w:rsidR="00766B0E">
        <w:rPr>
          <w:rFonts w:ascii="Times New Roman" w:hAnsi="Times New Roman"/>
        </w:rPr>
        <w:t>s</w:t>
      </w:r>
      <w:r>
        <w:rPr>
          <w:rFonts w:ascii="Times New Roman" w:hAnsi="Times New Roman"/>
        </w:rPr>
        <w:t xml:space="preserve"> formalizing the conditions of the project approval.”  </w:t>
      </w:r>
      <w:r w:rsidR="006847E4">
        <w:rPr>
          <w:rFonts w:ascii="Times New Roman" w:hAnsi="Times New Roman"/>
        </w:rPr>
        <w:t>T</w:t>
      </w:r>
      <w:r>
        <w:rPr>
          <w:rFonts w:ascii="Times New Roman" w:hAnsi="Times New Roman"/>
        </w:rPr>
        <w:t xml:space="preserve">he information </w:t>
      </w:r>
      <w:r w:rsidR="006847E4">
        <w:rPr>
          <w:rFonts w:ascii="Times New Roman" w:hAnsi="Times New Roman"/>
        </w:rPr>
        <w:t xml:space="preserve">in the </w:t>
      </w:r>
      <w:r>
        <w:rPr>
          <w:rFonts w:ascii="Times New Roman" w:hAnsi="Times New Roman"/>
        </w:rPr>
        <w:t>agreement to formalize the responsibilities of the Federal and State governments concerning the construction and maintenance of each Federal-aid highway project</w:t>
      </w:r>
      <w:r w:rsidR="006847E4">
        <w:rPr>
          <w:rFonts w:ascii="Times New Roman" w:hAnsi="Times New Roman"/>
        </w:rPr>
        <w:t xml:space="preserve"> is included in part 630, subpart A of title 23, Code of Federal Regulations</w:t>
      </w:r>
      <w:r>
        <w:rPr>
          <w:rFonts w:ascii="Times New Roman" w:hAnsi="Times New Roman"/>
        </w:rPr>
        <w:t>.  A State ha</w:t>
      </w:r>
      <w:r w:rsidR="006847E4">
        <w:rPr>
          <w:rFonts w:ascii="Times New Roman" w:hAnsi="Times New Roman"/>
        </w:rPr>
        <w:t>s</w:t>
      </w:r>
      <w:r>
        <w:rPr>
          <w:rFonts w:ascii="Times New Roman" w:hAnsi="Times New Roman"/>
        </w:rPr>
        <w:t xml:space="preserve"> the flexibility to use whatever format it considered suitable to provide the statutory information required. </w:t>
      </w:r>
      <w:r w:rsidR="006735C6">
        <w:rPr>
          <w:rFonts w:ascii="Times New Roman" w:hAnsi="Times New Roman"/>
        </w:rPr>
        <w:t xml:space="preserve">This information collection supports the Department of Transportation’s </w:t>
      </w:r>
      <w:r w:rsidR="00CE7F30">
        <w:rPr>
          <w:rFonts w:ascii="Times New Roman" w:hAnsi="Times New Roman"/>
        </w:rPr>
        <w:t>Organizational</w:t>
      </w:r>
      <w:r w:rsidR="006735C6">
        <w:rPr>
          <w:rFonts w:ascii="Times New Roman" w:hAnsi="Times New Roman"/>
        </w:rPr>
        <w:t xml:space="preserve"> Excellence Goal of improving </w:t>
      </w:r>
      <w:r w:rsidR="00CE7F30">
        <w:rPr>
          <w:rFonts w:ascii="Times New Roman" w:hAnsi="Times New Roman"/>
        </w:rPr>
        <w:t>financial</w:t>
      </w:r>
      <w:r w:rsidR="006735C6">
        <w:rPr>
          <w:rFonts w:ascii="Times New Roman" w:hAnsi="Times New Roman"/>
        </w:rPr>
        <w:t xml:space="preserve">, budget and performance </w:t>
      </w:r>
      <w:r w:rsidR="00CE7F30">
        <w:rPr>
          <w:rFonts w:ascii="Times New Roman" w:hAnsi="Times New Roman"/>
        </w:rPr>
        <w:t>integration strategies.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numPr>
          <w:ilvl w:val="0"/>
          <w:numId w:val="1"/>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sz w:val="24"/>
          <w:szCs w:val="24"/>
        </w:rPr>
      </w:pPr>
      <w:r>
        <w:rPr>
          <w:rFonts w:ascii="Times New Roman" w:hAnsi="Times New Roman"/>
          <w:b/>
          <w:bCs/>
          <w:sz w:val="24"/>
          <w:szCs w:val="24"/>
        </w:rPr>
        <w:t>How, by whom, and for what purpose the information is to be used</w:t>
      </w:r>
      <w:r>
        <w:rPr>
          <w:rFonts w:ascii="Times New Roman" w:hAnsi="Times New Roman"/>
          <w:sz w:val="24"/>
          <w:szCs w:val="24"/>
        </w:rPr>
        <w: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 xml:space="preserve">In nearly all instances, the limited amount of information required under the regulation is entered into an electronic system by the State Departments of Transportation.  The information is evaluated by FHWA Division Office staff and is then approved, if found to be satisfactory and funds are available.  The approval establishes a commitment on the part of the Federal government to pay the Federal share of project expenses and sets up an account to reimburse State DOTs for incurred eligible project related expenses.  </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 xml:space="preserve">The project agreement is a statutory requirement.  Implementation of existing project agreement requirements is a simple way to formalize the agreement among those Federal and State officials who are responsible for project approval and management.  State and Federal procedures require that such a formal agreement </w:t>
      </w:r>
      <w:r w:rsidR="0061320A">
        <w:rPr>
          <w:rFonts w:ascii="Times New Roman" w:hAnsi="Times New Roman"/>
          <w:sz w:val="24"/>
          <w:szCs w:val="24"/>
        </w:rPr>
        <w:t>–</w:t>
      </w:r>
      <w:r>
        <w:rPr>
          <w:rFonts w:ascii="Times New Roman" w:hAnsi="Times New Roman"/>
          <w:sz w:val="24"/>
          <w:szCs w:val="24"/>
        </w:rPr>
        <w:t xml:space="preserve"> an</w:t>
      </w:r>
      <w:r w:rsidR="0061320A">
        <w:rPr>
          <w:rFonts w:ascii="Times New Roman" w:hAnsi="Times New Roman"/>
          <w:sz w:val="24"/>
          <w:szCs w:val="24"/>
        </w:rPr>
        <w:t xml:space="preserve"> </w:t>
      </w:r>
      <w:r>
        <w:rPr>
          <w:rFonts w:ascii="Times New Roman" w:hAnsi="Times New Roman"/>
          <w:sz w:val="24"/>
          <w:szCs w:val="24"/>
        </w:rPr>
        <w:t xml:space="preserve">official understanding of mutual responsibilities </w:t>
      </w:r>
      <w:r w:rsidR="0061320A">
        <w:rPr>
          <w:rFonts w:ascii="Times New Roman" w:hAnsi="Times New Roman"/>
          <w:sz w:val="24"/>
          <w:szCs w:val="24"/>
        </w:rPr>
        <w:t>–</w:t>
      </w:r>
      <w:r>
        <w:rPr>
          <w:rFonts w:ascii="Times New Roman" w:hAnsi="Times New Roman"/>
          <w:sz w:val="24"/>
          <w:szCs w:val="24"/>
        </w:rPr>
        <w:t xml:space="preserve"> be</w:t>
      </w:r>
      <w:r w:rsidR="0061320A">
        <w:rPr>
          <w:rFonts w:ascii="Times New Roman" w:hAnsi="Times New Roman"/>
          <w:sz w:val="24"/>
          <w:szCs w:val="24"/>
        </w:rPr>
        <w:t xml:space="preserve"> </w:t>
      </w:r>
      <w:r>
        <w:rPr>
          <w:rFonts w:ascii="Times New Roman" w:hAnsi="Times New Roman"/>
          <w:sz w:val="24"/>
          <w:szCs w:val="24"/>
        </w:rPr>
        <w:t>reached before a Federal-aid project can proceed.  The project agreement also provides current obligational information used in project management and information including that used to control Federal-aid fiscal resources.  It is, therefore, a document needed to advance a highway project to completion.  Its elimination would disrupt long-established procedures that are widely accepted among State highway departments.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p>
    <w:p w:rsidR="007C58D1" w:rsidRDefault="007C58D1">
      <w:pPr>
        <w:numPr>
          <w:ilvl w:val="0"/>
          <w:numId w:val="1"/>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b/>
          <w:bCs/>
          <w:sz w:val="24"/>
          <w:szCs w:val="24"/>
        </w:rPr>
      </w:pPr>
      <w:r>
        <w:rPr>
          <w:rFonts w:ascii="Times New Roman" w:hAnsi="Times New Roman"/>
          <w:b/>
          <w:bCs/>
          <w:sz w:val="24"/>
          <w:szCs w:val="24"/>
        </w:rPr>
        <w:t>Extent of automated information collection:</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p>
    <w:p w:rsidR="007C58D1" w:rsidRDefault="007C58D1">
      <w:pPr>
        <w:pStyle w:val="BodyTextIndent2"/>
        <w:rPr>
          <w:rFonts w:ascii="Times New Roman" w:hAnsi="Times New Roman"/>
        </w:rPr>
      </w:pPr>
      <w:r>
        <w:rPr>
          <w:rFonts w:ascii="Times New Roman" w:hAnsi="Times New Roman"/>
        </w:rPr>
        <w:t xml:space="preserve">Electronic transmissions and electronic signature control are improved technologies that are currently available to respondents to provide the information to the FHWA.  Currently, </w:t>
      </w:r>
      <w:r w:rsidR="002E6419">
        <w:rPr>
          <w:rFonts w:ascii="Times New Roman" w:hAnsi="Times New Roman"/>
        </w:rPr>
        <w:t>90</w:t>
      </w:r>
      <w:r>
        <w:rPr>
          <w:rFonts w:ascii="Times New Roman" w:hAnsi="Times New Roman"/>
        </w:rPr>
        <w:t xml:space="preserve">% of the respondents are providing data electronically to the Fiscal Management Information System.  For electronic signature, the same proportion of respondents (i.e., </w:t>
      </w:r>
      <w:r w:rsidR="002E6419">
        <w:rPr>
          <w:rFonts w:ascii="Times New Roman" w:hAnsi="Times New Roman"/>
        </w:rPr>
        <w:t>90</w:t>
      </w:r>
      <w:r>
        <w:rPr>
          <w:rFonts w:ascii="Times New Roman" w:hAnsi="Times New Roman"/>
        </w:rPr>
        <w:t>%) is using this technology.</w:t>
      </w:r>
    </w:p>
    <w:p w:rsidR="007C58D1" w:rsidRDefault="007C58D1">
      <w:pPr>
        <w:pStyle w:val="BodyTextIndent2"/>
        <w:rPr>
          <w:rFonts w:ascii="Times New Roman" w:hAnsi="Times New Roman"/>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b/>
          <w:bCs/>
          <w:sz w:val="24"/>
          <w:szCs w:val="24"/>
        </w:rPr>
        <w:lastRenderedPageBreak/>
        <w:t>4.  Efforts to identify duplication:</w:t>
      </w:r>
      <w:r>
        <w:rPr>
          <w:rFonts w:ascii="Times New Roman" w:hAnsi="Times New Roman"/>
          <w:b/>
          <w:bCs/>
          <w:sz w:val="24"/>
          <w:szCs w:val="24"/>
        </w:rPr>
        <w:tab/>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There are no other requirements or collections of information by the FHWA or other Federal agencies that duplicate this process.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5.  Efforts to minimize the burden on small businesses: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This is a Federal-State agreement and does not involve any small businesses.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6.  Impact of less frequent collection of information:</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 xml:space="preserve">This collection cannot be conducted less frequently.  One project agreement must be executed for each Federal-aid project if the purpose described in item 2 above is to be met.  </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b/>
          <w:bCs/>
          <w:sz w:val="24"/>
          <w:szCs w:val="24"/>
        </w:rPr>
        <w:t>7.  Special circumstances</w:t>
      </w:r>
      <w:r>
        <w:rPr>
          <w:rFonts w:ascii="Times New Roman" w:hAnsi="Times New Roman"/>
          <w:sz w:val="24"/>
          <w:szCs w:val="24"/>
        </w:rPr>
        <w: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 xml:space="preserve">There are no special circumstances related to this information collection. </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8.  Compliance with 5 CFR 1320.8:</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Pr="000659C9"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sidRPr="000659C9">
        <w:rPr>
          <w:rFonts w:ascii="Times New Roman" w:hAnsi="Times New Roman"/>
          <w:sz w:val="24"/>
          <w:szCs w:val="24"/>
        </w:rPr>
        <w:t xml:space="preserve">The FHWA published a Federal Register Notice on </w:t>
      </w:r>
      <w:r w:rsidR="00E71875" w:rsidRPr="000659C9">
        <w:rPr>
          <w:rFonts w:ascii="Times New Roman" w:hAnsi="Times New Roman"/>
          <w:sz w:val="24"/>
          <w:szCs w:val="24"/>
        </w:rPr>
        <w:t>July 2</w:t>
      </w:r>
      <w:r w:rsidR="009B274D" w:rsidRPr="000659C9">
        <w:rPr>
          <w:rFonts w:ascii="Times New Roman" w:hAnsi="Times New Roman"/>
          <w:sz w:val="24"/>
          <w:szCs w:val="24"/>
        </w:rPr>
        <w:t>2</w:t>
      </w:r>
      <w:r w:rsidR="00E71875" w:rsidRPr="000659C9">
        <w:rPr>
          <w:rFonts w:ascii="Times New Roman" w:hAnsi="Times New Roman"/>
          <w:sz w:val="24"/>
          <w:szCs w:val="24"/>
        </w:rPr>
        <w:t>, 20</w:t>
      </w:r>
      <w:r w:rsidR="009B274D" w:rsidRPr="000659C9">
        <w:rPr>
          <w:rFonts w:ascii="Times New Roman" w:hAnsi="Times New Roman"/>
          <w:sz w:val="24"/>
          <w:szCs w:val="24"/>
        </w:rPr>
        <w:t>10</w:t>
      </w:r>
      <w:r w:rsidR="003449F9" w:rsidRPr="000659C9">
        <w:rPr>
          <w:rFonts w:ascii="Times New Roman" w:hAnsi="Times New Roman"/>
          <w:sz w:val="24"/>
          <w:szCs w:val="24"/>
        </w:rPr>
        <w:t xml:space="preserve"> (</w:t>
      </w:r>
      <w:r w:rsidR="009B274D" w:rsidRPr="000659C9">
        <w:rPr>
          <w:rFonts w:ascii="Times New Roman" w:hAnsi="Times New Roman"/>
          <w:sz w:val="24"/>
          <w:szCs w:val="24"/>
        </w:rPr>
        <w:t>75</w:t>
      </w:r>
      <w:r w:rsidR="00C06FD6" w:rsidRPr="000659C9">
        <w:rPr>
          <w:rFonts w:ascii="Times New Roman" w:hAnsi="Times New Roman"/>
          <w:sz w:val="24"/>
          <w:szCs w:val="24"/>
        </w:rPr>
        <w:t xml:space="preserve"> </w:t>
      </w:r>
      <w:r w:rsidR="003449F9" w:rsidRPr="000659C9">
        <w:rPr>
          <w:rFonts w:ascii="Times New Roman" w:hAnsi="Times New Roman"/>
          <w:sz w:val="24"/>
          <w:szCs w:val="24"/>
        </w:rPr>
        <w:t xml:space="preserve">FR </w:t>
      </w:r>
      <w:r w:rsidR="009B274D" w:rsidRPr="000659C9">
        <w:rPr>
          <w:rFonts w:ascii="Times New Roman" w:hAnsi="Times New Roman"/>
          <w:sz w:val="24"/>
          <w:szCs w:val="24"/>
        </w:rPr>
        <w:t>42817</w:t>
      </w:r>
      <w:r w:rsidRPr="000659C9">
        <w:rPr>
          <w:rFonts w:ascii="Times New Roman" w:hAnsi="Times New Roman"/>
          <w:sz w:val="24"/>
          <w:szCs w:val="24"/>
        </w:rPr>
        <w:t>) advising the public of its intent to request the renewed clearance of this information collection.  No comments were received.</w:t>
      </w:r>
      <w:r w:rsidRPr="000659C9">
        <w:rPr>
          <w:rFonts w:ascii="Times New Roman" w:hAnsi="Times New Roman"/>
          <w:sz w:val="24"/>
          <w:szCs w:val="24"/>
        </w:rPr>
        <w:br/>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sidRPr="000659C9">
        <w:rPr>
          <w:rFonts w:ascii="Times New Roman" w:hAnsi="Times New Roman"/>
          <w:b/>
          <w:bCs/>
          <w:sz w:val="24"/>
          <w:szCs w:val="24"/>
        </w:rPr>
        <w:t>9.  Payments or gifts to respondents: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No payments or gifts are to be provided to the respondents.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b/>
          <w:bCs/>
          <w:sz w:val="24"/>
          <w:szCs w:val="24"/>
        </w:rPr>
        <w:t>10.  Assurance of confidentiality</w:t>
      </w:r>
      <w:r>
        <w:rPr>
          <w:rFonts w:ascii="Times New Roman" w:hAnsi="Times New Roman"/>
          <w:sz w:val="24"/>
          <w:szCs w:val="24"/>
        </w:rPr>
        <w: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sz w:val="24"/>
          <w:szCs w:val="24"/>
        </w:rPr>
        <w:t>The information to be collected is not considered confidential and is available to the public.</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11.  Justification for collection of sensitive information:</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This information collection does not involve any sensitive information.</w:t>
      </w:r>
      <w:r>
        <w:rPr>
          <w:rFonts w:ascii="Times New Roman" w:hAnsi="Times New Roman"/>
          <w:sz w:val="24"/>
          <w:szCs w:val="24"/>
        </w:rPr>
        <w:br/>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b/>
          <w:bCs/>
          <w:sz w:val="24"/>
          <w:szCs w:val="24"/>
        </w:rPr>
        <w:t>12.</w:t>
      </w:r>
      <w:r>
        <w:rPr>
          <w:rFonts w:ascii="Times New Roman" w:hAnsi="Times New Roman"/>
          <w:sz w:val="24"/>
          <w:szCs w:val="24"/>
        </w:rPr>
        <w:t xml:space="preserve">  </w:t>
      </w:r>
      <w:r>
        <w:rPr>
          <w:rFonts w:ascii="Times New Roman" w:hAnsi="Times New Roman"/>
          <w:b/>
          <w:bCs/>
          <w:sz w:val="24"/>
          <w:szCs w:val="24"/>
        </w:rPr>
        <w:t>Estimate of burden hours for information requested:</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pStyle w:val="BodyTextIndent2"/>
        <w:rPr>
          <w:rFonts w:ascii="Times New Roman" w:hAnsi="Times New Roman"/>
        </w:rPr>
      </w:pPr>
      <w:r>
        <w:rPr>
          <w:rFonts w:ascii="Times New Roman" w:hAnsi="Times New Roman"/>
        </w:rPr>
        <w:t>State Highway Departments in the 50 States, the District of Columbia, Puerto Rico, the Commonwealth of the Northern Mariana Islands, and the Territories of Guam, the Virgin Islands and American Samoa, participate in a project agreement with the FHWA.  Depending on the size of and activity in the above government agencies, the number of project agreements executed in any agency ranges between 10 and 1,</w:t>
      </w:r>
      <w:r w:rsidR="002E6419">
        <w:rPr>
          <w:rFonts w:ascii="Times New Roman" w:hAnsi="Times New Roman"/>
        </w:rPr>
        <w:t>5</w:t>
      </w:r>
      <w:r>
        <w:rPr>
          <w:rFonts w:ascii="Times New Roman" w:hAnsi="Times New Roman"/>
        </w:rPr>
        <w:t>00.  The a</w:t>
      </w:r>
      <w:r w:rsidR="007A062B">
        <w:rPr>
          <w:rFonts w:ascii="Times New Roman" w:hAnsi="Times New Roman"/>
        </w:rPr>
        <w:t xml:space="preserve">verage number is approximately </w:t>
      </w:r>
      <w:r w:rsidR="009B274D">
        <w:rPr>
          <w:rFonts w:ascii="Times New Roman" w:hAnsi="Times New Roman"/>
        </w:rPr>
        <w:t>498</w:t>
      </w:r>
      <w:r>
        <w:rPr>
          <w:rFonts w:ascii="Times New Roman" w:hAnsi="Times New Roman"/>
        </w:rPr>
        <w:t xml:space="preserve"> documents per agency.  Further, it is estimated that each document requires approximately 54 minutes for preparation and 6 minutes to review and file.  The total, estimated burden hours are calculated as follows: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9B27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lastRenderedPageBreak/>
        <w:t>498</w:t>
      </w:r>
      <w:r w:rsidR="007C58D1">
        <w:rPr>
          <w:rFonts w:ascii="Times New Roman" w:hAnsi="Times New Roman"/>
          <w:sz w:val="24"/>
          <w:szCs w:val="24"/>
        </w:rPr>
        <w:t xml:space="preserve"> documents/year x 56 respondents</w:t>
      </w:r>
      <w:r>
        <w:rPr>
          <w:rFonts w:ascii="Times New Roman" w:hAnsi="Times New Roman"/>
          <w:sz w:val="24"/>
          <w:szCs w:val="24"/>
        </w:rPr>
        <w:t xml:space="preserve"> = 27,888</w:t>
      </w:r>
      <w:r w:rsidR="007C58D1">
        <w:rPr>
          <w:rFonts w:ascii="Times New Roman" w:hAnsi="Times New Roman"/>
          <w:sz w:val="24"/>
          <w:szCs w:val="24"/>
        </w:rPr>
        <w:t xml:space="preserve"> documents per year</w:t>
      </w:r>
    </w:p>
    <w:p w:rsidR="007C58D1" w:rsidRDefault="009B27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27,888</w:t>
      </w:r>
      <w:r w:rsidR="007C58D1">
        <w:rPr>
          <w:rFonts w:ascii="Times New Roman" w:hAnsi="Times New Roman"/>
          <w:sz w:val="24"/>
          <w:szCs w:val="24"/>
        </w:rPr>
        <w:t xml:space="preserve"> documents x 1 hour each = </w:t>
      </w:r>
      <w:r>
        <w:rPr>
          <w:rFonts w:ascii="Times New Roman" w:hAnsi="Times New Roman"/>
          <w:sz w:val="24"/>
          <w:szCs w:val="24"/>
        </w:rPr>
        <w:t>27,888</w:t>
      </w:r>
      <w:r w:rsidR="007C58D1">
        <w:rPr>
          <w:rFonts w:ascii="Times New Roman" w:hAnsi="Times New Roman"/>
          <w:sz w:val="24"/>
          <w:szCs w:val="24"/>
        </w:rPr>
        <w:t xml:space="preserve"> annual burden hours.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Pr="000659C9" w:rsidRDefault="007C58D1">
      <w:pPr>
        <w:pStyle w:val="BodyTextIndent3"/>
        <w:rPr>
          <w:color w:val="auto"/>
        </w:rPr>
      </w:pPr>
      <w:r w:rsidRPr="000659C9">
        <w:rPr>
          <w:color w:val="auto"/>
        </w:rPr>
        <w:t>The estimated salaries associated with these burden hours are based on professional staff performing one-half of the work (@ $3</w:t>
      </w:r>
      <w:r w:rsidR="0065190F" w:rsidRPr="000659C9">
        <w:rPr>
          <w:color w:val="auto"/>
        </w:rPr>
        <w:t>4</w:t>
      </w:r>
      <w:r w:rsidRPr="000659C9">
        <w:rPr>
          <w:color w:val="auto"/>
        </w:rPr>
        <w:t xml:space="preserve"> per hour) and administrative staff performing the other half (@ $2</w:t>
      </w:r>
      <w:r w:rsidR="0065190F" w:rsidRPr="000659C9">
        <w:rPr>
          <w:color w:val="auto"/>
        </w:rPr>
        <w:t>2</w:t>
      </w:r>
      <w:r w:rsidRPr="000659C9">
        <w:rPr>
          <w:color w:val="auto"/>
        </w:rPr>
        <w:t xml:space="preserve"> per hour).  These related respondent salary costs are, therefore, $</w:t>
      </w:r>
      <w:r w:rsidR="00793FE2" w:rsidRPr="000659C9">
        <w:rPr>
          <w:color w:val="auto"/>
        </w:rPr>
        <w:t>780,864</w:t>
      </w:r>
      <w:r w:rsidRPr="000659C9">
        <w:rPr>
          <w:color w:val="auto"/>
        </w:rPr>
        <w:t xml:space="preserve"> and</w:t>
      </w:r>
      <w:r w:rsidR="0065190F" w:rsidRPr="000659C9">
        <w:rPr>
          <w:color w:val="auto"/>
        </w:rPr>
        <w:t xml:space="preserve"> are calculated as follows:  (13</w:t>
      </w:r>
      <w:r w:rsidRPr="000659C9">
        <w:rPr>
          <w:color w:val="auto"/>
        </w:rPr>
        <w:t>,</w:t>
      </w:r>
      <w:r w:rsidR="009B274D" w:rsidRPr="000659C9">
        <w:rPr>
          <w:color w:val="auto"/>
        </w:rPr>
        <w:t>944</w:t>
      </w:r>
      <w:r w:rsidRPr="000659C9">
        <w:rPr>
          <w:color w:val="auto"/>
        </w:rPr>
        <w:t xml:space="preserve"> hours x $3</w:t>
      </w:r>
      <w:r w:rsidR="0065190F" w:rsidRPr="000659C9">
        <w:rPr>
          <w:color w:val="auto"/>
        </w:rPr>
        <w:t>4</w:t>
      </w:r>
      <w:r w:rsidRPr="000659C9">
        <w:rPr>
          <w:color w:val="auto"/>
        </w:rPr>
        <w:t xml:space="preserve"> = $</w:t>
      </w:r>
      <w:r w:rsidR="009B274D" w:rsidRPr="000659C9">
        <w:rPr>
          <w:color w:val="auto"/>
        </w:rPr>
        <w:t>474,096</w:t>
      </w:r>
      <w:r w:rsidRPr="000659C9">
        <w:rPr>
          <w:color w:val="auto"/>
        </w:rPr>
        <w:t>) plus (1</w:t>
      </w:r>
      <w:r w:rsidR="0065190F" w:rsidRPr="000659C9">
        <w:rPr>
          <w:color w:val="auto"/>
        </w:rPr>
        <w:t>3</w:t>
      </w:r>
      <w:r w:rsidRPr="000659C9">
        <w:rPr>
          <w:color w:val="auto"/>
        </w:rPr>
        <w:t>,</w:t>
      </w:r>
      <w:r w:rsidR="009B274D" w:rsidRPr="000659C9">
        <w:rPr>
          <w:color w:val="auto"/>
        </w:rPr>
        <w:t>944</w:t>
      </w:r>
      <w:r w:rsidRPr="000659C9">
        <w:rPr>
          <w:color w:val="auto"/>
        </w:rPr>
        <w:t xml:space="preserve"> hours x $2</w:t>
      </w:r>
      <w:r w:rsidR="0065190F" w:rsidRPr="000659C9">
        <w:rPr>
          <w:color w:val="auto"/>
        </w:rPr>
        <w:t>2</w:t>
      </w:r>
      <w:r w:rsidRPr="000659C9">
        <w:rPr>
          <w:color w:val="auto"/>
        </w:rPr>
        <w:t xml:space="preserve"> = $</w:t>
      </w:r>
      <w:r w:rsidR="009B274D" w:rsidRPr="000659C9">
        <w:rPr>
          <w:color w:val="auto"/>
        </w:rPr>
        <w:t>306,768</w:t>
      </w:r>
      <w:r w:rsidRPr="000659C9">
        <w:rPr>
          <w:color w:val="auto"/>
        </w:rPr>
        <w:t>).</w:t>
      </w:r>
    </w:p>
    <w:p w:rsidR="007C58D1" w:rsidRPr="000659C9" w:rsidRDefault="007C58D1">
      <w:pPr>
        <w:tabs>
          <w:tab w:val="left" w:pos="-1440"/>
          <w:tab w:val="left" w:pos="-720"/>
          <w:tab w:val="left" w:pos="0"/>
          <w:tab w:val="left" w:pos="360"/>
          <w:tab w:val="left" w:pos="72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sidRPr="000659C9">
        <w:rPr>
          <w:rFonts w:ascii="Times New Roman" w:hAnsi="Times New Roman"/>
          <w:b/>
          <w:bCs/>
          <w:sz w:val="24"/>
          <w:szCs w:val="24"/>
        </w:rPr>
        <w:t xml:space="preserve">13. </w:t>
      </w:r>
      <w:r w:rsidRPr="000659C9">
        <w:rPr>
          <w:rFonts w:ascii="Times New Roman" w:hAnsi="Times New Roman"/>
          <w:b/>
          <w:bCs/>
          <w:sz w:val="24"/>
          <w:szCs w:val="24"/>
        </w:rPr>
        <w:tab/>
        <w:t>Estimate of annual costs to respondents</w:t>
      </w:r>
      <w:r w:rsidRPr="000659C9">
        <w:rPr>
          <w:rFonts w:ascii="Times New Roman" w:hAnsi="Times New Roman"/>
          <w:sz w:val="24"/>
          <w:szCs w:val="24"/>
        </w:rPr>
        <w: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pStyle w:val="BodyTextIndent2"/>
        <w:rPr>
          <w:rFonts w:ascii="Times New Roman" w:hAnsi="Times New Roman"/>
        </w:rPr>
      </w:pPr>
      <w:r>
        <w:rPr>
          <w:rFonts w:ascii="Times New Roman" w:hAnsi="Times New Roman"/>
        </w:rPr>
        <w:t>Other than the salary and staffing costs indicated in item 12 above, there are no costs to the respondents.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w:t>
      </w:r>
      <w:r>
        <w:rPr>
          <w:rFonts w:ascii="Times New Roman" w:hAnsi="Times New Roman"/>
          <w:b/>
          <w:bCs/>
          <w:sz w:val="24"/>
          <w:szCs w:val="24"/>
        </w:rPr>
        <w:t>Estimate of cost to</w:t>
      </w:r>
      <w:r>
        <w:rPr>
          <w:rFonts w:ascii="Times New Roman" w:hAnsi="Times New Roman"/>
          <w:sz w:val="24"/>
          <w:szCs w:val="24"/>
        </w:rPr>
        <w:t xml:space="preserve"> </w:t>
      </w:r>
      <w:r>
        <w:rPr>
          <w:rFonts w:ascii="Times New Roman" w:hAnsi="Times New Roman"/>
          <w:b/>
          <w:bCs/>
          <w:sz w:val="24"/>
          <w:szCs w:val="24"/>
        </w:rPr>
        <w:t>the Federal government: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Pr="000659C9"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sidRPr="000659C9">
        <w:rPr>
          <w:rFonts w:ascii="Times New Roman" w:hAnsi="Times New Roman"/>
          <w:sz w:val="24"/>
          <w:szCs w:val="24"/>
        </w:rPr>
        <w:t>Federal professional staff spends approximately 3 minutes reviewing and signing each agreement.  Federal secretarial staff spends approximately 3 minutes recording and filing each document.  The annual Federal government salary costs are computed below:</w:t>
      </w:r>
    </w:p>
    <w:p w:rsidR="007C58D1" w:rsidRPr="000659C9"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Pr="000659C9" w:rsidRDefault="007C58D1">
      <w:pPr>
        <w:pStyle w:val="Heading2"/>
      </w:pPr>
      <w:r w:rsidRPr="000659C9">
        <w:tab/>
      </w:r>
      <w:r w:rsidRPr="000659C9">
        <w:tab/>
      </w:r>
      <w:r w:rsidRPr="000659C9">
        <w:tab/>
        <w:t>Professional:</w:t>
      </w:r>
      <w:r w:rsidRPr="000659C9">
        <w:tab/>
      </w:r>
      <w:r w:rsidR="00793FE2" w:rsidRPr="000659C9">
        <w:t>27,888</w:t>
      </w:r>
      <w:r w:rsidRPr="000659C9">
        <w:t xml:space="preserve"> X 0.05 hour x $3</w:t>
      </w:r>
      <w:r w:rsidR="0065190F" w:rsidRPr="000659C9">
        <w:t>9</w:t>
      </w:r>
      <w:r w:rsidRPr="000659C9">
        <w:t xml:space="preserve">/hour = $ </w:t>
      </w:r>
      <w:r w:rsidR="00793FE2" w:rsidRPr="000659C9">
        <w:t>54,382</w:t>
      </w:r>
    </w:p>
    <w:p w:rsidR="007C58D1" w:rsidRPr="000659C9"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sidRPr="000659C9">
        <w:rPr>
          <w:rFonts w:ascii="Times New Roman" w:hAnsi="Times New Roman"/>
          <w:sz w:val="24"/>
          <w:szCs w:val="24"/>
        </w:rPr>
        <w:tab/>
      </w:r>
      <w:r w:rsidRPr="000659C9">
        <w:rPr>
          <w:rFonts w:ascii="Times New Roman" w:hAnsi="Times New Roman"/>
          <w:sz w:val="24"/>
          <w:szCs w:val="24"/>
        </w:rPr>
        <w:tab/>
      </w:r>
      <w:r w:rsidRPr="000659C9">
        <w:rPr>
          <w:rFonts w:ascii="Times New Roman" w:hAnsi="Times New Roman"/>
          <w:sz w:val="24"/>
          <w:szCs w:val="24"/>
        </w:rPr>
        <w:tab/>
        <w:t>Secretarial:</w:t>
      </w:r>
      <w:r w:rsidRPr="000659C9">
        <w:rPr>
          <w:rFonts w:ascii="Times New Roman" w:hAnsi="Times New Roman"/>
          <w:sz w:val="24"/>
          <w:szCs w:val="24"/>
        </w:rPr>
        <w:tab/>
      </w:r>
      <w:r w:rsidR="00793FE2" w:rsidRPr="000659C9">
        <w:rPr>
          <w:rFonts w:ascii="Times New Roman" w:hAnsi="Times New Roman"/>
          <w:sz w:val="24"/>
          <w:szCs w:val="24"/>
        </w:rPr>
        <w:t>27,888</w:t>
      </w:r>
      <w:r w:rsidRPr="000659C9">
        <w:rPr>
          <w:rFonts w:ascii="Times New Roman" w:hAnsi="Times New Roman"/>
          <w:sz w:val="24"/>
          <w:szCs w:val="24"/>
        </w:rPr>
        <w:t xml:space="preserve"> X 0.05 hour x $2</w:t>
      </w:r>
      <w:r w:rsidR="0065190F" w:rsidRPr="000659C9">
        <w:rPr>
          <w:rFonts w:ascii="Times New Roman" w:hAnsi="Times New Roman"/>
          <w:sz w:val="24"/>
          <w:szCs w:val="24"/>
        </w:rPr>
        <w:t>2</w:t>
      </w:r>
      <w:r w:rsidRPr="000659C9">
        <w:rPr>
          <w:rFonts w:ascii="Times New Roman" w:hAnsi="Times New Roman"/>
          <w:sz w:val="24"/>
          <w:szCs w:val="24"/>
        </w:rPr>
        <w:t xml:space="preserve">/hour = </w:t>
      </w:r>
      <w:r w:rsidRPr="000659C9">
        <w:rPr>
          <w:rFonts w:ascii="Times New Roman" w:hAnsi="Times New Roman"/>
          <w:sz w:val="24"/>
          <w:szCs w:val="24"/>
          <w:u w:val="single"/>
        </w:rPr>
        <w:t xml:space="preserve">$ </w:t>
      </w:r>
      <w:r w:rsidR="00793FE2" w:rsidRPr="000659C9">
        <w:rPr>
          <w:rFonts w:ascii="Times New Roman" w:hAnsi="Times New Roman"/>
          <w:sz w:val="24"/>
          <w:szCs w:val="24"/>
          <w:u w:val="single"/>
        </w:rPr>
        <w:t>30,677</w:t>
      </w:r>
    </w:p>
    <w:p w:rsidR="007C58D1" w:rsidRPr="000659C9"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sidRPr="000659C9">
        <w:rPr>
          <w:rFonts w:ascii="Times New Roman" w:hAnsi="Times New Roman"/>
          <w:sz w:val="24"/>
          <w:szCs w:val="24"/>
        </w:rPr>
        <w:tab/>
      </w:r>
      <w:r w:rsidRPr="000659C9">
        <w:rPr>
          <w:rFonts w:ascii="Times New Roman" w:hAnsi="Times New Roman"/>
          <w:sz w:val="24"/>
          <w:szCs w:val="24"/>
        </w:rPr>
        <w:tab/>
      </w:r>
      <w:r w:rsidRPr="000659C9">
        <w:rPr>
          <w:rFonts w:ascii="Times New Roman" w:hAnsi="Times New Roman"/>
          <w:sz w:val="24"/>
          <w:szCs w:val="24"/>
        </w:rPr>
        <w:tab/>
      </w:r>
      <w:r w:rsidRPr="000659C9">
        <w:rPr>
          <w:rFonts w:ascii="Times New Roman" w:hAnsi="Times New Roman"/>
          <w:sz w:val="24"/>
          <w:szCs w:val="24"/>
        </w:rPr>
        <w:tab/>
        <w:t>Total</w:t>
      </w:r>
      <w:r w:rsidRPr="000659C9">
        <w:rPr>
          <w:rFonts w:ascii="Times New Roman" w:hAnsi="Times New Roman"/>
          <w:b/>
          <w:bCs/>
          <w:sz w:val="24"/>
          <w:szCs w:val="24"/>
        </w:rPr>
        <w:t>:</w:t>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t xml:space="preserve">     </w:t>
      </w:r>
      <w:r w:rsidRPr="000659C9">
        <w:rPr>
          <w:rFonts w:ascii="Times New Roman" w:hAnsi="Times New Roman"/>
          <w:sz w:val="24"/>
          <w:szCs w:val="24"/>
        </w:rPr>
        <w:t xml:space="preserve"> $ </w:t>
      </w:r>
      <w:r w:rsidR="00793FE2" w:rsidRPr="000659C9">
        <w:rPr>
          <w:rFonts w:ascii="Times New Roman" w:hAnsi="Times New Roman"/>
          <w:sz w:val="24"/>
          <w:szCs w:val="24"/>
        </w:rPr>
        <w:t>85,059</w:t>
      </w:r>
    </w:p>
    <w:p w:rsidR="007C58D1" w:rsidRPr="000659C9"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Pr="000659C9"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sidRPr="000659C9">
        <w:rPr>
          <w:rFonts w:ascii="Times New Roman" w:hAnsi="Times New Roman"/>
          <w:b/>
          <w:bCs/>
          <w:sz w:val="24"/>
          <w:szCs w:val="24"/>
        </w:rPr>
        <w:t>15.  Explanation for program changes or adjustments</w:t>
      </w:r>
      <w:r w:rsidRPr="000659C9">
        <w:rPr>
          <w:rFonts w:ascii="Times New Roman" w:hAnsi="Times New Roman"/>
          <w:sz w:val="24"/>
          <w:szCs w:val="24"/>
        </w:rPr>
        <w:t>:</w:t>
      </w:r>
    </w:p>
    <w:p w:rsidR="007C58D1" w:rsidRPr="000659C9"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pStyle w:val="BodyTextIndent2"/>
        <w:rPr>
          <w:rFonts w:ascii="Times New Roman" w:hAnsi="Times New Roman"/>
        </w:rPr>
      </w:pPr>
      <w:r w:rsidRPr="000659C9">
        <w:rPr>
          <w:rFonts w:ascii="Times New Roman" w:hAnsi="Times New Roman"/>
        </w:rPr>
        <w:t xml:space="preserve">This is </w:t>
      </w:r>
      <w:r w:rsidR="00766B0E" w:rsidRPr="000659C9">
        <w:rPr>
          <w:rFonts w:ascii="Times New Roman" w:hAnsi="Times New Roman"/>
        </w:rPr>
        <w:t>an</w:t>
      </w:r>
      <w:r w:rsidRPr="000659C9">
        <w:rPr>
          <w:rFonts w:ascii="Times New Roman" w:hAnsi="Times New Roman"/>
        </w:rPr>
        <w:t xml:space="preserve"> </w:t>
      </w:r>
      <w:r w:rsidR="00766B0E" w:rsidRPr="000659C9">
        <w:rPr>
          <w:rFonts w:ascii="Times New Roman" w:hAnsi="Times New Roman"/>
        </w:rPr>
        <w:t>adjustment to the currently</w:t>
      </w:r>
      <w:r w:rsidRPr="000659C9">
        <w:rPr>
          <w:rFonts w:ascii="Times New Roman" w:hAnsi="Times New Roman"/>
        </w:rPr>
        <w:t xml:space="preserve"> approved collection. </w:t>
      </w:r>
      <w:r w:rsidR="00766B0E" w:rsidRPr="000659C9">
        <w:rPr>
          <w:rFonts w:ascii="Times New Roman" w:hAnsi="Times New Roman"/>
        </w:rPr>
        <w:t xml:space="preserve">The increase in </w:t>
      </w:r>
      <w:r w:rsidRPr="000659C9">
        <w:rPr>
          <w:rFonts w:ascii="Times New Roman" w:hAnsi="Times New Roman"/>
        </w:rPr>
        <w:t>the number of project agreements for Federal-aid projects, from</w:t>
      </w:r>
      <w:r>
        <w:rPr>
          <w:rFonts w:ascii="Times New Roman" w:hAnsi="Times New Roman"/>
        </w:rPr>
        <w:t xml:space="preserve"> </w:t>
      </w:r>
      <w:r w:rsidR="00793FE2">
        <w:rPr>
          <w:rFonts w:ascii="Times New Roman" w:hAnsi="Times New Roman"/>
        </w:rPr>
        <w:t>476</w:t>
      </w:r>
      <w:r w:rsidR="007A062B">
        <w:rPr>
          <w:rFonts w:ascii="Times New Roman" w:hAnsi="Times New Roman"/>
        </w:rPr>
        <w:t xml:space="preserve"> </w:t>
      </w:r>
      <w:r>
        <w:rPr>
          <w:rFonts w:ascii="Times New Roman" w:hAnsi="Times New Roman"/>
        </w:rPr>
        <w:t xml:space="preserve">project agreements to </w:t>
      </w:r>
      <w:r w:rsidR="00793FE2">
        <w:rPr>
          <w:rFonts w:ascii="Times New Roman" w:hAnsi="Times New Roman"/>
        </w:rPr>
        <w:t>498</w:t>
      </w:r>
      <w:r>
        <w:rPr>
          <w:rFonts w:ascii="Times New Roman" w:hAnsi="Times New Roman"/>
        </w:rPr>
        <w:t xml:space="preserve"> project agreements, </w:t>
      </w:r>
      <w:r w:rsidR="00766B0E">
        <w:rPr>
          <w:rFonts w:ascii="Times New Roman" w:hAnsi="Times New Roman"/>
        </w:rPr>
        <w:t>is the cause of the adjustment</w:t>
      </w:r>
      <w:r>
        <w:rPr>
          <w:rFonts w:ascii="Times New Roman" w:hAnsi="Times New Roman"/>
        </w:rPr>
        <w:t xml:space="preserve">.   </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16.  Publication of results of data collection:</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The information to be collected is not intended for publication.</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17.  Approval for not displaying the expiration date for OMB approval:</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No such approval is being requested.</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18.  Exceptions to certification statement: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There are no exceptions to the certification statement.</w:t>
      </w:r>
    </w:p>
    <w:sectPr w:rsidR="007C58D1" w:rsidSect="004356DE">
      <w:headerReference w:type="default" r:id="rId7"/>
      <w:footnotePr>
        <w:numRestart w:val="eachSect"/>
      </w:footnotePr>
      <w:endnotePr>
        <w:numFmt w:val="decimal"/>
      </w:endnotePr>
      <w:pgSz w:w="12240" w:h="15840"/>
      <w:pgMar w:top="1440" w:right="1440" w:bottom="1152"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5C6" w:rsidRDefault="006735C6">
      <w:r>
        <w:separator/>
      </w:r>
    </w:p>
  </w:endnote>
  <w:endnote w:type="continuationSeparator" w:id="0">
    <w:p w:rsidR="006735C6" w:rsidRDefault="006735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etter Gothic 12p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5C6" w:rsidRDefault="006735C6">
      <w:r>
        <w:separator/>
      </w:r>
    </w:p>
  </w:footnote>
  <w:footnote w:type="continuationSeparator" w:id="0">
    <w:p w:rsidR="006735C6" w:rsidRDefault="006735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5C6" w:rsidRDefault="006735C6">
    <w:pPr>
      <w:pStyle w:val="Header"/>
      <w:framePr w:w="576" w:wrap="auto"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6735C6" w:rsidRDefault="006735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B0EEA"/>
    <w:multiLevelType w:val="hybridMultilevel"/>
    <w:tmpl w:val="5E0A0FC4"/>
    <w:lvl w:ilvl="0" w:tplc="0409000F">
      <w:start w:val="1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BD6070D"/>
    <w:multiLevelType w:val="hybridMultilevel"/>
    <w:tmpl w:val="4FFABEA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4370686A"/>
    <w:multiLevelType w:val="hybridMultilevel"/>
    <w:tmpl w:val="EBE8A15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D2446FD"/>
    <w:multiLevelType w:val="hybridMultilevel"/>
    <w:tmpl w:val="4E0C7A7A"/>
    <w:lvl w:ilvl="0" w:tplc="94B2E302">
      <w:start w:val="2"/>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FEE1140"/>
    <w:multiLevelType w:val="hybridMultilevel"/>
    <w:tmpl w:val="AD2E5EF4"/>
    <w:lvl w:ilvl="0" w:tplc="D6622B98">
      <w:start w:val="17"/>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1"/>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67F2"/>
    <w:rsid w:val="000659C9"/>
    <w:rsid w:val="0008014C"/>
    <w:rsid w:val="0008562E"/>
    <w:rsid w:val="000C6A7E"/>
    <w:rsid w:val="000D763B"/>
    <w:rsid w:val="0012292E"/>
    <w:rsid w:val="001341C3"/>
    <w:rsid w:val="002067F2"/>
    <w:rsid w:val="00266620"/>
    <w:rsid w:val="002704B0"/>
    <w:rsid w:val="0029032D"/>
    <w:rsid w:val="002E6419"/>
    <w:rsid w:val="003449F9"/>
    <w:rsid w:val="00407F8E"/>
    <w:rsid w:val="004245AA"/>
    <w:rsid w:val="004356DE"/>
    <w:rsid w:val="00473182"/>
    <w:rsid w:val="004774B1"/>
    <w:rsid w:val="0061320A"/>
    <w:rsid w:val="0065190F"/>
    <w:rsid w:val="006735C6"/>
    <w:rsid w:val="006834F2"/>
    <w:rsid w:val="006847E4"/>
    <w:rsid w:val="007302C5"/>
    <w:rsid w:val="00766B0E"/>
    <w:rsid w:val="00793FE2"/>
    <w:rsid w:val="007A062B"/>
    <w:rsid w:val="007C054B"/>
    <w:rsid w:val="007C58D1"/>
    <w:rsid w:val="00965DB8"/>
    <w:rsid w:val="009B274D"/>
    <w:rsid w:val="009E022A"/>
    <w:rsid w:val="00B57162"/>
    <w:rsid w:val="00C06FD6"/>
    <w:rsid w:val="00C90C5C"/>
    <w:rsid w:val="00C94B74"/>
    <w:rsid w:val="00CE7F30"/>
    <w:rsid w:val="00DA6679"/>
    <w:rsid w:val="00DC4577"/>
    <w:rsid w:val="00E369B5"/>
    <w:rsid w:val="00E4577B"/>
    <w:rsid w:val="00E71875"/>
    <w:rsid w:val="00FA4F68"/>
    <w:rsid w:val="00FD57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pt" w:hAnsi="Letter Gothic 12pt"/>
    </w:rPr>
  </w:style>
  <w:style w:type="paragraph" w:styleId="Heading1">
    <w:name w:val="heading 1"/>
    <w:basedOn w:val="Normal"/>
    <w:next w:val="Normal"/>
    <w:qFormat/>
    <w:pPr>
      <w:keepNext/>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outlineLvl w:val="0"/>
    </w:pPr>
    <w:rPr>
      <w:b/>
      <w:bCs/>
      <w:sz w:val="24"/>
      <w:szCs w:val="24"/>
      <w:u w:val="single"/>
    </w:rPr>
  </w:style>
  <w:style w:type="paragraph" w:styleId="Heading2">
    <w:name w:val="heading 2"/>
    <w:basedOn w:val="Normal"/>
    <w:next w:val="Normal"/>
    <w:qFormat/>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outlineLvl w:val="1"/>
    </w:pPr>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right="-720"/>
      <w:jc w:val="center"/>
    </w:pPr>
    <w:rPr>
      <w:b/>
      <w:bCs/>
      <w:sz w:val="24"/>
      <w:szCs w:val="24"/>
      <w:u w:val="single"/>
    </w:rPr>
  </w:style>
  <w:style w:type="paragraph" w:styleId="BodyTextIndent">
    <w:name w:val="Body Text Indent"/>
    <w:basedOn w:val="Normal"/>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hanging="720"/>
    </w:pPr>
    <w:rPr>
      <w:b/>
      <w:bCs/>
      <w:sz w:val="24"/>
      <w:szCs w:val="24"/>
    </w:rPr>
  </w:style>
  <w:style w:type="paragraph" w:styleId="BodyTextIndent2">
    <w:name w:val="Body Text Indent 2"/>
    <w:basedOn w:val="Normal"/>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pPr>
    <w:rPr>
      <w:sz w:val="24"/>
      <w:szCs w:val="24"/>
    </w:rPr>
  </w:style>
  <w:style w:type="paragraph" w:styleId="BodyTextIndent3">
    <w:name w:val="Body Text Indent 3"/>
    <w:basedOn w:val="Normal"/>
    <w:pPr>
      <w:tabs>
        <w:tab w:val="left" w:pos="-1440"/>
        <w:tab w:val="left" w:pos="-720"/>
        <w:tab w:val="left" w:pos="0"/>
        <w:tab w:val="left" w:pos="360"/>
        <w:tab w:val="left" w:pos="72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pPr>
    <w:rPr>
      <w:rFonts w:ascii="Times New Roman" w:hAnsi="Times New Roman"/>
      <w:color w:val="0000FF"/>
      <w:sz w:val="24"/>
      <w:szCs w:val="24"/>
    </w:rPr>
  </w:style>
  <w:style w:type="paragraph" w:styleId="Subtitle">
    <w:name w:val="Subtitle"/>
    <w:basedOn w:val="Normal"/>
    <w:qFormat/>
    <w:pPr>
      <w:ind w:left="360"/>
      <w:jc w:val="center"/>
    </w:pPr>
    <w:rPr>
      <w:rFonts w:ascii="Times New Roman" w:hAnsi="Times New Roman"/>
      <w:b/>
      <w:bCs/>
      <w:sz w:val="24"/>
      <w:szCs w:val="24"/>
    </w:rPr>
  </w:style>
  <w:style w:type="character" w:styleId="CommentReference">
    <w:name w:val="annotation reference"/>
    <w:basedOn w:val="DefaultParagraphFont"/>
    <w:rsid w:val="00793FE2"/>
    <w:rPr>
      <w:sz w:val="16"/>
      <w:szCs w:val="16"/>
    </w:rPr>
  </w:style>
  <w:style w:type="paragraph" w:styleId="CommentText">
    <w:name w:val="annotation text"/>
    <w:basedOn w:val="Normal"/>
    <w:link w:val="CommentTextChar"/>
    <w:rsid w:val="00793FE2"/>
  </w:style>
  <w:style w:type="character" w:customStyle="1" w:styleId="CommentTextChar">
    <w:name w:val="Comment Text Char"/>
    <w:basedOn w:val="DefaultParagraphFont"/>
    <w:link w:val="CommentText"/>
    <w:rsid w:val="00793FE2"/>
    <w:rPr>
      <w:rFonts w:ascii="Letter Gothic 12pt" w:hAnsi="Letter Gothic 12pt"/>
    </w:rPr>
  </w:style>
  <w:style w:type="paragraph" w:styleId="CommentSubject">
    <w:name w:val="annotation subject"/>
    <w:basedOn w:val="CommentText"/>
    <w:next w:val="CommentText"/>
    <w:link w:val="CommentSubjectChar"/>
    <w:rsid w:val="00793FE2"/>
    <w:rPr>
      <w:b/>
      <w:bCs/>
    </w:rPr>
  </w:style>
  <w:style w:type="character" w:customStyle="1" w:styleId="CommentSubjectChar">
    <w:name w:val="Comment Subject Char"/>
    <w:basedOn w:val="CommentTextChar"/>
    <w:link w:val="CommentSubject"/>
    <w:rsid w:val="00793FE2"/>
    <w:rPr>
      <w:b/>
      <w:bCs/>
    </w:rPr>
  </w:style>
  <w:style w:type="paragraph" w:styleId="BalloonText">
    <w:name w:val="Balloon Text"/>
    <w:basedOn w:val="Normal"/>
    <w:link w:val="BalloonTextChar"/>
    <w:rsid w:val="00793FE2"/>
    <w:rPr>
      <w:rFonts w:ascii="Tahoma" w:hAnsi="Tahoma" w:cs="Tahoma"/>
      <w:sz w:val="16"/>
      <w:szCs w:val="16"/>
    </w:rPr>
  </w:style>
  <w:style w:type="character" w:customStyle="1" w:styleId="BalloonTextChar">
    <w:name w:val="Balloon Text Char"/>
    <w:basedOn w:val="DefaultParagraphFont"/>
    <w:link w:val="BalloonText"/>
    <w:rsid w:val="00793F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984</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dc:description/>
  <cp:lastModifiedBy>michael.howell</cp:lastModifiedBy>
  <cp:revision>3</cp:revision>
  <cp:lastPrinted>2007-09-18T16:17:00Z</cp:lastPrinted>
  <dcterms:created xsi:type="dcterms:W3CDTF">2011-01-05T20:32:00Z</dcterms:created>
  <dcterms:modified xsi:type="dcterms:W3CDTF">2011-01-05T20:41:00Z</dcterms:modified>
</cp:coreProperties>
</file>