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6EE" w:rsidRPr="00947168" w:rsidRDefault="00C626EE">
      <w:pPr>
        <w:pStyle w:val="NormalWeb"/>
        <w:jc w:val="center"/>
        <w:rPr>
          <w:rFonts w:ascii="Arial" w:hAnsi="Arial" w:cs="Arial"/>
          <w:b/>
          <w:bCs/>
          <w:sz w:val="20"/>
          <w:szCs w:val="20"/>
        </w:rPr>
      </w:pPr>
      <w:r w:rsidRPr="00947168">
        <w:rPr>
          <w:rFonts w:ascii="Arial" w:hAnsi="Arial" w:cs="Arial"/>
          <w:b/>
          <w:bCs/>
        </w:rPr>
        <w:t>Supporting Statement</w:t>
      </w:r>
      <w:r w:rsidRPr="00947168">
        <w:rPr>
          <w:rFonts w:ascii="Arial" w:hAnsi="Arial" w:cs="Arial"/>
          <w:b/>
          <w:bCs/>
          <w:sz w:val="20"/>
          <w:szCs w:val="20"/>
        </w:rPr>
        <w:t xml:space="preserve"> </w:t>
      </w:r>
    </w:p>
    <w:p w:rsidR="00C626EE" w:rsidRPr="00947168" w:rsidRDefault="00947168">
      <w:pPr>
        <w:rPr>
          <w:rFonts w:ascii="Arial" w:hAnsi="Arial" w:cs="Arial"/>
          <w:b/>
        </w:rPr>
      </w:pPr>
      <w:r w:rsidRPr="00947168">
        <w:rPr>
          <w:rFonts w:ascii="Arial" w:hAnsi="Arial" w:cs="Arial"/>
        </w:rPr>
        <w:tab/>
      </w:r>
      <w:r w:rsidRPr="00947168">
        <w:rPr>
          <w:rFonts w:ascii="Arial" w:hAnsi="Arial" w:cs="Arial"/>
          <w:b/>
        </w:rPr>
        <w:t>Fund Transfers to Other Agencies and Among Title 23 Programs</w:t>
      </w:r>
    </w:p>
    <w:p w:rsidR="00947168" w:rsidRPr="00947168" w:rsidRDefault="00947168">
      <w:pPr>
        <w:rPr>
          <w:rFonts w:ascii="Arial" w:hAnsi="Arial" w:cs="Arial"/>
        </w:rPr>
      </w:pPr>
    </w:p>
    <w:p w:rsidR="00C45D6C" w:rsidRPr="00947168" w:rsidRDefault="00C626EE" w:rsidP="00C45D6C">
      <w:pPr>
        <w:rPr>
          <w:rFonts w:ascii="Arial" w:hAnsi="Arial" w:cs="Arial"/>
          <w:b/>
        </w:rPr>
      </w:pPr>
      <w:r w:rsidRPr="00947168">
        <w:rPr>
          <w:rFonts w:ascii="Arial" w:hAnsi="Arial" w:cs="Arial"/>
          <w:b/>
          <w:sz w:val="20"/>
          <w:szCs w:val="20"/>
          <w:u w:val="single"/>
        </w:rPr>
        <w:t>Introduction</w:t>
      </w:r>
      <w:r w:rsidRPr="00947168">
        <w:rPr>
          <w:rFonts w:ascii="Arial" w:hAnsi="Arial" w:cs="Arial"/>
          <w:b/>
          <w:sz w:val="20"/>
          <w:szCs w:val="20"/>
        </w:rPr>
        <w:t xml:space="preserve">: </w:t>
      </w:r>
      <w:r w:rsidR="00C45D6C" w:rsidRPr="00947168">
        <w:rPr>
          <w:rFonts w:ascii="Arial" w:hAnsi="Arial" w:cs="Arial"/>
          <w:sz w:val="20"/>
          <w:szCs w:val="20"/>
        </w:rPr>
        <w:t>This is a new information collection</w:t>
      </w:r>
      <w:r w:rsidR="002A30C3" w:rsidRPr="00947168">
        <w:rPr>
          <w:rFonts w:ascii="Arial" w:hAnsi="Arial" w:cs="Arial"/>
          <w:sz w:val="20"/>
          <w:szCs w:val="20"/>
        </w:rPr>
        <w:t xml:space="preserve"> </w:t>
      </w:r>
      <w:r w:rsidR="00947168">
        <w:rPr>
          <w:rFonts w:ascii="Arial" w:hAnsi="Arial" w:cs="Arial"/>
          <w:sz w:val="20"/>
          <w:szCs w:val="20"/>
        </w:rPr>
        <w:t>en</w:t>
      </w:r>
      <w:r w:rsidR="002A30C3" w:rsidRPr="00947168">
        <w:rPr>
          <w:rFonts w:ascii="Arial" w:hAnsi="Arial" w:cs="Arial"/>
          <w:sz w:val="20"/>
          <w:szCs w:val="20"/>
        </w:rPr>
        <w:t>titled</w:t>
      </w:r>
      <w:r w:rsidR="00C45D6C" w:rsidRPr="00947168">
        <w:rPr>
          <w:rFonts w:ascii="Arial" w:hAnsi="Arial" w:cs="Arial"/>
          <w:sz w:val="20"/>
          <w:szCs w:val="20"/>
        </w:rPr>
        <w:t xml:space="preserve"> </w:t>
      </w:r>
      <w:r w:rsidR="002A30C3" w:rsidRPr="00947168">
        <w:rPr>
          <w:rFonts w:ascii="Arial" w:hAnsi="Arial" w:cs="Arial"/>
          <w:sz w:val="20"/>
          <w:szCs w:val="20"/>
        </w:rPr>
        <w:t>“</w:t>
      </w:r>
      <w:r w:rsidR="00C45D6C" w:rsidRPr="00947168">
        <w:rPr>
          <w:rFonts w:ascii="Arial" w:hAnsi="Arial" w:cs="Arial"/>
          <w:bCs/>
          <w:sz w:val="20"/>
          <w:szCs w:val="20"/>
        </w:rPr>
        <w:t>Fund Transfers to Other Agencies and Among Title 23 Programs</w:t>
      </w:r>
      <w:r w:rsidR="002A30C3" w:rsidRPr="00947168">
        <w:rPr>
          <w:rFonts w:ascii="Arial" w:hAnsi="Arial" w:cs="Arial"/>
          <w:bCs/>
          <w:sz w:val="20"/>
          <w:szCs w:val="20"/>
        </w:rPr>
        <w:t>”</w:t>
      </w:r>
      <w:r w:rsidR="00F266DA">
        <w:rPr>
          <w:rFonts w:ascii="Arial" w:hAnsi="Arial" w:cs="Arial"/>
          <w:bCs/>
          <w:sz w:val="20"/>
          <w:szCs w:val="20"/>
        </w:rPr>
        <w:t xml:space="preserve"> (2125-0620)</w:t>
      </w:r>
      <w:r w:rsidR="002A30C3" w:rsidRPr="00947168">
        <w:rPr>
          <w:rFonts w:ascii="Arial" w:hAnsi="Arial" w:cs="Arial"/>
          <w:bCs/>
          <w:sz w:val="20"/>
          <w:szCs w:val="20"/>
        </w:rPr>
        <w:t>.</w:t>
      </w:r>
    </w:p>
    <w:p w:rsidR="00C626EE" w:rsidRPr="00947168" w:rsidRDefault="00C626EE">
      <w:pPr>
        <w:pStyle w:val="NormalWeb"/>
        <w:rPr>
          <w:rFonts w:ascii="Arial" w:hAnsi="Arial" w:cs="Arial"/>
          <w:b/>
          <w:sz w:val="20"/>
          <w:szCs w:val="20"/>
        </w:rPr>
      </w:pPr>
      <w:proofErr w:type="gramStart"/>
      <w:r w:rsidRPr="00947168">
        <w:rPr>
          <w:rFonts w:ascii="Arial" w:hAnsi="Arial" w:cs="Arial"/>
          <w:b/>
          <w:sz w:val="20"/>
          <w:szCs w:val="20"/>
          <w:u w:val="single"/>
        </w:rPr>
        <w:t>Part A. Justification</w:t>
      </w:r>
      <w:r w:rsidRPr="00947168">
        <w:rPr>
          <w:rFonts w:ascii="Arial" w:hAnsi="Arial" w:cs="Arial"/>
          <w:b/>
          <w:sz w:val="20"/>
          <w:szCs w:val="20"/>
        </w:rPr>
        <w:t>.</w:t>
      </w:r>
      <w:proofErr w:type="gramEnd"/>
    </w:p>
    <w:p w:rsidR="00C626EE" w:rsidRPr="00947168" w:rsidRDefault="00C626EE">
      <w:pPr>
        <w:pStyle w:val="NormalWeb"/>
        <w:rPr>
          <w:rFonts w:ascii="Arial" w:hAnsi="Arial" w:cs="Arial"/>
          <w:sz w:val="20"/>
          <w:szCs w:val="20"/>
        </w:rPr>
      </w:pPr>
      <w:r w:rsidRPr="00947168">
        <w:rPr>
          <w:rFonts w:ascii="Arial" w:hAnsi="Arial" w:cs="Arial"/>
          <w:b/>
          <w:sz w:val="20"/>
          <w:szCs w:val="20"/>
        </w:rPr>
        <w:t xml:space="preserve">1. </w:t>
      </w:r>
      <w:r w:rsidRPr="00947168">
        <w:rPr>
          <w:rFonts w:ascii="Arial" w:hAnsi="Arial" w:cs="Arial"/>
          <w:b/>
          <w:sz w:val="20"/>
          <w:szCs w:val="20"/>
          <w:u w:val="single"/>
        </w:rPr>
        <w:t>Circumstances that make collection of information necessary</w:t>
      </w:r>
      <w:r w:rsidR="00AC6246">
        <w:rPr>
          <w:rFonts w:ascii="Arial" w:hAnsi="Arial" w:cs="Arial"/>
          <w:b/>
          <w:sz w:val="20"/>
          <w:szCs w:val="20"/>
          <w:u w:val="single"/>
        </w:rPr>
        <w:t>:</w:t>
      </w:r>
    </w:p>
    <w:p w:rsidR="000242FE" w:rsidRPr="00947168" w:rsidRDefault="000242FE" w:rsidP="000242FE">
      <w:pPr>
        <w:pStyle w:val="NormalWeb"/>
        <w:rPr>
          <w:rFonts w:ascii="Arial" w:hAnsi="Arial" w:cs="Arial"/>
          <w:sz w:val="20"/>
          <w:szCs w:val="20"/>
        </w:rPr>
      </w:pPr>
      <w:r w:rsidRPr="00947168">
        <w:rPr>
          <w:rFonts w:ascii="Arial" w:hAnsi="Arial" w:cs="Arial"/>
          <w:sz w:val="20"/>
          <w:szCs w:val="20"/>
        </w:rPr>
        <w:t xml:space="preserve">Sections 1108, 1119(b), 1935, and 1936 of Public Law 109-59, the Safe, Accountable, Flexible, </w:t>
      </w:r>
      <w:proofErr w:type="gramStart"/>
      <w:r w:rsidRPr="00947168">
        <w:rPr>
          <w:rFonts w:ascii="Arial" w:hAnsi="Arial" w:cs="Arial"/>
          <w:sz w:val="20"/>
          <w:szCs w:val="20"/>
        </w:rPr>
        <w:t>Efficient</w:t>
      </w:r>
      <w:proofErr w:type="gramEnd"/>
      <w:r w:rsidRPr="00947168">
        <w:rPr>
          <w:rFonts w:ascii="Arial" w:hAnsi="Arial" w:cs="Arial"/>
          <w:sz w:val="20"/>
          <w:szCs w:val="20"/>
        </w:rPr>
        <w:t xml:space="preserve"> Transportation Equity Act: A Legacy for Users (SAFETEA-LU) expanded the transferability of funds to other agencies and among programs. This information collection establishes requirements for initiating the transferring of apportioned and allocated funds between entities and between projects and programs to carry out these provisions of law.</w:t>
      </w:r>
    </w:p>
    <w:p w:rsidR="000242FE" w:rsidRPr="00947168" w:rsidRDefault="000242FE" w:rsidP="000242FE">
      <w:pPr>
        <w:pStyle w:val="NormalWeb"/>
        <w:rPr>
          <w:rFonts w:ascii="Arial" w:hAnsi="Arial" w:cs="Arial"/>
          <w:sz w:val="20"/>
          <w:szCs w:val="20"/>
        </w:rPr>
      </w:pPr>
      <w:r w:rsidRPr="00947168">
        <w:rPr>
          <w:rFonts w:ascii="Arial" w:hAnsi="Arial" w:cs="Arial"/>
          <w:sz w:val="20"/>
          <w:szCs w:val="20"/>
        </w:rPr>
        <w:t>This information collect</w:t>
      </w:r>
      <w:r w:rsidR="00AC6246">
        <w:rPr>
          <w:rFonts w:ascii="Arial" w:hAnsi="Arial" w:cs="Arial"/>
          <w:sz w:val="20"/>
          <w:szCs w:val="20"/>
        </w:rPr>
        <w:t>ion supports the Department of Transportation’s (DOT’</w:t>
      </w:r>
      <w:r w:rsidRPr="00947168">
        <w:rPr>
          <w:rFonts w:ascii="Arial" w:hAnsi="Arial" w:cs="Arial"/>
          <w:sz w:val="20"/>
          <w:szCs w:val="20"/>
        </w:rPr>
        <w:t>s</w:t>
      </w:r>
      <w:r w:rsidR="00AC6246">
        <w:rPr>
          <w:rFonts w:ascii="Arial" w:hAnsi="Arial" w:cs="Arial"/>
          <w:sz w:val="20"/>
          <w:szCs w:val="20"/>
        </w:rPr>
        <w:t>)</w:t>
      </w:r>
      <w:r w:rsidRPr="00947168">
        <w:rPr>
          <w:rFonts w:ascii="Arial" w:hAnsi="Arial" w:cs="Arial"/>
          <w:sz w:val="20"/>
          <w:szCs w:val="20"/>
        </w:rPr>
        <w:t xml:space="preserve"> Organizational Excellence Goal of improving financial, budget and performance integration strategies.  This process requires several participants to work together efficiently in order to successfully complete the process.  This information collection will allow each party to be involved in the process as well as ensure </w:t>
      </w:r>
      <w:r w:rsidR="00AC6246">
        <w:rPr>
          <w:rFonts w:ascii="Arial" w:hAnsi="Arial" w:cs="Arial"/>
          <w:sz w:val="20"/>
          <w:szCs w:val="20"/>
        </w:rPr>
        <w:t xml:space="preserve">that </w:t>
      </w:r>
      <w:r w:rsidRPr="00947168">
        <w:rPr>
          <w:rFonts w:ascii="Arial" w:hAnsi="Arial" w:cs="Arial"/>
          <w:sz w:val="20"/>
          <w:szCs w:val="20"/>
        </w:rPr>
        <w:t xml:space="preserve">the </w:t>
      </w:r>
      <w:r w:rsidR="00947168">
        <w:rPr>
          <w:rFonts w:ascii="Arial" w:hAnsi="Arial" w:cs="Arial"/>
          <w:sz w:val="20"/>
          <w:szCs w:val="20"/>
        </w:rPr>
        <w:t>s</w:t>
      </w:r>
      <w:r w:rsidRPr="00947168">
        <w:rPr>
          <w:rFonts w:ascii="Arial" w:hAnsi="Arial" w:cs="Arial"/>
          <w:sz w:val="20"/>
          <w:szCs w:val="20"/>
        </w:rPr>
        <w:t>tate</w:t>
      </w:r>
      <w:r w:rsidR="002A30C3" w:rsidRPr="00947168">
        <w:rPr>
          <w:rFonts w:ascii="Arial" w:hAnsi="Arial" w:cs="Arial"/>
          <w:sz w:val="20"/>
          <w:szCs w:val="20"/>
        </w:rPr>
        <w:t>’</w:t>
      </w:r>
      <w:r w:rsidRPr="00947168">
        <w:rPr>
          <w:rFonts w:ascii="Arial" w:hAnsi="Arial" w:cs="Arial"/>
          <w:sz w:val="20"/>
          <w:szCs w:val="20"/>
        </w:rPr>
        <w:t xml:space="preserve">s fund transfer requests are accurately executed, and </w:t>
      </w:r>
      <w:r w:rsidR="00947168">
        <w:rPr>
          <w:rFonts w:ascii="Arial" w:hAnsi="Arial" w:cs="Arial"/>
          <w:sz w:val="20"/>
          <w:szCs w:val="20"/>
        </w:rPr>
        <w:t xml:space="preserve">that </w:t>
      </w:r>
      <w:r w:rsidRPr="00947168">
        <w:rPr>
          <w:rFonts w:ascii="Arial" w:hAnsi="Arial" w:cs="Arial"/>
          <w:sz w:val="20"/>
          <w:szCs w:val="20"/>
        </w:rPr>
        <w:t xml:space="preserve">the requests are allowable by law.        </w:t>
      </w:r>
    </w:p>
    <w:p w:rsidR="00C626EE" w:rsidRPr="00947168" w:rsidRDefault="00C626EE">
      <w:pPr>
        <w:pStyle w:val="NormalWeb"/>
        <w:rPr>
          <w:rFonts w:ascii="Arial" w:hAnsi="Arial" w:cs="Arial"/>
          <w:b/>
          <w:sz w:val="20"/>
          <w:szCs w:val="20"/>
        </w:rPr>
      </w:pPr>
      <w:r w:rsidRPr="00947168">
        <w:rPr>
          <w:rFonts w:ascii="Arial" w:hAnsi="Arial" w:cs="Arial"/>
          <w:b/>
          <w:sz w:val="20"/>
          <w:szCs w:val="20"/>
        </w:rPr>
        <w:t xml:space="preserve">2. </w:t>
      </w:r>
      <w:r w:rsidRPr="00947168">
        <w:rPr>
          <w:rFonts w:ascii="Arial" w:hAnsi="Arial" w:cs="Arial"/>
          <w:b/>
          <w:sz w:val="20"/>
          <w:szCs w:val="20"/>
          <w:u w:val="single"/>
        </w:rPr>
        <w:t>How, by whom, and for what purpose is the information used</w:t>
      </w:r>
      <w:r w:rsidR="00AC6246">
        <w:rPr>
          <w:rFonts w:ascii="Arial" w:hAnsi="Arial" w:cs="Arial"/>
          <w:b/>
          <w:sz w:val="20"/>
          <w:szCs w:val="20"/>
          <w:u w:val="single"/>
        </w:rPr>
        <w:t>:</w:t>
      </w:r>
    </w:p>
    <w:p w:rsidR="00315A81" w:rsidRPr="00947168" w:rsidRDefault="00315A81">
      <w:pPr>
        <w:pStyle w:val="NormalWeb"/>
        <w:rPr>
          <w:rFonts w:ascii="Arial" w:hAnsi="Arial" w:cs="Arial"/>
          <w:sz w:val="20"/>
          <w:szCs w:val="20"/>
        </w:rPr>
      </w:pPr>
      <w:r w:rsidRPr="00947168">
        <w:rPr>
          <w:rFonts w:ascii="Arial" w:hAnsi="Arial" w:cs="Arial"/>
          <w:sz w:val="20"/>
          <w:szCs w:val="20"/>
        </w:rPr>
        <w:t xml:space="preserve">The information collected will be used to transfer funds </w:t>
      </w:r>
      <w:r w:rsidR="005C7BFC" w:rsidRPr="00947168">
        <w:rPr>
          <w:rFonts w:ascii="Arial" w:hAnsi="Arial" w:cs="Arial"/>
          <w:sz w:val="20"/>
          <w:szCs w:val="20"/>
        </w:rPr>
        <w:t xml:space="preserve">to other agencies and among programs.  State </w:t>
      </w:r>
      <w:r w:rsidR="00947168">
        <w:rPr>
          <w:rFonts w:ascii="Arial" w:hAnsi="Arial" w:cs="Arial"/>
          <w:sz w:val="20"/>
          <w:szCs w:val="20"/>
        </w:rPr>
        <w:t>d</w:t>
      </w:r>
      <w:r w:rsidR="005C7BFC" w:rsidRPr="00947168">
        <w:rPr>
          <w:rFonts w:ascii="Arial" w:hAnsi="Arial" w:cs="Arial"/>
          <w:sz w:val="20"/>
          <w:szCs w:val="20"/>
        </w:rPr>
        <w:t xml:space="preserve">epartments of </w:t>
      </w:r>
      <w:r w:rsidR="00947168">
        <w:rPr>
          <w:rFonts w:ascii="Arial" w:hAnsi="Arial" w:cs="Arial"/>
          <w:sz w:val="20"/>
          <w:szCs w:val="20"/>
        </w:rPr>
        <w:t>t</w:t>
      </w:r>
      <w:r w:rsidR="005C7BFC" w:rsidRPr="00947168">
        <w:rPr>
          <w:rFonts w:ascii="Arial" w:hAnsi="Arial" w:cs="Arial"/>
          <w:sz w:val="20"/>
          <w:szCs w:val="20"/>
        </w:rPr>
        <w:t>ransportation will initiate the transfer process by filling out the proper</w:t>
      </w:r>
      <w:r w:rsidR="002A30C3" w:rsidRPr="00947168">
        <w:rPr>
          <w:rFonts w:ascii="Arial" w:hAnsi="Arial" w:cs="Arial"/>
          <w:sz w:val="20"/>
          <w:szCs w:val="20"/>
        </w:rPr>
        <w:t xml:space="preserve"> form for the type of transfer request</w:t>
      </w:r>
      <w:r w:rsidR="005C7BFC" w:rsidRPr="00947168">
        <w:rPr>
          <w:rFonts w:ascii="Arial" w:hAnsi="Arial" w:cs="Arial"/>
          <w:sz w:val="20"/>
          <w:szCs w:val="20"/>
        </w:rPr>
        <w:t xml:space="preserve">.  The corresponding Division Office will then concur with the </w:t>
      </w:r>
      <w:r w:rsidR="00947168">
        <w:rPr>
          <w:rFonts w:ascii="Arial" w:hAnsi="Arial" w:cs="Arial"/>
          <w:sz w:val="20"/>
          <w:szCs w:val="20"/>
        </w:rPr>
        <w:t>s</w:t>
      </w:r>
      <w:r w:rsidR="005C7BFC" w:rsidRPr="00947168">
        <w:rPr>
          <w:rFonts w:ascii="Arial" w:hAnsi="Arial" w:cs="Arial"/>
          <w:sz w:val="20"/>
          <w:szCs w:val="20"/>
        </w:rPr>
        <w:t>tate’s transfer request and send it to the appropriate F</w:t>
      </w:r>
      <w:r w:rsidR="00AC6246">
        <w:rPr>
          <w:rFonts w:ascii="Arial" w:hAnsi="Arial" w:cs="Arial"/>
          <w:sz w:val="20"/>
          <w:szCs w:val="20"/>
        </w:rPr>
        <w:t xml:space="preserve">ederal </w:t>
      </w:r>
      <w:r w:rsidR="005C7BFC" w:rsidRPr="00947168">
        <w:rPr>
          <w:rFonts w:ascii="Arial" w:hAnsi="Arial" w:cs="Arial"/>
          <w:sz w:val="20"/>
          <w:szCs w:val="20"/>
        </w:rPr>
        <w:t>H</w:t>
      </w:r>
      <w:r w:rsidR="00AC6246">
        <w:rPr>
          <w:rFonts w:ascii="Arial" w:hAnsi="Arial" w:cs="Arial"/>
          <w:sz w:val="20"/>
          <w:szCs w:val="20"/>
        </w:rPr>
        <w:t xml:space="preserve">ighway </w:t>
      </w:r>
      <w:r w:rsidR="005C7BFC" w:rsidRPr="00947168">
        <w:rPr>
          <w:rFonts w:ascii="Arial" w:hAnsi="Arial" w:cs="Arial"/>
          <w:sz w:val="20"/>
          <w:szCs w:val="20"/>
        </w:rPr>
        <w:t>A</w:t>
      </w:r>
      <w:r w:rsidR="00AC6246">
        <w:rPr>
          <w:rFonts w:ascii="Arial" w:hAnsi="Arial" w:cs="Arial"/>
          <w:sz w:val="20"/>
          <w:szCs w:val="20"/>
        </w:rPr>
        <w:t>dministration (FHWA)</w:t>
      </w:r>
      <w:r w:rsidR="005C7BFC" w:rsidRPr="00947168">
        <w:rPr>
          <w:rFonts w:ascii="Arial" w:hAnsi="Arial" w:cs="Arial"/>
          <w:sz w:val="20"/>
          <w:szCs w:val="20"/>
        </w:rPr>
        <w:t xml:space="preserve"> </w:t>
      </w:r>
      <w:r w:rsidR="00947168">
        <w:rPr>
          <w:rFonts w:ascii="Arial" w:hAnsi="Arial" w:cs="Arial"/>
          <w:sz w:val="20"/>
          <w:szCs w:val="20"/>
        </w:rPr>
        <w:t>H</w:t>
      </w:r>
      <w:r w:rsidR="005C7BFC" w:rsidRPr="00947168">
        <w:rPr>
          <w:rFonts w:ascii="Arial" w:hAnsi="Arial" w:cs="Arial"/>
          <w:sz w:val="20"/>
          <w:szCs w:val="20"/>
        </w:rPr>
        <w:t xml:space="preserve">eadquarters office.  The information on the form will be used to process the fund transfer.  The forms will provide a consistent accurate process for which to request and make these transfers, as well as </w:t>
      </w:r>
      <w:r w:rsidR="00947168">
        <w:rPr>
          <w:rFonts w:ascii="Arial" w:hAnsi="Arial" w:cs="Arial"/>
          <w:sz w:val="20"/>
          <w:szCs w:val="20"/>
        </w:rPr>
        <w:t xml:space="preserve">to </w:t>
      </w:r>
      <w:r w:rsidR="005C7BFC" w:rsidRPr="00947168">
        <w:rPr>
          <w:rFonts w:ascii="Arial" w:hAnsi="Arial" w:cs="Arial"/>
          <w:sz w:val="20"/>
          <w:szCs w:val="20"/>
        </w:rPr>
        <w:t xml:space="preserve">provide documentation as to what was requested for historical and auditing purposes. </w:t>
      </w:r>
    </w:p>
    <w:p w:rsidR="00C626EE" w:rsidRPr="00947168" w:rsidRDefault="00C626EE">
      <w:pPr>
        <w:pStyle w:val="NormalWeb"/>
        <w:rPr>
          <w:rFonts w:ascii="Arial" w:hAnsi="Arial" w:cs="Arial"/>
          <w:sz w:val="20"/>
          <w:szCs w:val="20"/>
        </w:rPr>
      </w:pPr>
      <w:r w:rsidRPr="00947168">
        <w:rPr>
          <w:rFonts w:ascii="Arial" w:hAnsi="Arial" w:cs="Arial"/>
          <w:b/>
          <w:sz w:val="20"/>
          <w:szCs w:val="20"/>
        </w:rPr>
        <w:t xml:space="preserve">3. </w:t>
      </w:r>
      <w:r w:rsidRPr="00947168">
        <w:rPr>
          <w:rFonts w:ascii="Arial" w:hAnsi="Arial" w:cs="Arial"/>
          <w:b/>
          <w:sz w:val="20"/>
          <w:szCs w:val="20"/>
          <w:u w:val="single"/>
        </w:rPr>
        <w:t>Extent of automated information collection</w:t>
      </w:r>
      <w:r w:rsidR="00AC6246">
        <w:rPr>
          <w:rFonts w:ascii="Arial" w:hAnsi="Arial" w:cs="Arial"/>
          <w:b/>
          <w:sz w:val="20"/>
          <w:szCs w:val="20"/>
          <w:u w:val="single"/>
        </w:rPr>
        <w:t>:</w:t>
      </w:r>
    </w:p>
    <w:p w:rsidR="001B6CD4" w:rsidRPr="00947168" w:rsidRDefault="001B6CD4">
      <w:pPr>
        <w:pStyle w:val="NormalWeb"/>
        <w:rPr>
          <w:rFonts w:ascii="Arial" w:hAnsi="Arial" w:cs="Arial"/>
          <w:sz w:val="20"/>
          <w:szCs w:val="20"/>
        </w:rPr>
      </w:pPr>
      <w:r w:rsidRPr="00947168">
        <w:rPr>
          <w:rFonts w:ascii="Arial" w:hAnsi="Arial" w:cs="Arial"/>
          <w:sz w:val="20"/>
          <w:szCs w:val="20"/>
        </w:rPr>
        <w:t>This collection will be 100</w:t>
      </w:r>
      <w:r w:rsidR="00947168">
        <w:rPr>
          <w:rFonts w:ascii="Arial" w:hAnsi="Arial" w:cs="Arial"/>
          <w:sz w:val="20"/>
          <w:szCs w:val="20"/>
        </w:rPr>
        <w:t xml:space="preserve"> percent</w:t>
      </w:r>
      <w:r w:rsidRPr="00947168">
        <w:rPr>
          <w:rFonts w:ascii="Arial" w:hAnsi="Arial" w:cs="Arial"/>
          <w:sz w:val="20"/>
          <w:szCs w:val="20"/>
        </w:rPr>
        <w:t xml:space="preserve"> electronic.  </w:t>
      </w:r>
      <w:r w:rsidR="00F266DA">
        <w:rPr>
          <w:rFonts w:ascii="Arial" w:hAnsi="Arial" w:cs="Arial"/>
          <w:sz w:val="20"/>
          <w:szCs w:val="20"/>
        </w:rPr>
        <w:t xml:space="preserve">The </w:t>
      </w:r>
      <w:r w:rsidR="00AC22F5" w:rsidRPr="00947168">
        <w:rPr>
          <w:rFonts w:ascii="Arial" w:hAnsi="Arial" w:cs="Arial"/>
          <w:sz w:val="20"/>
          <w:szCs w:val="20"/>
        </w:rPr>
        <w:t xml:space="preserve">forms </w:t>
      </w:r>
      <w:r w:rsidR="00F266DA">
        <w:rPr>
          <w:rFonts w:ascii="Arial" w:hAnsi="Arial" w:cs="Arial"/>
          <w:sz w:val="20"/>
          <w:szCs w:val="20"/>
        </w:rPr>
        <w:t xml:space="preserve">are </w:t>
      </w:r>
      <w:r w:rsidR="00AC22F5" w:rsidRPr="00947168">
        <w:rPr>
          <w:rFonts w:ascii="Arial" w:hAnsi="Arial" w:cs="Arial"/>
          <w:sz w:val="20"/>
          <w:szCs w:val="20"/>
        </w:rPr>
        <w:t xml:space="preserve">available in the </w:t>
      </w:r>
      <w:r w:rsidR="002A30C3" w:rsidRPr="00947168">
        <w:rPr>
          <w:rFonts w:ascii="Arial" w:hAnsi="Arial" w:cs="Arial"/>
          <w:sz w:val="20"/>
          <w:szCs w:val="20"/>
        </w:rPr>
        <w:t>Fiscal</w:t>
      </w:r>
      <w:r w:rsidR="00AC22F5" w:rsidRPr="00947168">
        <w:rPr>
          <w:rFonts w:ascii="Arial" w:hAnsi="Arial" w:cs="Arial"/>
          <w:sz w:val="20"/>
          <w:szCs w:val="20"/>
        </w:rPr>
        <w:t xml:space="preserve"> Information Management System (FMIS), which is a system the </w:t>
      </w:r>
      <w:r w:rsidR="00947168">
        <w:rPr>
          <w:rFonts w:ascii="Arial" w:hAnsi="Arial" w:cs="Arial"/>
          <w:sz w:val="20"/>
          <w:szCs w:val="20"/>
        </w:rPr>
        <w:t>s</w:t>
      </w:r>
      <w:r w:rsidR="00AC22F5" w:rsidRPr="00947168">
        <w:rPr>
          <w:rFonts w:ascii="Arial" w:hAnsi="Arial" w:cs="Arial"/>
          <w:sz w:val="20"/>
          <w:szCs w:val="20"/>
        </w:rPr>
        <w:t>tates currently use and are familiar with.</w:t>
      </w:r>
    </w:p>
    <w:p w:rsidR="00C626EE" w:rsidRPr="00947168" w:rsidRDefault="00C626EE">
      <w:pPr>
        <w:pStyle w:val="NormalWeb"/>
        <w:rPr>
          <w:rFonts w:ascii="Arial" w:hAnsi="Arial" w:cs="Arial"/>
          <w:b/>
          <w:sz w:val="20"/>
          <w:szCs w:val="20"/>
        </w:rPr>
      </w:pPr>
      <w:r w:rsidRPr="00947168">
        <w:rPr>
          <w:rFonts w:ascii="Arial" w:hAnsi="Arial" w:cs="Arial"/>
          <w:b/>
          <w:sz w:val="20"/>
          <w:szCs w:val="20"/>
        </w:rPr>
        <w:t xml:space="preserve">4. </w:t>
      </w:r>
      <w:r w:rsidR="00AC6246" w:rsidRPr="00AC6246">
        <w:rPr>
          <w:rFonts w:ascii="Arial" w:hAnsi="Arial" w:cs="Arial"/>
          <w:b/>
          <w:sz w:val="20"/>
          <w:szCs w:val="20"/>
          <w:u w:val="single"/>
        </w:rPr>
        <w:t>Describe e</w:t>
      </w:r>
      <w:r w:rsidRPr="00AC6246">
        <w:rPr>
          <w:rFonts w:ascii="Arial" w:hAnsi="Arial" w:cs="Arial"/>
          <w:b/>
          <w:sz w:val="20"/>
          <w:szCs w:val="20"/>
          <w:u w:val="single"/>
        </w:rPr>
        <w:t>fforts</w:t>
      </w:r>
      <w:r w:rsidRPr="00947168">
        <w:rPr>
          <w:rFonts w:ascii="Arial" w:hAnsi="Arial" w:cs="Arial"/>
          <w:b/>
          <w:sz w:val="20"/>
          <w:szCs w:val="20"/>
          <w:u w:val="single"/>
        </w:rPr>
        <w:t xml:space="preserve"> to identify duplication</w:t>
      </w:r>
      <w:r w:rsidR="00AC6246">
        <w:rPr>
          <w:rFonts w:ascii="Arial" w:hAnsi="Arial" w:cs="Arial"/>
          <w:b/>
          <w:sz w:val="20"/>
          <w:szCs w:val="20"/>
          <w:u w:val="single"/>
        </w:rPr>
        <w:t>:</w:t>
      </w:r>
    </w:p>
    <w:p w:rsidR="00F47266" w:rsidRPr="00947168" w:rsidRDefault="00F47266">
      <w:pPr>
        <w:pStyle w:val="NormalWeb"/>
        <w:rPr>
          <w:rFonts w:ascii="Arial" w:hAnsi="Arial" w:cs="Arial"/>
          <w:sz w:val="20"/>
          <w:szCs w:val="20"/>
        </w:rPr>
      </w:pPr>
      <w:r w:rsidRPr="00947168">
        <w:rPr>
          <w:rFonts w:ascii="Arial" w:hAnsi="Arial" w:cs="Arial"/>
          <w:sz w:val="20"/>
          <w:szCs w:val="20"/>
        </w:rPr>
        <w:t xml:space="preserve">Similar information does not exist.  These transfers are initiated </w:t>
      </w:r>
      <w:r w:rsidR="000242FE" w:rsidRPr="00947168">
        <w:rPr>
          <w:rFonts w:ascii="Arial" w:hAnsi="Arial" w:cs="Arial"/>
          <w:sz w:val="20"/>
          <w:szCs w:val="20"/>
        </w:rPr>
        <w:t xml:space="preserve">by the </w:t>
      </w:r>
      <w:r w:rsidR="00947168">
        <w:rPr>
          <w:rFonts w:ascii="Arial" w:hAnsi="Arial" w:cs="Arial"/>
          <w:sz w:val="20"/>
          <w:szCs w:val="20"/>
        </w:rPr>
        <w:t>s</w:t>
      </w:r>
      <w:r w:rsidR="000242FE" w:rsidRPr="00947168">
        <w:rPr>
          <w:rFonts w:ascii="Arial" w:hAnsi="Arial" w:cs="Arial"/>
          <w:sz w:val="20"/>
          <w:szCs w:val="20"/>
        </w:rPr>
        <w:t xml:space="preserve">tate </w:t>
      </w:r>
      <w:r w:rsidRPr="00947168">
        <w:rPr>
          <w:rFonts w:ascii="Arial" w:hAnsi="Arial" w:cs="Arial"/>
          <w:sz w:val="20"/>
          <w:szCs w:val="20"/>
        </w:rPr>
        <w:t>when there is a need for a funding transfer.</w:t>
      </w:r>
      <w:r w:rsidR="000242FE" w:rsidRPr="00947168">
        <w:rPr>
          <w:rFonts w:ascii="Arial" w:hAnsi="Arial" w:cs="Arial"/>
          <w:sz w:val="20"/>
          <w:szCs w:val="20"/>
        </w:rPr>
        <w:t xml:space="preserve">  </w:t>
      </w:r>
      <w:r w:rsidRPr="00947168">
        <w:rPr>
          <w:rFonts w:ascii="Arial" w:hAnsi="Arial" w:cs="Arial"/>
          <w:sz w:val="20"/>
          <w:szCs w:val="20"/>
        </w:rPr>
        <w:t xml:space="preserve">  </w:t>
      </w:r>
    </w:p>
    <w:p w:rsidR="00C626EE" w:rsidRPr="00947168" w:rsidRDefault="00C626EE">
      <w:pPr>
        <w:pStyle w:val="NormalWeb"/>
        <w:rPr>
          <w:rFonts w:ascii="Arial" w:hAnsi="Arial" w:cs="Arial"/>
          <w:b/>
          <w:sz w:val="20"/>
          <w:szCs w:val="20"/>
        </w:rPr>
      </w:pPr>
      <w:r w:rsidRPr="00947168">
        <w:rPr>
          <w:rFonts w:ascii="Arial" w:hAnsi="Arial" w:cs="Arial"/>
          <w:b/>
          <w:sz w:val="20"/>
          <w:szCs w:val="20"/>
        </w:rPr>
        <w:t xml:space="preserve">5. </w:t>
      </w:r>
      <w:r w:rsidRPr="00947168">
        <w:rPr>
          <w:rFonts w:ascii="Arial" w:hAnsi="Arial" w:cs="Arial"/>
          <w:b/>
          <w:sz w:val="20"/>
          <w:szCs w:val="20"/>
          <w:u w:val="single"/>
        </w:rPr>
        <w:t>Efforts to minimize the burden on small businesses</w:t>
      </w:r>
      <w:r w:rsidR="00AC6246">
        <w:rPr>
          <w:rFonts w:ascii="Arial" w:hAnsi="Arial" w:cs="Arial"/>
          <w:b/>
          <w:sz w:val="20"/>
          <w:szCs w:val="20"/>
          <w:u w:val="single"/>
        </w:rPr>
        <w:t>:</w:t>
      </w:r>
    </w:p>
    <w:p w:rsidR="00711EC7" w:rsidRPr="00711EC7" w:rsidRDefault="002522CD" w:rsidP="00711EC7">
      <w:pPr>
        <w:rPr>
          <w:rFonts w:ascii="Arial" w:hAnsi="Arial" w:cs="Arial"/>
          <w:sz w:val="20"/>
          <w:szCs w:val="20"/>
        </w:rPr>
      </w:pPr>
      <w:r w:rsidRPr="00711EC7">
        <w:rPr>
          <w:rFonts w:ascii="Arial" w:hAnsi="Arial" w:cs="Arial"/>
          <w:sz w:val="20"/>
          <w:szCs w:val="20"/>
        </w:rPr>
        <w:t xml:space="preserve">The required information for </w:t>
      </w:r>
      <w:r w:rsidR="00711EC7">
        <w:rPr>
          <w:rFonts w:ascii="Arial" w:hAnsi="Arial" w:cs="Arial"/>
          <w:sz w:val="20"/>
          <w:szCs w:val="20"/>
        </w:rPr>
        <w:t>“</w:t>
      </w:r>
      <w:r w:rsidR="00711EC7" w:rsidRPr="00711EC7">
        <w:rPr>
          <w:rFonts w:ascii="Arial" w:hAnsi="Arial" w:cs="Arial"/>
          <w:sz w:val="20"/>
          <w:szCs w:val="20"/>
        </w:rPr>
        <w:t>Fund Transfers to Other Agencies and Among Title 23 Programs</w:t>
      </w:r>
      <w:r w:rsidR="00711EC7">
        <w:rPr>
          <w:rFonts w:ascii="Arial" w:hAnsi="Arial" w:cs="Arial"/>
          <w:sz w:val="20"/>
          <w:szCs w:val="20"/>
        </w:rPr>
        <w:t xml:space="preserve">” </w:t>
      </w:r>
    </w:p>
    <w:p w:rsidR="002522CD" w:rsidRPr="00711EC7" w:rsidRDefault="002522CD" w:rsidP="00711EC7">
      <w:pPr>
        <w:rPr>
          <w:rFonts w:ascii="Arial" w:hAnsi="Arial" w:cs="Arial"/>
          <w:sz w:val="20"/>
          <w:szCs w:val="20"/>
        </w:rPr>
      </w:pPr>
      <w:proofErr w:type="gramStart"/>
      <w:r w:rsidRPr="00711EC7">
        <w:rPr>
          <w:rFonts w:ascii="Arial" w:hAnsi="Arial" w:cs="Arial"/>
          <w:sz w:val="20"/>
          <w:szCs w:val="20"/>
        </w:rPr>
        <w:t>will</w:t>
      </w:r>
      <w:proofErr w:type="gramEnd"/>
      <w:r w:rsidRPr="00711EC7">
        <w:rPr>
          <w:rFonts w:ascii="Arial" w:hAnsi="Arial" w:cs="Arial"/>
          <w:sz w:val="20"/>
          <w:szCs w:val="20"/>
        </w:rPr>
        <w:t xml:space="preserve"> be from the </w:t>
      </w:r>
      <w:r w:rsidR="00AC6246">
        <w:rPr>
          <w:rFonts w:ascii="Arial" w:hAnsi="Arial" w:cs="Arial"/>
          <w:sz w:val="20"/>
          <w:szCs w:val="20"/>
        </w:rPr>
        <w:t>s</w:t>
      </w:r>
      <w:r w:rsidRPr="00711EC7">
        <w:rPr>
          <w:rFonts w:ascii="Arial" w:hAnsi="Arial" w:cs="Arial"/>
          <w:sz w:val="20"/>
          <w:szCs w:val="20"/>
        </w:rPr>
        <w:t xml:space="preserve">tate DOTs only.  This collection of information will not impact any small businesses. </w:t>
      </w:r>
    </w:p>
    <w:p w:rsidR="00C626EE" w:rsidRPr="00947168" w:rsidRDefault="00C626EE">
      <w:pPr>
        <w:pStyle w:val="NormalWeb"/>
        <w:rPr>
          <w:rFonts w:ascii="Arial" w:hAnsi="Arial" w:cs="Arial"/>
          <w:b/>
          <w:sz w:val="20"/>
          <w:szCs w:val="20"/>
        </w:rPr>
      </w:pPr>
      <w:r w:rsidRPr="00947168">
        <w:rPr>
          <w:rFonts w:ascii="Arial" w:hAnsi="Arial" w:cs="Arial"/>
          <w:b/>
          <w:sz w:val="20"/>
          <w:szCs w:val="20"/>
        </w:rPr>
        <w:t xml:space="preserve">6. </w:t>
      </w:r>
      <w:r w:rsidRPr="00947168">
        <w:rPr>
          <w:rFonts w:ascii="Arial" w:hAnsi="Arial" w:cs="Arial"/>
          <w:b/>
          <w:sz w:val="20"/>
          <w:szCs w:val="20"/>
          <w:u w:val="single"/>
        </w:rPr>
        <w:t>Impact of less frequent collection of information</w:t>
      </w:r>
      <w:r w:rsidR="00AC6246">
        <w:rPr>
          <w:rFonts w:ascii="Arial" w:hAnsi="Arial" w:cs="Arial"/>
          <w:b/>
          <w:sz w:val="20"/>
          <w:szCs w:val="20"/>
          <w:u w:val="single"/>
        </w:rPr>
        <w:t>:</w:t>
      </w:r>
    </w:p>
    <w:p w:rsidR="000242FE" w:rsidRPr="00947168" w:rsidRDefault="000242FE">
      <w:pPr>
        <w:pStyle w:val="NormalWeb"/>
        <w:rPr>
          <w:rFonts w:ascii="Arial" w:hAnsi="Arial" w:cs="Arial"/>
          <w:sz w:val="20"/>
          <w:szCs w:val="20"/>
        </w:rPr>
      </w:pPr>
      <w:r w:rsidRPr="00947168">
        <w:rPr>
          <w:rFonts w:ascii="Arial" w:hAnsi="Arial" w:cs="Arial"/>
          <w:sz w:val="20"/>
          <w:szCs w:val="20"/>
        </w:rPr>
        <w:lastRenderedPageBreak/>
        <w:t xml:space="preserve">The frequency of this collection depends upon the </w:t>
      </w:r>
      <w:r w:rsidR="00AC6246">
        <w:rPr>
          <w:rFonts w:ascii="Arial" w:hAnsi="Arial" w:cs="Arial"/>
          <w:sz w:val="20"/>
          <w:szCs w:val="20"/>
        </w:rPr>
        <w:t>s</w:t>
      </w:r>
      <w:r w:rsidRPr="00947168">
        <w:rPr>
          <w:rFonts w:ascii="Arial" w:hAnsi="Arial" w:cs="Arial"/>
          <w:sz w:val="20"/>
          <w:szCs w:val="20"/>
        </w:rPr>
        <w:t xml:space="preserve">tate’s need to transfer funding.  This frequency can vary from </w:t>
      </w:r>
      <w:r w:rsidR="00947168">
        <w:rPr>
          <w:rFonts w:ascii="Arial" w:hAnsi="Arial" w:cs="Arial"/>
          <w:sz w:val="20"/>
          <w:szCs w:val="20"/>
        </w:rPr>
        <w:t>s</w:t>
      </w:r>
      <w:r w:rsidRPr="00947168">
        <w:rPr>
          <w:rFonts w:ascii="Arial" w:hAnsi="Arial" w:cs="Arial"/>
          <w:sz w:val="20"/>
          <w:szCs w:val="20"/>
        </w:rPr>
        <w:t xml:space="preserve">tate to </w:t>
      </w:r>
      <w:r w:rsidR="00947168">
        <w:rPr>
          <w:rFonts w:ascii="Arial" w:hAnsi="Arial" w:cs="Arial"/>
          <w:sz w:val="20"/>
          <w:szCs w:val="20"/>
        </w:rPr>
        <w:t>s</w:t>
      </w:r>
      <w:r w:rsidRPr="00947168">
        <w:rPr>
          <w:rFonts w:ascii="Arial" w:hAnsi="Arial" w:cs="Arial"/>
          <w:sz w:val="20"/>
          <w:szCs w:val="20"/>
        </w:rPr>
        <w:t xml:space="preserve">tate and </w:t>
      </w:r>
      <w:r w:rsidR="00947168">
        <w:rPr>
          <w:rFonts w:ascii="Arial" w:hAnsi="Arial" w:cs="Arial"/>
          <w:sz w:val="20"/>
          <w:szCs w:val="20"/>
        </w:rPr>
        <w:t xml:space="preserve">from </w:t>
      </w:r>
      <w:r w:rsidRPr="00947168">
        <w:rPr>
          <w:rFonts w:ascii="Arial" w:hAnsi="Arial" w:cs="Arial"/>
          <w:sz w:val="20"/>
          <w:szCs w:val="20"/>
        </w:rPr>
        <w:t xml:space="preserve">year to year.  Each time a fund transfer is requested the forms associated with this information collection must be filled out to ensure accuracy in the fund transfer as well as provide documentation for historical and auditing purposes.  </w:t>
      </w:r>
    </w:p>
    <w:p w:rsidR="00C626EE" w:rsidRPr="00947168" w:rsidRDefault="00C626EE">
      <w:pPr>
        <w:pStyle w:val="NormalWeb"/>
        <w:rPr>
          <w:rFonts w:ascii="Arial" w:hAnsi="Arial" w:cs="Arial"/>
          <w:b/>
          <w:sz w:val="20"/>
          <w:szCs w:val="20"/>
        </w:rPr>
      </w:pPr>
      <w:r w:rsidRPr="00947168">
        <w:rPr>
          <w:rFonts w:ascii="Arial" w:hAnsi="Arial" w:cs="Arial"/>
          <w:b/>
          <w:sz w:val="20"/>
          <w:szCs w:val="20"/>
        </w:rPr>
        <w:t xml:space="preserve">7. </w:t>
      </w:r>
      <w:r w:rsidRPr="00947168">
        <w:rPr>
          <w:rFonts w:ascii="Arial" w:hAnsi="Arial" w:cs="Arial"/>
          <w:b/>
          <w:sz w:val="20"/>
          <w:szCs w:val="20"/>
          <w:u w:val="single"/>
        </w:rPr>
        <w:t>Special circumstances</w:t>
      </w:r>
      <w:r w:rsidR="00AC6246">
        <w:rPr>
          <w:rFonts w:ascii="Arial" w:hAnsi="Arial" w:cs="Arial"/>
          <w:b/>
          <w:sz w:val="20"/>
          <w:szCs w:val="20"/>
          <w:u w:val="single"/>
        </w:rPr>
        <w:t>:</w:t>
      </w:r>
    </w:p>
    <w:p w:rsidR="003F4632" w:rsidRPr="00947168" w:rsidRDefault="00947168" w:rsidP="003F4632">
      <w:pPr>
        <w:pStyle w:val="NormalWeb"/>
        <w:rPr>
          <w:rFonts w:ascii="Arial" w:hAnsi="Arial" w:cs="Arial"/>
          <w:sz w:val="20"/>
          <w:szCs w:val="20"/>
        </w:rPr>
      </w:pPr>
      <w:r>
        <w:rPr>
          <w:rFonts w:ascii="Arial" w:hAnsi="Arial" w:cs="Arial"/>
          <w:sz w:val="20"/>
          <w:szCs w:val="20"/>
        </w:rPr>
        <w:t>Six hundred</w:t>
      </w:r>
      <w:r w:rsidR="00D43402" w:rsidRPr="00947168">
        <w:rPr>
          <w:rFonts w:ascii="Arial" w:hAnsi="Arial" w:cs="Arial"/>
          <w:sz w:val="20"/>
          <w:szCs w:val="20"/>
        </w:rPr>
        <w:t xml:space="preserve"> responses provided by 52 respondents would average out to 11 responses per respondent per year. </w:t>
      </w:r>
      <w:r w:rsidR="000B3F6E" w:rsidRPr="00947168">
        <w:rPr>
          <w:rFonts w:ascii="Arial" w:hAnsi="Arial" w:cs="Arial"/>
          <w:sz w:val="20"/>
          <w:szCs w:val="20"/>
        </w:rPr>
        <w:t>However, because the respondents will initiate this process based on their individual needs</w:t>
      </w:r>
      <w:r w:rsidR="00AC6CB2" w:rsidRPr="00947168">
        <w:rPr>
          <w:rFonts w:ascii="Arial" w:hAnsi="Arial" w:cs="Arial"/>
          <w:sz w:val="20"/>
          <w:szCs w:val="20"/>
        </w:rPr>
        <w:t>,</w:t>
      </w:r>
      <w:r w:rsidR="000B3F6E" w:rsidRPr="00947168">
        <w:rPr>
          <w:rFonts w:ascii="Arial" w:hAnsi="Arial" w:cs="Arial"/>
          <w:sz w:val="20"/>
          <w:szCs w:val="20"/>
        </w:rPr>
        <w:t xml:space="preserve"> some</w:t>
      </w:r>
      <w:r w:rsidR="00D43402" w:rsidRPr="00947168">
        <w:rPr>
          <w:rFonts w:ascii="Arial" w:hAnsi="Arial" w:cs="Arial"/>
          <w:sz w:val="20"/>
          <w:szCs w:val="20"/>
        </w:rPr>
        <w:t xml:space="preserve"> </w:t>
      </w:r>
      <w:proofErr w:type="gramStart"/>
      <w:r w:rsidR="00AC6246">
        <w:rPr>
          <w:rFonts w:ascii="Arial" w:hAnsi="Arial" w:cs="Arial"/>
          <w:sz w:val="20"/>
          <w:szCs w:val="20"/>
        </w:rPr>
        <w:t>s</w:t>
      </w:r>
      <w:r w:rsidR="00D43402" w:rsidRPr="00947168">
        <w:rPr>
          <w:rFonts w:ascii="Arial" w:hAnsi="Arial" w:cs="Arial"/>
          <w:sz w:val="20"/>
          <w:szCs w:val="20"/>
        </w:rPr>
        <w:t>tate’s</w:t>
      </w:r>
      <w:proofErr w:type="gramEnd"/>
      <w:r w:rsidR="00D43402" w:rsidRPr="00947168">
        <w:rPr>
          <w:rFonts w:ascii="Arial" w:hAnsi="Arial" w:cs="Arial"/>
          <w:sz w:val="20"/>
          <w:szCs w:val="20"/>
        </w:rPr>
        <w:t xml:space="preserve"> may not transfer funding at all in a given year</w:t>
      </w:r>
      <w:r w:rsidR="000B3F6E" w:rsidRPr="00947168">
        <w:rPr>
          <w:rFonts w:ascii="Arial" w:hAnsi="Arial" w:cs="Arial"/>
          <w:sz w:val="20"/>
          <w:szCs w:val="20"/>
        </w:rPr>
        <w:t xml:space="preserve">, and larger State’s such as </w:t>
      </w:r>
      <w:smartTag w:uri="urn:schemas-microsoft-com:office:smarttags" w:element="State">
        <w:smartTag w:uri="urn:schemas-microsoft-com:office:smarttags" w:element="place">
          <w:r w:rsidR="000B3F6E" w:rsidRPr="00947168">
            <w:rPr>
              <w:rFonts w:ascii="Arial" w:hAnsi="Arial" w:cs="Arial"/>
              <w:sz w:val="20"/>
              <w:szCs w:val="20"/>
            </w:rPr>
            <w:t>California</w:t>
          </w:r>
        </w:smartTag>
      </w:smartTag>
      <w:r w:rsidR="000B3F6E" w:rsidRPr="00947168">
        <w:rPr>
          <w:rFonts w:ascii="Arial" w:hAnsi="Arial" w:cs="Arial"/>
          <w:sz w:val="20"/>
          <w:szCs w:val="20"/>
        </w:rPr>
        <w:t xml:space="preserve"> may submit more than the average</w:t>
      </w:r>
      <w:r w:rsidR="00D43402" w:rsidRPr="00947168">
        <w:rPr>
          <w:rFonts w:ascii="Arial" w:hAnsi="Arial" w:cs="Arial"/>
          <w:sz w:val="20"/>
          <w:szCs w:val="20"/>
        </w:rPr>
        <w:t>.</w:t>
      </w:r>
      <w:r w:rsidR="003F4632" w:rsidRPr="00947168">
        <w:rPr>
          <w:rFonts w:ascii="Arial" w:hAnsi="Arial" w:cs="Arial"/>
          <w:sz w:val="20"/>
          <w:szCs w:val="20"/>
        </w:rPr>
        <w:t xml:space="preserve">  </w:t>
      </w:r>
    </w:p>
    <w:p w:rsidR="008A6AB3" w:rsidRPr="00947168" w:rsidRDefault="008A6AB3">
      <w:pPr>
        <w:pStyle w:val="BodyText"/>
        <w:rPr>
          <w:color w:val="auto"/>
        </w:rPr>
      </w:pPr>
      <w:r w:rsidRPr="00947168">
        <w:rPr>
          <w:color w:val="auto"/>
        </w:rPr>
        <w:t xml:space="preserve">The end result of this process is an allotment to transfer funding.  The information below states the record retention period for allotments and all supporting documentation.  This information was taken from the </w:t>
      </w:r>
      <w:r w:rsidRPr="00947168">
        <w:rPr>
          <w:color w:val="000000"/>
        </w:rPr>
        <w:t xml:space="preserve">FHWA Records Disposition Schedules for Washington Headquarters at </w:t>
      </w:r>
      <w:hyperlink r:id="rId4" w:history="1">
        <w:r w:rsidRPr="00947168">
          <w:rPr>
            <w:rStyle w:val="Hyperlink"/>
          </w:rPr>
          <w:t>http://wwwcf.fhwa.dot.gov/legsregs/directives/orders/admi-hq_.htm</w:t>
        </w:r>
      </w:hyperlink>
      <w:r w:rsidRPr="00947168">
        <w:rPr>
          <w:color w:val="000000"/>
        </w:rPr>
        <w:t xml:space="preserve">. </w:t>
      </w:r>
      <w:r w:rsidRPr="00947168">
        <w:rPr>
          <w:color w:val="auto"/>
        </w:rPr>
        <w:t xml:space="preserve">  </w:t>
      </w:r>
    </w:p>
    <w:p w:rsidR="008A6AB3" w:rsidRPr="00947168" w:rsidRDefault="008A6AB3" w:rsidP="008A6AB3">
      <w:pPr>
        <w:spacing w:before="100" w:beforeAutospacing="1" w:after="100" w:afterAutospacing="1"/>
        <w:rPr>
          <w:rFonts w:ascii="Arial" w:hAnsi="Arial" w:cs="Arial"/>
          <w:color w:val="000000"/>
          <w:sz w:val="20"/>
          <w:szCs w:val="20"/>
        </w:rPr>
      </w:pPr>
      <w:r w:rsidRPr="00947168">
        <w:rPr>
          <w:rFonts w:ascii="Arial" w:hAnsi="Arial" w:cs="Arial"/>
          <w:sz w:val="20"/>
          <w:szCs w:val="20"/>
        </w:rPr>
        <w:t>ADMI 10</w:t>
      </w:r>
      <w:r w:rsidR="00947168" w:rsidRPr="00947168">
        <w:rPr>
          <w:rFonts w:ascii="Arial" w:hAnsi="Arial" w:cs="Arial"/>
          <w:b/>
          <w:bCs/>
          <w:sz w:val="20"/>
          <w:szCs w:val="20"/>
        </w:rPr>
        <w:t> Allotment</w:t>
      </w:r>
      <w:r w:rsidRPr="00947168">
        <w:rPr>
          <w:rFonts w:ascii="Arial" w:hAnsi="Arial" w:cs="Arial"/>
          <w:b/>
          <w:bCs/>
          <w:color w:val="000000"/>
          <w:sz w:val="20"/>
          <w:szCs w:val="20"/>
        </w:rPr>
        <w:t xml:space="preserve"> Files.</w:t>
      </w:r>
      <w:r w:rsidRPr="00947168">
        <w:rPr>
          <w:rFonts w:ascii="Arial" w:hAnsi="Arial" w:cs="Arial"/>
          <w:color w:val="000000"/>
          <w:sz w:val="20"/>
          <w:szCs w:val="20"/>
        </w:rPr>
        <w:t>  Consist of Forms FHWA-370, Advance of Funds Available for Obligations, used to document all allotments (</w:t>
      </w:r>
      <w:r w:rsidR="00947168" w:rsidRPr="00947168">
        <w:rPr>
          <w:rFonts w:ascii="Arial" w:hAnsi="Arial" w:cs="Arial"/>
          <w:color w:val="000000"/>
          <w:sz w:val="20"/>
          <w:szCs w:val="20"/>
        </w:rPr>
        <w:t>obligation</w:t>
      </w:r>
      <w:r w:rsidRPr="00947168">
        <w:rPr>
          <w:rFonts w:ascii="Arial" w:hAnsi="Arial" w:cs="Arial"/>
          <w:color w:val="000000"/>
          <w:sz w:val="20"/>
          <w:szCs w:val="20"/>
        </w:rPr>
        <w:t xml:space="preserve"> availability) of funds and correspondence used for supporting documents.  The form shows the initial administrative allotments, initial allotment of construction funds by fiscal year quarters, increase of an allotment of construction funds by periods other than quarterly or annually and an increase of an allotment of funds in one amount for the fiscal year (GRS 7/3)</w:t>
      </w:r>
      <w:r w:rsidR="00AC6246">
        <w:rPr>
          <w:rFonts w:ascii="Arial" w:hAnsi="Arial" w:cs="Arial"/>
          <w:color w:val="000000"/>
          <w:sz w:val="20"/>
          <w:szCs w:val="20"/>
        </w:rPr>
        <w:t>.</w:t>
      </w:r>
    </w:p>
    <w:p w:rsidR="008A6AB3" w:rsidRPr="00947168" w:rsidRDefault="008A6AB3" w:rsidP="008A6AB3">
      <w:pPr>
        <w:spacing w:before="100" w:beforeAutospacing="1" w:after="100" w:afterAutospacing="1"/>
        <w:rPr>
          <w:rFonts w:ascii="Arial" w:hAnsi="Arial" w:cs="Arial"/>
          <w:color w:val="000000"/>
          <w:sz w:val="20"/>
          <w:szCs w:val="20"/>
        </w:rPr>
      </w:pPr>
      <w:r w:rsidRPr="00947168">
        <w:rPr>
          <w:rFonts w:ascii="Arial" w:hAnsi="Arial" w:cs="Arial"/>
          <w:b/>
          <w:color w:val="000000"/>
          <w:sz w:val="20"/>
          <w:szCs w:val="20"/>
        </w:rPr>
        <w:t>DISPOSITION:</w:t>
      </w:r>
      <w:r w:rsidRPr="00947168">
        <w:rPr>
          <w:rFonts w:ascii="Arial" w:hAnsi="Arial" w:cs="Arial"/>
          <w:color w:val="000000"/>
          <w:sz w:val="20"/>
          <w:szCs w:val="20"/>
        </w:rPr>
        <w:t>  Destroy 6 years and 3 months after the close of the fiscal year involved.</w:t>
      </w:r>
    </w:p>
    <w:p w:rsidR="00C626EE" w:rsidRPr="00947168" w:rsidRDefault="00C626EE">
      <w:pPr>
        <w:pStyle w:val="NormalWeb"/>
        <w:rPr>
          <w:rFonts w:ascii="Arial" w:hAnsi="Arial" w:cs="Arial"/>
          <w:b/>
          <w:sz w:val="20"/>
          <w:szCs w:val="20"/>
        </w:rPr>
      </w:pPr>
      <w:r w:rsidRPr="00947168">
        <w:rPr>
          <w:rFonts w:ascii="Arial" w:hAnsi="Arial" w:cs="Arial"/>
          <w:b/>
          <w:sz w:val="20"/>
          <w:szCs w:val="20"/>
        </w:rPr>
        <w:t xml:space="preserve">8. </w:t>
      </w:r>
      <w:r w:rsidRPr="00947168">
        <w:rPr>
          <w:rFonts w:ascii="Arial" w:hAnsi="Arial" w:cs="Arial"/>
          <w:b/>
          <w:sz w:val="20"/>
          <w:szCs w:val="20"/>
          <w:u w:val="single"/>
        </w:rPr>
        <w:t>Compliance with 5 CFR 1320.8</w:t>
      </w:r>
      <w:r w:rsidR="00AC6246">
        <w:rPr>
          <w:rFonts w:ascii="Arial" w:hAnsi="Arial" w:cs="Arial"/>
          <w:b/>
          <w:sz w:val="20"/>
          <w:szCs w:val="20"/>
          <w:u w:val="single"/>
        </w:rPr>
        <w:t>:</w:t>
      </w:r>
    </w:p>
    <w:p w:rsidR="00AC22F5" w:rsidRPr="00F266DA" w:rsidRDefault="003A71C7" w:rsidP="00F266DA">
      <w:pPr>
        <w:pStyle w:val="BodyText"/>
        <w:rPr>
          <w:color w:val="auto"/>
        </w:rPr>
      </w:pPr>
      <w:r w:rsidRPr="00947168">
        <w:rPr>
          <w:color w:val="auto"/>
        </w:rPr>
        <w:t xml:space="preserve">The 60-day Federal Register notice was published on </w:t>
      </w:r>
      <w:r w:rsidR="00F266DA">
        <w:rPr>
          <w:color w:val="auto"/>
        </w:rPr>
        <w:t>August 19, 2010</w:t>
      </w:r>
      <w:r w:rsidRPr="00947168">
        <w:rPr>
          <w:color w:val="auto"/>
        </w:rPr>
        <w:t>.  The</w:t>
      </w:r>
      <w:r w:rsidR="00F266DA">
        <w:rPr>
          <w:color w:val="auto"/>
        </w:rPr>
        <w:t>re were no</w:t>
      </w:r>
      <w:r w:rsidRPr="00947168">
        <w:rPr>
          <w:color w:val="auto"/>
        </w:rPr>
        <w:t xml:space="preserve"> comment</w:t>
      </w:r>
      <w:r w:rsidR="00F266DA">
        <w:rPr>
          <w:color w:val="auto"/>
        </w:rPr>
        <w:t xml:space="preserve">s </w:t>
      </w:r>
      <w:r w:rsidRPr="00947168">
        <w:rPr>
          <w:color w:val="auto"/>
        </w:rPr>
        <w:t>received.</w:t>
      </w:r>
    </w:p>
    <w:p w:rsidR="00C626EE" w:rsidRPr="00947168" w:rsidRDefault="00C626EE">
      <w:pPr>
        <w:pStyle w:val="NormalWeb"/>
        <w:rPr>
          <w:rFonts w:ascii="Arial" w:hAnsi="Arial" w:cs="Arial"/>
          <w:b/>
          <w:sz w:val="20"/>
          <w:szCs w:val="20"/>
        </w:rPr>
      </w:pPr>
      <w:r w:rsidRPr="00947168">
        <w:rPr>
          <w:rFonts w:ascii="Arial" w:hAnsi="Arial" w:cs="Arial"/>
          <w:b/>
          <w:sz w:val="20"/>
          <w:szCs w:val="20"/>
        </w:rPr>
        <w:t xml:space="preserve">9. </w:t>
      </w:r>
      <w:r w:rsidRPr="00947168">
        <w:rPr>
          <w:rFonts w:ascii="Arial" w:hAnsi="Arial" w:cs="Arial"/>
          <w:b/>
          <w:sz w:val="20"/>
          <w:szCs w:val="20"/>
          <w:u w:val="single"/>
        </w:rPr>
        <w:t>Payments or gifts to respondents</w:t>
      </w:r>
      <w:r w:rsidR="00AC6246">
        <w:rPr>
          <w:rFonts w:ascii="Arial" w:hAnsi="Arial" w:cs="Arial"/>
          <w:b/>
          <w:sz w:val="20"/>
          <w:szCs w:val="20"/>
          <w:u w:val="single"/>
        </w:rPr>
        <w:t>:</w:t>
      </w:r>
    </w:p>
    <w:p w:rsidR="009F78EE" w:rsidRPr="00075A54" w:rsidRDefault="00075A54">
      <w:pPr>
        <w:pStyle w:val="BodyText"/>
        <w:rPr>
          <w:color w:val="auto"/>
        </w:rPr>
      </w:pPr>
      <w:r w:rsidRPr="00075A54">
        <w:rPr>
          <w:color w:val="auto"/>
        </w:rPr>
        <w:t xml:space="preserve">Payments or gifts will not be provided to </w:t>
      </w:r>
      <w:r w:rsidR="00AC6246">
        <w:rPr>
          <w:color w:val="auto"/>
        </w:rPr>
        <w:t>s</w:t>
      </w:r>
      <w:r w:rsidRPr="00075A54">
        <w:rPr>
          <w:color w:val="auto"/>
        </w:rPr>
        <w:t>tate DOTs for submitting their forms.</w:t>
      </w:r>
    </w:p>
    <w:p w:rsidR="00C626EE" w:rsidRPr="00947168" w:rsidRDefault="00C626EE">
      <w:pPr>
        <w:pStyle w:val="NormalWeb"/>
        <w:rPr>
          <w:rFonts w:ascii="Arial" w:hAnsi="Arial" w:cs="Arial"/>
          <w:b/>
          <w:sz w:val="20"/>
          <w:szCs w:val="20"/>
        </w:rPr>
      </w:pPr>
      <w:r w:rsidRPr="00947168">
        <w:rPr>
          <w:rFonts w:ascii="Arial" w:hAnsi="Arial" w:cs="Arial"/>
          <w:b/>
          <w:sz w:val="20"/>
          <w:szCs w:val="20"/>
        </w:rPr>
        <w:t xml:space="preserve">10. </w:t>
      </w:r>
      <w:r w:rsidRPr="00947168">
        <w:rPr>
          <w:rFonts w:ascii="Arial" w:hAnsi="Arial" w:cs="Arial"/>
          <w:b/>
          <w:sz w:val="20"/>
          <w:szCs w:val="20"/>
          <w:u w:val="single"/>
        </w:rPr>
        <w:t>Assurance of confidentiality</w:t>
      </w:r>
      <w:r w:rsidR="00AC6246">
        <w:rPr>
          <w:rFonts w:ascii="Arial" w:hAnsi="Arial" w:cs="Arial"/>
          <w:b/>
          <w:sz w:val="20"/>
          <w:szCs w:val="20"/>
          <w:u w:val="single"/>
        </w:rPr>
        <w:t>:</w:t>
      </w:r>
    </w:p>
    <w:p w:rsidR="00075A54" w:rsidRDefault="00075A54" w:rsidP="00075A54">
      <w:pPr>
        <w:pStyle w:val="NormalWeb"/>
      </w:pPr>
      <w:r w:rsidRPr="00075A54">
        <w:rPr>
          <w:rFonts w:ascii="Arial" w:hAnsi="Arial" w:cs="Arial"/>
          <w:sz w:val="20"/>
          <w:szCs w:val="20"/>
        </w:rPr>
        <w:t>The information to be collected is not considered to be confidential</w:t>
      </w:r>
      <w:r>
        <w:t>.</w:t>
      </w:r>
    </w:p>
    <w:p w:rsidR="00C626EE" w:rsidRPr="00947168" w:rsidRDefault="00C626EE">
      <w:pPr>
        <w:pStyle w:val="NormalWeb"/>
        <w:rPr>
          <w:rFonts w:ascii="Arial" w:hAnsi="Arial" w:cs="Arial"/>
          <w:b/>
          <w:sz w:val="20"/>
          <w:szCs w:val="20"/>
        </w:rPr>
      </w:pPr>
      <w:r w:rsidRPr="00947168">
        <w:rPr>
          <w:rFonts w:ascii="Arial" w:hAnsi="Arial" w:cs="Arial"/>
          <w:b/>
          <w:sz w:val="20"/>
          <w:szCs w:val="20"/>
        </w:rPr>
        <w:t xml:space="preserve">11. </w:t>
      </w:r>
      <w:r w:rsidRPr="00947168">
        <w:rPr>
          <w:rFonts w:ascii="Arial" w:hAnsi="Arial" w:cs="Arial"/>
          <w:b/>
          <w:sz w:val="20"/>
          <w:szCs w:val="20"/>
          <w:u w:val="single"/>
        </w:rPr>
        <w:t>Justification for collection of sensitive information</w:t>
      </w:r>
      <w:r w:rsidR="00AC6246">
        <w:rPr>
          <w:rFonts w:ascii="Arial" w:hAnsi="Arial" w:cs="Arial"/>
          <w:b/>
          <w:sz w:val="20"/>
          <w:szCs w:val="20"/>
          <w:u w:val="single"/>
        </w:rPr>
        <w:t>:</w:t>
      </w:r>
    </w:p>
    <w:p w:rsidR="00075A54" w:rsidRPr="00075A54" w:rsidRDefault="00075A54" w:rsidP="00075A54">
      <w:pPr>
        <w:pStyle w:val="NormalWeb"/>
        <w:rPr>
          <w:rFonts w:ascii="Arial" w:hAnsi="Arial" w:cs="Arial"/>
          <w:sz w:val="20"/>
          <w:szCs w:val="20"/>
        </w:rPr>
      </w:pPr>
      <w:r w:rsidRPr="00075A54">
        <w:rPr>
          <w:rFonts w:ascii="Arial" w:hAnsi="Arial" w:cs="Arial"/>
          <w:sz w:val="20"/>
          <w:szCs w:val="20"/>
        </w:rPr>
        <w:t>This information collection will not involve questions of a sensitive nature.</w:t>
      </w:r>
    </w:p>
    <w:p w:rsidR="00C626EE" w:rsidRPr="00947168" w:rsidRDefault="00C626EE">
      <w:pPr>
        <w:pStyle w:val="NormalWeb"/>
        <w:rPr>
          <w:rFonts w:ascii="Arial" w:hAnsi="Arial" w:cs="Arial"/>
          <w:b/>
          <w:sz w:val="20"/>
          <w:szCs w:val="20"/>
        </w:rPr>
      </w:pPr>
      <w:r w:rsidRPr="00947168">
        <w:rPr>
          <w:rFonts w:ascii="Arial" w:hAnsi="Arial" w:cs="Arial"/>
          <w:b/>
          <w:sz w:val="20"/>
          <w:szCs w:val="20"/>
        </w:rPr>
        <w:t xml:space="preserve">12. </w:t>
      </w:r>
      <w:r w:rsidRPr="00947168">
        <w:rPr>
          <w:rFonts w:ascii="Arial" w:hAnsi="Arial" w:cs="Arial"/>
          <w:b/>
          <w:sz w:val="20"/>
          <w:szCs w:val="20"/>
          <w:u w:val="single"/>
        </w:rPr>
        <w:t>Estimate of burden hours for information requested</w:t>
      </w:r>
      <w:r w:rsidR="00AC6246">
        <w:rPr>
          <w:rFonts w:ascii="Arial" w:hAnsi="Arial" w:cs="Arial"/>
          <w:b/>
          <w:sz w:val="20"/>
          <w:szCs w:val="20"/>
          <w:u w:val="single"/>
        </w:rPr>
        <w:t>:</w:t>
      </w:r>
    </w:p>
    <w:p w:rsidR="009F78EE" w:rsidRPr="00947168" w:rsidRDefault="00334019" w:rsidP="009F78EE">
      <w:pPr>
        <w:pStyle w:val="BodyText"/>
      </w:pPr>
      <w:r w:rsidRPr="00947168">
        <w:rPr>
          <w:color w:val="auto"/>
        </w:rPr>
        <w:t>Each transfer will require the use of 1 of 2 forms. We anticipate 52 respondents (</w:t>
      </w:r>
      <w:r w:rsidR="009F78EE" w:rsidRPr="00947168">
        <w:rPr>
          <w:color w:val="auto"/>
        </w:rPr>
        <w:t xml:space="preserve">50 </w:t>
      </w:r>
      <w:r w:rsidR="00AC6246">
        <w:rPr>
          <w:color w:val="auto"/>
        </w:rPr>
        <w:t>s</w:t>
      </w:r>
      <w:r w:rsidR="009F78EE" w:rsidRPr="00947168">
        <w:rPr>
          <w:color w:val="auto"/>
        </w:rPr>
        <w:t xml:space="preserve">tate Transportation Departments, the </w:t>
      </w:r>
      <w:smartTag w:uri="urn:schemas-microsoft-com:office:smarttags" w:element="State">
        <w:r w:rsidR="009F78EE" w:rsidRPr="00947168">
          <w:rPr>
            <w:color w:val="auto"/>
          </w:rPr>
          <w:t>District of Columbia</w:t>
        </w:r>
      </w:smartTag>
      <w:r w:rsidR="009F78EE" w:rsidRPr="00947168">
        <w:rPr>
          <w:color w:val="auto"/>
        </w:rPr>
        <w:t xml:space="preserve">, and </w:t>
      </w:r>
      <w:smartTag w:uri="urn:schemas-microsoft-com:office:smarttags" w:element="place">
        <w:r w:rsidR="009F78EE" w:rsidRPr="00947168">
          <w:rPr>
            <w:color w:val="auto"/>
          </w:rPr>
          <w:t>Puerto Rico</w:t>
        </w:r>
      </w:smartTag>
      <w:r w:rsidRPr="00947168">
        <w:rPr>
          <w:color w:val="auto"/>
        </w:rPr>
        <w:t xml:space="preserve">), approximately 600 responses annually on an as needed frequency, and an average </w:t>
      </w:r>
      <w:r w:rsidR="009F78EE" w:rsidRPr="00947168">
        <w:rPr>
          <w:color w:val="auto"/>
        </w:rPr>
        <w:t>burden per response</w:t>
      </w:r>
      <w:r w:rsidRPr="00947168">
        <w:rPr>
          <w:color w:val="auto"/>
        </w:rPr>
        <w:t xml:space="preserve"> to be o</w:t>
      </w:r>
      <w:r w:rsidR="009F78EE" w:rsidRPr="00947168">
        <w:rPr>
          <w:color w:val="auto"/>
        </w:rPr>
        <w:t>ne half hour</w:t>
      </w:r>
      <w:r w:rsidR="00532449" w:rsidRPr="00947168">
        <w:rPr>
          <w:color w:val="auto"/>
        </w:rPr>
        <w:t>.</w:t>
      </w:r>
    </w:p>
    <w:p w:rsidR="00334019" w:rsidRPr="00947168" w:rsidRDefault="00334019" w:rsidP="009F78EE">
      <w:pPr>
        <w:pStyle w:val="BodyText"/>
        <w:rPr>
          <w:color w:val="auto"/>
        </w:rPr>
      </w:pPr>
    </w:p>
    <w:p w:rsidR="00334019" w:rsidRPr="00947168" w:rsidRDefault="00334019" w:rsidP="00334019">
      <w:pPr>
        <w:pStyle w:val="BodyText"/>
        <w:rPr>
          <w:color w:val="auto"/>
        </w:rPr>
      </w:pPr>
      <w:r w:rsidRPr="00947168">
        <w:rPr>
          <w:color w:val="auto"/>
        </w:rPr>
        <w:t xml:space="preserve">Estimated cost to the respondents is based on an average wage rate of $25.51 per hour, which would equal a total of $7,653 annually, or $3,826.5 annually per form.   </w:t>
      </w:r>
    </w:p>
    <w:p w:rsidR="003649CC" w:rsidRPr="00947168" w:rsidRDefault="003649CC" w:rsidP="00334019">
      <w:pPr>
        <w:pStyle w:val="BodyText"/>
      </w:pPr>
    </w:p>
    <w:p w:rsidR="003649CC" w:rsidRPr="00947168" w:rsidRDefault="003649CC" w:rsidP="00334019">
      <w:pPr>
        <w:pStyle w:val="BodyText"/>
        <w:rPr>
          <w:color w:val="auto"/>
        </w:rPr>
      </w:pPr>
      <w:r w:rsidRPr="00947168">
        <w:rPr>
          <w:color w:val="auto"/>
        </w:rPr>
        <w:t>Form #1- 300 responses annually at 30 minutes each or 150 annual burden hours.</w:t>
      </w:r>
    </w:p>
    <w:p w:rsidR="003649CC" w:rsidRPr="00947168" w:rsidRDefault="003649CC" w:rsidP="00334019">
      <w:pPr>
        <w:pStyle w:val="BodyText"/>
        <w:rPr>
          <w:color w:val="auto"/>
        </w:rPr>
      </w:pPr>
      <w:r w:rsidRPr="00947168">
        <w:rPr>
          <w:color w:val="auto"/>
        </w:rPr>
        <w:t>Form #2- 300 responses annually at 30 minutes each or 150 annual burden hours.</w:t>
      </w:r>
    </w:p>
    <w:p w:rsidR="003649CC" w:rsidRPr="00947168" w:rsidRDefault="003649CC" w:rsidP="00334019">
      <w:pPr>
        <w:pStyle w:val="BodyText"/>
        <w:rPr>
          <w:color w:val="auto"/>
        </w:rPr>
      </w:pPr>
    </w:p>
    <w:p w:rsidR="003649CC" w:rsidRPr="00947168" w:rsidRDefault="003649CC" w:rsidP="00334019">
      <w:pPr>
        <w:pStyle w:val="BodyText"/>
        <w:rPr>
          <w:color w:val="auto"/>
        </w:rPr>
      </w:pPr>
      <w:r w:rsidRPr="00947168">
        <w:rPr>
          <w:color w:val="auto"/>
        </w:rPr>
        <w:t>Total 600 responses annually at 30 minutes each or 300 annual burden hours.</w:t>
      </w:r>
    </w:p>
    <w:p w:rsidR="003649CC" w:rsidRPr="00947168" w:rsidRDefault="003649CC" w:rsidP="00334019">
      <w:pPr>
        <w:pStyle w:val="BodyText"/>
        <w:rPr>
          <w:color w:val="auto"/>
        </w:rPr>
      </w:pPr>
    </w:p>
    <w:p w:rsidR="003649CC" w:rsidRPr="00947168" w:rsidRDefault="003649CC" w:rsidP="00334019">
      <w:pPr>
        <w:pStyle w:val="BodyText"/>
        <w:rPr>
          <w:color w:val="auto"/>
        </w:rPr>
      </w:pPr>
      <w:r w:rsidRPr="00947168">
        <w:rPr>
          <w:color w:val="auto"/>
        </w:rPr>
        <w:t>Estimated cost to the respondents is based on an average wage rate of $25.51 per hour</w:t>
      </w:r>
      <w:r w:rsidR="00221A7B" w:rsidRPr="00947168">
        <w:rPr>
          <w:color w:val="auto"/>
        </w:rPr>
        <w:t>,</w:t>
      </w:r>
    </w:p>
    <w:p w:rsidR="003649CC" w:rsidRPr="00947168" w:rsidRDefault="003649CC" w:rsidP="00334019">
      <w:pPr>
        <w:pStyle w:val="BodyText"/>
        <w:rPr>
          <w:color w:val="auto"/>
        </w:rPr>
      </w:pPr>
    </w:p>
    <w:p w:rsidR="003649CC" w:rsidRPr="00947168" w:rsidRDefault="003649CC" w:rsidP="003649CC">
      <w:pPr>
        <w:pStyle w:val="BodyText"/>
        <w:rPr>
          <w:color w:val="auto"/>
        </w:rPr>
      </w:pPr>
      <w:r w:rsidRPr="00947168">
        <w:rPr>
          <w:color w:val="auto"/>
        </w:rPr>
        <w:t>Form # 1 annually cost of $3,826.5</w:t>
      </w:r>
      <w:r w:rsidR="00604007">
        <w:rPr>
          <w:color w:val="auto"/>
        </w:rPr>
        <w:t>;</w:t>
      </w:r>
      <w:r w:rsidRPr="00947168">
        <w:rPr>
          <w:color w:val="auto"/>
        </w:rPr>
        <w:t xml:space="preserve"> Form #2 annually labor cost of $3826.50, giving us a total labor burden of $ $7653.</w:t>
      </w:r>
    </w:p>
    <w:p w:rsidR="003649CC" w:rsidRPr="00947168" w:rsidRDefault="003649CC" w:rsidP="003649CC">
      <w:pPr>
        <w:pStyle w:val="BodyText"/>
        <w:rPr>
          <w:color w:val="auto"/>
        </w:rPr>
      </w:pPr>
    </w:p>
    <w:p w:rsidR="00C626EE" w:rsidRPr="00947168" w:rsidRDefault="00C626EE" w:rsidP="003649CC">
      <w:pPr>
        <w:pStyle w:val="BodyText"/>
        <w:rPr>
          <w:b/>
        </w:rPr>
      </w:pPr>
      <w:r w:rsidRPr="00947168">
        <w:rPr>
          <w:b/>
          <w:color w:val="auto"/>
        </w:rPr>
        <w:t xml:space="preserve">13. </w:t>
      </w:r>
      <w:r w:rsidRPr="00947168">
        <w:rPr>
          <w:b/>
          <w:color w:val="auto"/>
          <w:u w:val="single"/>
        </w:rPr>
        <w:t>Estimate of total annual costs to respondents</w:t>
      </w:r>
      <w:r w:rsidR="00AC6246">
        <w:rPr>
          <w:b/>
          <w:color w:val="auto"/>
          <w:u w:val="single"/>
        </w:rPr>
        <w:t>:</w:t>
      </w:r>
    </w:p>
    <w:p w:rsidR="00A925A7" w:rsidRPr="00947168" w:rsidRDefault="00A925A7" w:rsidP="003649CC">
      <w:pPr>
        <w:pStyle w:val="BodyText"/>
      </w:pPr>
    </w:p>
    <w:p w:rsidR="009F78EE" w:rsidRPr="00947168" w:rsidRDefault="00334019">
      <w:pPr>
        <w:pStyle w:val="BodyText"/>
        <w:rPr>
          <w:color w:val="auto"/>
        </w:rPr>
      </w:pPr>
      <w:r w:rsidRPr="00947168">
        <w:rPr>
          <w:color w:val="auto"/>
        </w:rPr>
        <w:t>There will be no capital/start-up or operation/maintenance costs to the respondents.</w:t>
      </w:r>
    </w:p>
    <w:p w:rsidR="00C626EE" w:rsidRPr="00947168" w:rsidRDefault="00C626EE">
      <w:pPr>
        <w:pStyle w:val="NormalWeb"/>
        <w:rPr>
          <w:rFonts w:ascii="Arial" w:hAnsi="Arial" w:cs="Arial"/>
          <w:b/>
          <w:sz w:val="20"/>
          <w:szCs w:val="20"/>
        </w:rPr>
      </w:pPr>
      <w:r w:rsidRPr="00947168">
        <w:rPr>
          <w:rFonts w:ascii="Arial" w:hAnsi="Arial" w:cs="Arial"/>
          <w:b/>
          <w:sz w:val="20"/>
          <w:szCs w:val="20"/>
        </w:rPr>
        <w:t xml:space="preserve">14. </w:t>
      </w:r>
      <w:r w:rsidRPr="00947168">
        <w:rPr>
          <w:rFonts w:ascii="Arial" w:hAnsi="Arial" w:cs="Arial"/>
          <w:b/>
          <w:sz w:val="20"/>
          <w:szCs w:val="20"/>
          <w:u w:val="single"/>
        </w:rPr>
        <w:t>Estimate of cost to the Federal government</w:t>
      </w:r>
      <w:r w:rsidR="00AC6246">
        <w:rPr>
          <w:rFonts w:ascii="Arial" w:hAnsi="Arial" w:cs="Arial"/>
          <w:b/>
          <w:sz w:val="20"/>
          <w:szCs w:val="20"/>
          <w:u w:val="single"/>
        </w:rPr>
        <w:t>:</w:t>
      </w:r>
    </w:p>
    <w:p w:rsidR="00822E2E" w:rsidRPr="00947168" w:rsidRDefault="00334019">
      <w:pPr>
        <w:pStyle w:val="BodyText"/>
        <w:rPr>
          <w:color w:val="auto"/>
        </w:rPr>
      </w:pPr>
      <w:r w:rsidRPr="00947168">
        <w:rPr>
          <w:color w:val="auto"/>
        </w:rPr>
        <w:t>It</w:t>
      </w:r>
      <w:r w:rsidR="00A93E44" w:rsidRPr="00947168">
        <w:rPr>
          <w:color w:val="auto"/>
        </w:rPr>
        <w:t xml:space="preserve"> will</w:t>
      </w:r>
      <w:r w:rsidRPr="00947168">
        <w:rPr>
          <w:color w:val="auto"/>
        </w:rPr>
        <w:t xml:space="preserve"> take an average to of two and one-half hours to process each transfer request. Estimated cost to the Federal government is based on a</w:t>
      </w:r>
      <w:r w:rsidR="00973EB8" w:rsidRPr="00947168">
        <w:rPr>
          <w:color w:val="auto"/>
        </w:rPr>
        <w:t>n</w:t>
      </w:r>
      <w:r w:rsidRPr="00947168">
        <w:rPr>
          <w:color w:val="auto"/>
        </w:rPr>
        <w:t xml:space="preserve"> average wage rate of $36.44 per hour, which would equal</w:t>
      </w:r>
      <w:r w:rsidR="00973EB8" w:rsidRPr="00947168">
        <w:rPr>
          <w:color w:val="auto"/>
        </w:rPr>
        <w:t xml:space="preserve"> a total of $54,660 annually, or $27,330 annually per form.</w:t>
      </w:r>
      <w:r w:rsidRPr="00947168">
        <w:rPr>
          <w:color w:val="auto"/>
        </w:rPr>
        <w:t xml:space="preserve"> </w:t>
      </w:r>
    </w:p>
    <w:p w:rsidR="00C626EE" w:rsidRPr="00947168" w:rsidRDefault="00C626EE">
      <w:pPr>
        <w:pStyle w:val="NormalWeb"/>
        <w:rPr>
          <w:rFonts w:ascii="Arial" w:hAnsi="Arial" w:cs="Arial"/>
          <w:b/>
          <w:sz w:val="20"/>
          <w:szCs w:val="20"/>
        </w:rPr>
      </w:pPr>
      <w:r w:rsidRPr="00947168">
        <w:rPr>
          <w:rFonts w:ascii="Arial" w:hAnsi="Arial" w:cs="Arial"/>
          <w:b/>
          <w:sz w:val="20"/>
          <w:szCs w:val="20"/>
        </w:rPr>
        <w:t xml:space="preserve">15. </w:t>
      </w:r>
      <w:r w:rsidRPr="00947168">
        <w:rPr>
          <w:rFonts w:ascii="Arial" w:hAnsi="Arial" w:cs="Arial"/>
          <w:b/>
          <w:sz w:val="20"/>
          <w:szCs w:val="20"/>
          <w:u w:val="single"/>
        </w:rPr>
        <w:t>Explanation of program changes or adjustments</w:t>
      </w:r>
      <w:r w:rsidR="00AC6246">
        <w:rPr>
          <w:rFonts w:ascii="Arial" w:hAnsi="Arial" w:cs="Arial"/>
          <w:b/>
          <w:sz w:val="20"/>
          <w:szCs w:val="20"/>
          <w:u w:val="single"/>
        </w:rPr>
        <w:t>:</w:t>
      </w:r>
    </w:p>
    <w:p w:rsidR="00E30163" w:rsidRPr="00947168" w:rsidRDefault="00F266DA">
      <w:pPr>
        <w:pStyle w:val="BodyText"/>
        <w:rPr>
          <w:color w:val="auto"/>
        </w:rPr>
      </w:pPr>
      <w:r>
        <w:rPr>
          <w:color w:val="auto"/>
        </w:rPr>
        <w:t>There are no changes</w:t>
      </w:r>
      <w:r w:rsidR="00822E2E" w:rsidRPr="00947168">
        <w:rPr>
          <w:color w:val="auto"/>
        </w:rPr>
        <w:t>.</w:t>
      </w:r>
    </w:p>
    <w:p w:rsidR="00C626EE" w:rsidRPr="00947168" w:rsidRDefault="00C626EE">
      <w:pPr>
        <w:pStyle w:val="NormalWeb"/>
        <w:rPr>
          <w:rFonts w:ascii="Arial" w:hAnsi="Arial" w:cs="Arial"/>
          <w:b/>
          <w:sz w:val="20"/>
          <w:szCs w:val="20"/>
        </w:rPr>
      </w:pPr>
      <w:r w:rsidRPr="00947168">
        <w:rPr>
          <w:rFonts w:ascii="Arial" w:hAnsi="Arial" w:cs="Arial"/>
          <w:b/>
          <w:sz w:val="20"/>
          <w:szCs w:val="20"/>
        </w:rPr>
        <w:t xml:space="preserve">16. </w:t>
      </w:r>
      <w:r w:rsidRPr="00947168">
        <w:rPr>
          <w:rFonts w:ascii="Arial" w:hAnsi="Arial" w:cs="Arial"/>
          <w:b/>
          <w:sz w:val="20"/>
          <w:szCs w:val="20"/>
          <w:u w:val="single"/>
        </w:rPr>
        <w:t>Publication of results of data collection</w:t>
      </w:r>
      <w:r w:rsidR="00AC6246">
        <w:rPr>
          <w:rFonts w:ascii="Arial" w:hAnsi="Arial" w:cs="Arial"/>
          <w:b/>
          <w:sz w:val="20"/>
          <w:szCs w:val="20"/>
          <w:u w:val="single"/>
        </w:rPr>
        <w:t>:</w:t>
      </w:r>
    </w:p>
    <w:p w:rsidR="00C626EE" w:rsidRPr="00947168" w:rsidRDefault="00822E2E">
      <w:pPr>
        <w:pStyle w:val="BodyText"/>
        <w:rPr>
          <w:color w:val="auto"/>
        </w:rPr>
      </w:pPr>
      <w:r w:rsidRPr="00947168">
        <w:rPr>
          <w:color w:val="auto"/>
        </w:rPr>
        <w:t>No plans to publish.</w:t>
      </w:r>
      <w:r w:rsidR="00C626EE" w:rsidRPr="00947168">
        <w:rPr>
          <w:color w:val="auto"/>
        </w:rPr>
        <w:t xml:space="preserve"> </w:t>
      </w:r>
    </w:p>
    <w:p w:rsidR="00C626EE" w:rsidRPr="00947168" w:rsidRDefault="00C626EE">
      <w:pPr>
        <w:pStyle w:val="NormalWeb"/>
        <w:rPr>
          <w:rFonts w:ascii="Arial" w:hAnsi="Arial" w:cs="Arial"/>
          <w:b/>
          <w:sz w:val="20"/>
          <w:szCs w:val="20"/>
        </w:rPr>
      </w:pPr>
      <w:r w:rsidRPr="00947168">
        <w:rPr>
          <w:rFonts w:ascii="Arial" w:hAnsi="Arial" w:cs="Arial"/>
          <w:b/>
          <w:sz w:val="20"/>
          <w:szCs w:val="20"/>
        </w:rPr>
        <w:t xml:space="preserve">17. </w:t>
      </w:r>
      <w:r w:rsidRPr="00947168">
        <w:rPr>
          <w:rFonts w:ascii="Arial" w:hAnsi="Arial" w:cs="Arial"/>
          <w:b/>
          <w:sz w:val="20"/>
          <w:szCs w:val="20"/>
          <w:u w:val="single"/>
        </w:rPr>
        <w:t>Approval for not displaying the expiration date of OMB approval</w:t>
      </w:r>
      <w:r w:rsidR="00AC6246">
        <w:rPr>
          <w:rFonts w:ascii="Arial" w:hAnsi="Arial" w:cs="Arial"/>
          <w:b/>
          <w:sz w:val="20"/>
          <w:szCs w:val="20"/>
          <w:u w:val="single"/>
        </w:rPr>
        <w:t>:</w:t>
      </w:r>
    </w:p>
    <w:p w:rsidR="00075A54" w:rsidRDefault="00075A54" w:rsidP="00075A54">
      <w:pPr>
        <w:pStyle w:val="NormalWeb"/>
      </w:pPr>
      <w:r w:rsidRPr="00075A54">
        <w:rPr>
          <w:rFonts w:ascii="Arial" w:hAnsi="Arial" w:cs="Arial"/>
          <w:sz w:val="20"/>
          <w:szCs w:val="20"/>
        </w:rPr>
        <w:t>There is no such request for this information collection</w:t>
      </w:r>
      <w:r>
        <w:t>.</w:t>
      </w:r>
    </w:p>
    <w:p w:rsidR="00C626EE" w:rsidRPr="00947168" w:rsidRDefault="00C626EE">
      <w:pPr>
        <w:pStyle w:val="NormalWeb"/>
        <w:rPr>
          <w:rFonts w:ascii="Arial" w:hAnsi="Arial" w:cs="Arial"/>
          <w:b/>
          <w:sz w:val="20"/>
          <w:szCs w:val="20"/>
        </w:rPr>
      </w:pPr>
      <w:r w:rsidRPr="00947168">
        <w:rPr>
          <w:rFonts w:ascii="Arial" w:hAnsi="Arial" w:cs="Arial"/>
          <w:b/>
          <w:sz w:val="20"/>
          <w:szCs w:val="20"/>
        </w:rPr>
        <w:t xml:space="preserve">18. </w:t>
      </w:r>
      <w:r w:rsidRPr="00947168">
        <w:rPr>
          <w:rFonts w:ascii="Arial" w:hAnsi="Arial" w:cs="Arial"/>
          <w:b/>
          <w:sz w:val="20"/>
          <w:szCs w:val="20"/>
          <w:u w:val="single"/>
        </w:rPr>
        <w:t>Exceptions to certification statement</w:t>
      </w:r>
      <w:r w:rsidR="00AC6246">
        <w:rPr>
          <w:rFonts w:ascii="Arial" w:hAnsi="Arial" w:cs="Arial"/>
          <w:b/>
          <w:sz w:val="20"/>
          <w:szCs w:val="20"/>
          <w:u w:val="single"/>
        </w:rPr>
        <w:t>:</w:t>
      </w:r>
    </w:p>
    <w:p w:rsidR="00075A54" w:rsidRDefault="00075A54" w:rsidP="00075A54">
      <w:pPr>
        <w:pStyle w:val="NormalWeb"/>
      </w:pPr>
      <w:r w:rsidRPr="00075A54">
        <w:rPr>
          <w:rFonts w:ascii="Arial" w:hAnsi="Arial" w:cs="Arial"/>
          <w:sz w:val="20"/>
          <w:szCs w:val="20"/>
        </w:rPr>
        <w:t>There are no exceptions to the certification statement for this collection.</w:t>
      </w:r>
    </w:p>
    <w:p w:rsidR="00C626EE" w:rsidRPr="00947168" w:rsidRDefault="00C626EE">
      <w:pPr>
        <w:rPr>
          <w:rFonts w:ascii="Arial" w:hAnsi="Arial" w:cs="Arial"/>
          <w:sz w:val="20"/>
          <w:szCs w:val="20"/>
        </w:rPr>
      </w:pPr>
    </w:p>
    <w:p w:rsidR="00C626EE" w:rsidRPr="00947168" w:rsidRDefault="00C626EE">
      <w:pPr>
        <w:rPr>
          <w:rFonts w:ascii="Arial" w:hAnsi="Arial" w:cs="Arial"/>
          <w:color w:val="FF0000"/>
        </w:rPr>
      </w:pPr>
      <w:r w:rsidRPr="00947168">
        <w:rPr>
          <w:rFonts w:ascii="Arial" w:hAnsi="Arial" w:cs="Arial"/>
          <w:color w:val="FF0000"/>
        </w:rPr>
        <w:br/>
      </w:r>
      <w:r w:rsidRPr="00947168">
        <w:rPr>
          <w:rFonts w:ascii="Arial" w:hAnsi="Arial" w:cs="Arial"/>
          <w:color w:val="FF0000"/>
        </w:rPr>
        <w:br/>
      </w:r>
    </w:p>
    <w:sectPr w:rsidR="00C626EE" w:rsidRPr="0094716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716E"/>
    <w:rsid w:val="000242FE"/>
    <w:rsid w:val="000676AB"/>
    <w:rsid w:val="00075A54"/>
    <w:rsid w:val="000A7776"/>
    <w:rsid w:val="000B3F6E"/>
    <w:rsid w:val="000B7AB4"/>
    <w:rsid w:val="0017176B"/>
    <w:rsid w:val="001B6CD4"/>
    <w:rsid w:val="00221A7B"/>
    <w:rsid w:val="00225850"/>
    <w:rsid w:val="002522CD"/>
    <w:rsid w:val="002A30C3"/>
    <w:rsid w:val="002D643C"/>
    <w:rsid w:val="002D66CA"/>
    <w:rsid w:val="00315A81"/>
    <w:rsid w:val="00334019"/>
    <w:rsid w:val="003649CC"/>
    <w:rsid w:val="003A71C7"/>
    <w:rsid w:val="003F4632"/>
    <w:rsid w:val="00532449"/>
    <w:rsid w:val="005871AF"/>
    <w:rsid w:val="005C123B"/>
    <w:rsid w:val="005C7BFC"/>
    <w:rsid w:val="005E1FDA"/>
    <w:rsid w:val="00604007"/>
    <w:rsid w:val="006F1049"/>
    <w:rsid w:val="00711EC7"/>
    <w:rsid w:val="0079167A"/>
    <w:rsid w:val="00822E2E"/>
    <w:rsid w:val="008A6AB3"/>
    <w:rsid w:val="00945970"/>
    <w:rsid w:val="00947168"/>
    <w:rsid w:val="00973EB8"/>
    <w:rsid w:val="00985644"/>
    <w:rsid w:val="009D43C5"/>
    <w:rsid w:val="009E16A3"/>
    <w:rsid w:val="009F67A3"/>
    <w:rsid w:val="009F78EE"/>
    <w:rsid w:val="00A368B4"/>
    <w:rsid w:val="00A925A7"/>
    <w:rsid w:val="00A93E44"/>
    <w:rsid w:val="00AC22F5"/>
    <w:rsid w:val="00AC6246"/>
    <w:rsid w:val="00AC6CB2"/>
    <w:rsid w:val="00AD329E"/>
    <w:rsid w:val="00B26355"/>
    <w:rsid w:val="00C45D6C"/>
    <w:rsid w:val="00C626EE"/>
    <w:rsid w:val="00D43402"/>
    <w:rsid w:val="00D83FE3"/>
    <w:rsid w:val="00DB4BD9"/>
    <w:rsid w:val="00E30163"/>
    <w:rsid w:val="00EA66C6"/>
    <w:rsid w:val="00F266DA"/>
    <w:rsid w:val="00F47266"/>
    <w:rsid w:val="00F5716E"/>
    <w:rsid w:val="00F80E9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qFormat/>
    <w:rPr>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
    <w:name w:val="Body Text"/>
    <w:basedOn w:val="Normal"/>
    <w:rPr>
      <w:rFonts w:ascii="Arial" w:hAnsi="Arial" w:cs="Arial"/>
      <w:color w:val="FF0000"/>
      <w:sz w:val="20"/>
      <w:szCs w:val="20"/>
    </w:rPr>
  </w:style>
</w:styles>
</file>

<file path=word/webSettings.xml><?xml version="1.0" encoding="utf-8"?>
<w:webSettings xmlns:r="http://schemas.openxmlformats.org/officeDocument/2006/relationships" xmlns:w="http://schemas.openxmlformats.org/wordprocessingml/2006/main">
  <w:divs>
    <w:div w:id="54572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f.fhwa.dot.gov/legsregs/directives/orders/admi-hq_.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1021</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The Supporting Statement </vt:lpstr>
    </vt:vector>
  </TitlesOfParts>
  <Company>DOT</Company>
  <LinksUpToDate>false</LinksUpToDate>
  <CharactersWithSpaces>6779</CharactersWithSpaces>
  <SharedDoc>false</SharedDoc>
  <HLinks>
    <vt:vector size="6" baseType="variant">
      <vt:variant>
        <vt:i4>4915315</vt:i4>
      </vt:variant>
      <vt:variant>
        <vt:i4>0</vt:i4>
      </vt:variant>
      <vt:variant>
        <vt:i4>0</vt:i4>
      </vt:variant>
      <vt:variant>
        <vt:i4>5</vt:i4>
      </vt:variant>
      <vt:variant>
        <vt:lpwstr>http://wwwcf.fhwa.dot.gov/legsregs/directives/orders/admi-hq_.htm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Supporting Statement </dc:title>
  <dc:subject/>
  <dc:creator>FHWA</dc:creator>
  <cp:keywords/>
  <dc:description/>
  <cp:lastModifiedBy>michael.howell</cp:lastModifiedBy>
  <cp:revision>2</cp:revision>
  <cp:lastPrinted>2010-12-03T18:27:00Z</cp:lastPrinted>
  <dcterms:created xsi:type="dcterms:W3CDTF">2010-12-03T19:36:00Z</dcterms:created>
  <dcterms:modified xsi:type="dcterms:W3CDTF">2010-12-03T19:36:00Z</dcterms:modified>
</cp:coreProperties>
</file>