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55" w:rsidRPr="00E65BFC" w:rsidRDefault="00174555" w:rsidP="00174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Tw Cen MT" w:hAnsi="Tw Cen MT"/>
          <w:b/>
          <w:sz w:val="24"/>
        </w:rPr>
      </w:pPr>
      <w:r w:rsidRPr="00E65BFC">
        <w:rPr>
          <w:rFonts w:ascii="Tw Cen MT" w:hAnsi="Tw Cen MT"/>
          <w:b/>
          <w:sz w:val="24"/>
        </w:rPr>
        <w:t>Supporting Statement for Paperwork Reduction Act Submissions</w:t>
      </w:r>
    </w:p>
    <w:p w:rsidR="007B2248" w:rsidRPr="00E65BFC" w:rsidRDefault="0086596F" w:rsidP="001745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 w:val="left" w:pos="12960"/>
          <w:tab w:val="left" w:pos="13680"/>
          <w:tab w:val="left" w:pos="14400"/>
        </w:tabs>
        <w:ind w:hanging="720"/>
        <w:jc w:val="center"/>
        <w:rPr>
          <w:rFonts w:ascii="Tw Cen MT" w:hAnsi="Tw Cen MT"/>
          <w:b/>
          <w:sz w:val="24"/>
        </w:rPr>
      </w:pPr>
      <w:r w:rsidRPr="00E65BFC">
        <w:rPr>
          <w:rFonts w:ascii="Tw Cen MT" w:hAnsi="Tw Cen MT"/>
          <w:b/>
          <w:sz w:val="24"/>
        </w:rPr>
        <w:t>2501-0025</w:t>
      </w:r>
    </w:p>
    <w:p w:rsidR="00174555" w:rsidRPr="00E65BFC" w:rsidRDefault="00174555" w:rsidP="00174555">
      <w:pPr>
        <w:pStyle w:val="OmniPage2"/>
        <w:tabs>
          <w:tab w:val="left" w:pos="9990"/>
        </w:tabs>
        <w:ind w:hanging="720"/>
        <w:jc w:val="center"/>
        <w:rPr>
          <w:rFonts w:ascii="Tw Cen MT" w:hAnsi="Tw Cen MT"/>
          <w:b/>
          <w:sz w:val="24"/>
        </w:rPr>
      </w:pPr>
    </w:p>
    <w:p w:rsidR="00174555" w:rsidRPr="00E65BFC" w:rsidRDefault="00174555" w:rsidP="00174555">
      <w:pPr>
        <w:pBdr>
          <w:top w:val="single" w:sz="4" w:space="1" w:color="auto"/>
        </w:pBdr>
        <w:tabs>
          <w:tab w:val="left" w:pos="480"/>
          <w:tab w:val="left" w:pos="9990"/>
        </w:tabs>
        <w:ind w:left="480" w:hanging="480"/>
        <w:rPr>
          <w:rFonts w:ascii="Tw Cen MT" w:hAnsi="Tw Cen MT"/>
          <w:b/>
          <w:bCs/>
          <w:sz w:val="24"/>
        </w:rPr>
      </w:pPr>
      <w:r w:rsidRPr="00E65BFC">
        <w:rPr>
          <w:rFonts w:ascii="Tw Cen MT" w:hAnsi="Tw Cen MT"/>
          <w:b/>
          <w:bCs/>
          <w:sz w:val="24"/>
        </w:rPr>
        <w:t>A.</w:t>
      </w:r>
      <w:r w:rsidRPr="00E65BFC">
        <w:rPr>
          <w:rFonts w:ascii="Tw Cen MT" w:hAnsi="Tw Cen MT"/>
          <w:b/>
          <w:bCs/>
          <w:sz w:val="24"/>
        </w:rPr>
        <w:tab/>
        <w:t>Justification:</w:t>
      </w:r>
    </w:p>
    <w:p w:rsidR="00174555" w:rsidRPr="00E65BFC" w:rsidRDefault="00174555" w:rsidP="00174555">
      <w:pPr>
        <w:tabs>
          <w:tab w:val="left" w:pos="480"/>
          <w:tab w:val="left" w:pos="9990"/>
        </w:tabs>
        <w:ind w:left="480" w:hanging="480"/>
        <w:rPr>
          <w:rFonts w:ascii="Tw Cen MT" w:hAnsi="Tw Cen MT"/>
          <w:b/>
          <w:bCs/>
          <w:sz w:val="22"/>
        </w:rPr>
      </w:pPr>
    </w:p>
    <w:p w:rsidR="00174555" w:rsidRPr="00E65BFC" w:rsidRDefault="00174555" w:rsidP="00174555">
      <w:pPr>
        <w:pStyle w:val="BodyText"/>
        <w:keepNext/>
        <w:numPr>
          <w:ilvl w:val="0"/>
          <w:numId w:val="18"/>
        </w:numPr>
        <w:tabs>
          <w:tab w:val="left" w:pos="480"/>
          <w:tab w:val="left" w:pos="9990"/>
        </w:tabs>
        <w:spacing w:after="0"/>
        <w:rPr>
          <w:rFonts w:ascii="Tw Cen MT" w:hAnsi="Tw Cen MT"/>
          <w:sz w:val="22"/>
        </w:rPr>
      </w:pPr>
      <w:r w:rsidRPr="00E65BFC">
        <w:rPr>
          <w:rFonts w:ascii="Tw Cen MT" w:hAnsi="Tw Cen MT"/>
          <w:b/>
          <w:bCs/>
          <w:sz w:val="22"/>
        </w:rPr>
        <w:t xml:space="preserve">Why is this information necessary?  </w:t>
      </w:r>
    </w:p>
    <w:p w:rsidR="00724B7E" w:rsidRPr="00E65BFC" w:rsidRDefault="00724B7E" w:rsidP="006C7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w Cen MT" w:hAnsi="Tw Cen MT"/>
          <w:sz w:val="22"/>
          <w:szCs w:val="22"/>
        </w:rPr>
      </w:pPr>
      <w:r w:rsidRPr="00E65BFC">
        <w:rPr>
          <w:rFonts w:ascii="Tw Cen MT" w:hAnsi="Tw Cen MT"/>
          <w:sz w:val="24"/>
          <w:szCs w:val="24"/>
        </w:rPr>
        <w:tab/>
      </w:r>
      <w:r w:rsidRPr="00E65BFC">
        <w:rPr>
          <w:rFonts w:ascii="Tw Cen MT" w:hAnsi="Tw Cen MT"/>
          <w:sz w:val="22"/>
          <w:szCs w:val="22"/>
        </w:rPr>
        <w:t>On December 16, 2009, the President signed the Consolidated Appropriations Act, 2010 (Public Law 111-117) that provided $40 million for HUD’s Community Challenge Planning Grants</w:t>
      </w:r>
      <w:r w:rsidR="006C7B6F" w:rsidRPr="00E65BFC">
        <w:rPr>
          <w:rFonts w:ascii="Tw Cen MT" w:hAnsi="Tw Cen MT"/>
          <w:sz w:val="22"/>
          <w:szCs w:val="22"/>
        </w:rPr>
        <w:t xml:space="preserve">. </w:t>
      </w:r>
      <w:r w:rsidRPr="00E65BFC">
        <w:rPr>
          <w:rFonts w:ascii="Tw Cen MT" w:hAnsi="Tw Cen MT"/>
          <w:sz w:val="22"/>
          <w:szCs w:val="22"/>
        </w:rPr>
        <w:t xml:space="preserve">HUD’s $40 million Community Challenge Planning Grant Program will foster reform and reduce barriers to achieving affordable, economically vital, and sustainable communities.  Such efforts may include amending or replacing local master plans, zoning codes, and building codes, either on a jurisdiction wide basis or in a specific neighborhood, district, corridor, or sector to promote mixed-use development, affordable housing, the reuse of older buildings and structures for new purposes, and similar activities with the goal of promoting sustainability at the local or neighborhood level.  HUD’s Community Challenge Planning Grant Program also supports the development of affordable housing through the development and adoption of inclusionary zoning ordinances and other activities such as acquisition of land for affordable housing projects.        </w:t>
      </w:r>
    </w:p>
    <w:p w:rsidR="00724B7E" w:rsidRPr="00E65BFC" w:rsidRDefault="00724B7E" w:rsidP="00724B7E">
      <w:pPr>
        <w:pStyle w:val="BlockText"/>
        <w:tabs>
          <w:tab w:val="clear" w:pos="240"/>
        </w:tabs>
        <w:ind w:firstLine="360"/>
        <w:rPr>
          <w:rFonts w:ascii="Tw Cen MT" w:hAnsi="Tw Cen MT"/>
          <w:color w:val="000000"/>
        </w:rPr>
      </w:pPr>
    </w:p>
    <w:p w:rsidR="00174555" w:rsidRPr="00E65BFC" w:rsidRDefault="00174555" w:rsidP="00174555">
      <w:pPr>
        <w:pStyle w:val="Heading1"/>
        <w:keepNext w:val="0"/>
        <w:numPr>
          <w:ilvl w:val="0"/>
          <w:numId w:val="16"/>
        </w:numPr>
        <w:tabs>
          <w:tab w:val="clear" w:pos="360"/>
          <w:tab w:val="num" w:pos="-450"/>
          <w:tab w:val="left" w:pos="480"/>
        </w:tabs>
        <w:ind w:left="480" w:hanging="480"/>
        <w:jc w:val="left"/>
        <w:rPr>
          <w:rFonts w:ascii="Tw Cen MT" w:hAnsi="Tw Cen MT"/>
          <w:sz w:val="22"/>
          <w:u w:val="none"/>
        </w:rPr>
      </w:pPr>
      <w:r w:rsidRPr="00E65BFC">
        <w:rPr>
          <w:rFonts w:ascii="Tw Cen MT" w:hAnsi="Tw Cen MT"/>
          <w:sz w:val="22"/>
          <w:u w:val="none"/>
        </w:rPr>
        <w:t xml:space="preserve">How is this information to be used?  </w:t>
      </w:r>
    </w:p>
    <w:p w:rsidR="00174555" w:rsidRPr="00E65BFC" w:rsidRDefault="00724B7E" w:rsidP="00724B7E">
      <w:pPr>
        <w:tabs>
          <w:tab w:val="left" w:pos="240"/>
        </w:tabs>
        <w:spacing w:after="40"/>
        <w:ind w:right="-120"/>
        <w:rPr>
          <w:rFonts w:ascii="Tw Cen MT" w:hAnsi="Tw Cen MT"/>
          <w:sz w:val="22"/>
          <w:szCs w:val="22"/>
        </w:rPr>
      </w:pPr>
      <w:r w:rsidRPr="00E65BFC">
        <w:rPr>
          <w:rFonts w:ascii="Tw Cen MT" w:hAnsi="Tw Cen MT"/>
          <w:sz w:val="22"/>
          <w:szCs w:val="22"/>
        </w:rPr>
        <w:tab/>
      </w:r>
      <w:r w:rsidRPr="00E65BFC">
        <w:rPr>
          <w:rFonts w:ascii="Tw Cen MT" w:hAnsi="Tw Cen MT"/>
          <w:sz w:val="22"/>
          <w:szCs w:val="22"/>
        </w:rPr>
        <w:tab/>
      </w:r>
      <w:r w:rsidR="00E20F82" w:rsidRPr="00E65BFC">
        <w:rPr>
          <w:rFonts w:ascii="Tw Cen MT" w:hAnsi="Tw Cen MT"/>
          <w:sz w:val="22"/>
          <w:szCs w:val="22"/>
        </w:rPr>
        <w:t>This information will b</w:t>
      </w:r>
      <w:r w:rsidRPr="00E65BFC">
        <w:rPr>
          <w:rFonts w:ascii="Tw Cen MT" w:hAnsi="Tw Cen MT"/>
          <w:sz w:val="22"/>
          <w:szCs w:val="22"/>
        </w:rPr>
        <w:t xml:space="preserve">e used to review, rank at rate applications for the </w:t>
      </w:r>
      <w:r w:rsidRPr="00E65BFC">
        <w:rPr>
          <w:rFonts w:ascii="Tw Cen MT" w:hAnsi="Tw Cen MT"/>
          <w:b/>
          <w:sz w:val="22"/>
          <w:szCs w:val="22"/>
        </w:rPr>
        <w:t xml:space="preserve">Community Challenge Planning Grants </w:t>
      </w:r>
      <w:r w:rsidRPr="00E65BFC">
        <w:rPr>
          <w:rFonts w:ascii="Tw Cen MT" w:hAnsi="Tw Cen MT"/>
          <w:sz w:val="22"/>
          <w:szCs w:val="22"/>
        </w:rPr>
        <w:t>Notice of Funding Availability.</w:t>
      </w:r>
    </w:p>
    <w:p w:rsidR="00B101EB" w:rsidRPr="00E65BFC" w:rsidRDefault="00B101EB" w:rsidP="00724B7E">
      <w:pPr>
        <w:tabs>
          <w:tab w:val="left" w:pos="240"/>
        </w:tabs>
        <w:spacing w:after="40"/>
        <w:ind w:right="-120"/>
        <w:rPr>
          <w:rFonts w:ascii="Tw Cen MT" w:hAnsi="Tw Cen MT"/>
          <w:sz w:val="22"/>
          <w:szCs w:val="22"/>
        </w:rPr>
      </w:pPr>
    </w:p>
    <w:p w:rsidR="00174555" w:rsidRPr="00E65BFC" w:rsidRDefault="00174555" w:rsidP="00174555">
      <w:pPr>
        <w:pStyle w:val="Heading1"/>
        <w:tabs>
          <w:tab w:val="left" w:pos="480"/>
        </w:tabs>
        <w:ind w:left="480" w:hanging="480"/>
        <w:jc w:val="left"/>
        <w:rPr>
          <w:rFonts w:ascii="Tw Cen MT" w:hAnsi="Tw Cen MT"/>
          <w:u w:val="none"/>
        </w:rPr>
      </w:pPr>
      <w:r w:rsidRPr="00E65BFC">
        <w:rPr>
          <w:rFonts w:ascii="Tw Cen MT" w:hAnsi="Tw Cen MT"/>
          <w:u w:val="none"/>
        </w:rPr>
        <w:t>3.</w:t>
      </w:r>
      <w:r w:rsidRPr="00E65BFC">
        <w:rPr>
          <w:rFonts w:ascii="Tw Cen MT" w:hAnsi="Tw Cen MT"/>
          <w:u w:val="none"/>
        </w:rPr>
        <w:tab/>
        <w:t xml:space="preserve">Describe whether, and to what extent, the collection of information is automated?  </w:t>
      </w:r>
    </w:p>
    <w:p w:rsidR="00174555" w:rsidRPr="00E65BFC" w:rsidRDefault="00174555" w:rsidP="00174555">
      <w:pPr>
        <w:pStyle w:val="BodyText"/>
        <w:tabs>
          <w:tab w:val="left" w:pos="480"/>
        </w:tabs>
        <w:ind w:left="480" w:hanging="480"/>
        <w:rPr>
          <w:rFonts w:ascii="Tw Cen MT" w:hAnsi="Tw Cen MT"/>
          <w:sz w:val="22"/>
        </w:rPr>
      </w:pPr>
      <w:r w:rsidRPr="00E65BFC">
        <w:rPr>
          <w:rFonts w:ascii="Tw Cen MT" w:hAnsi="Tw Cen MT"/>
          <w:sz w:val="22"/>
        </w:rPr>
        <w:tab/>
        <w:t xml:space="preserve"> </w:t>
      </w:r>
      <w:r w:rsidR="00724B7E" w:rsidRPr="00E65BFC">
        <w:rPr>
          <w:rFonts w:ascii="Tw Cen MT" w:hAnsi="Tw Cen MT"/>
          <w:sz w:val="22"/>
        </w:rPr>
        <w:t xml:space="preserve">The information is not automated. The information will be provided with the use of grants.gov and regular electronic email. </w:t>
      </w:r>
    </w:p>
    <w:p w:rsidR="00174555" w:rsidRPr="00E65BFC" w:rsidRDefault="00174555" w:rsidP="00174555">
      <w:pPr>
        <w:rPr>
          <w:rFonts w:ascii="Tw Cen MT" w:hAnsi="Tw Cen MT"/>
          <w:sz w:val="22"/>
        </w:rPr>
      </w:pPr>
    </w:p>
    <w:p w:rsidR="00174555" w:rsidRPr="00E65BFC" w:rsidRDefault="00174555" w:rsidP="00174555">
      <w:pPr>
        <w:pStyle w:val="BodyTextIndent"/>
        <w:keepNext/>
        <w:ind w:left="480" w:hanging="480"/>
        <w:rPr>
          <w:rFonts w:ascii="Tw Cen MT" w:hAnsi="Tw Cen MT"/>
          <w:b/>
          <w:bCs/>
          <w:sz w:val="22"/>
        </w:rPr>
      </w:pPr>
      <w:r w:rsidRPr="00E65BFC">
        <w:rPr>
          <w:rFonts w:ascii="Tw Cen MT" w:hAnsi="Tw Cen MT"/>
          <w:b/>
          <w:bCs/>
          <w:sz w:val="22"/>
        </w:rPr>
        <w:t>4.</w:t>
      </w:r>
      <w:r w:rsidRPr="00E65BFC">
        <w:rPr>
          <w:rFonts w:ascii="Tw Cen MT" w:hAnsi="Tw Cen MT"/>
          <w:b/>
          <w:bCs/>
          <w:sz w:val="22"/>
        </w:rPr>
        <w:tab/>
        <w:t xml:space="preserve">Duplication of Information </w:t>
      </w:r>
    </w:p>
    <w:p w:rsidR="00174555" w:rsidRPr="00E65BFC" w:rsidRDefault="00174555" w:rsidP="00174555">
      <w:pPr>
        <w:pStyle w:val="BodyTextIndent"/>
        <w:tabs>
          <w:tab w:val="left" w:pos="-450"/>
        </w:tabs>
        <w:ind w:left="480" w:hanging="480"/>
        <w:rPr>
          <w:rFonts w:ascii="Tw Cen MT" w:hAnsi="Tw Cen MT"/>
          <w:sz w:val="22"/>
        </w:rPr>
      </w:pPr>
      <w:r w:rsidRPr="00E65BFC">
        <w:rPr>
          <w:rFonts w:ascii="Tw Cen MT" w:hAnsi="Tw Cen MT"/>
          <w:sz w:val="22"/>
        </w:rPr>
        <w:tab/>
        <w:t>This information is not being collected elsewhere.  The information being c</w:t>
      </w:r>
      <w:r w:rsidR="00B17BF7" w:rsidRPr="00E65BFC">
        <w:rPr>
          <w:rFonts w:ascii="Tw Cen MT" w:hAnsi="Tw Cen MT"/>
          <w:sz w:val="22"/>
        </w:rPr>
        <w:t xml:space="preserve">ollected is specific to current </w:t>
      </w:r>
      <w:proofErr w:type="gramStart"/>
      <w:r w:rsidRPr="00E65BFC">
        <w:rPr>
          <w:rFonts w:ascii="Tw Cen MT" w:hAnsi="Tw Cen MT"/>
          <w:sz w:val="22"/>
        </w:rPr>
        <w:t>funding,</w:t>
      </w:r>
      <w:proofErr w:type="gramEnd"/>
      <w:r w:rsidRPr="00E65BFC">
        <w:rPr>
          <w:rFonts w:ascii="Tw Cen MT" w:hAnsi="Tw Cen MT"/>
          <w:sz w:val="22"/>
        </w:rPr>
        <w:t xml:space="preserve"> therefore the information has not been previously collected.</w:t>
      </w:r>
    </w:p>
    <w:p w:rsidR="00174555" w:rsidRPr="00E65BFC" w:rsidRDefault="00174555" w:rsidP="00174555">
      <w:pPr>
        <w:pStyle w:val="BodyTextIndent"/>
        <w:ind w:left="480" w:hanging="480"/>
        <w:rPr>
          <w:rFonts w:ascii="Tw Cen MT" w:hAnsi="Tw Cen MT"/>
          <w:sz w:val="22"/>
        </w:rPr>
      </w:pPr>
    </w:p>
    <w:p w:rsidR="00174555" w:rsidRPr="00E65BFC" w:rsidRDefault="00174555" w:rsidP="00174555">
      <w:pPr>
        <w:pStyle w:val="BodyTextIndent"/>
        <w:keepNext/>
        <w:numPr>
          <w:ilvl w:val="0"/>
          <w:numId w:val="17"/>
        </w:numPr>
        <w:tabs>
          <w:tab w:val="clear" w:pos="360"/>
          <w:tab w:val="left" w:pos="-450"/>
          <w:tab w:val="num" w:pos="450"/>
        </w:tabs>
        <w:spacing w:after="0"/>
        <w:ind w:left="480" w:hanging="480"/>
        <w:rPr>
          <w:rFonts w:ascii="Tw Cen MT" w:hAnsi="Tw Cen MT"/>
          <w:b/>
          <w:bCs/>
          <w:sz w:val="22"/>
        </w:rPr>
      </w:pPr>
      <w:r w:rsidRPr="00E65BFC">
        <w:rPr>
          <w:rFonts w:ascii="Tw Cen MT" w:hAnsi="Tw Cen MT"/>
          <w:b/>
          <w:bCs/>
          <w:sz w:val="22"/>
        </w:rPr>
        <w:t xml:space="preserve">Does the collection of information impact small businesses or other small entities? </w:t>
      </w:r>
    </w:p>
    <w:p w:rsidR="00174555" w:rsidRPr="00E65BFC" w:rsidRDefault="00174555" w:rsidP="00174555">
      <w:pPr>
        <w:pStyle w:val="BodyTextIndent"/>
        <w:keepNext/>
        <w:ind w:left="480"/>
        <w:rPr>
          <w:rFonts w:ascii="Tw Cen MT" w:hAnsi="Tw Cen MT"/>
          <w:sz w:val="22"/>
        </w:rPr>
      </w:pPr>
      <w:r w:rsidRPr="00E65BFC">
        <w:rPr>
          <w:rFonts w:ascii="Tw Cen MT" w:hAnsi="Tw Cen MT"/>
          <w:sz w:val="22"/>
        </w:rPr>
        <w:t>This collection of information does not significantly impact small businesses or entities.</w:t>
      </w:r>
    </w:p>
    <w:p w:rsidR="00174555" w:rsidRPr="00E65BFC" w:rsidRDefault="00174555" w:rsidP="00174555">
      <w:pPr>
        <w:ind w:left="480" w:hanging="480"/>
        <w:rPr>
          <w:rFonts w:ascii="Tw Cen MT" w:hAnsi="Tw Cen MT"/>
          <w:sz w:val="22"/>
        </w:rPr>
      </w:pPr>
    </w:p>
    <w:p w:rsidR="00174555" w:rsidRPr="00E65BFC" w:rsidRDefault="00174555" w:rsidP="00174555">
      <w:pPr>
        <w:pStyle w:val="BodyTextIndent"/>
        <w:keepNext/>
        <w:ind w:left="480" w:hanging="480"/>
        <w:rPr>
          <w:rFonts w:ascii="Tw Cen MT" w:hAnsi="Tw Cen MT"/>
          <w:b/>
          <w:bCs/>
          <w:sz w:val="22"/>
        </w:rPr>
      </w:pPr>
      <w:r w:rsidRPr="00E65BFC">
        <w:rPr>
          <w:rFonts w:ascii="Tw Cen MT" w:hAnsi="Tw Cen MT"/>
          <w:b/>
          <w:bCs/>
          <w:sz w:val="22"/>
        </w:rPr>
        <w:t>6.</w:t>
      </w:r>
      <w:r w:rsidRPr="00E65BFC">
        <w:rPr>
          <w:rFonts w:ascii="Tw Cen MT" w:hAnsi="Tw Cen MT"/>
          <w:b/>
          <w:bCs/>
          <w:sz w:val="22"/>
        </w:rPr>
        <w:tab/>
        <w:t xml:space="preserve">Describe the consequences to Federal program or policy activities if the collection is not conducted or is conducted less frequently. </w:t>
      </w:r>
    </w:p>
    <w:p w:rsidR="00174555" w:rsidRPr="00E65BFC" w:rsidRDefault="00174555" w:rsidP="00174555">
      <w:pPr>
        <w:pStyle w:val="BodyTextIndent"/>
        <w:ind w:left="480"/>
        <w:rPr>
          <w:rFonts w:ascii="Tw Cen MT" w:hAnsi="Tw Cen MT"/>
          <w:sz w:val="22"/>
        </w:rPr>
      </w:pPr>
      <w:r w:rsidRPr="00E65BFC">
        <w:rPr>
          <w:rFonts w:ascii="Tw Cen MT" w:hAnsi="Tw Cen MT"/>
          <w:sz w:val="22"/>
        </w:rPr>
        <w:t xml:space="preserve">The Department would not be able to ensure that funds were distributed in a fair and impartial manner if this collection was not conducted.  </w:t>
      </w:r>
    </w:p>
    <w:p w:rsidR="00174555" w:rsidRPr="00E65BFC" w:rsidRDefault="00174555" w:rsidP="00174555">
      <w:pPr>
        <w:pStyle w:val="BodyTextIndent"/>
        <w:ind w:left="480" w:hanging="480"/>
        <w:rPr>
          <w:rFonts w:ascii="Tw Cen MT" w:hAnsi="Tw Cen MT"/>
        </w:rPr>
      </w:pPr>
    </w:p>
    <w:p w:rsidR="00174555" w:rsidRPr="00E65BFC" w:rsidRDefault="00174555" w:rsidP="00174555">
      <w:pPr>
        <w:keepNext/>
        <w:ind w:left="480" w:hanging="480"/>
        <w:rPr>
          <w:rFonts w:ascii="Tw Cen MT" w:hAnsi="Tw Cen MT"/>
          <w:b/>
          <w:bCs/>
          <w:sz w:val="22"/>
        </w:rPr>
      </w:pPr>
      <w:r w:rsidRPr="00E65BFC">
        <w:rPr>
          <w:rFonts w:ascii="Tw Cen MT" w:hAnsi="Tw Cen MT"/>
          <w:b/>
          <w:bCs/>
          <w:sz w:val="22"/>
        </w:rPr>
        <w:t>7.</w:t>
      </w:r>
      <w:r w:rsidRPr="00E65BFC">
        <w:rPr>
          <w:rFonts w:ascii="Tw Cen MT" w:hAnsi="Tw Cen MT"/>
          <w:b/>
          <w:bCs/>
          <w:sz w:val="22"/>
        </w:rPr>
        <w:tab/>
        <w:t xml:space="preserve">Explain any special circumstances </w:t>
      </w:r>
    </w:p>
    <w:p w:rsidR="00174555" w:rsidRPr="00E65BFC" w:rsidRDefault="00174555" w:rsidP="00174555">
      <w:pPr>
        <w:pStyle w:val="BodyTextIndent"/>
        <w:ind w:left="480" w:hanging="480"/>
        <w:rPr>
          <w:rFonts w:ascii="Tw Cen MT" w:hAnsi="Tw Cen MT"/>
          <w:sz w:val="22"/>
        </w:rPr>
      </w:pPr>
      <w:r w:rsidRPr="00E65BFC">
        <w:rPr>
          <w:rFonts w:ascii="Tw Cen MT" w:hAnsi="Tw Cen MT"/>
          <w:sz w:val="22"/>
        </w:rPr>
        <w:tab/>
        <w:t>There are no special circumstances.</w:t>
      </w:r>
    </w:p>
    <w:p w:rsidR="00174555" w:rsidRPr="00E65BFC" w:rsidRDefault="00174555" w:rsidP="00174555">
      <w:pPr>
        <w:pStyle w:val="BodyTextIndent"/>
        <w:ind w:left="480" w:hanging="480"/>
        <w:rPr>
          <w:rFonts w:ascii="Tw Cen MT" w:hAnsi="Tw Cen MT"/>
          <w:sz w:val="22"/>
        </w:rPr>
      </w:pPr>
    </w:p>
    <w:p w:rsidR="00174555" w:rsidRPr="00E65BFC" w:rsidRDefault="00174555" w:rsidP="00174555">
      <w:pPr>
        <w:ind w:left="480" w:hanging="480"/>
        <w:rPr>
          <w:rFonts w:ascii="Tw Cen MT" w:hAnsi="Tw Cen MT"/>
          <w:b/>
          <w:bCs/>
          <w:sz w:val="22"/>
        </w:rPr>
      </w:pPr>
      <w:r w:rsidRPr="00E65BFC">
        <w:rPr>
          <w:rFonts w:ascii="Tw Cen MT" w:hAnsi="Tw Cen MT"/>
          <w:b/>
          <w:bCs/>
          <w:sz w:val="22"/>
        </w:rPr>
        <w:t>8.</w:t>
      </w:r>
      <w:r w:rsidRPr="00E65BFC">
        <w:rPr>
          <w:rFonts w:ascii="Tw Cen MT" w:hAnsi="Tw Cen MT"/>
          <w:b/>
          <w:bCs/>
          <w:sz w:val="22"/>
        </w:rPr>
        <w:tab/>
        <w:t xml:space="preserve">Identify the date and page number of the Federal Register notice soliciting comments on the information. </w:t>
      </w:r>
    </w:p>
    <w:p w:rsidR="00174555" w:rsidRPr="00E65BFC" w:rsidRDefault="00174555" w:rsidP="00174555">
      <w:pPr>
        <w:ind w:left="480"/>
        <w:rPr>
          <w:rFonts w:ascii="Tw Cen MT" w:hAnsi="Tw Cen MT"/>
          <w:sz w:val="22"/>
        </w:rPr>
      </w:pPr>
      <w:r w:rsidRPr="00E65BFC">
        <w:rPr>
          <w:rFonts w:ascii="Tw Cen MT" w:hAnsi="Tw Cen MT"/>
          <w:sz w:val="22"/>
        </w:rPr>
        <w:t xml:space="preserve">A notice of proposed information collection was published in the Federal Register on </w:t>
      </w:r>
      <w:r w:rsidR="0017774F">
        <w:rPr>
          <w:rFonts w:ascii="Tw Cen MT" w:hAnsi="Tw Cen MT"/>
          <w:sz w:val="22"/>
        </w:rPr>
        <w:t xml:space="preserve">June 14, 2011, Volume 76; page 34745 </w:t>
      </w:r>
      <w:r w:rsidRPr="00E65BFC">
        <w:rPr>
          <w:rFonts w:ascii="Tw Cen MT" w:hAnsi="Tw Cen MT"/>
          <w:sz w:val="22"/>
        </w:rPr>
        <w:t xml:space="preserve">to solicit public comment.  </w:t>
      </w:r>
    </w:p>
    <w:p w:rsidR="00174555" w:rsidRPr="00E65BFC" w:rsidRDefault="00174555" w:rsidP="00174555">
      <w:pPr>
        <w:ind w:left="480"/>
        <w:rPr>
          <w:rFonts w:ascii="Tw Cen MT" w:hAnsi="Tw Cen MT"/>
          <w:sz w:val="22"/>
        </w:rPr>
      </w:pPr>
    </w:p>
    <w:p w:rsidR="00174555" w:rsidRPr="00E65BFC" w:rsidRDefault="00174555" w:rsidP="00174555">
      <w:pPr>
        <w:pStyle w:val="BodyTextIndent"/>
        <w:keepNext/>
        <w:ind w:left="480" w:hanging="480"/>
        <w:rPr>
          <w:rFonts w:ascii="Tw Cen MT" w:hAnsi="Tw Cen MT"/>
          <w:sz w:val="22"/>
        </w:rPr>
      </w:pPr>
      <w:r w:rsidRPr="00E65BFC">
        <w:rPr>
          <w:rFonts w:ascii="Tw Cen MT" w:hAnsi="Tw Cen MT"/>
          <w:b/>
          <w:bCs/>
          <w:sz w:val="22"/>
        </w:rPr>
        <w:t>9.</w:t>
      </w:r>
      <w:r w:rsidRPr="00E65BFC">
        <w:rPr>
          <w:rFonts w:ascii="Tw Cen MT" w:hAnsi="Tw Cen MT"/>
          <w:b/>
          <w:bCs/>
          <w:sz w:val="22"/>
        </w:rPr>
        <w:tab/>
        <w:t xml:space="preserve">Explain any payments or gifts to respondents, other than remuneration of contractors or grantees. </w:t>
      </w:r>
    </w:p>
    <w:p w:rsidR="00174555" w:rsidRPr="00E65BFC" w:rsidRDefault="00174555" w:rsidP="00174555">
      <w:pPr>
        <w:pStyle w:val="BodyTextIndent"/>
        <w:ind w:left="480"/>
        <w:rPr>
          <w:rFonts w:ascii="Tw Cen MT" w:hAnsi="Tw Cen MT"/>
          <w:sz w:val="22"/>
        </w:rPr>
      </w:pPr>
      <w:r w:rsidRPr="00E65BFC">
        <w:rPr>
          <w:rFonts w:ascii="Tw Cen MT" w:hAnsi="Tw Cen MT"/>
          <w:sz w:val="22"/>
        </w:rPr>
        <w:t>No payments or gifts to respondents are provided.</w:t>
      </w:r>
    </w:p>
    <w:p w:rsidR="00174555" w:rsidRPr="00E65BFC" w:rsidRDefault="00174555" w:rsidP="00174555">
      <w:pPr>
        <w:ind w:left="480" w:hanging="480"/>
        <w:rPr>
          <w:rFonts w:ascii="Tw Cen MT" w:hAnsi="Tw Cen MT"/>
          <w:sz w:val="22"/>
        </w:rPr>
      </w:pPr>
    </w:p>
    <w:p w:rsidR="00174555" w:rsidRPr="00E65BFC" w:rsidRDefault="00174555" w:rsidP="00174555">
      <w:pPr>
        <w:pStyle w:val="BodyTextIndent"/>
        <w:keepNext/>
        <w:ind w:left="480" w:hanging="480"/>
        <w:rPr>
          <w:rFonts w:ascii="Tw Cen MT" w:hAnsi="Tw Cen MT"/>
          <w:b/>
          <w:bCs/>
          <w:sz w:val="22"/>
        </w:rPr>
      </w:pPr>
      <w:r w:rsidRPr="00E65BFC">
        <w:rPr>
          <w:rFonts w:ascii="Tw Cen MT" w:hAnsi="Tw Cen MT"/>
          <w:b/>
          <w:bCs/>
          <w:sz w:val="22"/>
        </w:rPr>
        <w:t>10.</w:t>
      </w:r>
      <w:r w:rsidRPr="00E65BFC">
        <w:rPr>
          <w:rFonts w:ascii="Tw Cen MT" w:hAnsi="Tw Cen MT"/>
          <w:b/>
          <w:bCs/>
          <w:sz w:val="22"/>
        </w:rPr>
        <w:tab/>
        <w:t xml:space="preserve">Describe any assurance of confidentiality provided to respondents. </w:t>
      </w:r>
    </w:p>
    <w:p w:rsidR="00174555" w:rsidRPr="00E65BFC" w:rsidRDefault="00174555" w:rsidP="00174555">
      <w:pPr>
        <w:pStyle w:val="BodyTextIndent"/>
        <w:ind w:left="480"/>
        <w:rPr>
          <w:rFonts w:ascii="Tw Cen MT" w:hAnsi="Tw Cen MT"/>
          <w:sz w:val="22"/>
        </w:rPr>
      </w:pPr>
      <w:r w:rsidRPr="00E65BFC">
        <w:rPr>
          <w:rFonts w:ascii="Tw Cen MT" w:hAnsi="Tw Cen MT"/>
          <w:sz w:val="22"/>
        </w:rPr>
        <w:t>The information provided is not of a confidential nature.</w:t>
      </w:r>
    </w:p>
    <w:p w:rsidR="00174555" w:rsidRPr="00E65BFC" w:rsidRDefault="00174555" w:rsidP="00174555">
      <w:pPr>
        <w:pStyle w:val="BodyTextIndent"/>
        <w:ind w:left="480" w:hanging="480"/>
        <w:rPr>
          <w:rFonts w:ascii="Tw Cen MT" w:hAnsi="Tw Cen MT"/>
          <w:sz w:val="22"/>
        </w:rPr>
      </w:pPr>
    </w:p>
    <w:p w:rsidR="00174555" w:rsidRPr="00E65BFC" w:rsidRDefault="00174555" w:rsidP="00174555">
      <w:pPr>
        <w:pStyle w:val="BodyTextIndent"/>
        <w:keepNext/>
        <w:ind w:left="480" w:hanging="480"/>
        <w:rPr>
          <w:rFonts w:ascii="Tw Cen MT" w:hAnsi="Tw Cen MT"/>
          <w:sz w:val="22"/>
        </w:rPr>
      </w:pPr>
      <w:r w:rsidRPr="00E65BFC">
        <w:rPr>
          <w:rFonts w:ascii="Tw Cen MT" w:hAnsi="Tw Cen MT"/>
          <w:b/>
          <w:bCs/>
          <w:sz w:val="22"/>
        </w:rPr>
        <w:lastRenderedPageBreak/>
        <w:t>11.</w:t>
      </w:r>
      <w:r w:rsidRPr="00E65BFC">
        <w:rPr>
          <w:rFonts w:ascii="Tw Cen MT" w:hAnsi="Tw Cen MT"/>
          <w:b/>
          <w:bCs/>
          <w:sz w:val="22"/>
        </w:rPr>
        <w:tab/>
        <w:t xml:space="preserve">Justify any questions of a sensitive nature, such as sexual, religious beliefs, and other matters that are commonly considered private. </w:t>
      </w:r>
    </w:p>
    <w:p w:rsidR="00174555" w:rsidRPr="00E65BFC" w:rsidRDefault="00174555" w:rsidP="00174555">
      <w:pPr>
        <w:pStyle w:val="BodyTextIndent"/>
        <w:ind w:left="480"/>
        <w:rPr>
          <w:rFonts w:ascii="Tw Cen MT" w:hAnsi="Tw Cen MT"/>
          <w:b/>
          <w:bCs/>
          <w:sz w:val="22"/>
        </w:rPr>
      </w:pPr>
      <w:r w:rsidRPr="00E65BFC">
        <w:rPr>
          <w:rFonts w:ascii="Tw Cen MT" w:hAnsi="Tw Cen MT"/>
          <w:sz w:val="22"/>
        </w:rPr>
        <w:t xml:space="preserve">The information collected does not contain questions of a sensitive nature.  </w:t>
      </w:r>
    </w:p>
    <w:p w:rsidR="00174555" w:rsidRPr="00E65BFC" w:rsidRDefault="00174555" w:rsidP="00174555">
      <w:pPr>
        <w:pStyle w:val="BodyTextIndent"/>
        <w:ind w:left="480" w:hanging="480"/>
        <w:rPr>
          <w:rFonts w:ascii="Tw Cen MT" w:hAnsi="Tw Cen MT"/>
          <w:b/>
          <w:bCs/>
          <w:sz w:val="22"/>
        </w:rPr>
      </w:pPr>
    </w:p>
    <w:p w:rsidR="00174555" w:rsidRPr="00E65BFC" w:rsidRDefault="00174555" w:rsidP="00174555">
      <w:pPr>
        <w:pStyle w:val="BodyTextIndent"/>
        <w:ind w:left="480" w:hanging="480"/>
        <w:rPr>
          <w:rFonts w:ascii="Tw Cen MT" w:hAnsi="Tw Cen MT"/>
          <w:sz w:val="22"/>
        </w:rPr>
      </w:pPr>
      <w:r w:rsidRPr="00E65BFC">
        <w:rPr>
          <w:rFonts w:ascii="Tw Cen MT" w:hAnsi="Tw Cen MT"/>
          <w:b/>
          <w:bCs/>
          <w:sz w:val="22"/>
        </w:rPr>
        <w:t>12.</w:t>
      </w:r>
      <w:r w:rsidRPr="00E65BFC">
        <w:rPr>
          <w:rFonts w:ascii="Tw Cen MT" w:hAnsi="Tw Cen MT"/>
          <w:b/>
          <w:bCs/>
          <w:sz w:val="22"/>
        </w:rPr>
        <w:tab/>
        <w:t xml:space="preserve">Annual Reporting Burden </w:t>
      </w:r>
    </w:p>
    <w:p w:rsidR="00174555" w:rsidRPr="00E65BFC" w:rsidRDefault="00174555" w:rsidP="00174555">
      <w:pPr>
        <w:pStyle w:val="BodyTextIndent"/>
        <w:ind w:left="480"/>
        <w:rPr>
          <w:rFonts w:ascii="Tw Cen MT" w:hAnsi="Tw Cen MT"/>
          <w:sz w:val="22"/>
        </w:rPr>
      </w:pPr>
      <w:r w:rsidRPr="00E65BFC">
        <w:rPr>
          <w:rFonts w:ascii="Tw Cen MT" w:hAnsi="Tw Cen MT"/>
          <w:sz w:val="22"/>
        </w:rPr>
        <w:t xml:space="preserve">The annual reporting burden hours for reporting are based on the requirement that each </w:t>
      </w:r>
      <w:r w:rsidR="00197356" w:rsidRPr="00E65BFC">
        <w:rPr>
          <w:rFonts w:ascii="Tw Cen MT" w:hAnsi="Tw Cen MT"/>
          <w:sz w:val="22"/>
        </w:rPr>
        <w:t xml:space="preserve">applicant submits one form per application. </w:t>
      </w:r>
      <w:r w:rsidRPr="00E65BFC">
        <w:rPr>
          <w:rFonts w:ascii="Tw Cen MT" w:hAnsi="Tw Cen MT"/>
          <w:sz w:val="22"/>
        </w:rPr>
        <w:t xml:space="preserve"> </w:t>
      </w:r>
      <w:r w:rsidR="00197356" w:rsidRPr="00E65BFC">
        <w:rPr>
          <w:rFonts w:ascii="Tw Cen MT" w:hAnsi="Tw Cen MT"/>
          <w:sz w:val="22"/>
        </w:rPr>
        <w:t xml:space="preserve">We </w:t>
      </w:r>
      <w:r w:rsidRPr="00E65BFC">
        <w:rPr>
          <w:rFonts w:ascii="Tw Cen MT" w:hAnsi="Tw Cen MT"/>
          <w:sz w:val="22"/>
        </w:rPr>
        <w:t>estimate that on average, a response time of</w:t>
      </w:r>
      <w:r w:rsidR="0026176C" w:rsidRPr="00E65BFC">
        <w:rPr>
          <w:rFonts w:ascii="Tw Cen MT" w:hAnsi="Tw Cen MT"/>
          <w:sz w:val="22"/>
        </w:rPr>
        <w:t xml:space="preserve"> 6 </w:t>
      </w:r>
      <w:r w:rsidRPr="00E65BFC">
        <w:rPr>
          <w:rFonts w:ascii="Tw Cen MT" w:hAnsi="Tw Cen MT"/>
          <w:sz w:val="22"/>
        </w:rPr>
        <w:t>hours will be required</w:t>
      </w:r>
      <w:r w:rsidR="00197356" w:rsidRPr="00E65BFC">
        <w:rPr>
          <w:rFonts w:ascii="Tw Cen MT" w:hAnsi="Tw Cen MT"/>
          <w:sz w:val="22"/>
        </w:rPr>
        <w:t>.</w:t>
      </w:r>
    </w:p>
    <w:p w:rsidR="00174555" w:rsidRPr="00E65BFC" w:rsidRDefault="00174555" w:rsidP="00174555">
      <w:pPr>
        <w:pStyle w:val="BodyTextIndent"/>
        <w:ind w:left="480"/>
        <w:rPr>
          <w:rFonts w:ascii="Tw Cen MT" w:hAnsi="Tw Cen MT"/>
          <w:sz w:val="22"/>
        </w:rPr>
      </w:pPr>
    </w:p>
    <w:p w:rsidR="00174555" w:rsidRPr="00E65BFC" w:rsidRDefault="00174555" w:rsidP="00174555">
      <w:pPr>
        <w:pStyle w:val="BodyTextIndent"/>
        <w:ind w:left="480"/>
        <w:rPr>
          <w:rFonts w:ascii="Tw Cen MT" w:hAnsi="Tw Cen MT"/>
        </w:rPr>
      </w:pPr>
    </w:p>
    <w:tbl>
      <w:tblPr>
        <w:tblpPr w:leftFromText="180" w:rightFromText="180" w:vertAnchor="text" w:tblpY="1"/>
        <w:tblOverlap w:val="never"/>
        <w:tblW w:w="9390" w:type="dxa"/>
        <w:tblCellMar>
          <w:left w:w="0" w:type="dxa"/>
          <w:right w:w="0" w:type="dxa"/>
        </w:tblCellMar>
        <w:tblLook w:val="0000"/>
      </w:tblPr>
      <w:tblGrid>
        <w:gridCol w:w="464"/>
        <w:gridCol w:w="1765"/>
        <w:gridCol w:w="971"/>
        <w:gridCol w:w="1080"/>
        <w:gridCol w:w="1080"/>
        <w:gridCol w:w="1080"/>
        <w:gridCol w:w="916"/>
        <w:gridCol w:w="1080"/>
        <w:gridCol w:w="954"/>
      </w:tblGrid>
      <w:tr w:rsidR="00174555" w:rsidRPr="00E65BFC" w:rsidTr="00905BF7">
        <w:trPr>
          <w:trHeight w:val="450"/>
          <w:tblHeader/>
        </w:trPr>
        <w:tc>
          <w:tcPr>
            <w:tcW w:w="46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keepNext/>
              <w:jc w:val="center"/>
              <w:rPr>
                <w:rFonts w:ascii="Tw Cen MT" w:hAnsi="Tw Cen MT"/>
              </w:rPr>
            </w:pPr>
            <w:r w:rsidRPr="00E65BFC">
              <w:rPr>
                <w:rFonts w:ascii="Tw Cen MT" w:hAnsi="Tw Cen MT"/>
              </w:rPr>
              <w:t> </w:t>
            </w:r>
          </w:p>
        </w:tc>
        <w:tc>
          <w:tcPr>
            <w:tcW w:w="1765"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jc w:val="center"/>
              <w:rPr>
                <w:rFonts w:ascii="Tw Cen MT" w:hAnsi="Tw Cen MT" w:cs="Arial"/>
                <w:sz w:val="16"/>
                <w:szCs w:val="16"/>
              </w:rPr>
            </w:pPr>
            <w:r w:rsidRPr="00E65BFC">
              <w:rPr>
                <w:rFonts w:ascii="Tw Cen MT" w:hAnsi="Tw Cen MT" w:cs="Arial"/>
                <w:sz w:val="16"/>
                <w:szCs w:val="16"/>
              </w:rPr>
              <w:t>Form/Document</w:t>
            </w:r>
          </w:p>
        </w:tc>
        <w:tc>
          <w:tcPr>
            <w:tcW w:w="971"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jc w:val="center"/>
              <w:rPr>
                <w:rFonts w:ascii="Tw Cen MT" w:hAnsi="Tw Cen MT" w:cs="Arial"/>
                <w:sz w:val="16"/>
                <w:szCs w:val="16"/>
              </w:rPr>
            </w:pPr>
            <w:r w:rsidRPr="00E65BFC">
              <w:rPr>
                <w:rFonts w:ascii="Tw Cen MT" w:hAnsi="Tw Cen MT" w:cs="Arial"/>
                <w:sz w:val="16"/>
                <w:szCs w:val="16"/>
              </w:rPr>
              <w:t>No. of Respondents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jc w:val="center"/>
              <w:rPr>
                <w:rFonts w:ascii="Tw Cen MT" w:hAnsi="Tw Cen MT" w:cs="Arial"/>
                <w:sz w:val="16"/>
                <w:szCs w:val="16"/>
              </w:rPr>
            </w:pPr>
            <w:r w:rsidRPr="00E65BFC">
              <w:rPr>
                <w:rFonts w:ascii="Tw Cen MT" w:hAnsi="Tw Cen MT" w:cs="Arial"/>
                <w:sz w:val="16"/>
                <w:szCs w:val="16"/>
              </w:rPr>
              <w:t>Average # of Responses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jc w:val="center"/>
              <w:rPr>
                <w:rFonts w:ascii="Tw Cen MT" w:hAnsi="Tw Cen MT" w:cs="Arial"/>
                <w:sz w:val="16"/>
                <w:szCs w:val="16"/>
              </w:rPr>
            </w:pPr>
            <w:r w:rsidRPr="00E65BFC">
              <w:rPr>
                <w:rFonts w:ascii="Tw Cen MT" w:hAnsi="Tw Cen MT" w:cs="Arial"/>
                <w:sz w:val="16"/>
                <w:szCs w:val="16"/>
              </w:rPr>
              <w:t>Total Responses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jc w:val="center"/>
              <w:rPr>
                <w:rFonts w:ascii="Tw Cen MT" w:hAnsi="Tw Cen MT" w:cs="Arial"/>
                <w:sz w:val="16"/>
                <w:szCs w:val="16"/>
              </w:rPr>
            </w:pPr>
            <w:r w:rsidRPr="00E65BFC">
              <w:rPr>
                <w:rFonts w:ascii="Tw Cen MT" w:hAnsi="Tw Cen MT" w:cs="Arial"/>
                <w:sz w:val="16"/>
                <w:szCs w:val="16"/>
              </w:rPr>
              <w:t>Hours per Response</w:t>
            </w:r>
          </w:p>
        </w:tc>
        <w:tc>
          <w:tcPr>
            <w:tcW w:w="916"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jc w:val="center"/>
              <w:rPr>
                <w:rFonts w:ascii="Tw Cen MT" w:hAnsi="Tw Cen MT" w:cs="Arial"/>
                <w:sz w:val="16"/>
                <w:szCs w:val="16"/>
              </w:rPr>
            </w:pPr>
            <w:r w:rsidRPr="00E65BFC">
              <w:rPr>
                <w:rFonts w:ascii="Tw Cen MT" w:hAnsi="Tw Cen MT" w:cs="Arial"/>
                <w:sz w:val="16"/>
                <w:szCs w:val="16"/>
              </w:rPr>
              <w:t>Total Hours</w:t>
            </w:r>
          </w:p>
        </w:tc>
        <w:tc>
          <w:tcPr>
            <w:tcW w:w="1080"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jc w:val="center"/>
              <w:rPr>
                <w:rFonts w:ascii="Tw Cen MT" w:hAnsi="Tw Cen MT" w:cs="Arial"/>
                <w:sz w:val="16"/>
                <w:szCs w:val="16"/>
              </w:rPr>
            </w:pPr>
            <w:r w:rsidRPr="00E65BFC">
              <w:rPr>
                <w:rFonts w:ascii="Tw Cen MT" w:hAnsi="Tw Cen MT" w:cs="Arial"/>
                <w:sz w:val="16"/>
                <w:szCs w:val="16"/>
              </w:rPr>
              <w:t>Cost per hour</w:t>
            </w:r>
          </w:p>
        </w:tc>
        <w:tc>
          <w:tcPr>
            <w:tcW w:w="954" w:type="dxa"/>
            <w:tcBorders>
              <w:top w:val="single" w:sz="4" w:space="0" w:color="auto"/>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jc w:val="center"/>
              <w:rPr>
                <w:rFonts w:ascii="Tw Cen MT" w:hAnsi="Tw Cen MT" w:cs="Arial"/>
                <w:sz w:val="16"/>
                <w:szCs w:val="16"/>
              </w:rPr>
            </w:pPr>
            <w:r w:rsidRPr="00E65BFC">
              <w:rPr>
                <w:rFonts w:ascii="Tw Cen MT" w:hAnsi="Tw Cen MT" w:cs="Arial"/>
                <w:sz w:val="16"/>
                <w:szCs w:val="16"/>
              </w:rPr>
              <w:t>Total Cost</w:t>
            </w:r>
          </w:p>
        </w:tc>
      </w:tr>
      <w:tr w:rsidR="00174555" w:rsidRPr="00E65BFC" w:rsidTr="00905BF7">
        <w:trPr>
          <w:trHeight w:val="330"/>
        </w:trPr>
        <w:tc>
          <w:tcPr>
            <w:tcW w:w="464"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rPr>
                <w:rFonts w:ascii="Tw Cen MT" w:hAnsi="Tw Cen MT"/>
                <w:b/>
              </w:rPr>
            </w:pPr>
          </w:p>
        </w:tc>
        <w:tc>
          <w:tcPr>
            <w:tcW w:w="1765"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5F2A93" w:rsidP="005F2A93">
            <w:pPr>
              <w:rPr>
                <w:rFonts w:ascii="Tw Cen MT" w:hAnsi="Tw Cen MT" w:cs="Arial"/>
                <w:b/>
                <w:sz w:val="18"/>
                <w:szCs w:val="18"/>
              </w:rPr>
            </w:pPr>
            <w:r w:rsidRPr="00E65BFC">
              <w:rPr>
                <w:rFonts w:ascii="Tw Cen MT" w:hAnsi="Tw Cen MT" w:cs="Arial"/>
                <w:b/>
                <w:sz w:val="18"/>
                <w:szCs w:val="18"/>
              </w:rPr>
              <w:t>Pre-application</w:t>
            </w:r>
          </w:p>
        </w:tc>
        <w:tc>
          <w:tcPr>
            <w:tcW w:w="971"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4247FE" w:rsidP="004247FE">
            <w:pPr>
              <w:jc w:val="right"/>
              <w:rPr>
                <w:rFonts w:ascii="Tw Cen MT" w:hAnsi="Tw Cen MT"/>
                <w:b/>
              </w:rPr>
            </w:pPr>
            <w:r w:rsidRPr="00E65BFC">
              <w:rPr>
                <w:rFonts w:ascii="Tw Cen MT" w:hAnsi="Tw Cen MT"/>
                <w:b/>
              </w:rPr>
              <w:t>6</w:t>
            </w:r>
            <w:r w:rsidR="00197356" w:rsidRPr="00E65BFC">
              <w:rPr>
                <w:rFonts w:ascii="Tw Cen MT" w:hAnsi="Tw Cen MT"/>
                <w:b/>
              </w:rPr>
              <w:t>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97356" w:rsidP="00905BF7">
            <w:pPr>
              <w:jc w:val="right"/>
              <w:rPr>
                <w:rFonts w:ascii="Tw Cen MT" w:hAnsi="Tw Cen MT"/>
                <w:b/>
              </w:rPr>
            </w:pPr>
            <w:r w:rsidRPr="00E65BFC">
              <w:rPr>
                <w:rFonts w:ascii="Tw Cen MT" w:hAnsi="Tw Cen MT"/>
                <w:b/>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5F2A93" w:rsidP="00905BF7">
            <w:pPr>
              <w:jc w:val="right"/>
              <w:rPr>
                <w:rFonts w:ascii="Tw Cen MT" w:hAnsi="Tw Cen MT" w:cs="Arial"/>
                <w:b/>
                <w:sz w:val="18"/>
                <w:szCs w:val="18"/>
              </w:rPr>
            </w:pPr>
            <w:r w:rsidRPr="00E65BFC">
              <w:rPr>
                <w:rFonts w:ascii="Tw Cen MT" w:hAnsi="Tw Cen MT" w:cs="Arial"/>
                <w:b/>
                <w:sz w:val="18"/>
                <w:szCs w:val="18"/>
              </w:rPr>
              <w:t>6</w:t>
            </w:r>
            <w:r w:rsidR="00197356" w:rsidRPr="00E65BFC">
              <w:rPr>
                <w:rFonts w:ascii="Tw Cen MT" w:hAnsi="Tw Cen MT" w:cs="Arial"/>
                <w:b/>
                <w:sz w:val="18"/>
                <w:szCs w:val="18"/>
              </w:rPr>
              <w:t>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724B7E" w:rsidP="00905BF7">
            <w:pPr>
              <w:jc w:val="right"/>
              <w:rPr>
                <w:rFonts w:ascii="Tw Cen MT" w:hAnsi="Tw Cen MT" w:cs="Arial"/>
                <w:b/>
                <w:sz w:val="18"/>
                <w:szCs w:val="18"/>
              </w:rPr>
            </w:pPr>
            <w:r w:rsidRPr="00E65BFC">
              <w:rPr>
                <w:rFonts w:ascii="Tw Cen MT" w:hAnsi="Tw Cen MT" w:cs="Arial"/>
                <w:b/>
                <w:sz w:val="18"/>
                <w:szCs w:val="18"/>
              </w:rPr>
              <w:t>6</w:t>
            </w:r>
          </w:p>
        </w:tc>
        <w:tc>
          <w:tcPr>
            <w:tcW w:w="916"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5F2A93" w:rsidP="004247FE">
            <w:pPr>
              <w:jc w:val="right"/>
              <w:rPr>
                <w:rFonts w:ascii="Tw Cen MT" w:hAnsi="Tw Cen MT" w:cs="Arial"/>
                <w:b/>
                <w:sz w:val="18"/>
                <w:szCs w:val="18"/>
              </w:rPr>
            </w:pPr>
            <w:r w:rsidRPr="00E65BFC">
              <w:rPr>
                <w:rFonts w:ascii="Tw Cen MT" w:hAnsi="Tw Cen MT" w:cs="Arial"/>
                <w:b/>
                <w:sz w:val="18"/>
                <w:szCs w:val="18"/>
              </w:rPr>
              <w:t>36</w:t>
            </w:r>
            <w:r w:rsidR="00724B7E" w:rsidRPr="00E65BFC">
              <w:rPr>
                <w:rFonts w:ascii="Tw Cen MT" w:hAnsi="Tw Cen MT" w:cs="Arial"/>
                <w:b/>
                <w:sz w:val="18"/>
                <w:szCs w:val="18"/>
              </w:rPr>
              <w:t>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174555" w:rsidP="00905BF7">
            <w:pPr>
              <w:jc w:val="right"/>
              <w:rPr>
                <w:rFonts w:ascii="Tw Cen MT" w:hAnsi="Tw Cen MT" w:cs="Arial"/>
                <w:b/>
                <w:sz w:val="18"/>
                <w:szCs w:val="18"/>
              </w:rPr>
            </w:pPr>
            <w:r w:rsidRPr="00E65BFC">
              <w:rPr>
                <w:rFonts w:ascii="Tw Cen MT" w:hAnsi="Tw Cen MT" w:cs="Arial"/>
                <w:b/>
                <w:sz w:val="18"/>
                <w:szCs w:val="18"/>
              </w:rPr>
              <w:t>$40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174555" w:rsidRPr="00E65BFC" w:rsidRDefault="00A73513" w:rsidP="005F2A93">
            <w:pPr>
              <w:jc w:val="right"/>
              <w:rPr>
                <w:rFonts w:ascii="Tw Cen MT" w:hAnsi="Tw Cen MT"/>
                <w:b/>
              </w:rPr>
            </w:pPr>
            <w:r w:rsidRPr="00E65BFC">
              <w:rPr>
                <w:rFonts w:ascii="Tw Cen MT" w:hAnsi="Tw Cen MT"/>
                <w:b/>
              </w:rPr>
              <w:t>$</w:t>
            </w:r>
            <w:r w:rsidR="005F2A93" w:rsidRPr="00E65BFC">
              <w:rPr>
                <w:rFonts w:ascii="Tw Cen MT" w:hAnsi="Tw Cen MT"/>
                <w:b/>
              </w:rPr>
              <w:t>144</w:t>
            </w:r>
            <w:r w:rsidR="00174555" w:rsidRPr="00E65BFC">
              <w:rPr>
                <w:rFonts w:ascii="Tw Cen MT" w:hAnsi="Tw Cen MT"/>
                <w:b/>
              </w:rPr>
              <w:t>,</w:t>
            </w:r>
            <w:r w:rsidR="00197356" w:rsidRPr="00E65BFC">
              <w:rPr>
                <w:rFonts w:ascii="Tw Cen MT" w:hAnsi="Tw Cen MT"/>
                <w:b/>
              </w:rPr>
              <w:t>00</w:t>
            </w:r>
            <w:r w:rsidR="00174555" w:rsidRPr="00E65BFC">
              <w:rPr>
                <w:rFonts w:ascii="Tw Cen MT" w:hAnsi="Tw Cen MT"/>
                <w:b/>
              </w:rPr>
              <w:t>0</w:t>
            </w:r>
          </w:p>
        </w:tc>
      </w:tr>
      <w:tr w:rsidR="005F2A93" w:rsidRPr="00E65BFC" w:rsidTr="00D00061">
        <w:trPr>
          <w:trHeight w:val="330"/>
        </w:trPr>
        <w:tc>
          <w:tcPr>
            <w:tcW w:w="464"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2A93" w:rsidRPr="00E65BFC" w:rsidRDefault="00174555" w:rsidP="00D00061">
            <w:pPr>
              <w:rPr>
                <w:rFonts w:ascii="Tw Cen MT" w:hAnsi="Tw Cen MT"/>
                <w:b/>
              </w:rPr>
            </w:pPr>
            <w:r w:rsidRPr="00E65BFC">
              <w:rPr>
                <w:rFonts w:ascii="Tw Cen MT" w:hAnsi="Tw Cen MT"/>
              </w:rPr>
              <w:br w:type="textWrapping" w:clear="all"/>
            </w:r>
          </w:p>
        </w:tc>
        <w:tc>
          <w:tcPr>
            <w:tcW w:w="1765"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rPr>
                <w:rFonts w:ascii="Tw Cen MT" w:hAnsi="Tw Cen MT" w:cs="Arial"/>
                <w:b/>
                <w:sz w:val="18"/>
                <w:szCs w:val="18"/>
              </w:rPr>
            </w:pPr>
            <w:r w:rsidRPr="00E65BFC">
              <w:rPr>
                <w:rFonts w:ascii="Tw Cen MT" w:hAnsi="Tw Cen MT" w:cs="Arial"/>
                <w:b/>
                <w:sz w:val="18"/>
                <w:szCs w:val="18"/>
              </w:rPr>
              <w:t>Application</w:t>
            </w:r>
          </w:p>
        </w:tc>
        <w:tc>
          <w:tcPr>
            <w:tcW w:w="971"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b/>
              </w:rPr>
            </w:pPr>
            <w:r w:rsidRPr="00E65BFC">
              <w:rPr>
                <w:rFonts w:ascii="Tw Cen MT" w:hAnsi="Tw Cen MT"/>
                <w:b/>
              </w:rPr>
              <w:t>300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b/>
              </w:rPr>
            </w:pPr>
            <w:r w:rsidRPr="00E65BFC">
              <w:rPr>
                <w:rFonts w:ascii="Tw Cen MT" w:hAnsi="Tw Cen MT"/>
                <w:b/>
              </w:rPr>
              <w:t>1</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cs="Arial"/>
                <w:b/>
                <w:sz w:val="18"/>
                <w:szCs w:val="18"/>
              </w:rPr>
            </w:pPr>
            <w:r w:rsidRPr="00E65BFC">
              <w:rPr>
                <w:rFonts w:ascii="Tw Cen MT" w:hAnsi="Tw Cen MT" w:cs="Arial"/>
                <w:b/>
                <w:sz w:val="18"/>
                <w:szCs w:val="18"/>
              </w:rPr>
              <w:t>300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cs="Arial"/>
                <w:b/>
                <w:sz w:val="18"/>
                <w:szCs w:val="18"/>
              </w:rPr>
            </w:pPr>
            <w:r w:rsidRPr="00E65BFC">
              <w:rPr>
                <w:rFonts w:ascii="Tw Cen MT" w:hAnsi="Tw Cen MT" w:cs="Arial"/>
                <w:b/>
                <w:sz w:val="18"/>
                <w:szCs w:val="18"/>
              </w:rPr>
              <w:t>6</w:t>
            </w:r>
          </w:p>
        </w:tc>
        <w:tc>
          <w:tcPr>
            <w:tcW w:w="916"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cs="Arial"/>
                <w:b/>
                <w:sz w:val="18"/>
                <w:szCs w:val="18"/>
              </w:rPr>
            </w:pPr>
            <w:r w:rsidRPr="00E65BFC">
              <w:rPr>
                <w:rFonts w:ascii="Tw Cen MT" w:hAnsi="Tw Cen MT" w:cs="Arial"/>
                <w:b/>
                <w:sz w:val="18"/>
                <w:szCs w:val="18"/>
              </w:rPr>
              <w:t>1800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cs="Arial"/>
                <w:b/>
                <w:sz w:val="18"/>
                <w:szCs w:val="18"/>
              </w:rPr>
            </w:pPr>
            <w:r w:rsidRPr="00E65BFC">
              <w:rPr>
                <w:rFonts w:ascii="Tw Cen MT" w:hAnsi="Tw Cen MT" w:cs="Arial"/>
                <w:b/>
                <w:sz w:val="18"/>
                <w:szCs w:val="18"/>
              </w:rPr>
              <w:t>$40</w:t>
            </w: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b/>
              </w:rPr>
            </w:pPr>
            <w:r w:rsidRPr="00E65BFC">
              <w:rPr>
                <w:rFonts w:ascii="Tw Cen MT" w:hAnsi="Tw Cen MT"/>
                <w:b/>
              </w:rPr>
              <w:t>$72,000</w:t>
            </w:r>
          </w:p>
        </w:tc>
      </w:tr>
    </w:tbl>
    <w:p w:rsidR="00174555" w:rsidRPr="00E65BFC" w:rsidRDefault="00174555" w:rsidP="00174555">
      <w:pPr>
        <w:pStyle w:val="BodyTextIndent"/>
        <w:ind w:left="480"/>
        <w:rPr>
          <w:rFonts w:ascii="Tw Cen MT" w:hAnsi="Tw Cen MT"/>
        </w:rPr>
      </w:pPr>
    </w:p>
    <w:p w:rsidR="00174555" w:rsidRPr="00E65BFC" w:rsidRDefault="00174555" w:rsidP="00174555">
      <w:pPr>
        <w:tabs>
          <w:tab w:val="left" w:pos="6930"/>
        </w:tabs>
        <w:rPr>
          <w:rFonts w:ascii="Tw Cen MT" w:hAnsi="Tw Cen MT"/>
          <w:sz w:val="24"/>
        </w:rPr>
      </w:pPr>
      <w:r w:rsidRPr="00E65BFC">
        <w:rPr>
          <w:rFonts w:ascii="Tw Cen MT" w:hAnsi="Tw Cen MT"/>
          <w:sz w:val="24"/>
        </w:rPr>
        <w:tab/>
      </w:r>
    </w:p>
    <w:p w:rsidR="005F2A93" w:rsidRPr="00E65BFC" w:rsidRDefault="005F2A93" w:rsidP="00174555">
      <w:pPr>
        <w:tabs>
          <w:tab w:val="left" w:pos="480"/>
        </w:tabs>
        <w:ind w:left="480" w:hanging="480"/>
        <w:rPr>
          <w:rFonts w:ascii="Tw Cen MT" w:hAnsi="Tw Cen MT"/>
          <w:b/>
          <w:bCs/>
          <w:sz w:val="22"/>
        </w:rPr>
      </w:pPr>
    </w:p>
    <w:p w:rsidR="005F2A93" w:rsidRPr="00E65BFC" w:rsidRDefault="005F2A93" w:rsidP="00174555">
      <w:pPr>
        <w:tabs>
          <w:tab w:val="left" w:pos="480"/>
        </w:tabs>
        <w:ind w:left="480" w:hanging="480"/>
        <w:rPr>
          <w:rFonts w:ascii="Tw Cen MT" w:hAnsi="Tw Cen MT"/>
          <w:b/>
          <w:bCs/>
          <w:sz w:val="22"/>
        </w:rPr>
      </w:pPr>
    </w:p>
    <w:p w:rsidR="005F2A93" w:rsidRPr="00E65BFC" w:rsidRDefault="005F2A93" w:rsidP="00174555">
      <w:pPr>
        <w:tabs>
          <w:tab w:val="left" w:pos="480"/>
        </w:tabs>
        <w:ind w:left="480" w:hanging="480"/>
        <w:rPr>
          <w:rFonts w:ascii="Tw Cen MT" w:hAnsi="Tw Cen MT"/>
          <w:b/>
          <w:bCs/>
          <w:sz w:val="22"/>
        </w:rPr>
      </w:pPr>
    </w:p>
    <w:tbl>
      <w:tblPr>
        <w:tblpPr w:leftFromText="180" w:rightFromText="180" w:vertAnchor="text" w:tblpY="1"/>
        <w:tblOverlap w:val="never"/>
        <w:tblW w:w="9390" w:type="dxa"/>
        <w:tblCellMar>
          <w:left w:w="0" w:type="dxa"/>
          <w:right w:w="0" w:type="dxa"/>
        </w:tblCellMar>
        <w:tblLook w:val="0000"/>
      </w:tblPr>
      <w:tblGrid>
        <w:gridCol w:w="464"/>
        <w:gridCol w:w="1765"/>
        <w:gridCol w:w="971"/>
        <w:gridCol w:w="1080"/>
        <w:gridCol w:w="1080"/>
        <w:gridCol w:w="1080"/>
        <w:gridCol w:w="916"/>
        <w:gridCol w:w="1080"/>
        <w:gridCol w:w="954"/>
      </w:tblGrid>
      <w:tr w:rsidR="005F2A93" w:rsidRPr="00E65BFC" w:rsidTr="00D00061">
        <w:trPr>
          <w:trHeight w:val="330"/>
        </w:trPr>
        <w:tc>
          <w:tcPr>
            <w:tcW w:w="464" w:type="dxa"/>
            <w:tcBorders>
              <w:top w:val="nil"/>
              <w:left w:val="single" w:sz="4" w:space="0" w:color="auto"/>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rPr>
                <w:rFonts w:ascii="Tw Cen MT" w:hAnsi="Tw Cen MT"/>
                <w:b/>
              </w:rPr>
            </w:pPr>
            <w:r w:rsidRPr="00E65BFC">
              <w:rPr>
                <w:rFonts w:ascii="Tw Cen MT" w:hAnsi="Tw Cen MT"/>
              </w:rPr>
              <w:br w:type="textWrapping" w:clear="all"/>
            </w:r>
          </w:p>
        </w:tc>
        <w:tc>
          <w:tcPr>
            <w:tcW w:w="1765"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5F2A93">
            <w:pPr>
              <w:rPr>
                <w:rFonts w:ascii="Tw Cen MT" w:hAnsi="Tw Cen MT" w:cs="Arial"/>
                <w:b/>
                <w:sz w:val="18"/>
                <w:szCs w:val="18"/>
              </w:rPr>
            </w:pPr>
            <w:r w:rsidRPr="00E65BFC">
              <w:rPr>
                <w:rFonts w:ascii="Tw Cen MT" w:hAnsi="Tw Cen MT" w:cs="Arial"/>
                <w:b/>
                <w:sz w:val="18"/>
                <w:szCs w:val="18"/>
              </w:rPr>
              <w:t>TOTAL</w:t>
            </w:r>
          </w:p>
        </w:tc>
        <w:tc>
          <w:tcPr>
            <w:tcW w:w="971"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b/>
              </w:rPr>
            </w:pP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b/>
              </w:rPr>
            </w:pP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cs="Arial"/>
                <w:b/>
                <w:sz w:val="18"/>
                <w:szCs w:val="18"/>
              </w:rPr>
            </w:pP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cs="Arial"/>
                <w:b/>
                <w:sz w:val="18"/>
                <w:szCs w:val="18"/>
              </w:rPr>
            </w:pPr>
          </w:p>
        </w:tc>
        <w:tc>
          <w:tcPr>
            <w:tcW w:w="916"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cs="Arial"/>
                <w:b/>
                <w:sz w:val="18"/>
                <w:szCs w:val="18"/>
              </w:rPr>
            </w:pPr>
            <w:r w:rsidRPr="00E65BFC">
              <w:rPr>
                <w:rFonts w:ascii="Tw Cen MT" w:hAnsi="Tw Cen MT" w:cs="Arial"/>
                <w:b/>
                <w:sz w:val="18"/>
                <w:szCs w:val="18"/>
              </w:rPr>
              <w:t>5400</w:t>
            </w:r>
          </w:p>
        </w:tc>
        <w:tc>
          <w:tcPr>
            <w:tcW w:w="1080"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D00061">
            <w:pPr>
              <w:jc w:val="right"/>
              <w:rPr>
                <w:rFonts w:ascii="Tw Cen MT" w:hAnsi="Tw Cen MT" w:cs="Arial"/>
                <w:b/>
                <w:sz w:val="18"/>
                <w:szCs w:val="18"/>
              </w:rPr>
            </w:pPr>
          </w:p>
        </w:tc>
        <w:tc>
          <w:tcPr>
            <w:tcW w:w="954" w:type="dxa"/>
            <w:tcBorders>
              <w:top w:val="nil"/>
              <w:left w:val="nil"/>
              <w:bottom w:val="single" w:sz="4" w:space="0" w:color="auto"/>
              <w:right w:val="single" w:sz="4" w:space="0" w:color="auto"/>
            </w:tcBorders>
            <w:tcMar>
              <w:top w:w="14" w:type="dxa"/>
              <w:left w:w="14" w:type="dxa"/>
              <w:bottom w:w="0" w:type="dxa"/>
              <w:right w:w="14" w:type="dxa"/>
            </w:tcMar>
            <w:vAlign w:val="center"/>
          </w:tcPr>
          <w:p w:rsidR="005F2A93" w:rsidRPr="00E65BFC" w:rsidRDefault="005F2A93" w:rsidP="005F2A93">
            <w:pPr>
              <w:jc w:val="right"/>
              <w:rPr>
                <w:rFonts w:ascii="Tw Cen MT" w:hAnsi="Tw Cen MT"/>
                <w:b/>
              </w:rPr>
            </w:pPr>
            <w:r w:rsidRPr="00E65BFC">
              <w:rPr>
                <w:rFonts w:ascii="Tw Cen MT" w:hAnsi="Tw Cen MT"/>
                <w:b/>
              </w:rPr>
              <w:t>$216,000</w:t>
            </w:r>
          </w:p>
        </w:tc>
      </w:tr>
    </w:tbl>
    <w:p w:rsidR="005F2A93" w:rsidRPr="00E65BFC" w:rsidRDefault="005F2A93" w:rsidP="00174555">
      <w:pPr>
        <w:tabs>
          <w:tab w:val="left" w:pos="480"/>
        </w:tabs>
        <w:ind w:left="480" w:hanging="480"/>
        <w:rPr>
          <w:rFonts w:ascii="Tw Cen MT" w:hAnsi="Tw Cen MT"/>
          <w:b/>
          <w:bCs/>
          <w:sz w:val="22"/>
        </w:rPr>
      </w:pPr>
    </w:p>
    <w:p w:rsidR="005F2A93" w:rsidRPr="00E65BFC" w:rsidRDefault="005F2A93" w:rsidP="00174555">
      <w:pPr>
        <w:tabs>
          <w:tab w:val="left" w:pos="480"/>
        </w:tabs>
        <w:ind w:left="480" w:hanging="480"/>
        <w:rPr>
          <w:rFonts w:ascii="Tw Cen MT" w:hAnsi="Tw Cen MT"/>
          <w:b/>
          <w:bCs/>
          <w:sz w:val="22"/>
        </w:rPr>
      </w:pPr>
    </w:p>
    <w:p w:rsidR="005F2A93" w:rsidRPr="00E65BFC" w:rsidRDefault="005F2A93" w:rsidP="00174555">
      <w:pPr>
        <w:tabs>
          <w:tab w:val="left" w:pos="480"/>
        </w:tabs>
        <w:ind w:left="480" w:hanging="480"/>
        <w:rPr>
          <w:rFonts w:ascii="Tw Cen MT" w:hAnsi="Tw Cen MT"/>
          <w:b/>
          <w:bCs/>
          <w:sz w:val="22"/>
        </w:rPr>
      </w:pPr>
    </w:p>
    <w:p w:rsidR="00174555" w:rsidRPr="00E65BFC" w:rsidRDefault="00174555" w:rsidP="00174555">
      <w:pPr>
        <w:tabs>
          <w:tab w:val="left" w:pos="480"/>
        </w:tabs>
        <w:ind w:left="480" w:hanging="480"/>
        <w:rPr>
          <w:rFonts w:ascii="Tw Cen MT" w:hAnsi="Tw Cen MT"/>
          <w:b/>
          <w:bCs/>
          <w:sz w:val="22"/>
        </w:rPr>
      </w:pPr>
      <w:r w:rsidRPr="00E65BFC">
        <w:rPr>
          <w:rFonts w:ascii="Tw Cen MT" w:hAnsi="Tw Cen MT"/>
          <w:b/>
          <w:bCs/>
          <w:sz w:val="22"/>
        </w:rPr>
        <w:t>13.</w:t>
      </w:r>
      <w:r w:rsidRPr="00E65BFC">
        <w:rPr>
          <w:rFonts w:ascii="Tw Cen MT" w:hAnsi="Tw Cen MT"/>
          <w:b/>
          <w:bCs/>
          <w:sz w:val="22"/>
        </w:rPr>
        <w:tab/>
        <w:t xml:space="preserve">Additional Cost to Respondents </w:t>
      </w:r>
    </w:p>
    <w:p w:rsidR="00174555" w:rsidRPr="00E65BFC" w:rsidRDefault="00174555" w:rsidP="00174555">
      <w:pPr>
        <w:pStyle w:val="BodyText2"/>
        <w:ind w:left="480"/>
        <w:rPr>
          <w:rFonts w:ascii="Tw Cen MT" w:hAnsi="Tw Cen MT"/>
          <w:sz w:val="22"/>
        </w:rPr>
      </w:pPr>
      <w:r w:rsidRPr="00E65BFC">
        <w:rPr>
          <w:rFonts w:ascii="Tw Cen MT" w:hAnsi="Tw Cen MT"/>
          <w:sz w:val="22"/>
        </w:rPr>
        <w:tab/>
        <w:t>There are no additional costs to respondents other than what is reported in Item 12.</w:t>
      </w:r>
    </w:p>
    <w:p w:rsidR="00174555" w:rsidRPr="00E65BFC" w:rsidRDefault="00174555" w:rsidP="00174555">
      <w:pPr>
        <w:pStyle w:val="Enclosure"/>
        <w:tabs>
          <w:tab w:val="left" w:pos="480"/>
        </w:tabs>
        <w:overflowPunct w:val="0"/>
        <w:autoSpaceDE w:val="0"/>
        <w:autoSpaceDN w:val="0"/>
        <w:adjustRightInd w:val="0"/>
        <w:ind w:left="480" w:hanging="480"/>
        <w:textAlignment w:val="baseline"/>
        <w:rPr>
          <w:rFonts w:ascii="Tw Cen MT" w:hAnsi="Tw Cen MT" w:cs="Times New Roman"/>
          <w:sz w:val="22"/>
          <w:szCs w:val="20"/>
        </w:rPr>
      </w:pPr>
    </w:p>
    <w:p w:rsidR="00174555" w:rsidRPr="00E65BFC" w:rsidRDefault="00174555" w:rsidP="00174555">
      <w:pPr>
        <w:keepNext/>
        <w:tabs>
          <w:tab w:val="left" w:pos="480"/>
        </w:tabs>
        <w:ind w:left="480" w:hanging="480"/>
        <w:rPr>
          <w:rFonts w:ascii="Tw Cen MT" w:hAnsi="Tw Cen MT"/>
          <w:b/>
          <w:bCs/>
          <w:sz w:val="22"/>
        </w:rPr>
      </w:pPr>
      <w:r w:rsidRPr="00E65BFC">
        <w:rPr>
          <w:rFonts w:ascii="Tw Cen MT" w:hAnsi="Tw Cen MT"/>
          <w:b/>
          <w:bCs/>
          <w:sz w:val="22"/>
        </w:rPr>
        <w:t xml:space="preserve">14. </w:t>
      </w:r>
      <w:r w:rsidRPr="00E65BFC">
        <w:rPr>
          <w:rFonts w:ascii="Tw Cen MT" w:hAnsi="Tw Cen MT"/>
          <w:b/>
          <w:bCs/>
          <w:sz w:val="22"/>
        </w:rPr>
        <w:tab/>
        <w:t xml:space="preserve">Annualized cost to the Federal Government </w:t>
      </w:r>
    </w:p>
    <w:p w:rsidR="00174555" w:rsidRPr="00E65BFC" w:rsidRDefault="00174555" w:rsidP="00174555">
      <w:pPr>
        <w:keepLines/>
        <w:tabs>
          <w:tab w:val="left" w:pos="360"/>
          <w:tab w:val="left" w:pos="720"/>
        </w:tabs>
        <w:ind w:left="360"/>
        <w:rPr>
          <w:rFonts w:ascii="Tw Cen MT" w:hAnsi="Tw Cen MT"/>
          <w:noProof/>
          <w:sz w:val="22"/>
        </w:rPr>
      </w:pPr>
      <w:r w:rsidRPr="00E65BFC">
        <w:rPr>
          <w:rFonts w:ascii="Tw Cen MT" w:hAnsi="Tw Cen MT"/>
          <w:noProof/>
          <w:sz w:val="22"/>
        </w:rPr>
        <w:t>Estimated annualized cost  for</w:t>
      </w:r>
      <w:r w:rsidR="004247FE" w:rsidRPr="00E65BFC">
        <w:rPr>
          <w:rFonts w:ascii="Tw Cen MT" w:hAnsi="Tw Cen MT"/>
          <w:noProof/>
          <w:sz w:val="22"/>
        </w:rPr>
        <w:t xml:space="preserve"> collection of information is $216</w:t>
      </w:r>
      <w:r w:rsidRPr="00E65BFC">
        <w:rPr>
          <w:rFonts w:ascii="Tw Cen MT" w:hAnsi="Tw Cen MT"/>
          <w:noProof/>
          <w:sz w:val="22"/>
        </w:rPr>
        <w:t>,</w:t>
      </w:r>
      <w:r w:rsidR="00197356" w:rsidRPr="00E65BFC">
        <w:rPr>
          <w:rFonts w:ascii="Tw Cen MT" w:hAnsi="Tw Cen MT"/>
          <w:noProof/>
          <w:sz w:val="22"/>
        </w:rPr>
        <w:t>000</w:t>
      </w:r>
      <w:r w:rsidRPr="00E65BFC">
        <w:rPr>
          <w:rFonts w:ascii="Tw Cen MT" w:hAnsi="Tw Cen MT"/>
          <w:noProof/>
          <w:sz w:val="22"/>
        </w:rPr>
        <w:t xml:space="preserve"> (</w:t>
      </w:r>
      <w:r w:rsidR="004247FE" w:rsidRPr="00E65BFC">
        <w:rPr>
          <w:rFonts w:ascii="Tw Cen MT" w:hAnsi="Tw Cen MT"/>
          <w:noProof/>
          <w:sz w:val="22"/>
        </w:rPr>
        <w:t>54</w:t>
      </w:r>
      <w:r w:rsidR="00197356" w:rsidRPr="00E65BFC">
        <w:rPr>
          <w:rFonts w:ascii="Tw Cen MT" w:hAnsi="Tw Cen MT"/>
          <w:noProof/>
          <w:sz w:val="22"/>
        </w:rPr>
        <w:t>00</w:t>
      </w:r>
      <w:r w:rsidRPr="00E65BFC">
        <w:rPr>
          <w:rFonts w:ascii="Tw Cen MT" w:hAnsi="Tw Cen MT"/>
          <w:noProof/>
          <w:sz w:val="22"/>
        </w:rPr>
        <w:t xml:space="preserve"> x $40 estimate hourly cost). The estimated hourly cost figure of  $ 40 is determined for an experienced professional that approximates the hourly (mid-range) salary of a GS-13 employee. </w:t>
      </w:r>
    </w:p>
    <w:p w:rsidR="00174555" w:rsidRPr="00E65BFC" w:rsidRDefault="00174555" w:rsidP="00174555">
      <w:pPr>
        <w:pStyle w:val="BodyTextIndent"/>
        <w:tabs>
          <w:tab w:val="left" w:pos="480"/>
        </w:tabs>
        <w:ind w:left="480" w:hanging="480"/>
        <w:rPr>
          <w:rFonts w:ascii="Tw Cen MT" w:hAnsi="Tw Cen MT"/>
        </w:rPr>
      </w:pPr>
    </w:p>
    <w:p w:rsidR="00174555" w:rsidRPr="00E65BFC" w:rsidRDefault="00174555" w:rsidP="00174555">
      <w:pPr>
        <w:keepNext/>
        <w:tabs>
          <w:tab w:val="left" w:pos="480"/>
        </w:tabs>
        <w:ind w:left="480" w:hanging="480"/>
        <w:rPr>
          <w:rFonts w:ascii="Tw Cen MT" w:hAnsi="Tw Cen MT"/>
          <w:b/>
          <w:bCs/>
          <w:sz w:val="22"/>
        </w:rPr>
      </w:pPr>
      <w:r w:rsidRPr="00E65BFC">
        <w:rPr>
          <w:rFonts w:ascii="Tw Cen MT" w:hAnsi="Tw Cen MT"/>
          <w:b/>
          <w:bCs/>
          <w:sz w:val="22"/>
        </w:rPr>
        <w:t>15.</w:t>
      </w:r>
      <w:r w:rsidRPr="00E65BFC">
        <w:rPr>
          <w:rFonts w:ascii="Tw Cen MT" w:hAnsi="Tw Cen MT"/>
          <w:b/>
          <w:bCs/>
          <w:sz w:val="22"/>
        </w:rPr>
        <w:tab/>
        <w:t xml:space="preserve">Explain any program changes or adjustments. </w:t>
      </w:r>
    </w:p>
    <w:p w:rsidR="00174555" w:rsidRPr="00E65BFC" w:rsidRDefault="00174555" w:rsidP="00174555">
      <w:pPr>
        <w:pStyle w:val="BodyText"/>
        <w:tabs>
          <w:tab w:val="left" w:pos="480"/>
        </w:tabs>
        <w:ind w:left="480" w:hanging="480"/>
        <w:rPr>
          <w:rFonts w:ascii="Tw Cen MT" w:hAnsi="Tw Cen MT"/>
          <w:sz w:val="22"/>
        </w:rPr>
      </w:pPr>
      <w:r w:rsidRPr="00E65BFC">
        <w:rPr>
          <w:rFonts w:ascii="Tw Cen MT" w:hAnsi="Tw Cen MT"/>
          <w:sz w:val="22"/>
        </w:rPr>
        <w:tab/>
      </w:r>
      <w:r w:rsidR="006C1E00" w:rsidRPr="00E65BFC">
        <w:rPr>
          <w:rFonts w:ascii="Tw Cen MT" w:hAnsi="Tw Cen MT"/>
          <w:sz w:val="22"/>
        </w:rPr>
        <w:t xml:space="preserve">This </w:t>
      </w:r>
      <w:r w:rsidR="00800A63">
        <w:rPr>
          <w:rFonts w:ascii="Tw Cen MT" w:hAnsi="Tw Cen MT"/>
          <w:sz w:val="22"/>
        </w:rPr>
        <w:t>submission to OBM is a reinstatement to reflect follow- up data collection under a previously approve OMB control number</w:t>
      </w:r>
      <w:r w:rsidR="00BA7C51">
        <w:rPr>
          <w:rFonts w:ascii="Tw Cen MT" w:hAnsi="Tw Cen MT"/>
          <w:sz w:val="22"/>
        </w:rPr>
        <w:t>.</w:t>
      </w:r>
      <w:bookmarkStart w:id="0" w:name="_GoBack"/>
      <w:bookmarkEnd w:id="0"/>
      <w:r w:rsidR="00800A63">
        <w:rPr>
          <w:rFonts w:ascii="Tw Cen MT" w:hAnsi="Tw Cen MT"/>
          <w:sz w:val="22"/>
        </w:rPr>
        <w:t xml:space="preserve">  There are no program changes or adjustments reported in item 13 and 14 of the OMB for 83I.</w:t>
      </w:r>
    </w:p>
    <w:p w:rsidR="00174555" w:rsidRPr="00E65BFC" w:rsidRDefault="00174555" w:rsidP="00174555">
      <w:pPr>
        <w:tabs>
          <w:tab w:val="left" w:pos="480"/>
        </w:tabs>
        <w:ind w:left="480" w:hanging="480"/>
        <w:rPr>
          <w:rFonts w:ascii="Tw Cen MT" w:hAnsi="Tw Cen MT"/>
          <w:sz w:val="22"/>
        </w:rPr>
      </w:pPr>
    </w:p>
    <w:p w:rsidR="00174555" w:rsidRPr="00E65BFC" w:rsidRDefault="00174555" w:rsidP="00174555">
      <w:pPr>
        <w:tabs>
          <w:tab w:val="left" w:pos="480"/>
        </w:tabs>
        <w:ind w:left="480" w:hanging="480"/>
        <w:rPr>
          <w:rFonts w:ascii="Tw Cen MT" w:hAnsi="Tw Cen MT"/>
          <w:sz w:val="22"/>
        </w:rPr>
      </w:pPr>
      <w:r w:rsidRPr="00E65BFC">
        <w:rPr>
          <w:rFonts w:ascii="Tw Cen MT" w:hAnsi="Tw Cen MT"/>
          <w:b/>
          <w:bCs/>
          <w:sz w:val="22"/>
        </w:rPr>
        <w:t>16.</w:t>
      </w:r>
      <w:r w:rsidRPr="00E65BFC">
        <w:rPr>
          <w:rFonts w:ascii="Tw Cen MT" w:hAnsi="Tw Cen MT"/>
          <w:b/>
          <w:bCs/>
          <w:sz w:val="22"/>
        </w:rPr>
        <w:tab/>
        <w:t xml:space="preserve">If the information will be published, outline plans for tabulation and publication. </w:t>
      </w:r>
    </w:p>
    <w:p w:rsidR="00174555" w:rsidRPr="00E65BFC" w:rsidRDefault="00174555" w:rsidP="00174555">
      <w:pPr>
        <w:tabs>
          <w:tab w:val="left" w:pos="480"/>
        </w:tabs>
        <w:ind w:left="480" w:hanging="480"/>
        <w:rPr>
          <w:rFonts w:ascii="Tw Cen MT" w:hAnsi="Tw Cen MT"/>
          <w:sz w:val="22"/>
        </w:rPr>
      </w:pPr>
      <w:r w:rsidRPr="00E65BFC">
        <w:rPr>
          <w:rFonts w:ascii="Tw Cen MT" w:hAnsi="Tw Cen MT"/>
          <w:sz w:val="22"/>
        </w:rPr>
        <w:tab/>
        <w:t>The results of this information collection will not be published.</w:t>
      </w:r>
    </w:p>
    <w:p w:rsidR="00174555" w:rsidRPr="00E65BFC" w:rsidRDefault="00174555" w:rsidP="00174555">
      <w:pPr>
        <w:tabs>
          <w:tab w:val="left" w:pos="480"/>
        </w:tabs>
        <w:ind w:left="480" w:hanging="480"/>
        <w:rPr>
          <w:rFonts w:ascii="Tw Cen MT" w:hAnsi="Tw Cen MT"/>
          <w:sz w:val="22"/>
        </w:rPr>
      </w:pPr>
    </w:p>
    <w:p w:rsidR="00174555" w:rsidRPr="00E65BFC" w:rsidRDefault="00174555" w:rsidP="00174555">
      <w:pPr>
        <w:pStyle w:val="BodyTextIndent"/>
        <w:tabs>
          <w:tab w:val="left" w:pos="480"/>
        </w:tabs>
        <w:ind w:left="480" w:hanging="480"/>
        <w:rPr>
          <w:rFonts w:ascii="Tw Cen MT" w:hAnsi="Tw Cen MT"/>
          <w:sz w:val="22"/>
        </w:rPr>
      </w:pPr>
      <w:r w:rsidRPr="00E65BFC">
        <w:rPr>
          <w:rFonts w:ascii="Tw Cen MT" w:hAnsi="Tw Cen MT"/>
          <w:b/>
          <w:bCs/>
          <w:sz w:val="22"/>
        </w:rPr>
        <w:t>17.</w:t>
      </w:r>
      <w:r w:rsidRPr="00E65BFC">
        <w:rPr>
          <w:rFonts w:ascii="Tw Cen MT" w:hAnsi="Tw Cen MT"/>
          <w:b/>
          <w:bCs/>
          <w:sz w:val="22"/>
        </w:rPr>
        <w:tab/>
        <w:t xml:space="preserve">OMB Expiration Date </w:t>
      </w:r>
    </w:p>
    <w:p w:rsidR="00174555" w:rsidRPr="00E65BFC" w:rsidRDefault="00174555" w:rsidP="00174555">
      <w:pPr>
        <w:pStyle w:val="BodyTextIndent"/>
        <w:tabs>
          <w:tab w:val="left" w:pos="480"/>
        </w:tabs>
        <w:ind w:left="480" w:hanging="480"/>
        <w:rPr>
          <w:rFonts w:ascii="Tw Cen MT" w:hAnsi="Tw Cen MT"/>
          <w:sz w:val="22"/>
        </w:rPr>
      </w:pPr>
      <w:r w:rsidRPr="00E65BFC">
        <w:rPr>
          <w:rFonts w:ascii="Tw Cen MT" w:hAnsi="Tw Cen MT"/>
          <w:sz w:val="22"/>
        </w:rPr>
        <w:tab/>
        <w:t xml:space="preserve">HUD is not seeking approval to avoid displaying the OMB expiration date. </w:t>
      </w:r>
    </w:p>
    <w:p w:rsidR="00174555" w:rsidRPr="00E65BFC" w:rsidRDefault="00174555" w:rsidP="00174555">
      <w:pPr>
        <w:tabs>
          <w:tab w:val="left" w:pos="480"/>
        </w:tabs>
        <w:ind w:left="480" w:hanging="480"/>
        <w:rPr>
          <w:rFonts w:ascii="Tw Cen MT" w:hAnsi="Tw Cen MT"/>
          <w:sz w:val="22"/>
        </w:rPr>
      </w:pPr>
    </w:p>
    <w:p w:rsidR="00174555" w:rsidRPr="00E65BFC" w:rsidRDefault="00174555" w:rsidP="00174555">
      <w:pPr>
        <w:tabs>
          <w:tab w:val="left" w:pos="480"/>
        </w:tabs>
        <w:ind w:left="480" w:hanging="480"/>
        <w:rPr>
          <w:rFonts w:ascii="Tw Cen MT" w:hAnsi="Tw Cen MT"/>
          <w:sz w:val="24"/>
        </w:rPr>
      </w:pPr>
      <w:r w:rsidRPr="00E65BFC">
        <w:rPr>
          <w:rFonts w:ascii="Tw Cen MT" w:hAnsi="Tw Cen MT"/>
          <w:b/>
          <w:bCs/>
          <w:sz w:val="22"/>
        </w:rPr>
        <w:t>18.</w:t>
      </w:r>
      <w:r w:rsidRPr="00E65BFC">
        <w:rPr>
          <w:rFonts w:ascii="Tw Cen MT" w:hAnsi="Tw Cen MT"/>
          <w:b/>
          <w:bCs/>
          <w:sz w:val="22"/>
        </w:rPr>
        <w:tab/>
        <w:t xml:space="preserve">Certification of Paperwork Reduction Act Submission   </w:t>
      </w:r>
      <w:r w:rsidRPr="00E65BFC">
        <w:rPr>
          <w:rFonts w:ascii="Tw Cen MT" w:hAnsi="Tw Cen MT"/>
          <w:sz w:val="22"/>
        </w:rPr>
        <w:t>There is no exception to Item # 19 "Certification of Paperwork Reduction Act Submission.”</w:t>
      </w:r>
    </w:p>
    <w:p w:rsidR="00174555" w:rsidRPr="00E65BFC" w:rsidRDefault="00174555" w:rsidP="00174555">
      <w:pPr>
        <w:tabs>
          <w:tab w:val="left" w:pos="480"/>
        </w:tabs>
        <w:ind w:left="480" w:hanging="480"/>
        <w:rPr>
          <w:rFonts w:ascii="Tw Cen MT" w:hAnsi="Tw Cen MT"/>
          <w:sz w:val="24"/>
        </w:rPr>
      </w:pPr>
    </w:p>
    <w:p w:rsidR="00174555" w:rsidRPr="00E65BFC" w:rsidRDefault="00174555" w:rsidP="00174555">
      <w:pPr>
        <w:tabs>
          <w:tab w:val="left" w:pos="480"/>
        </w:tabs>
        <w:ind w:left="480" w:hanging="480"/>
        <w:rPr>
          <w:rFonts w:ascii="Tw Cen MT" w:hAnsi="Tw Cen MT"/>
          <w:sz w:val="24"/>
        </w:rPr>
      </w:pPr>
    </w:p>
    <w:p w:rsidR="00174555" w:rsidRPr="00E65BFC" w:rsidRDefault="00174555" w:rsidP="00174555">
      <w:pPr>
        <w:pBdr>
          <w:top w:val="single" w:sz="4" w:space="1" w:color="auto"/>
        </w:pBdr>
        <w:tabs>
          <w:tab w:val="left" w:pos="480"/>
        </w:tabs>
        <w:ind w:left="480" w:hanging="480"/>
        <w:rPr>
          <w:rFonts w:ascii="Tw Cen MT" w:hAnsi="Tw Cen MT"/>
          <w:b/>
          <w:bCs/>
          <w:sz w:val="24"/>
        </w:rPr>
      </w:pPr>
      <w:r w:rsidRPr="00E65BFC">
        <w:rPr>
          <w:rFonts w:ascii="Tw Cen MT" w:hAnsi="Tw Cen MT"/>
          <w:b/>
          <w:bCs/>
          <w:sz w:val="24"/>
        </w:rPr>
        <w:t>B.</w:t>
      </w:r>
      <w:r w:rsidRPr="00E65BFC">
        <w:rPr>
          <w:rFonts w:ascii="Tw Cen MT" w:hAnsi="Tw Cen MT"/>
          <w:b/>
          <w:bCs/>
          <w:sz w:val="24"/>
        </w:rPr>
        <w:tab/>
        <w:t>Collections of Information Employing Statistical Methods.</w:t>
      </w:r>
    </w:p>
    <w:p w:rsidR="00A86977" w:rsidRPr="00E65BFC" w:rsidRDefault="00174555" w:rsidP="00ED4413">
      <w:pPr>
        <w:pStyle w:val="BodyText"/>
        <w:tabs>
          <w:tab w:val="left" w:pos="480"/>
        </w:tabs>
        <w:ind w:left="480" w:hanging="480"/>
        <w:rPr>
          <w:rFonts w:ascii="Tw Cen MT" w:hAnsi="Tw Cen MT"/>
          <w:sz w:val="22"/>
        </w:rPr>
      </w:pPr>
      <w:r w:rsidRPr="00E65BFC">
        <w:rPr>
          <w:rFonts w:ascii="Tw Cen MT" w:hAnsi="Tw Cen MT"/>
          <w:sz w:val="22"/>
        </w:rPr>
        <w:tab/>
        <w:t>The collection of information does not employ statistical methods.</w:t>
      </w:r>
    </w:p>
    <w:p w:rsidR="00B101EB" w:rsidRPr="00E65BFC" w:rsidRDefault="00B101EB" w:rsidP="00ED4413">
      <w:pPr>
        <w:pStyle w:val="BodyText"/>
        <w:tabs>
          <w:tab w:val="left" w:pos="480"/>
        </w:tabs>
        <w:ind w:left="480" w:hanging="480"/>
        <w:rPr>
          <w:rFonts w:ascii="Tw Cen MT" w:hAnsi="Tw Cen MT"/>
        </w:rPr>
      </w:pPr>
    </w:p>
    <w:sectPr w:rsidR="00B101EB" w:rsidRPr="00E65BFC" w:rsidSect="00BB0A4A">
      <w:footerReference w:type="first" r:id="rId7"/>
      <w:pgSz w:w="12240" w:h="15840"/>
      <w:pgMar w:top="720" w:right="720" w:bottom="960" w:left="720" w:header="480" w:footer="480" w:gutter="0"/>
      <w:cols w:space="480" w:equalWidth="0">
        <w:col w:w="1080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D4" w:rsidRDefault="00CE06D4">
      <w:r>
        <w:separator/>
      </w:r>
    </w:p>
  </w:endnote>
  <w:endnote w:type="continuationSeparator" w:id="0">
    <w:p w:rsidR="00CE06D4" w:rsidRDefault="00CE0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70D" w:rsidRDefault="00160967">
    <w:pPr>
      <w:pStyle w:val="Footer"/>
      <w:pBdr>
        <w:top w:val="single" w:sz="6" w:space="1" w:color="auto"/>
      </w:pBdr>
      <w:tabs>
        <w:tab w:val="clear" w:pos="4320"/>
        <w:tab w:val="clear" w:pos="8640"/>
        <w:tab w:val="center" w:pos="5400"/>
        <w:tab w:val="right" w:pos="10800"/>
      </w:tabs>
      <w:rPr>
        <w:rFonts w:ascii="Arial" w:hAnsi="Arial" w:cs="Arial"/>
        <w:b/>
        <w:sz w:val="16"/>
      </w:rPr>
    </w:pPr>
    <w:r>
      <w:rPr>
        <w:rFonts w:ascii="Arial" w:hAnsi="Arial" w:cs="Arial"/>
        <w:b/>
        <w:sz w:val="16"/>
      </w:rPr>
      <w:t>OMB-83-I</w:t>
    </w:r>
    <w:r>
      <w:rPr>
        <w:rFonts w:ascii="Arial" w:hAnsi="Arial" w:cs="Arial"/>
        <w:b/>
        <w:sz w:val="16"/>
      </w:rPr>
      <w:tab/>
    </w:r>
    <w:r w:rsidR="00DC3E62">
      <w:rPr>
        <w:rStyle w:val="PageNumber"/>
      </w:rPr>
      <w:fldChar w:fldCharType="begin"/>
    </w:r>
    <w:r>
      <w:rPr>
        <w:rStyle w:val="PageNumber"/>
      </w:rPr>
      <w:instrText xml:space="preserve"> PAGE </w:instrText>
    </w:r>
    <w:r w:rsidR="00DC3E62">
      <w:rPr>
        <w:rStyle w:val="PageNumber"/>
      </w:rPr>
      <w:fldChar w:fldCharType="separate"/>
    </w:r>
    <w:r w:rsidR="00800A63">
      <w:rPr>
        <w:rStyle w:val="PageNumber"/>
        <w:noProof/>
      </w:rPr>
      <w:t>1</w:t>
    </w:r>
    <w:r w:rsidR="00DC3E62">
      <w:rPr>
        <w:rStyle w:val="PageNumber"/>
      </w:rPr>
      <w:fldChar w:fldCharType="end"/>
    </w:r>
    <w:r>
      <w:rPr>
        <w:rStyle w:val="PageNumber"/>
      </w:rPr>
      <w:t xml:space="preserve"> of </w:t>
    </w:r>
    <w:r w:rsidR="00DC3E62">
      <w:rPr>
        <w:rStyle w:val="PageNumber"/>
      </w:rPr>
      <w:fldChar w:fldCharType="begin"/>
    </w:r>
    <w:r>
      <w:rPr>
        <w:rStyle w:val="PageNumber"/>
      </w:rPr>
      <w:instrText xml:space="preserve"> NUMPAGES </w:instrText>
    </w:r>
    <w:r w:rsidR="00DC3E62">
      <w:rPr>
        <w:rStyle w:val="PageNumber"/>
      </w:rPr>
      <w:fldChar w:fldCharType="separate"/>
    </w:r>
    <w:r w:rsidR="00800A63">
      <w:rPr>
        <w:rStyle w:val="PageNumber"/>
        <w:noProof/>
      </w:rPr>
      <w:t>1</w:t>
    </w:r>
    <w:r w:rsidR="00DC3E62">
      <w:rPr>
        <w:rStyle w:val="PageNumber"/>
      </w:rPr>
      <w:fldChar w:fldCharType="end"/>
    </w:r>
    <w:r>
      <w:rPr>
        <w:rStyle w:val="PageNumber"/>
        <w:rFonts w:ascii="Arial" w:hAnsi="Arial" w:cs="Arial"/>
        <w:sz w:val="16"/>
      </w:rPr>
      <w:tab/>
    </w:r>
    <w:r>
      <w:rPr>
        <w:rFonts w:ascii="Arial" w:hAnsi="Arial" w:cs="Arial"/>
        <w:b/>
        <w:sz w:val="16"/>
      </w:rPr>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D4" w:rsidRDefault="00CE06D4">
      <w:r>
        <w:separator/>
      </w:r>
    </w:p>
  </w:footnote>
  <w:footnote w:type="continuationSeparator" w:id="0">
    <w:p w:rsidR="00CE06D4" w:rsidRDefault="00CE0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0B7D28"/>
    <w:multiLevelType w:val="singleLevel"/>
    <w:tmpl w:val="1B20EFFC"/>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A265B7"/>
    <w:multiLevelType w:val="hybridMultilevel"/>
    <w:tmpl w:val="EDF8C5DC"/>
    <w:lvl w:ilvl="0" w:tplc="9B467A1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22C63940"/>
    <w:multiLevelType w:val="singleLevel"/>
    <w:tmpl w:val="1B20EFFC"/>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7">
    <w:nsid w:val="3AC83FD8"/>
    <w:multiLevelType w:val="hybridMultilevel"/>
    <w:tmpl w:val="25405E7C"/>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7248CD"/>
    <w:multiLevelType w:val="singleLevel"/>
    <w:tmpl w:val="389C343E"/>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9">
    <w:nsid w:val="409858BB"/>
    <w:multiLevelType w:val="singleLevel"/>
    <w:tmpl w:val="A8C62C48"/>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0">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1">
    <w:nsid w:val="5A220FD8"/>
    <w:multiLevelType w:val="singleLevel"/>
    <w:tmpl w:val="003EAA3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2">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15">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6"/>
  </w:num>
  <w:num w:numId="2">
    <w:abstractNumId w:val="2"/>
  </w:num>
  <w:num w:numId="3">
    <w:abstractNumId w:val="11"/>
  </w:num>
  <w:num w:numId="4">
    <w:abstractNumId w:val="8"/>
  </w:num>
  <w:num w:numId="5">
    <w:abstractNumId w:val="9"/>
  </w:num>
  <w:num w:numId="6">
    <w:abstractNumId w:val="9"/>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15"/>
  </w:num>
  <w:num w:numId="9">
    <w:abstractNumId w:val="1"/>
  </w:num>
  <w:num w:numId="10">
    <w:abstractNumId w:val="14"/>
  </w:num>
  <w:num w:numId="11">
    <w:abstractNumId w:val="13"/>
  </w:num>
  <w:num w:numId="12">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13">
    <w:abstractNumId w:val="10"/>
  </w:num>
  <w:num w:numId="14">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15">
    <w:abstractNumId w:val="0"/>
    <w:lvlOverride w:ilvl="0">
      <w:lvl w:ilvl="0">
        <w:start w:val="1"/>
        <w:numFmt w:val="bullet"/>
        <w:lvlText w:val=""/>
        <w:legacy w:legacy="1" w:legacySpace="0" w:legacyIndent="720"/>
        <w:lvlJc w:val="left"/>
        <w:pPr>
          <w:ind w:left="1440" w:hanging="720"/>
        </w:pPr>
        <w:rPr>
          <w:rFonts w:ascii="Symbol" w:hAnsi="Symbol" w:hint="default"/>
        </w:rPr>
      </w:lvl>
    </w:lvlOverride>
  </w:num>
  <w:num w:numId="16">
    <w:abstractNumId w:val="7"/>
  </w:num>
  <w:num w:numId="17">
    <w:abstractNumId w:val="12"/>
  </w:num>
  <w:num w:numId="18">
    <w:abstractNumId w:val="4"/>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954926"/>
    <w:rsid w:val="00024A16"/>
    <w:rsid w:val="00040418"/>
    <w:rsid w:val="00050407"/>
    <w:rsid w:val="0009035D"/>
    <w:rsid w:val="000D2EF6"/>
    <w:rsid w:val="001224DF"/>
    <w:rsid w:val="00160967"/>
    <w:rsid w:val="00174555"/>
    <w:rsid w:val="0017774F"/>
    <w:rsid w:val="00197356"/>
    <w:rsid w:val="001A18C4"/>
    <w:rsid w:val="001B7FDB"/>
    <w:rsid w:val="00252909"/>
    <w:rsid w:val="0026176C"/>
    <w:rsid w:val="002623DF"/>
    <w:rsid w:val="00287409"/>
    <w:rsid w:val="002E12AC"/>
    <w:rsid w:val="002E494C"/>
    <w:rsid w:val="003B61D1"/>
    <w:rsid w:val="004246EC"/>
    <w:rsid w:val="004247FE"/>
    <w:rsid w:val="004325FC"/>
    <w:rsid w:val="00490871"/>
    <w:rsid w:val="005069E1"/>
    <w:rsid w:val="005D60F0"/>
    <w:rsid w:val="005F293E"/>
    <w:rsid w:val="005F2A93"/>
    <w:rsid w:val="006441C6"/>
    <w:rsid w:val="00686849"/>
    <w:rsid w:val="006C1E00"/>
    <w:rsid w:val="006C7B6F"/>
    <w:rsid w:val="00710E25"/>
    <w:rsid w:val="00724B7E"/>
    <w:rsid w:val="007A5E8C"/>
    <w:rsid w:val="007B2248"/>
    <w:rsid w:val="007E4BA3"/>
    <w:rsid w:val="007F2DFD"/>
    <w:rsid w:val="00800A63"/>
    <w:rsid w:val="00811A40"/>
    <w:rsid w:val="0086596F"/>
    <w:rsid w:val="008726E3"/>
    <w:rsid w:val="00916E53"/>
    <w:rsid w:val="0093510E"/>
    <w:rsid w:val="00940BB1"/>
    <w:rsid w:val="00954926"/>
    <w:rsid w:val="0097215A"/>
    <w:rsid w:val="009F5819"/>
    <w:rsid w:val="00A532D7"/>
    <w:rsid w:val="00A73513"/>
    <w:rsid w:val="00A86977"/>
    <w:rsid w:val="00AC644F"/>
    <w:rsid w:val="00B101EB"/>
    <w:rsid w:val="00B17BF7"/>
    <w:rsid w:val="00B90975"/>
    <w:rsid w:val="00BA1471"/>
    <w:rsid w:val="00BA7C51"/>
    <w:rsid w:val="00C66DDD"/>
    <w:rsid w:val="00CD3155"/>
    <w:rsid w:val="00CD7D2E"/>
    <w:rsid w:val="00CE06D4"/>
    <w:rsid w:val="00D569B0"/>
    <w:rsid w:val="00D61D43"/>
    <w:rsid w:val="00DC3E62"/>
    <w:rsid w:val="00E20F82"/>
    <w:rsid w:val="00E50751"/>
    <w:rsid w:val="00E65BFC"/>
    <w:rsid w:val="00EA0871"/>
    <w:rsid w:val="00EB4883"/>
    <w:rsid w:val="00ED4413"/>
    <w:rsid w:val="00F018CE"/>
    <w:rsid w:val="00F4584A"/>
    <w:rsid w:val="00FF1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77"/>
    <w:pPr>
      <w:overflowPunct w:val="0"/>
      <w:autoSpaceDE w:val="0"/>
      <w:autoSpaceDN w:val="0"/>
      <w:adjustRightInd w:val="0"/>
      <w:textAlignment w:val="baseline"/>
    </w:pPr>
  </w:style>
  <w:style w:type="paragraph" w:styleId="Heading1">
    <w:name w:val="heading 1"/>
    <w:basedOn w:val="Normal"/>
    <w:next w:val="Normal"/>
    <w:link w:val="Heading1Char"/>
    <w:qFormat/>
    <w:rsid w:val="00174555"/>
    <w:pPr>
      <w:keepNext/>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86977"/>
    <w:pPr>
      <w:tabs>
        <w:tab w:val="center" w:pos="4320"/>
        <w:tab w:val="right" w:pos="8640"/>
      </w:tabs>
    </w:pPr>
  </w:style>
  <w:style w:type="paragraph" w:styleId="Footer">
    <w:name w:val="footer"/>
    <w:basedOn w:val="Normal"/>
    <w:rsid w:val="00A86977"/>
    <w:pPr>
      <w:tabs>
        <w:tab w:val="center" w:pos="4320"/>
        <w:tab w:val="right" w:pos="8640"/>
      </w:tabs>
    </w:pPr>
  </w:style>
  <w:style w:type="paragraph" w:styleId="PlainText">
    <w:name w:val="Plain Text"/>
    <w:basedOn w:val="Normal"/>
    <w:semiHidden/>
    <w:rsid w:val="00A86977"/>
    <w:pPr>
      <w:widowControl w:val="0"/>
    </w:pPr>
    <w:rPr>
      <w:rFonts w:ascii="Courier New" w:hAnsi="Courier New"/>
    </w:rPr>
  </w:style>
  <w:style w:type="paragraph" w:styleId="BodyText2">
    <w:name w:val="Body Text 2"/>
    <w:basedOn w:val="Normal"/>
    <w:semiHidden/>
    <w:rsid w:val="00A86977"/>
    <w:pPr>
      <w:spacing w:line="240" w:lineRule="atLeast"/>
      <w:ind w:firstLine="720"/>
    </w:pPr>
    <w:rPr>
      <w:rFonts w:ascii="Courier New" w:hAnsi="Courier New"/>
      <w:sz w:val="24"/>
    </w:rPr>
  </w:style>
  <w:style w:type="paragraph" w:customStyle="1" w:styleId="Paperwork">
    <w:name w:val="Paperwork"/>
    <w:basedOn w:val="Normal"/>
    <w:rsid w:val="00A86977"/>
    <w:pPr>
      <w:ind w:left="720" w:hanging="720"/>
    </w:pPr>
    <w:rPr>
      <w:sz w:val="24"/>
    </w:rPr>
  </w:style>
  <w:style w:type="paragraph" w:styleId="Title">
    <w:name w:val="Title"/>
    <w:basedOn w:val="Normal"/>
    <w:qFormat/>
    <w:rsid w:val="00A86977"/>
    <w:pPr>
      <w:jc w:val="center"/>
    </w:pPr>
    <w:rPr>
      <w:rFonts w:ascii="Helvetica" w:hAnsi="Helvetica"/>
      <w:b/>
      <w:sz w:val="28"/>
    </w:rPr>
  </w:style>
  <w:style w:type="paragraph" w:styleId="BalloonText">
    <w:name w:val="Balloon Text"/>
    <w:basedOn w:val="Normal"/>
    <w:link w:val="BalloonTextChar"/>
    <w:uiPriority w:val="99"/>
    <w:semiHidden/>
    <w:unhideWhenUsed/>
    <w:rsid w:val="002E12AC"/>
    <w:rPr>
      <w:rFonts w:ascii="Tahoma" w:hAnsi="Tahoma" w:cs="Tahoma"/>
      <w:sz w:val="16"/>
      <w:szCs w:val="16"/>
    </w:rPr>
  </w:style>
  <w:style w:type="character" w:customStyle="1" w:styleId="BalloonTextChar">
    <w:name w:val="Balloon Text Char"/>
    <w:basedOn w:val="DefaultParagraphFont"/>
    <w:link w:val="BalloonText"/>
    <w:uiPriority w:val="99"/>
    <w:semiHidden/>
    <w:rsid w:val="002E12AC"/>
    <w:rPr>
      <w:rFonts w:ascii="Tahoma" w:hAnsi="Tahoma" w:cs="Tahoma"/>
      <w:sz w:val="16"/>
      <w:szCs w:val="16"/>
    </w:rPr>
  </w:style>
  <w:style w:type="paragraph" w:styleId="BodyText">
    <w:name w:val="Body Text"/>
    <w:basedOn w:val="Normal"/>
    <w:link w:val="BodyTextChar"/>
    <w:uiPriority w:val="99"/>
    <w:unhideWhenUsed/>
    <w:rsid w:val="00174555"/>
    <w:pPr>
      <w:spacing w:after="120"/>
    </w:pPr>
  </w:style>
  <w:style w:type="character" w:customStyle="1" w:styleId="BodyTextChar">
    <w:name w:val="Body Text Char"/>
    <w:basedOn w:val="DefaultParagraphFont"/>
    <w:link w:val="BodyText"/>
    <w:uiPriority w:val="99"/>
    <w:rsid w:val="00174555"/>
  </w:style>
  <w:style w:type="paragraph" w:styleId="BodyTextIndent">
    <w:name w:val="Body Text Indent"/>
    <w:basedOn w:val="Normal"/>
    <w:link w:val="BodyTextIndentChar"/>
    <w:uiPriority w:val="99"/>
    <w:semiHidden/>
    <w:unhideWhenUsed/>
    <w:rsid w:val="00174555"/>
    <w:pPr>
      <w:spacing w:after="120"/>
      <w:ind w:left="360"/>
    </w:pPr>
  </w:style>
  <w:style w:type="character" w:customStyle="1" w:styleId="BodyTextIndentChar">
    <w:name w:val="Body Text Indent Char"/>
    <w:basedOn w:val="DefaultParagraphFont"/>
    <w:link w:val="BodyTextIndent"/>
    <w:uiPriority w:val="99"/>
    <w:semiHidden/>
    <w:rsid w:val="00174555"/>
  </w:style>
  <w:style w:type="paragraph" w:styleId="BodyTextIndent2">
    <w:name w:val="Body Text Indent 2"/>
    <w:basedOn w:val="Normal"/>
    <w:link w:val="BodyTextIndent2Char"/>
    <w:uiPriority w:val="99"/>
    <w:semiHidden/>
    <w:unhideWhenUsed/>
    <w:rsid w:val="00174555"/>
    <w:pPr>
      <w:spacing w:after="120" w:line="480" w:lineRule="auto"/>
      <w:ind w:left="360"/>
    </w:pPr>
  </w:style>
  <w:style w:type="character" w:customStyle="1" w:styleId="BodyTextIndent2Char">
    <w:name w:val="Body Text Indent 2 Char"/>
    <w:basedOn w:val="DefaultParagraphFont"/>
    <w:link w:val="BodyTextIndent2"/>
    <w:uiPriority w:val="99"/>
    <w:semiHidden/>
    <w:rsid w:val="00174555"/>
  </w:style>
  <w:style w:type="character" w:customStyle="1" w:styleId="Heading1Char">
    <w:name w:val="Heading 1 Char"/>
    <w:basedOn w:val="DefaultParagraphFont"/>
    <w:link w:val="Heading1"/>
    <w:rsid w:val="00174555"/>
    <w:rPr>
      <w:b/>
      <w:bCs/>
      <w:sz w:val="24"/>
      <w:u w:val="single"/>
    </w:rPr>
  </w:style>
  <w:style w:type="character" w:styleId="PageNumber">
    <w:name w:val="page number"/>
    <w:basedOn w:val="DefaultParagraphFont"/>
    <w:rsid w:val="00174555"/>
  </w:style>
  <w:style w:type="paragraph" w:customStyle="1" w:styleId="OmniPage2">
    <w:name w:val="OmniPage #2"/>
    <w:basedOn w:val="Normal"/>
    <w:rsid w:val="00174555"/>
    <w:pPr>
      <w:tabs>
        <w:tab w:val="right" w:pos="2236"/>
      </w:tabs>
      <w:spacing w:line="268" w:lineRule="exact"/>
      <w:ind w:left="50" w:right="50"/>
    </w:pPr>
    <w:rPr>
      <w:noProof/>
    </w:rPr>
  </w:style>
  <w:style w:type="paragraph" w:customStyle="1" w:styleId="Enclosure">
    <w:name w:val="Enclosure"/>
    <w:basedOn w:val="Normal"/>
    <w:rsid w:val="00174555"/>
    <w:pPr>
      <w:overflowPunct/>
      <w:autoSpaceDE/>
      <w:autoSpaceDN/>
      <w:adjustRightInd/>
      <w:textAlignment w:val="auto"/>
    </w:pPr>
    <w:rPr>
      <w:rFonts w:ascii="Courier New" w:hAnsi="Courier New" w:cs="Courier New"/>
      <w:sz w:val="24"/>
      <w:szCs w:val="24"/>
    </w:rPr>
  </w:style>
  <w:style w:type="paragraph" w:styleId="BlockText">
    <w:name w:val="Block Text"/>
    <w:basedOn w:val="Normal"/>
    <w:rsid w:val="00174555"/>
    <w:pPr>
      <w:tabs>
        <w:tab w:val="left" w:pos="240"/>
      </w:tabs>
      <w:spacing w:after="60"/>
      <w:ind w:left="120" w:right="-120"/>
    </w:pPr>
    <w:rPr>
      <w:sz w:val="22"/>
    </w:rPr>
  </w:style>
  <w:style w:type="character" w:styleId="Strong">
    <w:name w:val="Strong"/>
    <w:basedOn w:val="DefaultParagraphFont"/>
    <w:uiPriority w:val="22"/>
    <w:qFormat/>
    <w:rsid w:val="00174555"/>
    <w:rPr>
      <w:rFonts w:ascii="Lucida Sans" w:hAnsi="Lucida Sans"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977"/>
    <w:pPr>
      <w:overflowPunct w:val="0"/>
      <w:autoSpaceDE w:val="0"/>
      <w:autoSpaceDN w:val="0"/>
      <w:adjustRightInd w:val="0"/>
      <w:textAlignment w:val="baseline"/>
    </w:pPr>
  </w:style>
  <w:style w:type="paragraph" w:styleId="Heading1">
    <w:name w:val="heading 1"/>
    <w:basedOn w:val="Normal"/>
    <w:next w:val="Normal"/>
    <w:link w:val="Heading1Char"/>
    <w:qFormat/>
    <w:rsid w:val="00174555"/>
    <w:pPr>
      <w:keepNext/>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86977"/>
    <w:pPr>
      <w:tabs>
        <w:tab w:val="center" w:pos="4320"/>
        <w:tab w:val="right" w:pos="8640"/>
      </w:tabs>
    </w:pPr>
  </w:style>
  <w:style w:type="paragraph" w:styleId="Footer">
    <w:name w:val="footer"/>
    <w:basedOn w:val="Normal"/>
    <w:rsid w:val="00A86977"/>
    <w:pPr>
      <w:tabs>
        <w:tab w:val="center" w:pos="4320"/>
        <w:tab w:val="right" w:pos="8640"/>
      </w:tabs>
    </w:pPr>
  </w:style>
  <w:style w:type="paragraph" w:styleId="PlainText">
    <w:name w:val="Plain Text"/>
    <w:basedOn w:val="Normal"/>
    <w:semiHidden/>
    <w:rsid w:val="00A86977"/>
    <w:pPr>
      <w:widowControl w:val="0"/>
    </w:pPr>
    <w:rPr>
      <w:rFonts w:ascii="Courier New" w:hAnsi="Courier New"/>
    </w:rPr>
  </w:style>
  <w:style w:type="paragraph" w:styleId="BodyText2">
    <w:name w:val="Body Text 2"/>
    <w:basedOn w:val="Normal"/>
    <w:semiHidden/>
    <w:rsid w:val="00A86977"/>
    <w:pPr>
      <w:spacing w:line="240" w:lineRule="atLeast"/>
      <w:ind w:firstLine="720"/>
    </w:pPr>
    <w:rPr>
      <w:rFonts w:ascii="Courier New" w:hAnsi="Courier New"/>
      <w:sz w:val="24"/>
    </w:rPr>
  </w:style>
  <w:style w:type="paragraph" w:customStyle="1" w:styleId="Paperwork">
    <w:name w:val="Paperwork"/>
    <w:basedOn w:val="Normal"/>
    <w:rsid w:val="00A86977"/>
    <w:pPr>
      <w:ind w:left="720" w:hanging="720"/>
    </w:pPr>
    <w:rPr>
      <w:sz w:val="24"/>
    </w:rPr>
  </w:style>
  <w:style w:type="paragraph" w:styleId="Title">
    <w:name w:val="Title"/>
    <w:basedOn w:val="Normal"/>
    <w:qFormat/>
    <w:rsid w:val="00A86977"/>
    <w:pPr>
      <w:jc w:val="center"/>
    </w:pPr>
    <w:rPr>
      <w:rFonts w:ascii="Helvetica" w:hAnsi="Helvetica"/>
      <w:b/>
      <w:sz w:val="28"/>
    </w:rPr>
  </w:style>
  <w:style w:type="paragraph" w:styleId="BalloonText">
    <w:name w:val="Balloon Text"/>
    <w:basedOn w:val="Normal"/>
    <w:link w:val="BalloonTextChar"/>
    <w:uiPriority w:val="99"/>
    <w:semiHidden/>
    <w:unhideWhenUsed/>
    <w:rsid w:val="002E12AC"/>
    <w:rPr>
      <w:rFonts w:ascii="Tahoma" w:hAnsi="Tahoma" w:cs="Tahoma"/>
      <w:sz w:val="16"/>
      <w:szCs w:val="16"/>
    </w:rPr>
  </w:style>
  <w:style w:type="character" w:customStyle="1" w:styleId="BalloonTextChar">
    <w:name w:val="Balloon Text Char"/>
    <w:basedOn w:val="DefaultParagraphFont"/>
    <w:link w:val="BalloonText"/>
    <w:uiPriority w:val="99"/>
    <w:semiHidden/>
    <w:rsid w:val="002E12AC"/>
    <w:rPr>
      <w:rFonts w:ascii="Tahoma" w:hAnsi="Tahoma" w:cs="Tahoma"/>
      <w:sz w:val="16"/>
      <w:szCs w:val="16"/>
    </w:rPr>
  </w:style>
  <w:style w:type="paragraph" w:styleId="BodyText">
    <w:name w:val="Body Text"/>
    <w:basedOn w:val="Normal"/>
    <w:link w:val="BodyTextChar"/>
    <w:uiPriority w:val="99"/>
    <w:unhideWhenUsed/>
    <w:rsid w:val="00174555"/>
    <w:pPr>
      <w:spacing w:after="120"/>
    </w:pPr>
  </w:style>
  <w:style w:type="character" w:customStyle="1" w:styleId="BodyTextChar">
    <w:name w:val="Body Text Char"/>
    <w:basedOn w:val="DefaultParagraphFont"/>
    <w:link w:val="BodyText"/>
    <w:uiPriority w:val="99"/>
    <w:rsid w:val="00174555"/>
  </w:style>
  <w:style w:type="paragraph" w:styleId="BodyTextIndent">
    <w:name w:val="Body Text Indent"/>
    <w:basedOn w:val="Normal"/>
    <w:link w:val="BodyTextIndentChar"/>
    <w:uiPriority w:val="99"/>
    <w:semiHidden/>
    <w:unhideWhenUsed/>
    <w:rsid w:val="00174555"/>
    <w:pPr>
      <w:spacing w:after="120"/>
      <w:ind w:left="360"/>
    </w:pPr>
  </w:style>
  <w:style w:type="character" w:customStyle="1" w:styleId="BodyTextIndentChar">
    <w:name w:val="Body Text Indent Char"/>
    <w:basedOn w:val="DefaultParagraphFont"/>
    <w:link w:val="BodyTextIndent"/>
    <w:uiPriority w:val="99"/>
    <w:semiHidden/>
    <w:rsid w:val="00174555"/>
  </w:style>
  <w:style w:type="paragraph" w:styleId="BodyTextIndent2">
    <w:name w:val="Body Text Indent 2"/>
    <w:basedOn w:val="Normal"/>
    <w:link w:val="BodyTextIndent2Char"/>
    <w:uiPriority w:val="99"/>
    <w:semiHidden/>
    <w:unhideWhenUsed/>
    <w:rsid w:val="00174555"/>
    <w:pPr>
      <w:spacing w:after="120" w:line="480" w:lineRule="auto"/>
      <w:ind w:left="360"/>
    </w:pPr>
  </w:style>
  <w:style w:type="character" w:customStyle="1" w:styleId="BodyTextIndent2Char">
    <w:name w:val="Body Text Indent 2 Char"/>
    <w:basedOn w:val="DefaultParagraphFont"/>
    <w:link w:val="BodyTextIndent2"/>
    <w:uiPriority w:val="99"/>
    <w:semiHidden/>
    <w:rsid w:val="00174555"/>
  </w:style>
  <w:style w:type="character" w:customStyle="1" w:styleId="Heading1Char">
    <w:name w:val="Heading 1 Char"/>
    <w:basedOn w:val="DefaultParagraphFont"/>
    <w:link w:val="Heading1"/>
    <w:rsid w:val="00174555"/>
    <w:rPr>
      <w:b/>
      <w:bCs/>
      <w:sz w:val="24"/>
      <w:u w:val="single"/>
    </w:rPr>
  </w:style>
  <w:style w:type="character" w:styleId="PageNumber">
    <w:name w:val="page number"/>
    <w:basedOn w:val="DefaultParagraphFont"/>
    <w:rsid w:val="00174555"/>
  </w:style>
  <w:style w:type="paragraph" w:customStyle="1" w:styleId="OmniPage2">
    <w:name w:val="OmniPage #2"/>
    <w:basedOn w:val="Normal"/>
    <w:rsid w:val="00174555"/>
    <w:pPr>
      <w:tabs>
        <w:tab w:val="right" w:pos="2236"/>
      </w:tabs>
      <w:spacing w:line="268" w:lineRule="exact"/>
      <w:ind w:left="50" w:right="50"/>
    </w:pPr>
    <w:rPr>
      <w:noProof/>
    </w:rPr>
  </w:style>
  <w:style w:type="paragraph" w:customStyle="1" w:styleId="Enclosure">
    <w:name w:val="Enclosure"/>
    <w:basedOn w:val="Normal"/>
    <w:rsid w:val="00174555"/>
    <w:pPr>
      <w:overflowPunct/>
      <w:autoSpaceDE/>
      <w:autoSpaceDN/>
      <w:adjustRightInd/>
      <w:textAlignment w:val="auto"/>
    </w:pPr>
    <w:rPr>
      <w:rFonts w:ascii="Courier New" w:hAnsi="Courier New" w:cs="Courier New"/>
      <w:sz w:val="24"/>
      <w:szCs w:val="24"/>
    </w:rPr>
  </w:style>
  <w:style w:type="paragraph" w:styleId="BlockText">
    <w:name w:val="Block Text"/>
    <w:basedOn w:val="Normal"/>
    <w:rsid w:val="00174555"/>
    <w:pPr>
      <w:tabs>
        <w:tab w:val="left" w:pos="240"/>
      </w:tabs>
      <w:spacing w:after="60"/>
      <w:ind w:left="120" w:right="-120"/>
    </w:pPr>
    <w:rPr>
      <w:sz w:val="22"/>
    </w:rPr>
  </w:style>
  <w:style w:type="character" w:styleId="Strong">
    <w:name w:val="Strong"/>
    <w:basedOn w:val="DefaultParagraphFont"/>
    <w:uiPriority w:val="22"/>
    <w:qFormat/>
    <w:rsid w:val="00174555"/>
    <w:rPr>
      <w:rFonts w:ascii="Lucida Sans" w:hAnsi="Lucida Sans" w:hint="default"/>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4104</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HUDWARE II</dc:creator>
  <cp:lastModifiedBy>H45596</cp:lastModifiedBy>
  <cp:revision>2</cp:revision>
  <cp:lastPrinted>2010-12-03T16:36:00Z</cp:lastPrinted>
  <dcterms:created xsi:type="dcterms:W3CDTF">2011-07-15T19:00:00Z</dcterms:created>
  <dcterms:modified xsi:type="dcterms:W3CDTF">2011-07-15T19:00:00Z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-575946758</vt:i4>
  </property>
  <property fmtid="{D5CDD505-2E9C-101B-9397-08002B2CF9AE}" pid="3" name="_NewReviewCycle">
    <vt:lpwstr/>
  </property>
  <property fmtid="{D5CDD505-2E9C-101B-9397-08002B2CF9AE}" pid="4" name="_EmailSubject">
    <vt:lpwstr>who's faster - the Internet or I?</vt:lpwstr>
  </property>
  <property fmtid="{D5CDD505-2E9C-101B-9397-08002B2CF9AE}" pid="5" name="_AuthorEmail">
    <vt:lpwstr>Dwayne.S.Marsh@hud.gov</vt:lpwstr>
  </property>
  <property fmtid="{D5CDD505-2E9C-101B-9397-08002B2CF9AE}" pid="6" name="_AuthorEmailDisplayName">
    <vt:lpwstr>Marsh, Dwayne S</vt:lpwstr>
  </property>
  <property fmtid="{D5CDD505-2E9C-101B-9397-08002B2CF9AE}" pid="7" name="_PreviousAdHocReviewCycleID">
    <vt:i4>-1463804126</vt:i4>
  </property>
  <property fmtid="{D5CDD505-2E9C-101B-9397-08002B2CF9AE}" pid="8" name="_ReviewingToolsShownOnce">
    <vt:lpwstr/>
  </property>
</Properties>
</file>