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30" w:rsidRDefault="004338D2" w:rsidP="00E47CCC">
      <w:pPr>
        <w:ind w:left="6480" w:right="-1008"/>
        <w:rPr>
          <w:b/>
          <w:sz w:val="36"/>
        </w:rPr>
      </w:pPr>
      <w:bookmarkStart w:id="0" w:name="_Toc58747360"/>
      <w:bookmarkStart w:id="1" w:name="OLE_LINK3"/>
      <w:bookmarkStart w:id="2" w:name="OLE_LINK4"/>
      <w:r>
        <w:rPr>
          <w:noProof/>
        </w:rPr>
        <w:drawing>
          <wp:anchor distT="0" distB="0" distL="114300" distR="114300" simplePos="0" relativeHeight="251658240" behindDoc="0" locked="1" layoutInCell="1" allowOverlap="1">
            <wp:simplePos x="0" y="0"/>
            <wp:positionH relativeFrom="page">
              <wp:posOffset>0</wp:posOffset>
            </wp:positionH>
            <wp:positionV relativeFrom="page">
              <wp:posOffset>0</wp:posOffset>
            </wp:positionV>
            <wp:extent cx="4892040" cy="10039985"/>
            <wp:effectExtent l="19050" t="0" r="3810" b="0"/>
            <wp:wrapNone/>
            <wp:docPr id="2" name="Picture 523" descr="ReportCovers9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ReportCovers9Front"/>
                    <pic:cNvPicPr>
                      <a:picLocks noChangeAspect="1" noChangeArrowheads="1"/>
                    </pic:cNvPicPr>
                  </pic:nvPicPr>
                  <pic:blipFill>
                    <a:blip r:embed="rId7"/>
                    <a:srcRect/>
                    <a:stretch>
                      <a:fillRect/>
                    </a:stretch>
                  </pic:blipFill>
                  <pic:spPr bwMode="auto">
                    <a:xfrm>
                      <a:off x="0" y="0"/>
                      <a:ext cx="4892040" cy="10039985"/>
                    </a:xfrm>
                    <a:prstGeom prst="rect">
                      <a:avLst/>
                    </a:prstGeom>
                    <a:noFill/>
                  </pic:spPr>
                </pic:pic>
              </a:graphicData>
            </a:graphic>
          </wp:anchor>
        </w:drawing>
      </w:r>
      <w:r w:rsidR="00595930">
        <w:rPr>
          <w:b/>
          <w:noProof/>
          <w:sz w:val="36"/>
        </w:rPr>
        <w:t>Rapid Re-housing for Homeless Families Demonstration Program Evaluation</w:t>
      </w:r>
    </w:p>
    <w:p w:rsidR="00595930" w:rsidRDefault="00595930" w:rsidP="00E47CCC">
      <w:pPr>
        <w:ind w:left="6480" w:right="-1008"/>
        <w:rPr>
          <w:b/>
          <w:sz w:val="36"/>
        </w:rPr>
      </w:pPr>
    </w:p>
    <w:p w:rsidR="00595930" w:rsidRDefault="00D17238" w:rsidP="00E47CCC">
      <w:pPr>
        <w:ind w:left="6480" w:right="-1008"/>
        <w:rPr>
          <w:b/>
          <w:sz w:val="32"/>
        </w:rPr>
      </w:pPr>
      <w:r>
        <w:rPr>
          <w:b/>
          <w:sz w:val="32"/>
        </w:rPr>
        <w:t xml:space="preserve">Part B: </w:t>
      </w:r>
      <w:r w:rsidR="00595930">
        <w:rPr>
          <w:b/>
          <w:sz w:val="32"/>
        </w:rPr>
        <w:t>Supporting Statement for Paperwork Reduction Act Submission</w:t>
      </w:r>
    </w:p>
    <w:p w:rsidR="00595930" w:rsidRDefault="00595930" w:rsidP="00E47CCC">
      <w:pPr>
        <w:ind w:left="6480" w:right="-1008"/>
        <w:rPr>
          <w:b/>
          <w:sz w:val="36"/>
        </w:rPr>
      </w:pPr>
    </w:p>
    <w:p w:rsidR="00595930" w:rsidRPr="00D54C83" w:rsidRDefault="00595930" w:rsidP="00E47CCC">
      <w:pPr>
        <w:ind w:left="6480" w:right="-1008"/>
        <w:rPr>
          <w:szCs w:val="22"/>
        </w:rPr>
      </w:pPr>
      <w:r>
        <w:rPr>
          <w:b/>
          <w:spacing w:val="-4"/>
          <w:sz w:val="24"/>
          <w:szCs w:val="24"/>
        </w:rPr>
        <w:t xml:space="preserve">Contract </w:t>
      </w:r>
      <w:r>
        <w:rPr>
          <w:b/>
          <w:sz w:val="24"/>
          <w:szCs w:val="24"/>
        </w:rPr>
        <w:t>No. C-CHI-00943</w:t>
      </w:r>
    </w:p>
    <w:p w:rsidR="00595930" w:rsidRPr="00D54C83" w:rsidRDefault="00595930" w:rsidP="00E47CCC">
      <w:pPr>
        <w:ind w:left="6480" w:right="-1008"/>
        <w:rPr>
          <w:szCs w:val="22"/>
        </w:rPr>
      </w:pPr>
      <w:r>
        <w:rPr>
          <w:b/>
          <w:bCs/>
          <w:sz w:val="24"/>
          <w:szCs w:val="24"/>
        </w:rPr>
        <w:t>Task Order: CHI-T0002</w:t>
      </w:r>
    </w:p>
    <w:p w:rsidR="00595930" w:rsidRDefault="00595930" w:rsidP="00E47CCC">
      <w:pPr>
        <w:ind w:left="6480" w:right="-1008"/>
        <w:rPr>
          <w:b/>
        </w:rPr>
      </w:pPr>
    </w:p>
    <w:p w:rsidR="00595930" w:rsidRDefault="00595930" w:rsidP="00E47CCC">
      <w:pPr>
        <w:ind w:left="6480" w:right="-1008"/>
        <w:rPr>
          <w:b/>
        </w:rPr>
      </w:pPr>
    </w:p>
    <w:p w:rsidR="00595930" w:rsidRDefault="00595930" w:rsidP="00E47CCC">
      <w:pPr>
        <w:ind w:left="6480" w:right="-1008"/>
        <w:rPr>
          <w:b/>
          <w:i/>
          <w:sz w:val="32"/>
          <w:szCs w:val="32"/>
        </w:rPr>
      </w:pPr>
      <w:r>
        <w:rPr>
          <w:b/>
          <w:i/>
          <w:sz w:val="32"/>
          <w:szCs w:val="32"/>
        </w:rPr>
        <w:t>FINAL</w:t>
      </w:r>
    </w:p>
    <w:p w:rsidR="00595930" w:rsidRDefault="00595930" w:rsidP="00E47CCC">
      <w:pPr>
        <w:ind w:left="6480" w:right="-1008"/>
      </w:pPr>
    </w:p>
    <w:p w:rsidR="00595930" w:rsidRDefault="00595930" w:rsidP="00E47CCC">
      <w:pPr>
        <w:ind w:left="6480" w:right="-1008"/>
      </w:pPr>
      <w:r>
        <w:t>March 10, 2011</w:t>
      </w:r>
    </w:p>
    <w:p w:rsidR="00595930" w:rsidRDefault="00595930" w:rsidP="00E47CCC">
      <w:pPr>
        <w:ind w:left="6480" w:right="-1008"/>
        <w:rPr>
          <w:b/>
        </w:rPr>
      </w:pPr>
    </w:p>
    <w:p w:rsidR="00595930" w:rsidRDefault="00595930" w:rsidP="00E47CCC">
      <w:pPr>
        <w:ind w:left="6480" w:right="-1008"/>
        <w:rPr>
          <w:b/>
        </w:rPr>
      </w:pPr>
      <w:r w:rsidRPr="00AD577C">
        <w:rPr>
          <w:b/>
        </w:rPr>
        <w:t>Revised:</w:t>
      </w:r>
      <w:r w:rsidRPr="00B87EB3">
        <w:t xml:space="preserve"> </w:t>
      </w:r>
    </w:p>
    <w:p w:rsidR="00595930" w:rsidRPr="00AD577C" w:rsidRDefault="00595930" w:rsidP="00E47CCC">
      <w:pPr>
        <w:ind w:left="6480" w:right="-1008"/>
        <w:rPr>
          <w:b/>
        </w:rPr>
      </w:pPr>
      <w:r>
        <w:rPr>
          <w:b/>
        </w:rPr>
        <w:t xml:space="preserve">Revised:  </w:t>
      </w:r>
    </w:p>
    <w:p w:rsidR="00595930" w:rsidRDefault="00595930" w:rsidP="00E47CCC">
      <w:pPr>
        <w:ind w:left="6480" w:right="-1008"/>
      </w:pPr>
    </w:p>
    <w:p w:rsidR="00595930" w:rsidRDefault="00595930" w:rsidP="00E47CCC">
      <w:pPr>
        <w:ind w:left="6480" w:right="-1008"/>
      </w:pPr>
    </w:p>
    <w:p w:rsidR="00595930" w:rsidRDefault="00595930" w:rsidP="00E47CCC">
      <w:pPr>
        <w:ind w:left="6480" w:right="-1008"/>
      </w:pPr>
      <w:r>
        <w:rPr>
          <w:i/>
        </w:rPr>
        <w:t>Prepared for</w:t>
      </w:r>
    </w:p>
    <w:p w:rsidR="00595930" w:rsidRDefault="00595930" w:rsidP="00E47CCC">
      <w:pPr>
        <w:ind w:left="6480" w:right="-1008"/>
      </w:pPr>
      <w:r>
        <w:t>Anne Fletcher</w:t>
      </w:r>
    </w:p>
    <w:p w:rsidR="00595930" w:rsidRDefault="00595930" w:rsidP="00E47CCC">
      <w:pPr>
        <w:ind w:left="6480" w:right="-1008"/>
      </w:pPr>
      <w:smartTag w:uri="urn:schemas-microsoft-com:office:smarttags" w:element="country-region">
        <w:smartTag w:uri="urn:schemas-microsoft-com:office:smarttags" w:element="place">
          <w:r>
            <w:t>U.S.</w:t>
          </w:r>
        </w:smartTag>
      </w:smartTag>
      <w:r>
        <w:t xml:space="preserve"> Department of HUD</w:t>
      </w:r>
    </w:p>
    <w:p w:rsidR="00595930" w:rsidRDefault="00595930" w:rsidP="00E47CCC">
      <w:pPr>
        <w:ind w:left="6480" w:right="-1008"/>
      </w:pPr>
      <w:r>
        <w:t>Office of Policy Development and</w:t>
      </w:r>
    </w:p>
    <w:p w:rsidR="00595930" w:rsidRDefault="00595930" w:rsidP="00E47CCC">
      <w:pPr>
        <w:ind w:left="6480" w:right="-1008"/>
      </w:pPr>
      <w:r>
        <w:t xml:space="preserve"> Research</w:t>
      </w:r>
    </w:p>
    <w:p w:rsidR="00595930" w:rsidRDefault="00595930" w:rsidP="00E47CCC">
      <w:pPr>
        <w:ind w:left="6480" w:right="-1008"/>
      </w:pPr>
      <w:r>
        <w:t xml:space="preserve">451 </w:t>
      </w:r>
      <w:smartTag w:uri="urn:schemas-microsoft-com:office:smarttags" w:element="address">
        <w:smartTag w:uri="urn:schemas-microsoft-com:office:smarttags" w:element="Street">
          <w:r>
            <w:t>Seventh Street SW</w:t>
          </w:r>
        </w:smartTag>
      </w:smartTag>
      <w:r>
        <w:t xml:space="preserve"> Room 8140 </w:t>
      </w:r>
    </w:p>
    <w:p w:rsidR="00595930" w:rsidRDefault="00595930" w:rsidP="00E47CCC">
      <w:pPr>
        <w:ind w:left="6480" w:right="-1008"/>
        <w:rPr>
          <w:highlight w:val="yellow"/>
        </w:rPr>
      </w:pPr>
      <w:smartTag w:uri="urn:schemas-microsoft-com:office:smarttags" w:element="City">
        <w:smartTag w:uri="urn:schemas-microsoft-com:office:smarttags" w:element="place">
          <w:r>
            <w:t>Washington</w:t>
          </w:r>
        </w:smartTag>
        <w:r>
          <w:t xml:space="preserve">, </w:t>
        </w:r>
        <w:smartTag w:uri="urn:schemas-microsoft-com:office:smarttags" w:element="State">
          <w:r>
            <w:t>DC</w:t>
          </w:r>
        </w:smartTag>
        <w:r>
          <w:t xml:space="preserve"> </w:t>
        </w:r>
        <w:smartTag w:uri="urn:schemas-microsoft-com:office:smarttags" w:element="PostalCode">
          <w:r>
            <w:t>20410</w:t>
          </w:r>
        </w:smartTag>
      </w:smartTag>
    </w:p>
    <w:p w:rsidR="00595930" w:rsidRDefault="00595930" w:rsidP="00E47CCC">
      <w:pPr>
        <w:ind w:left="6480" w:right="-1008"/>
      </w:pPr>
    </w:p>
    <w:p w:rsidR="00595930" w:rsidRDefault="00595930" w:rsidP="00E47CCC">
      <w:pPr>
        <w:ind w:left="6480" w:right="-1008"/>
      </w:pPr>
    </w:p>
    <w:p w:rsidR="00595930" w:rsidRDefault="00595930" w:rsidP="00E47CCC">
      <w:pPr>
        <w:ind w:left="6480" w:right="-1008"/>
        <w:rPr>
          <w:i/>
        </w:rPr>
      </w:pPr>
      <w:r w:rsidRPr="00857B1E">
        <w:rPr>
          <w:i/>
        </w:rPr>
        <w:t>Prepared by</w:t>
      </w:r>
    </w:p>
    <w:p w:rsidR="00595930" w:rsidRDefault="00595930" w:rsidP="00E47CCC">
      <w:pPr>
        <w:ind w:left="6480" w:right="-1008"/>
      </w:pPr>
      <w:proofErr w:type="spellStart"/>
      <w:r>
        <w:t>Abt</w:t>
      </w:r>
      <w:proofErr w:type="spellEnd"/>
      <w:r>
        <w:t xml:space="preserve"> Associates Inc.</w:t>
      </w:r>
    </w:p>
    <w:p w:rsidR="00595930" w:rsidRDefault="00595930" w:rsidP="00E47CCC">
      <w:pPr>
        <w:ind w:left="6480" w:right="-1008"/>
      </w:pPr>
      <w:smartTag w:uri="urn:schemas-microsoft-com:office:smarttags" w:element="address">
        <w:smartTag w:uri="urn:schemas-microsoft-com:office:smarttags" w:element="Street">
          <w:r>
            <w:t>4550 Montgomery Avenue, Suite 800N</w:t>
          </w:r>
        </w:smartTag>
      </w:smartTag>
    </w:p>
    <w:p w:rsidR="00595930" w:rsidRPr="00857B1E" w:rsidRDefault="00595930" w:rsidP="00E47CCC">
      <w:pPr>
        <w:ind w:left="6480" w:right="-1008"/>
      </w:pPr>
      <w:smartTag w:uri="urn:schemas-microsoft-com:office:smarttags" w:element="City">
        <w:smartTag w:uri="urn:schemas-microsoft-com:office:smarttags" w:element="place">
          <w:r>
            <w:t>Bethesda</w:t>
          </w:r>
        </w:smartTag>
        <w:r>
          <w:t xml:space="preserve">, </w:t>
        </w:r>
        <w:smartTag w:uri="urn:schemas-microsoft-com:office:smarttags" w:element="PostalCode">
          <w:smartTag w:uri="urn:schemas-microsoft-com:office:smarttags" w:element="State">
            <w:r>
              <w:t>MD</w:t>
            </w:r>
          </w:smartTag>
        </w:smartTag>
        <w:r>
          <w:t xml:space="preserve"> </w:t>
        </w:r>
        <w:smartTag w:uri="urn:schemas-microsoft-com:office:smarttags" w:element="PostalCode">
          <w:r>
            <w:t>20817</w:t>
          </w:r>
        </w:smartTag>
      </w:smartTag>
    </w:p>
    <w:p w:rsidR="00595930" w:rsidRDefault="00595930" w:rsidP="00E47CCC">
      <w:pPr>
        <w:ind w:left="6480" w:right="-1008"/>
      </w:pPr>
      <w:r>
        <w:t xml:space="preserve"> </w:t>
      </w:r>
    </w:p>
    <w:p w:rsidR="00595930" w:rsidRDefault="00595930" w:rsidP="00E47CCC">
      <w:pPr>
        <w:tabs>
          <w:tab w:val="clear" w:pos="1080"/>
          <w:tab w:val="left" w:pos="0"/>
          <w:tab w:val="left" w:pos="1094"/>
          <w:tab w:val="left" w:pos="8985"/>
        </w:tabs>
        <w:rPr>
          <w:rFonts w:ascii="Arial" w:hAnsi="Arial"/>
          <w:b/>
          <w:sz w:val="36"/>
        </w:rPr>
        <w:sectPr w:rsidR="00595930">
          <w:footerReference w:type="even" r:id="rId8"/>
          <w:pgSz w:w="12240" w:h="15840"/>
          <w:pgMar w:top="2088" w:right="1440" w:bottom="1008" w:left="1800" w:header="720" w:footer="720" w:gutter="0"/>
          <w:pgNumType w:fmt="lowerRoman"/>
          <w:cols w:space="720"/>
          <w:noEndnote/>
        </w:sectPr>
      </w:pPr>
    </w:p>
    <w:p w:rsidR="00595930" w:rsidRPr="006F3349" w:rsidRDefault="00595930" w:rsidP="00E47CCC">
      <w:pPr>
        <w:tabs>
          <w:tab w:val="clear" w:pos="1080"/>
          <w:tab w:val="left" w:pos="0"/>
          <w:tab w:val="left" w:pos="1094"/>
          <w:tab w:val="left" w:pos="8985"/>
        </w:tabs>
        <w:rPr>
          <w:szCs w:val="22"/>
        </w:rPr>
      </w:pPr>
      <w:r>
        <w:rPr>
          <w:rFonts w:ascii="Arial" w:hAnsi="Arial"/>
          <w:b/>
          <w:sz w:val="36"/>
        </w:rPr>
        <w:lastRenderedPageBreak/>
        <w:t>Table of Contents</w:t>
      </w:r>
    </w:p>
    <w:p w:rsidR="00595930" w:rsidRDefault="00CB4205" w:rsidP="00D17238">
      <w:pPr>
        <w:pStyle w:val="TOC1"/>
        <w:tabs>
          <w:tab w:val="right" w:leader="dot" w:pos="8990"/>
        </w:tabs>
        <w:rPr>
          <w:b w:val="0"/>
          <w:noProof/>
          <w:sz w:val="24"/>
          <w:szCs w:val="24"/>
        </w:rPr>
      </w:pPr>
      <w:r w:rsidRPr="00CB4205">
        <w:rPr>
          <w:b w:val="0"/>
        </w:rPr>
        <w:fldChar w:fldCharType="begin"/>
      </w:r>
      <w:r w:rsidR="00595930">
        <w:rPr>
          <w:b w:val="0"/>
        </w:rPr>
        <w:instrText xml:space="preserve"> TOC \f \h \z \t "AbtHead A,1,AbtHead B,2,AbtHead C,3,AbtHead A Outlined,1,AbtHead D,4,AbtHead B Outlined,2,AbtHead C Outlined,3" </w:instrText>
      </w:r>
      <w:r w:rsidRPr="00CB4205">
        <w:rPr>
          <w:b w:val="0"/>
        </w:rPr>
        <w:fldChar w:fldCharType="separate"/>
      </w:r>
      <w:hyperlink w:anchor="_Toc274231272" w:history="1">
        <w:r w:rsidR="00595930" w:rsidRPr="00EE66E5">
          <w:rPr>
            <w:rStyle w:val="Hyperlink"/>
            <w:noProof/>
          </w:rPr>
          <w:t>Part B:</w:t>
        </w:r>
        <w:r w:rsidR="00595930">
          <w:rPr>
            <w:b w:val="0"/>
            <w:noProof/>
            <w:sz w:val="24"/>
            <w:szCs w:val="24"/>
          </w:rPr>
          <w:tab/>
        </w:r>
        <w:r w:rsidR="00595930" w:rsidRPr="00EE66E5">
          <w:rPr>
            <w:rStyle w:val="Hyperlink"/>
            <w:noProof/>
          </w:rPr>
          <w:t>Collection of Information Employing Statistical Methods</w:t>
        </w:r>
        <w:r w:rsidR="00595930">
          <w:rPr>
            <w:noProof/>
            <w:webHidden/>
          </w:rPr>
          <w:tab/>
        </w:r>
        <w:r>
          <w:rPr>
            <w:noProof/>
            <w:webHidden/>
          </w:rPr>
          <w:fldChar w:fldCharType="begin"/>
        </w:r>
        <w:r w:rsidR="00595930">
          <w:rPr>
            <w:noProof/>
            <w:webHidden/>
          </w:rPr>
          <w:instrText xml:space="preserve"> PAGEREF _Toc274231272 \h </w:instrText>
        </w:r>
        <w:r>
          <w:rPr>
            <w:noProof/>
            <w:webHidden/>
          </w:rPr>
        </w:r>
        <w:r>
          <w:rPr>
            <w:noProof/>
            <w:webHidden/>
          </w:rPr>
          <w:fldChar w:fldCharType="separate"/>
        </w:r>
        <w:r w:rsidR="00D17238">
          <w:rPr>
            <w:noProof/>
            <w:webHidden/>
          </w:rPr>
          <w:t>3</w:t>
        </w:r>
        <w:r>
          <w:rPr>
            <w:noProof/>
            <w:webHidden/>
          </w:rPr>
          <w:fldChar w:fldCharType="end"/>
        </w:r>
      </w:hyperlink>
    </w:p>
    <w:p w:rsidR="00595930" w:rsidRDefault="00CB4205">
      <w:pPr>
        <w:pStyle w:val="TOC2"/>
        <w:rPr>
          <w:sz w:val="24"/>
          <w:szCs w:val="24"/>
        </w:rPr>
      </w:pPr>
      <w:hyperlink w:anchor="_Toc274231273" w:history="1">
        <w:r w:rsidR="00595930" w:rsidRPr="00EE66E5">
          <w:rPr>
            <w:rStyle w:val="Hyperlink"/>
          </w:rPr>
          <w:t xml:space="preserve">B.1 </w:t>
        </w:r>
        <w:r w:rsidR="00595930">
          <w:rPr>
            <w:sz w:val="24"/>
            <w:szCs w:val="24"/>
          </w:rPr>
          <w:tab/>
        </w:r>
        <w:r w:rsidR="00595930" w:rsidRPr="00EE66E5">
          <w:rPr>
            <w:rStyle w:val="Hyperlink"/>
          </w:rPr>
          <w:t>Identification of Appropriate Respondents</w:t>
        </w:r>
        <w:r w:rsidR="00595930">
          <w:rPr>
            <w:webHidden/>
          </w:rPr>
          <w:tab/>
        </w:r>
        <w:r>
          <w:rPr>
            <w:webHidden/>
          </w:rPr>
          <w:fldChar w:fldCharType="begin"/>
        </w:r>
        <w:r w:rsidR="00595930">
          <w:rPr>
            <w:webHidden/>
          </w:rPr>
          <w:instrText xml:space="preserve"> PAGEREF _Toc274231273 \h </w:instrText>
        </w:r>
        <w:r>
          <w:rPr>
            <w:webHidden/>
          </w:rPr>
        </w:r>
        <w:r>
          <w:rPr>
            <w:webHidden/>
          </w:rPr>
          <w:fldChar w:fldCharType="separate"/>
        </w:r>
        <w:r w:rsidR="00D17238">
          <w:rPr>
            <w:webHidden/>
          </w:rPr>
          <w:t>3</w:t>
        </w:r>
        <w:r>
          <w:rPr>
            <w:webHidden/>
          </w:rPr>
          <w:fldChar w:fldCharType="end"/>
        </w:r>
      </w:hyperlink>
    </w:p>
    <w:p w:rsidR="00595930" w:rsidRDefault="00CB4205">
      <w:pPr>
        <w:pStyle w:val="TOC2"/>
        <w:rPr>
          <w:sz w:val="24"/>
          <w:szCs w:val="24"/>
        </w:rPr>
      </w:pPr>
      <w:hyperlink w:anchor="_Toc274231274" w:history="1">
        <w:r w:rsidR="00595930" w:rsidRPr="00EE66E5">
          <w:rPr>
            <w:rStyle w:val="Hyperlink"/>
          </w:rPr>
          <w:t xml:space="preserve">B.2  </w:t>
        </w:r>
        <w:r w:rsidR="00595930">
          <w:rPr>
            <w:sz w:val="24"/>
            <w:szCs w:val="24"/>
          </w:rPr>
          <w:tab/>
        </w:r>
        <w:r w:rsidR="00595930" w:rsidRPr="00EE66E5">
          <w:rPr>
            <w:rStyle w:val="Hyperlink"/>
          </w:rPr>
          <w:t>Administration of the Survey</w:t>
        </w:r>
        <w:r w:rsidR="00595930">
          <w:rPr>
            <w:webHidden/>
          </w:rPr>
          <w:tab/>
        </w:r>
        <w:r>
          <w:rPr>
            <w:webHidden/>
          </w:rPr>
          <w:fldChar w:fldCharType="begin"/>
        </w:r>
        <w:r w:rsidR="00595930">
          <w:rPr>
            <w:webHidden/>
          </w:rPr>
          <w:instrText xml:space="preserve"> PAGEREF _Toc274231274 \h </w:instrText>
        </w:r>
        <w:r>
          <w:rPr>
            <w:webHidden/>
          </w:rPr>
        </w:r>
        <w:r>
          <w:rPr>
            <w:webHidden/>
          </w:rPr>
          <w:fldChar w:fldCharType="separate"/>
        </w:r>
        <w:r w:rsidR="00D17238">
          <w:rPr>
            <w:webHidden/>
          </w:rPr>
          <w:t>3</w:t>
        </w:r>
        <w:r>
          <w:rPr>
            <w:webHidden/>
          </w:rPr>
          <w:fldChar w:fldCharType="end"/>
        </w:r>
      </w:hyperlink>
    </w:p>
    <w:p w:rsidR="00595930" w:rsidRDefault="00CB4205">
      <w:pPr>
        <w:pStyle w:val="TOC2"/>
        <w:rPr>
          <w:sz w:val="24"/>
          <w:szCs w:val="24"/>
        </w:rPr>
      </w:pPr>
      <w:hyperlink w:anchor="_Toc274231275" w:history="1">
        <w:r w:rsidR="00595930" w:rsidRPr="00EE66E5">
          <w:rPr>
            <w:rStyle w:val="Hyperlink"/>
          </w:rPr>
          <w:t xml:space="preserve">B.3 </w:t>
        </w:r>
        <w:r w:rsidR="00595930">
          <w:rPr>
            <w:sz w:val="24"/>
            <w:szCs w:val="24"/>
          </w:rPr>
          <w:tab/>
        </w:r>
        <w:r w:rsidR="00595930" w:rsidRPr="00EE66E5">
          <w:rPr>
            <w:rStyle w:val="Hyperlink"/>
          </w:rPr>
          <w:t>Maximizing the Response Rate</w:t>
        </w:r>
        <w:r w:rsidR="00595930">
          <w:rPr>
            <w:webHidden/>
          </w:rPr>
          <w:tab/>
        </w:r>
        <w:r>
          <w:rPr>
            <w:webHidden/>
          </w:rPr>
          <w:fldChar w:fldCharType="begin"/>
        </w:r>
        <w:r w:rsidR="00595930">
          <w:rPr>
            <w:webHidden/>
          </w:rPr>
          <w:instrText xml:space="preserve"> PAGEREF _Toc274231275 \h </w:instrText>
        </w:r>
        <w:r>
          <w:rPr>
            <w:webHidden/>
          </w:rPr>
        </w:r>
        <w:r>
          <w:rPr>
            <w:webHidden/>
          </w:rPr>
          <w:fldChar w:fldCharType="separate"/>
        </w:r>
        <w:r w:rsidR="00D17238">
          <w:rPr>
            <w:webHidden/>
          </w:rPr>
          <w:t>3</w:t>
        </w:r>
        <w:r>
          <w:rPr>
            <w:webHidden/>
          </w:rPr>
          <w:fldChar w:fldCharType="end"/>
        </w:r>
      </w:hyperlink>
    </w:p>
    <w:p w:rsidR="00595930" w:rsidRDefault="00CB4205">
      <w:pPr>
        <w:pStyle w:val="TOC2"/>
        <w:rPr>
          <w:sz w:val="24"/>
          <w:szCs w:val="24"/>
        </w:rPr>
      </w:pPr>
      <w:hyperlink w:anchor="_Toc274231276" w:history="1">
        <w:r w:rsidR="00595930" w:rsidRPr="00EE66E5">
          <w:rPr>
            <w:rStyle w:val="Hyperlink"/>
          </w:rPr>
          <w:t xml:space="preserve">B.4 </w:t>
        </w:r>
        <w:r w:rsidR="00595930">
          <w:rPr>
            <w:sz w:val="24"/>
            <w:szCs w:val="24"/>
          </w:rPr>
          <w:tab/>
        </w:r>
        <w:r w:rsidR="00595930" w:rsidRPr="00EE66E5">
          <w:rPr>
            <w:rStyle w:val="Hyperlink"/>
          </w:rPr>
          <w:t>Test of Procedures</w:t>
        </w:r>
        <w:r w:rsidR="00595930">
          <w:rPr>
            <w:webHidden/>
          </w:rPr>
          <w:tab/>
        </w:r>
        <w:r>
          <w:rPr>
            <w:webHidden/>
          </w:rPr>
          <w:fldChar w:fldCharType="begin"/>
        </w:r>
        <w:r w:rsidR="00595930">
          <w:rPr>
            <w:webHidden/>
          </w:rPr>
          <w:instrText xml:space="preserve"> PAGEREF _Toc274231276 \h </w:instrText>
        </w:r>
        <w:r>
          <w:rPr>
            <w:webHidden/>
          </w:rPr>
        </w:r>
        <w:r>
          <w:rPr>
            <w:webHidden/>
          </w:rPr>
          <w:fldChar w:fldCharType="separate"/>
        </w:r>
        <w:r w:rsidR="00D17238">
          <w:rPr>
            <w:webHidden/>
          </w:rPr>
          <w:t>5</w:t>
        </w:r>
        <w:r>
          <w:rPr>
            <w:webHidden/>
          </w:rPr>
          <w:fldChar w:fldCharType="end"/>
        </w:r>
      </w:hyperlink>
    </w:p>
    <w:p w:rsidR="00595930" w:rsidRDefault="00CB4205">
      <w:pPr>
        <w:pStyle w:val="TOC2"/>
        <w:rPr>
          <w:sz w:val="24"/>
          <w:szCs w:val="24"/>
        </w:rPr>
      </w:pPr>
      <w:hyperlink w:anchor="_Toc274231277" w:history="1">
        <w:r w:rsidR="00595930" w:rsidRPr="00EE66E5">
          <w:rPr>
            <w:rStyle w:val="Hyperlink"/>
          </w:rPr>
          <w:t xml:space="preserve">B.5 </w:t>
        </w:r>
        <w:r w:rsidR="00595930">
          <w:rPr>
            <w:sz w:val="24"/>
            <w:szCs w:val="24"/>
          </w:rPr>
          <w:tab/>
        </w:r>
        <w:r w:rsidR="00595930" w:rsidRPr="00EE66E5">
          <w:rPr>
            <w:rStyle w:val="Hyperlink"/>
          </w:rPr>
          <w:t>Individuals Consulted on Statistical Aspects of the Design</w:t>
        </w:r>
        <w:r w:rsidR="00595930">
          <w:rPr>
            <w:webHidden/>
          </w:rPr>
          <w:tab/>
        </w:r>
        <w:r>
          <w:rPr>
            <w:webHidden/>
          </w:rPr>
          <w:fldChar w:fldCharType="begin"/>
        </w:r>
        <w:r w:rsidR="00595930">
          <w:rPr>
            <w:webHidden/>
          </w:rPr>
          <w:instrText xml:space="preserve"> PAGEREF _Toc274231277 \h </w:instrText>
        </w:r>
        <w:r>
          <w:rPr>
            <w:webHidden/>
          </w:rPr>
        </w:r>
        <w:r>
          <w:rPr>
            <w:webHidden/>
          </w:rPr>
          <w:fldChar w:fldCharType="separate"/>
        </w:r>
        <w:r w:rsidR="00D17238">
          <w:rPr>
            <w:webHidden/>
          </w:rPr>
          <w:t>5</w:t>
        </w:r>
        <w:r>
          <w:rPr>
            <w:webHidden/>
          </w:rPr>
          <w:fldChar w:fldCharType="end"/>
        </w:r>
      </w:hyperlink>
    </w:p>
    <w:p w:rsidR="00595930" w:rsidRDefault="00CB4205" w:rsidP="00E47CCC">
      <w:pPr>
        <w:rPr>
          <w:b/>
        </w:rPr>
      </w:pPr>
      <w:r>
        <w:rPr>
          <w:b/>
        </w:rPr>
        <w:fldChar w:fldCharType="end"/>
      </w:r>
    </w:p>
    <w:p w:rsidR="00595930" w:rsidRPr="005C5B6E" w:rsidRDefault="00595930" w:rsidP="00E47CCC">
      <w:pPr>
        <w:rPr>
          <w:i/>
        </w:rPr>
      </w:pPr>
      <w:r w:rsidRPr="005C5B6E">
        <w:rPr>
          <w:b/>
          <w:i/>
        </w:rPr>
        <w:t>Appendices attached as separate documents</w:t>
      </w:r>
    </w:p>
    <w:p w:rsidR="00595930" w:rsidRDefault="00595930" w:rsidP="00E47CCC">
      <w:pPr>
        <w:spacing w:before="180"/>
        <w:rPr>
          <w:b/>
          <w:bCs/>
        </w:rPr>
      </w:pPr>
      <w:r>
        <w:rPr>
          <w:b/>
          <w:bCs/>
        </w:rPr>
        <w:t>Appendix A:</w:t>
      </w:r>
      <w:r>
        <w:rPr>
          <w:b/>
          <w:bCs/>
        </w:rPr>
        <w:tab/>
        <w:t>Participation Agreement (Informed Consent Form) and Contact Information</w:t>
      </w:r>
    </w:p>
    <w:p w:rsidR="00595930" w:rsidRDefault="00595930" w:rsidP="00E47CCC">
      <w:pPr>
        <w:spacing w:before="180"/>
        <w:rPr>
          <w:b/>
          <w:bCs/>
        </w:rPr>
      </w:pPr>
      <w:r>
        <w:rPr>
          <w:b/>
          <w:bCs/>
        </w:rPr>
        <w:t>Appendix B:</w:t>
      </w:r>
      <w:r>
        <w:rPr>
          <w:b/>
          <w:bCs/>
        </w:rPr>
        <w:tab/>
        <w:t xml:space="preserve">Six-month Tracking Letter </w:t>
      </w:r>
    </w:p>
    <w:p w:rsidR="00595930" w:rsidRDefault="00595930" w:rsidP="00E47CCC">
      <w:pPr>
        <w:spacing w:before="180"/>
        <w:rPr>
          <w:b/>
          <w:bCs/>
        </w:rPr>
      </w:pPr>
      <w:r>
        <w:rPr>
          <w:b/>
          <w:bCs/>
        </w:rPr>
        <w:t>Appendix C:</w:t>
      </w:r>
      <w:r>
        <w:rPr>
          <w:b/>
          <w:bCs/>
        </w:rPr>
        <w:tab/>
        <w:t>Follow up Survey Instrument</w:t>
      </w:r>
    </w:p>
    <w:p w:rsidR="00595930" w:rsidRDefault="00595930" w:rsidP="00E47CCC">
      <w:pPr>
        <w:spacing w:before="180"/>
        <w:rPr>
          <w:b/>
          <w:bCs/>
        </w:rPr>
      </w:pPr>
      <w:r>
        <w:rPr>
          <w:b/>
          <w:bCs/>
        </w:rPr>
        <w:t>Appendix D:</w:t>
      </w:r>
      <w:r>
        <w:rPr>
          <w:b/>
          <w:bCs/>
        </w:rPr>
        <w:tab/>
        <w:t>Item-by-Item Justification for Follow-up Survey</w:t>
      </w:r>
    </w:p>
    <w:p w:rsidR="00595930" w:rsidRDefault="00595930" w:rsidP="00E47CCC">
      <w:pPr>
        <w:spacing w:before="180"/>
        <w:rPr>
          <w:b/>
          <w:bCs/>
        </w:rPr>
      </w:pPr>
      <w:r>
        <w:rPr>
          <w:b/>
          <w:bCs/>
        </w:rPr>
        <w:t>Appendix E:</w:t>
      </w:r>
      <w:r>
        <w:rPr>
          <w:b/>
          <w:bCs/>
        </w:rPr>
        <w:tab/>
        <w:t>12-month Tracking Outreach Log</w:t>
      </w:r>
    </w:p>
    <w:p w:rsidR="00595930" w:rsidRPr="006F3349" w:rsidRDefault="00595930" w:rsidP="00E47CCC">
      <w:pPr>
        <w:tabs>
          <w:tab w:val="clear" w:pos="1080"/>
          <w:tab w:val="left" w:pos="0"/>
          <w:tab w:val="left" w:pos="1094"/>
          <w:tab w:val="left" w:pos="8985"/>
        </w:tabs>
        <w:rPr>
          <w:szCs w:val="22"/>
        </w:rPr>
      </w:pPr>
    </w:p>
    <w:bookmarkEnd w:id="0"/>
    <w:bookmarkEnd w:id="1"/>
    <w:bookmarkEnd w:id="2"/>
    <w:p w:rsidR="00595930" w:rsidRDefault="00595930" w:rsidP="00661876">
      <w:pPr>
        <w:pStyle w:val="BodyText"/>
      </w:pPr>
    </w:p>
    <w:p w:rsidR="00D17238" w:rsidRDefault="00595930" w:rsidP="00D17238">
      <w:pPr>
        <w:pStyle w:val="AbtHeadA"/>
      </w:pPr>
      <w:r>
        <w:br w:type="page"/>
      </w:r>
    </w:p>
    <w:p w:rsidR="00595930" w:rsidRDefault="00CB4205" w:rsidP="00BF49F9">
      <w:pPr>
        <w:pStyle w:val="AbtHeadA"/>
        <w:rPr>
          <w:rStyle w:val="Hyperlink"/>
          <w:noProof/>
          <w:color w:val="auto"/>
          <w:szCs w:val="36"/>
          <w:u w:val="none"/>
        </w:rPr>
      </w:pPr>
      <w:hyperlink w:anchor="_Toc241651528" w:history="1">
        <w:bookmarkStart w:id="3" w:name="_Toc274231272"/>
        <w:r w:rsidR="00595930" w:rsidRPr="00314302">
          <w:rPr>
            <w:rStyle w:val="Hyperlink"/>
            <w:noProof/>
            <w:color w:val="auto"/>
            <w:szCs w:val="36"/>
            <w:u w:val="none"/>
          </w:rPr>
          <w:t>Part B:</w:t>
        </w:r>
        <w:r w:rsidR="00595930" w:rsidRPr="00314302">
          <w:rPr>
            <w:noProof/>
          </w:rPr>
          <w:tab/>
        </w:r>
        <w:r w:rsidR="00595930" w:rsidRPr="00314302">
          <w:rPr>
            <w:rStyle w:val="Hyperlink"/>
            <w:noProof/>
            <w:color w:val="auto"/>
            <w:szCs w:val="36"/>
            <w:u w:val="none"/>
          </w:rPr>
          <w:t>Collection of Information Employing Statistical Methods</w:t>
        </w:r>
        <w:bookmarkEnd w:id="3"/>
        <w:r w:rsidR="00595930" w:rsidRPr="00314302">
          <w:rPr>
            <w:noProof/>
            <w:webHidden/>
          </w:rPr>
          <w:t xml:space="preserve"> </w:t>
        </w:r>
      </w:hyperlink>
    </w:p>
    <w:p w:rsidR="00595930" w:rsidRPr="003E6573" w:rsidRDefault="00595930" w:rsidP="00BF49F9">
      <w:pPr>
        <w:pStyle w:val="AbtHeadB"/>
      </w:pPr>
      <w:bookmarkStart w:id="4" w:name="_Toc274231273"/>
      <w:r w:rsidRPr="003E6573">
        <w:t xml:space="preserve">B.1 </w:t>
      </w:r>
      <w:r>
        <w:tab/>
      </w:r>
      <w:r w:rsidRPr="003E6573">
        <w:t>Identification of Appropriate Respondents</w:t>
      </w:r>
      <w:bookmarkEnd w:id="4"/>
    </w:p>
    <w:p w:rsidR="00595930" w:rsidRDefault="00595930" w:rsidP="00314302">
      <w:r w:rsidRPr="001562D7">
        <w:t>The research design calls for assessing outcomes for clients served in all 23 demonstration</w:t>
      </w:r>
      <w:r>
        <w:t xml:space="preserve"> sites</w:t>
      </w:r>
      <w:r w:rsidRPr="001562D7">
        <w:t xml:space="preserve">.  </w:t>
      </w:r>
      <w:r>
        <w:t>We propose to measure outcomes for:</w:t>
      </w:r>
    </w:p>
    <w:p w:rsidR="00595930" w:rsidRDefault="00595930" w:rsidP="00314302">
      <w:pPr>
        <w:numPr>
          <w:ilvl w:val="0"/>
          <w:numId w:val="29"/>
        </w:numPr>
        <w:tabs>
          <w:tab w:val="clear" w:pos="1080"/>
        </w:tabs>
      </w:pPr>
      <w:r>
        <w:t>families targeted for 3 to 6 months of assistance who enroll between program inception (excluding those who exited more than 12 months prior to study data collection) and May 2011, and</w:t>
      </w:r>
    </w:p>
    <w:p w:rsidR="00595930" w:rsidRDefault="00595930" w:rsidP="00314302">
      <w:pPr>
        <w:numPr>
          <w:ilvl w:val="0"/>
          <w:numId w:val="29"/>
        </w:numPr>
        <w:tabs>
          <w:tab w:val="clear" w:pos="1080"/>
        </w:tabs>
      </w:pPr>
      <w:proofErr w:type="gramStart"/>
      <w:r>
        <w:t>families</w:t>
      </w:r>
      <w:proofErr w:type="gramEnd"/>
      <w:r>
        <w:t xml:space="preserve"> targeted for 12 to 15 months of assistance who enroll between program inception and August 2010.</w:t>
      </w:r>
    </w:p>
    <w:p w:rsidR="00595930" w:rsidRDefault="00595930" w:rsidP="00314302"/>
    <w:p w:rsidR="00595930" w:rsidRDefault="00595930" w:rsidP="00314302">
      <w:r>
        <w:t>This cohort will allow us to conduct the study with between 1,000 and 1,200 families (depending on actual turnover and enrollment patterns) and within the timeframe of the existing contract (February 2010-August 2013).  Once we know the exact timeframe of the follow-up data collection, we will determine whether it is feasible to locate and enroll participants who were served early in the RRHD program’s inception and have already completed the program.  We will not enroll families who have already exited the program if we determine that we cannot locate a high proportion of families, as we do not want to bias our cohort with families who are more easily located and presumably more stably housed than those who cannot be found.  If a large number of families have already exited, a decision to exclude them would reduce the size of the study cohort.</w:t>
      </w:r>
    </w:p>
    <w:p w:rsidR="00595930" w:rsidRDefault="00595930" w:rsidP="00314302">
      <w:pPr>
        <w:tabs>
          <w:tab w:val="clear" w:pos="720"/>
          <w:tab w:val="clear" w:pos="1080"/>
          <w:tab w:val="clear" w:pos="1440"/>
          <w:tab w:val="clear" w:pos="1800"/>
        </w:tabs>
        <w:rPr>
          <w:szCs w:val="22"/>
        </w:rPr>
      </w:pPr>
    </w:p>
    <w:p w:rsidR="00595930" w:rsidRPr="005C5B6E" w:rsidRDefault="00595930" w:rsidP="005C5B6E">
      <w:pPr>
        <w:pStyle w:val="AbtHeadB"/>
      </w:pPr>
      <w:bookmarkStart w:id="5" w:name="_Toc274231274"/>
      <w:r w:rsidRPr="005C5B6E">
        <w:t xml:space="preserve">B.2  </w:t>
      </w:r>
      <w:r>
        <w:tab/>
      </w:r>
      <w:r w:rsidRPr="005C5B6E">
        <w:t>Administration of the Survey</w:t>
      </w:r>
      <w:bookmarkEnd w:id="5"/>
    </w:p>
    <w:p w:rsidR="00595930" w:rsidRDefault="00595930" w:rsidP="009419CF">
      <w:r>
        <w:t>The follow-up survey will be conducted with all RRHD participants in our study cohort who can be located 12 months after they exit the program.  This data, in conjunction with the HMIS data, will be used to answer the research questions of the outcomes evaluation.  The cohort does not represent a national sample; therefore, the research design does not employ stratification, sample selection, or estimation methods.  This approach will adequately answer the research questions, as the research team will attempt to collect data from all participants who enroll in the RRHD program within the study period.</w:t>
      </w:r>
    </w:p>
    <w:p w:rsidR="00595930" w:rsidRDefault="00595930" w:rsidP="00C129B9">
      <w:pPr>
        <w:tabs>
          <w:tab w:val="clear" w:pos="720"/>
          <w:tab w:val="clear" w:pos="1440"/>
          <w:tab w:val="left" w:pos="5760"/>
        </w:tabs>
      </w:pPr>
    </w:p>
    <w:p w:rsidR="00595930" w:rsidRPr="005C5B6E" w:rsidRDefault="00595930" w:rsidP="005C5B6E">
      <w:pPr>
        <w:pStyle w:val="AbtHeadB"/>
      </w:pPr>
      <w:bookmarkStart w:id="6" w:name="_Toc274231275"/>
      <w:r w:rsidRPr="005C5B6E">
        <w:t xml:space="preserve">B.3 </w:t>
      </w:r>
      <w:r>
        <w:tab/>
      </w:r>
      <w:r w:rsidRPr="005C5B6E">
        <w:t>Maximizing the Response Rate</w:t>
      </w:r>
      <w:bookmarkEnd w:id="6"/>
    </w:p>
    <w:p w:rsidR="00595930" w:rsidRDefault="00595930" w:rsidP="00115D90">
      <w:pPr>
        <w:rPr>
          <w:rFonts w:cs="Arial"/>
          <w:color w:val="000000"/>
          <w:szCs w:val="22"/>
        </w:rPr>
      </w:pPr>
      <w:r>
        <w:rPr>
          <w:rFonts w:cs="Arial"/>
          <w:color w:val="000000"/>
          <w:szCs w:val="22"/>
        </w:rPr>
        <w:t>I</w:t>
      </w:r>
      <w:r w:rsidRPr="00B73961">
        <w:rPr>
          <w:rFonts w:cs="Arial"/>
          <w:color w:val="000000"/>
          <w:szCs w:val="22"/>
        </w:rPr>
        <w:t xml:space="preserve">t </w:t>
      </w:r>
      <w:r>
        <w:rPr>
          <w:rFonts w:cs="Arial"/>
          <w:color w:val="000000"/>
          <w:szCs w:val="22"/>
        </w:rPr>
        <w:t>will be</w:t>
      </w:r>
      <w:r w:rsidRPr="00B73961">
        <w:rPr>
          <w:rFonts w:cs="Arial"/>
          <w:color w:val="000000"/>
          <w:szCs w:val="22"/>
        </w:rPr>
        <w:t xml:space="preserve"> essential to the succe</w:t>
      </w:r>
      <w:r>
        <w:rPr>
          <w:rFonts w:cs="Arial"/>
          <w:color w:val="000000"/>
          <w:szCs w:val="22"/>
        </w:rPr>
        <w:t xml:space="preserve">ss of the study to be able to locate </w:t>
      </w:r>
      <w:r w:rsidRPr="00B73961">
        <w:rPr>
          <w:rFonts w:cs="Arial"/>
          <w:color w:val="000000"/>
          <w:szCs w:val="22"/>
        </w:rPr>
        <w:t xml:space="preserve">and interview </w:t>
      </w:r>
      <w:r>
        <w:rPr>
          <w:rFonts w:cs="Arial"/>
          <w:color w:val="000000"/>
          <w:szCs w:val="22"/>
        </w:rPr>
        <w:t>a high proportion of families in the study cohort approximately 12 months after RRHD program completion.</w:t>
      </w:r>
      <w:r w:rsidRPr="00B73961">
        <w:rPr>
          <w:rFonts w:cs="Arial"/>
          <w:color w:val="000000"/>
          <w:szCs w:val="22"/>
        </w:rPr>
        <w:t xml:space="preserve"> </w:t>
      </w:r>
      <w:r>
        <w:rPr>
          <w:rFonts w:cs="Arial"/>
          <w:color w:val="000000"/>
          <w:szCs w:val="22"/>
        </w:rPr>
        <w:t xml:space="preserve"> </w:t>
      </w:r>
      <w:r>
        <w:t xml:space="preserve">We have set a goal of reaching at least 80 percent of the household heads enrolled in the study.  </w:t>
      </w:r>
      <w:r w:rsidRPr="00B73961">
        <w:rPr>
          <w:rFonts w:cs="Arial"/>
          <w:color w:val="000000"/>
          <w:szCs w:val="22"/>
        </w:rPr>
        <w:t xml:space="preserve">The </w:t>
      </w:r>
      <w:r>
        <w:rPr>
          <w:rFonts w:cs="Arial"/>
          <w:color w:val="000000"/>
          <w:szCs w:val="22"/>
        </w:rPr>
        <w:t>study includes multiple methods to ensure that every attempt is</w:t>
      </w:r>
      <w:r w:rsidRPr="00B73961">
        <w:rPr>
          <w:rFonts w:cs="Arial"/>
          <w:color w:val="000000"/>
          <w:szCs w:val="22"/>
        </w:rPr>
        <w:t xml:space="preserve"> made to </w:t>
      </w:r>
      <w:r>
        <w:rPr>
          <w:rFonts w:cs="Arial"/>
          <w:color w:val="000000"/>
          <w:szCs w:val="22"/>
        </w:rPr>
        <w:t xml:space="preserve">achieve this goal.  </w:t>
      </w:r>
    </w:p>
    <w:p w:rsidR="00595930" w:rsidRDefault="00595930" w:rsidP="00115D90">
      <w:pPr>
        <w:rPr>
          <w:rFonts w:cs="Arial"/>
          <w:color w:val="000000"/>
          <w:szCs w:val="22"/>
        </w:rPr>
      </w:pPr>
    </w:p>
    <w:p w:rsidR="00595930" w:rsidRDefault="00595930" w:rsidP="00115D90">
      <w:pPr>
        <w:rPr>
          <w:rFonts w:cs="Arial"/>
          <w:color w:val="000000"/>
          <w:szCs w:val="22"/>
        </w:rPr>
      </w:pPr>
      <w:r>
        <w:rPr>
          <w:rFonts w:cs="Arial"/>
          <w:color w:val="000000"/>
          <w:szCs w:val="22"/>
        </w:rPr>
        <w:t>First, we will work with RRHD programs to collect extensive contact information for the RRHD participant, landlord, and family and friends so our survey team will have good information to use for tracking purposes.  (Appendix A: Participation Agreement)</w:t>
      </w:r>
    </w:p>
    <w:p w:rsidR="00595930" w:rsidRDefault="00595930" w:rsidP="00B029BE">
      <w:pPr>
        <w:tabs>
          <w:tab w:val="clear" w:pos="720"/>
          <w:tab w:val="clear" w:pos="1080"/>
          <w:tab w:val="clear" w:pos="1440"/>
          <w:tab w:val="clear" w:pos="1800"/>
          <w:tab w:val="left" w:pos="1095"/>
        </w:tabs>
        <w:rPr>
          <w:b/>
          <w:szCs w:val="22"/>
        </w:rPr>
      </w:pPr>
    </w:p>
    <w:p w:rsidR="00595930" w:rsidRDefault="00595930" w:rsidP="00EE07C6">
      <w:pPr>
        <w:rPr>
          <w:rFonts w:cs="Arial"/>
          <w:color w:val="000000"/>
          <w:szCs w:val="22"/>
        </w:rPr>
      </w:pPr>
      <w:r>
        <w:rPr>
          <w:rFonts w:cs="Arial"/>
          <w:color w:val="000000"/>
          <w:szCs w:val="22"/>
        </w:rPr>
        <w:lastRenderedPageBreak/>
        <w:t>Six months after each family’s program completion, we will send a tracking letter asking them to update their contact information.  We will also enclose a $2 stipend with the tracking letter to legitimize the effort and reinforce that we will provide them with a $25 stipend after they participate in the follow-up interview.  (Appendix B: Six-Month Tracking Letter)</w:t>
      </w:r>
    </w:p>
    <w:p w:rsidR="00595930" w:rsidRDefault="00595930" w:rsidP="00EE07C6">
      <w:pPr>
        <w:rPr>
          <w:rFonts w:cs="Arial"/>
          <w:color w:val="000000"/>
          <w:szCs w:val="22"/>
        </w:rPr>
      </w:pPr>
    </w:p>
    <w:p w:rsidR="00595930" w:rsidRDefault="00595930" w:rsidP="00EE07C6">
      <w:pPr>
        <w:rPr>
          <w:rFonts w:cs="Arial"/>
          <w:color w:val="000000"/>
          <w:szCs w:val="22"/>
        </w:rPr>
      </w:pPr>
      <w:r>
        <w:rPr>
          <w:rFonts w:cs="Arial"/>
          <w:color w:val="000000"/>
          <w:szCs w:val="22"/>
        </w:rPr>
        <w:t>A</w:t>
      </w:r>
      <w:r w:rsidRPr="00B73961">
        <w:rPr>
          <w:rFonts w:cs="Arial"/>
          <w:color w:val="000000"/>
          <w:szCs w:val="22"/>
        </w:rPr>
        <w:t xml:space="preserve">ll </w:t>
      </w:r>
      <w:r>
        <w:rPr>
          <w:rFonts w:cs="Arial"/>
          <w:color w:val="000000"/>
          <w:szCs w:val="22"/>
        </w:rPr>
        <w:t xml:space="preserve">participant </w:t>
      </w:r>
      <w:r w:rsidRPr="00B73961">
        <w:rPr>
          <w:rFonts w:cs="Arial"/>
          <w:color w:val="000000"/>
          <w:szCs w:val="22"/>
        </w:rPr>
        <w:t xml:space="preserve">phone numbers will be </w:t>
      </w:r>
      <w:r>
        <w:rPr>
          <w:rFonts w:cs="Arial"/>
          <w:color w:val="000000"/>
          <w:szCs w:val="22"/>
        </w:rPr>
        <w:t>printed</w:t>
      </w:r>
      <w:r w:rsidRPr="00B73961">
        <w:rPr>
          <w:rFonts w:cs="Arial"/>
          <w:color w:val="000000"/>
          <w:szCs w:val="22"/>
        </w:rPr>
        <w:t xml:space="preserve"> on a location sheet and sent to specially trained </w:t>
      </w:r>
      <w:r>
        <w:rPr>
          <w:rFonts w:cs="Arial"/>
          <w:color w:val="000000"/>
          <w:szCs w:val="22"/>
        </w:rPr>
        <w:t xml:space="preserve">locators </w:t>
      </w:r>
      <w:r w:rsidRPr="00B73961">
        <w:rPr>
          <w:rFonts w:cs="Arial"/>
          <w:color w:val="000000"/>
          <w:szCs w:val="22"/>
        </w:rPr>
        <w:t>who will attempt every phone number on the script up to 10 times and use a custom script to help ascertain where the respondent is or may be living. If a new phone for the respondent is identified it is added to the tracking sheet and dialed. If a new address or city is found, locators call directory assi</w:t>
      </w:r>
      <w:r>
        <w:rPr>
          <w:rFonts w:cs="Arial"/>
          <w:color w:val="000000"/>
          <w:szCs w:val="22"/>
        </w:rPr>
        <w:t>stance to get the number</w:t>
      </w:r>
      <w:r w:rsidRPr="00B73961">
        <w:rPr>
          <w:rFonts w:cs="Arial"/>
          <w:color w:val="000000"/>
          <w:szCs w:val="22"/>
        </w:rPr>
        <w:t>.</w:t>
      </w:r>
      <w:r>
        <w:rPr>
          <w:rFonts w:cs="Arial"/>
          <w:color w:val="000000"/>
          <w:szCs w:val="22"/>
        </w:rPr>
        <w:t xml:space="preserve">  All contact attempts and information gleaned through the contact attempts will be recorded using the 12-month Tracking Outreach Log (Appendix E).</w:t>
      </w:r>
    </w:p>
    <w:p w:rsidR="00595930" w:rsidRDefault="00595930" w:rsidP="00EE07C6">
      <w:pPr>
        <w:rPr>
          <w:rFonts w:cs="Arial"/>
          <w:color w:val="000000"/>
          <w:szCs w:val="22"/>
        </w:rPr>
      </w:pPr>
    </w:p>
    <w:p w:rsidR="00595930" w:rsidRDefault="00595930" w:rsidP="00EE07C6">
      <w:pPr>
        <w:tabs>
          <w:tab w:val="clear" w:pos="720"/>
          <w:tab w:val="clear" w:pos="1080"/>
          <w:tab w:val="clear" w:pos="1440"/>
          <w:tab w:val="clear" w:pos="1800"/>
          <w:tab w:val="left" w:pos="1095"/>
        </w:tabs>
        <w:rPr>
          <w:rFonts w:cs="Arial"/>
          <w:color w:val="000000"/>
          <w:szCs w:val="22"/>
        </w:rPr>
      </w:pPr>
      <w:r>
        <w:rPr>
          <w:rFonts w:cs="Arial"/>
          <w:color w:val="000000"/>
          <w:szCs w:val="22"/>
        </w:rPr>
        <w:t>If the list of phone numbers we have available is not sufficient to locate the family, we will attempt to update and verify contact information using the following methods.</w:t>
      </w:r>
      <w:r w:rsidRPr="00B73961">
        <w:rPr>
          <w:rFonts w:cs="Arial"/>
          <w:color w:val="000000"/>
          <w:szCs w:val="22"/>
        </w:rPr>
        <w:t xml:space="preserve">  First, we will use </w:t>
      </w:r>
      <w:r>
        <w:rPr>
          <w:rFonts w:cs="Arial"/>
          <w:color w:val="000000"/>
          <w:szCs w:val="22"/>
        </w:rPr>
        <w:t xml:space="preserve">the </w:t>
      </w:r>
      <w:proofErr w:type="spellStart"/>
      <w:r>
        <w:rPr>
          <w:rFonts w:cs="Arial"/>
          <w:color w:val="000000"/>
          <w:szCs w:val="22"/>
        </w:rPr>
        <w:t>Accurint</w:t>
      </w:r>
      <w:proofErr w:type="spellEnd"/>
      <w:r w:rsidRPr="00B73961">
        <w:rPr>
          <w:rFonts w:cs="Arial"/>
          <w:color w:val="000000"/>
          <w:szCs w:val="22"/>
        </w:rPr>
        <w:t xml:space="preserve"> Credit Information Bureau, which allows us to conduct searches using the social security number for last known addresses. The computerized credit bureau search can be most effective in locating study subjects who have moved out of state.</w:t>
      </w:r>
      <w:r>
        <w:rPr>
          <w:rFonts w:cs="Arial"/>
          <w:color w:val="000000"/>
          <w:szCs w:val="22"/>
        </w:rPr>
        <w:t xml:space="preserve"> </w:t>
      </w:r>
      <w:r w:rsidRPr="00B73961">
        <w:rPr>
          <w:rFonts w:cs="Arial"/>
          <w:color w:val="000000"/>
          <w:szCs w:val="22"/>
        </w:rPr>
        <w:t xml:space="preserve"> These databases also generate telephone numbers for about 60</w:t>
      </w:r>
      <w:r>
        <w:rPr>
          <w:rFonts w:cs="Arial"/>
          <w:color w:val="000000"/>
          <w:szCs w:val="22"/>
        </w:rPr>
        <w:t xml:space="preserve"> percent of the cases.</w:t>
      </w:r>
    </w:p>
    <w:p w:rsidR="00595930" w:rsidRDefault="00595930" w:rsidP="00EE07C6">
      <w:pPr>
        <w:tabs>
          <w:tab w:val="clear" w:pos="720"/>
          <w:tab w:val="clear" w:pos="1080"/>
          <w:tab w:val="clear" w:pos="1440"/>
          <w:tab w:val="clear" w:pos="1800"/>
          <w:tab w:val="left" w:pos="1095"/>
        </w:tabs>
        <w:rPr>
          <w:rFonts w:cs="Arial"/>
          <w:color w:val="000000"/>
          <w:szCs w:val="22"/>
        </w:rPr>
      </w:pPr>
    </w:p>
    <w:p w:rsidR="00595930" w:rsidRPr="0010337A" w:rsidRDefault="00595930" w:rsidP="00115D90">
      <w:r>
        <w:t xml:space="preserve">If we find that we are falling short of an 80 percent response rate based on the procedures listed above, we will conduct in-person field follow-up of non-respondents in up to 7 communities in order to meet the goal.  </w:t>
      </w:r>
      <w:r w:rsidRPr="00D85223">
        <w:rPr>
          <w:spacing w:val="-2"/>
        </w:rPr>
        <w:t xml:space="preserve">We have identified the following RRHD sites in which we propose to conduct in-person field follow-up: all four Ohio sites, the two California sites, Phoenix and Denver.  Together, they project to serve more than 55 percent of the annual RRHD cohort.  We </w:t>
      </w:r>
      <w:r>
        <w:rPr>
          <w:spacing w:val="-2"/>
        </w:rPr>
        <w:t>have selected</w:t>
      </w:r>
      <w:r w:rsidRPr="00D85223">
        <w:rPr>
          <w:spacing w:val="-2"/>
        </w:rPr>
        <w:t xml:space="preserve"> these sites primarily based on the size of the sample served and the fact that they offer both program models or are in close proximity to a hybrid sites.</w:t>
      </w:r>
    </w:p>
    <w:p w:rsidR="00595930" w:rsidRDefault="00595930" w:rsidP="00EE07C6">
      <w:pPr>
        <w:tabs>
          <w:tab w:val="clear" w:pos="720"/>
          <w:tab w:val="clear" w:pos="1080"/>
          <w:tab w:val="clear" w:pos="1440"/>
          <w:tab w:val="clear" w:pos="1800"/>
          <w:tab w:val="left" w:pos="1095"/>
        </w:tabs>
        <w:rPr>
          <w:rFonts w:cs="Arial"/>
          <w:color w:val="000000"/>
          <w:szCs w:val="22"/>
        </w:rPr>
      </w:pPr>
    </w:p>
    <w:p w:rsidR="00595930" w:rsidRDefault="00595930" w:rsidP="00EE07C6">
      <w:pPr>
        <w:tabs>
          <w:tab w:val="clear" w:pos="720"/>
          <w:tab w:val="clear" w:pos="1080"/>
          <w:tab w:val="clear" w:pos="1440"/>
          <w:tab w:val="clear" w:pos="1800"/>
          <w:tab w:val="left" w:pos="1095"/>
        </w:tabs>
      </w:pPr>
      <w:r w:rsidRPr="00D85223">
        <w:t>Field staff will loc</w:t>
      </w:r>
      <w:r>
        <w:t>ate the respondent in the field</w:t>
      </w:r>
      <w:r w:rsidRPr="00D85223">
        <w:t xml:space="preserve"> </w:t>
      </w:r>
      <w:r>
        <w:t xml:space="preserve">using standardized </w:t>
      </w:r>
      <w:r w:rsidRPr="00D85223">
        <w:t>procedures for locating respondents and gaining their cooperation</w:t>
      </w:r>
      <w:r>
        <w:t xml:space="preserve">.  Field training will ensure that field </w:t>
      </w:r>
      <w:proofErr w:type="gramStart"/>
      <w:r>
        <w:t>staff understand</w:t>
      </w:r>
      <w:proofErr w:type="gramEnd"/>
      <w:r>
        <w:t xml:space="preserve"> </w:t>
      </w:r>
      <w:r w:rsidRPr="00D85223">
        <w:t>acceptable practices for addressing and working with respondents in person</w:t>
      </w:r>
      <w:r>
        <w:t>.  On</w:t>
      </w:r>
      <w:r w:rsidRPr="00D85223">
        <w:t>ce a respondent is located and agrees to participate in the study, we will use cell phones to call into our telephone center. The telephone center will transfer the call to an interviewer trained on the study.  Once the connection to the telephone interviewer is made, the field staff will then hand the cell phone to the respondent, who will then complete their interview with the telephone interviewer.  Once the interview is completed, the locator will give the incent</w:t>
      </w:r>
      <w:r>
        <w:t>ive payment to the respondent.</w:t>
      </w:r>
    </w:p>
    <w:p w:rsidR="00595930" w:rsidRPr="009E4756" w:rsidRDefault="00595930" w:rsidP="00EE07C6">
      <w:pPr>
        <w:tabs>
          <w:tab w:val="clear" w:pos="720"/>
          <w:tab w:val="clear" w:pos="1080"/>
          <w:tab w:val="clear" w:pos="1440"/>
          <w:tab w:val="clear" w:pos="1800"/>
          <w:tab w:val="left" w:pos="1095"/>
        </w:tabs>
      </w:pPr>
      <w:r>
        <w:t xml:space="preserve">The combination of broad-reaching tracking activities and in-person tracking should be sufficient to achieve the minimum response goal of 80 percent since there will only be a period of 12 months between the program completion date and the date of the follow-up survey.  Using many of the same locating methods, </w:t>
      </w:r>
      <w:proofErr w:type="spellStart"/>
      <w:r>
        <w:t>Abt</w:t>
      </w:r>
      <w:proofErr w:type="spellEnd"/>
      <w:r>
        <w:t xml:space="preserve"> Associates achieved an effective response rate of 78 percent in the HUD-sponsored </w:t>
      </w:r>
      <w:r w:rsidRPr="00E03150">
        <w:rPr>
          <w:i/>
        </w:rPr>
        <w:t>Effects of Housing Choice Vouchers on Welfare Families</w:t>
      </w:r>
      <w:r>
        <w:t xml:space="preserve"> study after a four to five year period of study enrollment with limited interim tracking activities.  If we are not able to achieve a high-degree of responsiveness, we will still report limited descriptive and outcomes obtained during program enrollment, as gleaned from HMIS data on non-responders, and any additional information on housing status that we can surmise from the 12-month Tracking Outreach Log.  We will limit more extensive outcomes analysis to those for whom we have complete baseline HMIS and follow-up </w:t>
      </w:r>
      <w:r>
        <w:lastRenderedPageBreak/>
        <w:t>data.  We can also use the baseline HMIS data to describe differences between responders and non-responders, to provide context for the results.</w:t>
      </w:r>
    </w:p>
    <w:p w:rsidR="00595930" w:rsidRDefault="00595930" w:rsidP="00EE07C6">
      <w:pPr>
        <w:tabs>
          <w:tab w:val="clear" w:pos="720"/>
          <w:tab w:val="clear" w:pos="1080"/>
          <w:tab w:val="clear" w:pos="1440"/>
          <w:tab w:val="clear" w:pos="1800"/>
          <w:tab w:val="left" w:pos="1095"/>
        </w:tabs>
        <w:rPr>
          <w:rFonts w:cs="Arial"/>
          <w:color w:val="000000"/>
          <w:szCs w:val="22"/>
        </w:rPr>
      </w:pPr>
    </w:p>
    <w:p w:rsidR="00595930" w:rsidRPr="005C5B6E" w:rsidRDefault="00595930" w:rsidP="005C5B6E">
      <w:pPr>
        <w:pStyle w:val="AbtHeadB"/>
      </w:pPr>
      <w:bookmarkStart w:id="7" w:name="_Toc274231276"/>
      <w:r w:rsidRPr="005C5B6E">
        <w:t xml:space="preserve">B.4 </w:t>
      </w:r>
      <w:r>
        <w:tab/>
      </w:r>
      <w:r w:rsidRPr="005C5B6E">
        <w:t>Test of Procedures</w:t>
      </w:r>
      <w:bookmarkEnd w:id="7"/>
    </w:p>
    <w:p w:rsidR="00595930" w:rsidRDefault="00595930" w:rsidP="003E05BC">
      <w:proofErr w:type="spellStart"/>
      <w:r>
        <w:t>Abt</w:t>
      </w:r>
      <w:proofErr w:type="spellEnd"/>
      <w:r>
        <w:t xml:space="preserve"> Associates will conduct a pretest of the follow-up survey instrument with no more than nine respondents.  Pretest respondents will be selected from among families who have committed to participation in the study and are ready for the follow-up survey.  The pretest will allow the Contractor to test the appropriateness of language level and word usage in the questionnaire and to confirm the estimates of interview length.  Experienced interviewers will conduct the pretests.  The Contractor will prepare a pretest report for HUD, describing the problems encountered and recommending solutions, as necessary, to shorten the instrument to conform to the planned length, simplify the language to ensure that respondents understand the questions, and modify question order or skip patterns to make sure that items flow smoothly and logically for respondents. </w:t>
      </w:r>
    </w:p>
    <w:p w:rsidR="00595930" w:rsidRPr="007E66B1" w:rsidRDefault="00595930" w:rsidP="00EE07C6">
      <w:pPr>
        <w:tabs>
          <w:tab w:val="clear" w:pos="720"/>
          <w:tab w:val="clear" w:pos="1080"/>
          <w:tab w:val="clear" w:pos="1440"/>
          <w:tab w:val="clear" w:pos="1800"/>
          <w:tab w:val="left" w:pos="1095"/>
        </w:tabs>
        <w:rPr>
          <w:rFonts w:cs="Arial"/>
          <w:b/>
          <w:color w:val="000000"/>
          <w:sz w:val="32"/>
          <w:szCs w:val="32"/>
        </w:rPr>
      </w:pPr>
    </w:p>
    <w:p w:rsidR="00595930" w:rsidRPr="005C5B6E" w:rsidRDefault="00595930" w:rsidP="005C5B6E">
      <w:pPr>
        <w:pStyle w:val="AbtHeadB"/>
      </w:pPr>
      <w:bookmarkStart w:id="8" w:name="_Toc274231277"/>
      <w:r w:rsidRPr="005C5B6E">
        <w:t xml:space="preserve">B.5 </w:t>
      </w:r>
      <w:r>
        <w:tab/>
      </w:r>
      <w:r w:rsidRPr="005C5B6E">
        <w:t>Individuals Consulted on Statistical Aspects of the Design</w:t>
      </w:r>
      <w:bookmarkEnd w:id="8"/>
    </w:p>
    <w:p w:rsidR="00595930" w:rsidRDefault="00595930" w:rsidP="005C5B6E">
      <w:pPr>
        <w:keepNext/>
        <w:keepLines/>
      </w:pPr>
      <w:r>
        <w:t>The individuals shown in Exhibit B.5 assisted HUD in the statistical design of the evaluation.</w:t>
      </w:r>
    </w:p>
    <w:p w:rsidR="00595930" w:rsidRDefault="00595930" w:rsidP="005C5B6E">
      <w:pPr>
        <w:keepNext/>
        <w:keepLines/>
      </w:pPr>
    </w:p>
    <w:p w:rsidR="00595930" w:rsidRDefault="00595930" w:rsidP="005C5B6E">
      <w:pPr>
        <w:pStyle w:val="ExhibitTitle"/>
        <w:keepNext/>
        <w:keepLines/>
      </w:pPr>
      <w:r>
        <w:t>Exhibit B.5</w:t>
      </w:r>
      <w:r>
        <w:br/>
        <w:t>Individuals Consulted on the Study Design</w:t>
      </w:r>
    </w:p>
    <w:p w:rsidR="00595930" w:rsidRDefault="00595930" w:rsidP="008A67B8">
      <w:pPr>
        <w:keepNext/>
        <w:keepLines/>
      </w:pPr>
    </w:p>
    <w:tbl>
      <w:tblPr>
        <w:tblW w:w="8910" w:type="dxa"/>
        <w:tblInd w:w="118" w:type="dxa"/>
        <w:tblBorders>
          <w:top w:val="single" w:sz="18" w:space="0" w:color="000000"/>
          <w:bottom w:val="single" w:sz="18" w:space="0" w:color="000000"/>
        </w:tblBorders>
        <w:tblLayout w:type="fixed"/>
        <w:tblCellMar>
          <w:left w:w="118" w:type="dxa"/>
          <w:right w:w="118" w:type="dxa"/>
        </w:tblCellMar>
        <w:tblLook w:val="0000"/>
      </w:tblPr>
      <w:tblGrid>
        <w:gridCol w:w="2970"/>
        <w:gridCol w:w="2970"/>
        <w:gridCol w:w="2970"/>
      </w:tblGrid>
      <w:tr w:rsidR="00595930" w:rsidTr="008A67B8">
        <w:trPr>
          <w:trHeight w:val="378"/>
        </w:trPr>
        <w:tc>
          <w:tcPr>
            <w:tcW w:w="2970" w:type="dxa"/>
            <w:tcBorders>
              <w:top w:val="single" w:sz="12" w:space="0" w:color="000000"/>
              <w:bottom w:val="single" w:sz="12" w:space="0" w:color="000000"/>
            </w:tcBorders>
            <w:vAlign w:val="center"/>
          </w:tcPr>
          <w:p w:rsidR="00595930" w:rsidRDefault="00595930" w:rsidP="008A67B8">
            <w:pPr>
              <w:keepNext/>
              <w:keepLines/>
              <w:tabs>
                <w:tab w:val="clear" w:pos="720"/>
                <w:tab w:val="clear" w:pos="1080"/>
                <w:tab w:val="clear" w:pos="1440"/>
                <w:tab w:val="clear" w:pos="1800"/>
              </w:tabs>
              <w:rPr>
                <w:rFonts w:ascii="Arial" w:hAnsi="Arial"/>
                <w:b/>
                <w:bCs/>
                <w:sz w:val="20"/>
              </w:rPr>
            </w:pPr>
            <w:r>
              <w:rPr>
                <w:rFonts w:ascii="Arial" w:hAnsi="Arial"/>
                <w:b/>
                <w:bCs/>
                <w:sz w:val="20"/>
              </w:rPr>
              <w:t>Name</w:t>
            </w:r>
          </w:p>
        </w:tc>
        <w:tc>
          <w:tcPr>
            <w:tcW w:w="2970" w:type="dxa"/>
            <w:tcBorders>
              <w:top w:val="single" w:sz="12" w:space="0" w:color="000000"/>
              <w:bottom w:val="single" w:sz="12" w:space="0" w:color="000000"/>
            </w:tcBorders>
            <w:vAlign w:val="center"/>
          </w:tcPr>
          <w:p w:rsidR="00595930" w:rsidRDefault="00595930" w:rsidP="008A67B8">
            <w:pPr>
              <w:keepNext/>
              <w:keepLines/>
              <w:tabs>
                <w:tab w:val="clear" w:pos="720"/>
                <w:tab w:val="clear" w:pos="1080"/>
                <w:tab w:val="clear" w:pos="1440"/>
                <w:tab w:val="clear" w:pos="1800"/>
              </w:tabs>
              <w:rPr>
                <w:rFonts w:ascii="Arial" w:hAnsi="Arial"/>
                <w:b/>
                <w:bCs/>
                <w:sz w:val="20"/>
              </w:rPr>
            </w:pPr>
            <w:r>
              <w:rPr>
                <w:rFonts w:ascii="Arial" w:hAnsi="Arial"/>
                <w:b/>
                <w:bCs/>
                <w:sz w:val="20"/>
              </w:rPr>
              <w:t>Telephone Number</w:t>
            </w:r>
          </w:p>
        </w:tc>
        <w:tc>
          <w:tcPr>
            <w:tcW w:w="2970" w:type="dxa"/>
            <w:tcBorders>
              <w:top w:val="single" w:sz="12" w:space="0" w:color="000000"/>
              <w:bottom w:val="single" w:sz="12" w:space="0" w:color="000000"/>
            </w:tcBorders>
            <w:vAlign w:val="center"/>
          </w:tcPr>
          <w:p w:rsidR="00595930" w:rsidRDefault="00595930" w:rsidP="008A67B8">
            <w:pPr>
              <w:keepNext/>
              <w:keepLines/>
              <w:tabs>
                <w:tab w:val="clear" w:pos="720"/>
                <w:tab w:val="clear" w:pos="1080"/>
                <w:tab w:val="clear" w:pos="1440"/>
                <w:tab w:val="clear" w:pos="1800"/>
              </w:tabs>
              <w:rPr>
                <w:rFonts w:ascii="Arial" w:hAnsi="Arial"/>
                <w:b/>
                <w:bCs/>
                <w:sz w:val="20"/>
              </w:rPr>
            </w:pPr>
            <w:r>
              <w:rPr>
                <w:rFonts w:ascii="Arial" w:hAnsi="Arial"/>
                <w:b/>
                <w:bCs/>
                <w:sz w:val="20"/>
              </w:rPr>
              <w:t>Role in Study</w:t>
            </w:r>
          </w:p>
        </w:tc>
      </w:tr>
      <w:tr w:rsidR="00595930" w:rsidTr="008A67B8">
        <w:trPr>
          <w:trHeight w:val="360"/>
        </w:trPr>
        <w:tc>
          <w:tcPr>
            <w:tcW w:w="2970" w:type="dxa"/>
            <w:tcBorders>
              <w:top w:val="single" w:sz="12" w:space="0" w:color="000000"/>
              <w:bottom w:val="nil"/>
            </w:tcBorders>
            <w:shd w:val="clear" w:color="auto" w:fill="E6E6E6"/>
            <w:vAlign w:val="center"/>
          </w:tcPr>
          <w:p w:rsidR="00595930" w:rsidRDefault="00595930" w:rsidP="00086066">
            <w:pPr>
              <w:keepNext/>
              <w:keepLines/>
              <w:tabs>
                <w:tab w:val="clear" w:pos="720"/>
                <w:tab w:val="clear" w:pos="1080"/>
                <w:tab w:val="clear" w:pos="1440"/>
                <w:tab w:val="clear" w:pos="1800"/>
              </w:tabs>
              <w:rPr>
                <w:rFonts w:ascii="Arial" w:hAnsi="Arial"/>
                <w:sz w:val="20"/>
              </w:rPr>
            </w:pPr>
            <w:r>
              <w:rPr>
                <w:rFonts w:ascii="Arial" w:hAnsi="Arial"/>
                <w:sz w:val="20"/>
              </w:rPr>
              <w:t>Dr. Dennis Culhane, University of Pennsylvania</w:t>
            </w:r>
          </w:p>
        </w:tc>
        <w:tc>
          <w:tcPr>
            <w:tcW w:w="2970" w:type="dxa"/>
            <w:tcBorders>
              <w:top w:val="single" w:sz="12" w:space="0" w:color="000000"/>
              <w:bottom w:val="nil"/>
            </w:tcBorders>
            <w:shd w:val="clear" w:color="auto" w:fill="E6E6E6"/>
            <w:vAlign w:val="center"/>
          </w:tcPr>
          <w:p w:rsidR="00595930" w:rsidRPr="00F34085" w:rsidRDefault="00595930" w:rsidP="00054DAE">
            <w:pPr>
              <w:keepNext/>
              <w:keepLines/>
              <w:tabs>
                <w:tab w:val="clear" w:pos="720"/>
                <w:tab w:val="clear" w:pos="1080"/>
                <w:tab w:val="clear" w:pos="1440"/>
                <w:tab w:val="clear" w:pos="1800"/>
              </w:tabs>
              <w:autoSpaceDE w:val="0"/>
              <w:autoSpaceDN w:val="0"/>
              <w:adjustRightInd w:val="0"/>
              <w:spacing w:line="240" w:lineRule="auto"/>
              <w:jc w:val="center"/>
              <w:rPr>
                <w:rFonts w:ascii="Arial" w:hAnsi="Arial" w:cs="Arial"/>
                <w:sz w:val="20"/>
              </w:rPr>
            </w:pPr>
            <w:r w:rsidRPr="00F34085">
              <w:rPr>
                <w:rFonts w:ascii="Arial" w:hAnsi="Arial" w:cs="Arial"/>
                <w:sz w:val="20"/>
              </w:rPr>
              <w:t>215-746-3245</w:t>
            </w:r>
          </w:p>
          <w:p w:rsidR="00595930" w:rsidRPr="00F34085" w:rsidRDefault="00595930" w:rsidP="00054DAE">
            <w:pPr>
              <w:keepNext/>
              <w:keepLines/>
              <w:tabs>
                <w:tab w:val="clear" w:pos="720"/>
                <w:tab w:val="clear" w:pos="1080"/>
                <w:tab w:val="clear" w:pos="1440"/>
                <w:tab w:val="clear" w:pos="1800"/>
              </w:tabs>
              <w:ind w:left="332"/>
              <w:jc w:val="center"/>
              <w:rPr>
                <w:rFonts w:ascii="Arial" w:hAnsi="Arial" w:cs="Arial"/>
                <w:sz w:val="20"/>
              </w:rPr>
            </w:pPr>
          </w:p>
        </w:tc>
        <w:tc>
          <w:tcPr>
            <w:tcW w:w="2970" w:type="dxa"/>
            <w:tcBorders>
              <w:top w:val="single" w:sz="12" w:space="0" w:color="000000"/>
              <w:bottom w:val="nil"/>
            </w:tcBorders>
            <w:shd w:val="clear" w:color="auto" w:fill="E6E6E6"/>
            <w:vAlign w:val="center"/>
          </w:tcPr>
          <w:p w:rsidR="00595930" w:rsidRDefault="00595930" w:rsidP="00086066">
            <w:pPr>
              <w:keepNext/>
              <w:keepLines/>
              <w:tabs>
                <w:tab w:val="clear" w:pos="720"/>
                <w:tab w:val="clear" w:pos="1080"/>
                <w:tab w:val="clear" w:pos="1440"/>
                <w:tab w:val="clear" w:pos="1800"/>
              </w:tabs>
              <w:rPr>
                <w:rFonts w:ascii="Arial" w:hAnsi="Arial"/>
                <w:sz w:val="20"/>
              </w:rPr>
            </w:pPr>
            <w:r>
              <w:rPr>
                <w:rFonts w:ascii="Arial" w:hAnsi="Arial"/>
                <w:sz w:val="20"/>
              </w:rPr>
              <w:t>Principal Investigator</w:t>
            </w:r>
          </w:p>
        </w:tc>
      </w:tr>
      <w:tr w:rsidR="00595930" w:rsidTr="00054DAE">
        <w:trPr>
          <w:trHeight w:val="360"/>
        </w:trPr>
        <w:tc>
          <w:tcPr>
            <w:tcW w:w="2970" w:type="dxa"/>
            <w:tcBorders>
              <w:top w:val="nil"/>
              <w:bottom w:val="nil"/>
            </w:tcBorders>
            <w:vAlign w:val="center"/>
          </w:tcPr>
          <w:p w:rsidR="00595930" w:rsidRDefault="00595930" w:rsidP="008A67B8">
            <w:pPr>
              <w:keepNext/>
              <w:keepLines/>
              <w:tabs>
                <w:tab w:val="clear" w:pos="720"/>
                <w:tab w:val="clear" w:pos="1080"/>
                <w:tab w:val="clear" w:pos="1440"/>
                <w:tab w:val="clear" w:pos="1800"/>
              </w:tabs>
              <w:rPr>
                <w:rFonts w:ascii="Arial" w:hAnsi="Arial"/>
                <w:sz w:val="20"/>
              </w:rPr>
            </w:pPr>
            <w:r>
              <w:rPr>
                <w:rFonts w:ascii="Arial" w:hAnsi="Arial"/>
                <w:sz w:val="20"/>
              </w:rPr>
              <w:t xml:space="preserve">Dr. Jill Khadduri, </w:t>
            </w:r>
            <w:proofErr w:type="spellStart"/>
            <w:r>
              <w:rPr>
                <w:rFonts w:ascii="Arial" w:hAnsi="Arial"/>
                <w:sz w:val="20"/>
              </w:rPr>
              <w:t>Abt</w:t>
            </w:r>
            <w:proofErr w:type="spellEnd"/>
            <w:r>
              <w:rPr>
                <w:rFonts w:ascii="Arial" w:hAnsi="Arial"/>
                <w:sz w:val="20"/>
              </w:rPr>
              <w:t xml:space="preserve"> Associates</w:t>
            </w:r>
          </w:p>
        </w:tc>
        <w:tc>
          <w:tcPr>
            <w:tcW w:w="2970" w:type="dxa"/>
            <w:tcBorders>
              <w:top w:val="nil"/>
              <w:bottom w:val="nil"/>
            </w:tcBorders>
            <w:vAlign w:val="center"/>
          </w:tcPr>
          <w:p w:rsidR="00595930" w:rsidRPr="00F34085" w:rsidRDefault="00595930" w:rsidP="00054DAE">
            <w:pPr>
              <w:keepNext/>
              <w:keepLines/>
              <w:tabs>
                <w:tab w:val="clear" w:pos="720"/>
                <w:tab w:val="clear" w:pos="1080"/>
                <w:tab w:val="clear" w:pos="1440"/>
                <w:tab w:val="clear" w:pos="1800"/>
              </w:tabs>
              <w:jc w:val="center"/>
              <w:rPr>
                <w:rFonts w:ascii="Arial" w:hAnsi="Arial" w:cs="Arial"/>
                <w:sz w:val="20"/>
              </w:rPr>
            </w:pPr>
            <w:r w:rsidRPr="00F34085">
              <w:rPr>
                <w:rFonts w:ascii="Arial" w:hAnsi="Arial" w:cs="Arial"/>
                <w:sz w:val="20"/>
              </w:rPr>
              <w:t>301-634-1745</w:t>
            </w:r>
          </w:p>
        </w:tc>
        <w:tc>
          <w:tcPr>
            <w:tcW w:w="2970" w:type="dxa"/>
            <w:tcBorders>
              <w:top w:val="nil"/>
              <w:bottom w:val="nil"/>
            </w:tcBorders>
            <w:vAlign w:val="center"/>
          </w:tcPr>
          <w:p w:rsidR="00595930" w:rsidRDefault="00595930" w:rsidP="008A67B8">
            <w:pPr>
              <w:keepNext/>
              <w:keepLines/>
              <w:tabs>
                <w:tab w:val="clear" w:pos="720"/>
                <w:tab w:val="clear" w:pos="1080"/>
                <w:tab w:val="clear" w:pos="1440"/>
                <w:tab w:val="clear" w:pos="1800"/>
              </w:tabs>
              <w:rPr>
                <w:rFonts w:ascii="Arial" w:hAnsi="Arial"/>
                <w:sz w:val="20"/>
              </w:rPr>
            </w:pPr>
            <w:r>
              <w:rPr>
                <w:rFonts w:ascii="Arial" w:hAnsi="Arial"/>
                <w:sz w:val="20"/>
              </w:rPr>
              <w:t>Project Quality Advisor</w:t>
            </w:r>
          </w:p>
        </w:tc>
      </w:tr>
      <w:tr w:rsidR="00595930" w:rsidTr="008A67B8">
        <w:trPr>
          <w:trHeight w:val="360"/>
        </w:trPr>
        <w:tc>
          <w:tcPr>
            <w:tcW w:w="2970" w:type="dxa"/>
            <w:tcBorders>
              <w:top w:val="nil"/>
              <w:bottom w:val="single" w:sz="4" w:space="0" w:color="auto"/>
            </w:tcBorders>
            <w:shd w:val="clear" w:color="auto" w:fill="E6E6E6"/>
            <w:vAlign w:val="center"/>
          </w:tcPr>
          <w:p w:rsidR="00595930" w:rsidRDefault="00595930" w:rsidP="008A67B8">
            <w:pPr>
              <w:keepNext/>
              <w:keepLines/>
              <w:tabs>
                <w:tab w:val="clear" w:pos="720"/>
                <w:tab w:val="clear" w:pos="1080"/>
                <w:tab w:val="clear" w:pos="1440"/>
                <w:tab w:val="clear" w:pos="1800"/>
              </w:tabs>
              <w:rPr>
                <w:rFonts w:ascii="Arial" w:hAnsi="Arial"/>
                <w:sz w:val="20"/>
              </w:rPr>
            </w:pPr>
            <w:r>
              <w:rPr>
                <w:rFonts w:ascii="Arial" w:hAnsi="Arial"/>
                <w:sz w:val="20"/>
              </w:rPr>
              <w:t>Dr. Martha Burt</w:t>
            </w:r>
          </w:p>
        </w:tc>
        <w:tc>
          <w:tcPr>
            <w:tcW w:w="2970" w:type="dxa"/>
            <w:tcBorders>
              <w:top w:val="nil"/>
              <w:bottom w:val="single" w:sz="4" w:space="0" w:color="auto"/>
            </w:tcBorders>
            <w:shd w:val="clear" w:color="auto" w:fill="E6E6E6"/>
            <w:vAlign w:val="center"/>
          </w:tcPr>
          <w:p w:rsidR="00595930" w:rsidRPr="008A67B8" w:rsidRDefault="00595930" w:rsidP="00054DAE">
            <w:pPr>
              <w:keepNext/>
              <w:keepLines/>
              <w:tabs>
                <w:tab w:val="clear" w:pos="720"/>
                <w:tab w:val="clear" w:pos="1080"/>
                <w:tab w:val="clear" w:pos="1440"/>
                <w:tab w:val="clear" w:pos="1800"/>
              </w:tabs>
              <w:jc w:val="center"/>
              <w:rPr>
                <w:rFonts w:ascii="Arial" w:hAnsi="Arial"/>
                <w:sz w:val="20"/>
              </w:rPr>
            </w:pPr>
            <w:r w:rsidRPr="008A67B8">
              <w:rPr>
                <w:rFonts w:ascii="Arial" w:hAnsi="Arial"/>
                <w:sz w:val="20"/>
              </w:rPr>
              <w:t>202-261-5551</w:t>
            </w:r>
          </w:p>
        </w:tc>
        <w:tc>
          <w:tcPr>
            <w:tcW w:w="2970" w:type="dxa"/>
            <w:tcBorders>
              <w:top w:val="nil"/>
              <w:bottom w:val="single" w:sz="4" w:space="0" w:color="auto"/>
            </w:tcBorders>
            <w:shd w:val="clear" w:color="auto" w:fill="E6E6E6"/>
            <w:vAlign w:val="center"/>
          </w:tcPr>
          <w:p w:rsidR="00595930" w:rsidRDefault="00595930" w:rsidP="008A67B8">
            <w:pPr>
              <w:keepNext/>
              <w:keepLines/>
              <w:tabs>
                <w:tab w:val="clear" w:pos="720"/>
                <w:tab w:val="clear" w:pos="1080"/>
                <w:tab w:val="clear" w:pos="1440"/>
                <w:tab w:val="clear" w:pos="1800"/>
              </w:tabs>
              <w:rPr>
                <w:rFonts w:ascii="Arial" w:hAnsi="Arial"/>
                <w:sz w:val="20"/>
              </w:rPr>
            </w:pPr>
            <w:r>
              <w:rPr>
                <w:rFonts w:ascii="Arial" w:hAnsi="Arial"/>
                <w:sz w:val="20"/>
              </w:rPr>
              <w:t>Project Advisor</w:t>
            </w:r>
          </w:p>
        </w:tc>
      </w:tr>
    </w:tbl>
    <w:p w:rsidR="00595930" w:rsidRDefault="00595930" w:rsidP="008A67B8">
      <w:pPr>
        <w:keepNext/>
        <w:keepLines/>
      </w:pPr>
    </w:p>
    <w:p w:rsidR="00595930" w:rsidRDefault="00595930" w:rsidP="008A67B8">
      <w:pPr>
        <w:keepNext/>
        <w:keepLines/>
      </w:pPr>
      <w:proofErr w:type="spellStart"/>
      <w:r>
        <w:t>Abt</w:t>
      </w:r>
      <w:proofErr w:type="spellEnd"/>
      <w:r>
        <w:t xml:space="preserve"> Associates Inc., under a task order to the U.S. Department of Housing and Urban Development, Office of Policy Development and Research, will collect and analyze the information for the agency.</w:t>
      </w:r>
    </w:p>
    <w:p w:rsidR="00595930" w:rsidRPr="007E66B1" w:rsidRDefault="00595930" w:rsidP="00EE07C6">
      <w:pPr>
        <w:tabs>
          <w:tab w:val="clear" w:pos="720"/>
          <w:tab w:val="clear" w:pos="1080"/>
          <w:tab w:val="clear" w:pos="1440"/>
          <w:tab w:val="clear" w:pos="1800"/>
          <w:tab w:val="left" w:pos="1095"/>
        </w:tabs>
        <w:rPr>
          <w:rFonts w:cs="Arial"/>
          <w:color w:val="000000"/>
          <w:szCs w:val="22"/>
        </w:rPr>
      </w:pPr>
    </w:p>
    <w:sectPr w:rsidR="00595930" w:rsidRPr="007E66B1" w:rsidSect="00FA5BDF">
      <w:footerReference w:type="default" r:id="rId9"/>
      <w:pgSz w:w="12240" w:h="15840"/>
      <w:pgMar w:top="1440" w:right="1440" w:bottom="1440" w:left="1800" w:header="720" w:footer="57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930" w:rsidRDefault="00595930">
      <w:r>
        <w:separator/>
      </w:r>
    </w:p>
  </w:endnote>
  <w:endnote w:type="continuationSeparator" w:id="0">
    <w:p w:rsidR="00595930" w:rsidRDefault="005959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30" w:rsidRDefault="00CB4205">
    <w:pPr>
      <w:pStyle w:val="Footer"/>
      <w:framePr w:wrap="around" w:vAnchor="text" w:hAnchor="margin" w:xAlign="right" w:y="1"/>
      <w:rPr>
        <w:rStyle w:val="PageNumber"/>
      </w:rPr>
    </w:pPr>
    <w:r>
      <w:rPr>
        <w:rStyle w:val="PageNumber"/>
      </w:rPr>
      <w:fldChar w:fldCharType="begin"/>
    </w:r>
    <w:r w:rsidR="00595930">
      <w:rPr>
        <w:rStyle w:val="PageNumber"/>
      </w:rPr>
      <w:instrText xml:space="preserve">PAGE  </w:instrText>
    </w:r>
    <w:r>
      <w:rPr>
        <w:rStyle w:val="PageNumber"/>
      </w:rPr>
      <w:fldChar w:fldCharType="separate"/>
    </w:r>
    <w:r w:rsidR="00595930">
      <w:rPr>
        <w:rStyle w:val="PageNumber"/>
        <w:noProof/>
      </w:rPr>
      <w:t>xliii</w:t>
    </w:r>
    <w:r>
      <w:rPr>
        <w:rStyle w:val="PageNumber"/>
      </w:rPr>
      <w:fldChar w:fldCharType="end"/>
    </w:r>
  </w:p>
  <w:p w:rsidR="00595930" w:rsidRDefault="0059593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930" w:rsidRDefault="00595930">
    <w:pPr>
      <w:pStyle w:val="Footer"/>
      <w:pBdr>
        <w:top w:val="single" w:sz="2" w:space="1" w:color="auto"/>
      </w:pBdr>
      <w:tabs>
        <w:tab w:val="clear" w:pos="7560"/>
        <w:tab w:val="right" w:pos="7920"/>
      </w:tabs>
    </w:pPr>
    <w:proofErr w:type="spellStart"/>
    <w:r>
      <w:t>Abt</w:t>
    </w:r>
    <w:proofErr w:type="spellEnd"/>
    <w:r>
      <w:t xml:space="preserve"> Associates Inc.</w:t>
    </w:r>
    <w:r>
      <w:tab/>
    </w:r>
    <w:r>
      <w:tab/>
    </w:r>
    <w:r w:rsidR="00CB4205">
      <w:rPr>
        <w:rStyle w:val="PageNumber"/>
      </w:rPr>
      <w:fldChar w:fldCharType="begin"/>
    </w:r>
    <w:r>
      <w:rPr>
        <w:rStyle w:val="PageNumber"/>
      </w:rPr>
      <w:instrText xml:space="preserve"> PAGE </w:instrText>
    </w:r>
    <w:r w:rsidR="00CB4205">
      <w:rPr>
        <w:rStyle w:val="PageNumber"/>
      </w:rPr>
      <w:fldChar w:fldCharType="separate"/>
    </w:r>
    <w:r w:rsidR="00D17238">
      <w:rPr>
        <w:rStyle w:val="PageNumber"/>
        <w:noProof/>
      </w:rPr>
      <w:t>2</w:t>
    </w:r>
    <w:r w:rsidR="00CB420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930" w:rsidRDefault="00595930">
      <w:r>
        <w:separator/>
      </w:r>
    </w:p>
  </w:footnote>
  <w:footnote w:type="continuationSeparator" w:id="0">
    <w:p w:rsidR="00595930" w:rsidRDefault="005959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982124"/>
    <w:lvl w:ilvl="0">
      <w:numFmt w:val="bullet"/>
      <w:lvlText w:val="*"/>
      <w:lvlJc w:val="left"/>
    </w:lvl>
  </w:abstractNum>
  <w:abstractNum w:abstractNumId="1">
    <w:nsid w:val="038D585A"/>
    <w:multiLevelType w:val="hybridMultilevel"/>
    <w:tmpl w:val="9CA4CC42"/>
    <w:lvl w:ilvl="0" w:tplc="3DE87D5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2C08A8"/>
    <w:multiLevelType w:val="singleLevel"/>
    <w:tmpl w:val="0409000F"/>
    <w:lvl w:ilvl="0">
      <w:start w:val="3"/>
      <w:numFmt w:val="decimal"/>
      <w:pStyle w:val="Bullet"/>
      <w:lvlText w:val="%1."/>
      <w:lvlJc w:val="left"/>
      <w:pPr>
        <w:tabs>
          <w:tab w:val="num" w:pos="360"/>
        </w:tabs>
        <w:ind w:left="360" w:hanging="360"/>
      </w:pPr>
      <w:rPr>
        <w:rFonts w:cs="Times New Roman" w:hint="default"/>
        <w:i w:val="0"/>
      </w:rPr>
    </w:lvl>
  </w:abstractNum>
  <w:abstractNum w:abstractNumId="3">
    <w:nsid w:val="1AB42886"/>
    <w:multiLevelType w:val="hybridMultilevel"/>
    <w:tmpl w:val="D2CA4774"/>
    <w:lvl w:ilvl="0" w:tplc="CA68749A">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5648C4"/>
    <w:multiLevelType w:val="hybridMultilevel"/>
    <w:tmpl w:val="A36E5B36"/>
    <w:lvl w:ilvl="0" w:tplc="CA68749A">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365FE9"/>
    <w:multiLevelType w:val="multilevel"/>
    <w:tmpl w:val="6CEE7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A0314D"/>
    <w:multiLevelType w:val="hybridMultilevel"/>
    <w:tmpl w:val="A3602A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FF82B1F"/>
    <w:multiLevelType w:val="hybridMultilevel"/>
    <w:tmpl w:val="EBB647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4829EB"/>
    <w:multiLevelType w:val="hybridMultilevel"/>
    <w:tmpl w:val="89749A60"/>
    <w:lvl w:ilvl="0" w:tplc="50F641F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0">
    <w:nsid w:val="33806F7F"/>
    <w:multiLevelType w:val="hybridMultilevel"/>
    <w:tmpl w:val="4442151C"/>
    <w:lvl w:ilvl="0" w:tplc="4EB4C228">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BCD6569"/>
    <w:multiLevelType w:val="multilevel"/>
    <w:tmpl w:val="8270A6BA"/>
    <w:lvl w:ilvl="0">
      <w:start w:val="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450"/>
        </w:tabs>
        <w:ind w:left="450" w:hanging="45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421261B1"/>
    <w:multiLevelType w:val="hybridMultilevel"/>
    <w:tmpl w:val="288AA2CC"/>
    <w:lvl w:ilvl="0" w:tplc="9AC27162">
      <w:start w:val="1"/>
      <w:numFmt w:val="bullet"/>
      <w:lvlText w:val=""/>
      <w:lvlJc w:val="left"/>
      <w:pPr>
        <w:tabs>
          <w:tab w:val="num" w:pos="216"/>
        </w:tabs>
        <w:ind w:left="216" w:hanging="21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8A34F1"/>
    <w:multiLevelType w:val="hybridMultilevel"/>
    <w:tmpl w:val="A6F47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476C2CEC"/>
    <w:multiLevelType w:val="hybridMultilevel"/>
    <w:tmpl w:val="10CCC6D4"/>
    <w:lvl w:ilvl="0" w:tplc="CA68749A">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9184971"/>
    <w:multiLevelType w:val="hybridMultilevel"/>
    <w:tmpl w:val="78304D08"/>
    <w:lvl w:ilvl="0" w:tplc="CA7A6652">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D247DBE"/>
    <w:multiLevelType w:val="hybridMultilevel"/>
    <w:tmpl w:val="67FEF17E"/>
    <w:lvl w:ilvl="0" w:tplc="CA68749A">
      <w:start w:val="1"/>
      <w:numFmt w:val="bullet"/>
      <w:lvlText w:val=""/>
      <w:lvlJc w:val="left"/>
      <w:pPr>
        <w:tabs>
          <w:tab w:val="num" w:pos="720"/>
        </w:tabs>
        <w:ind w:left="720" w:hanging="360"/>
      </w:pPr>
      <w:rPr>
        <w:rFonts w:ascii="Symbol" w:hAnsi="Symbol" w:hint="default"/>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41C4989"/>
    <w:multiLevelType w:val="multilevel"/>
    <w:tmpl w:val="36B4E084"/>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8">
    <w:nsid w:val="69773C06"/>
    <w:multiLevelType w:val="hybridMultilevel"/>
    <w:tmpl w:val="733ADD8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AF400E"/>
    <w:multiLevelType w:val="hybridMultilevel"/>
    <w:tmpl w:val="0F8A8D4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21">
    <w:nsid w:val="72D51BE5"/>
    <w:multiLevelType w:val="hybridMultilevel"/>
    <w:tmpl w:val="48D45B06"/>
    <w:lvl w:ilvl="0" w:tplc="54B2C37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5DA791F"/>
    <w:multiLevelType w:val="multilevel"/>
    <w:tmpl w:val="EBB6478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4">
    <w:nsid w:val="7DB4278F"/>
    <w:multiLevelType w:val="hybridMultilevel"/>
    <w:tmpl w:val="80C8DEA2"/>
    <w:lvl w:ilvl="0" w:tplc="04090001">
      <w:start w:val="1"/>
      <w:numFmt w:val="bullet"/>
      <w:lvlText w:val=""/>
      <w:lvlJc w:val="left"/>
      <w:pPr>
        <w:tabs>
          <w:tab w:val="num" w:pos="720"/>
        </w:tabs>
        <w:ind w:left="720" w:hanging="360"/>
      </w:pPr>
      <w:rPr>
        <w:rFonts w:ascii="Symbol" w:hAnsi="Symbol" w:hint="default"/>
      </w:rPr>
    </w:lvl>
    <w:lvl w:ilvl="1" w:tplc="6A0CD55C">
      <w:start w:val="1"/>
      <w:numFmt w:val="bullet"/>
      <w:pStyle w:val="SubBullet"/>
      <w:lvlText w:val="–"/>
      <w:lvlJc w:val="left"/>
      <w:pPr>
        <w:tabs>
          <w:tab w:val="num" w:pos="1440"/>
        </w:tabs>
        <w:ind w:left="1440" w:hanging="360"/>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FFA6F78"/>
    <w:multiLevelType w:val="hybridMultilevel"/>
    <w:tmpl w:val="C6C876B4"/>
    <w:lvl w:ilvl="0" w:tplc="12C68F4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0"/>
  </w:num>
  <w:num w:numId="3">
    <w:abstractNumId w:val="23"/>
  </w:num>
  <w:num w:numId="4">
    <w:abstractNumId w:val="17"/>
  </w:num>
  <w:num w:numId="5">
    <w:abstractNumId w:val="23"/>
  </w:num>
  <w:num w:numId="6">
    <w:abstractNumId w:val="23"/>
  </w:num>
  <w:num w:numId="7">
    <w:abstractNumId w:val="23"/>
  </w:num>
  <w:num w:numId="8">
    <w:abstractNumId w:val="2"/>
  </w:num>
  <w:num w:numId="9">
    <w:abstractNumId w:val="8"/>
  </w:num>
  <w:num w:numId="10">
    <w:abstractNumId w:val="15"/>
  </w:num>
  <w:num w:numId="11">
    <w:abstractNumId w:val="0"/>
    <w:lvlOverride w:ilvl="0">
      <w:lvl w:ilvl="0">
        <w:numFmt w:val="bullet"/>
        <w:lvlText w:val="•"/>
        <w:legacy w:legacy="1" w:legacySpace="0" w:legacyIndent="0"/>
        <w:lvlJc w:val="left"/>
        <w:rPr>
          <w:rFonts w:ascii="Helv" w:hAnsi="Helv" w:hint="default"/>
        </w:rPr>
      </w:lvl>
    </w:lvlOverride>
  </w:num>
  <w:num w:numId="12">
    <w:abstractNumId w:val="23"/>
  </w:num>
  <w:num w:numId="13">
    <w:abstractNumId w:val="19"/>
  </w:num>
  <w:num w:numId="14">
    <w:abstractNumId w:val="6"/>
  </w:num>
  <w:num w:numId="15">
    <w:abstractNumId w:val="13"/>
  </w:num>
  <w:num w:numId="16">
    <w:abstractNumId w:val="18"/>
  </w:num>
  <w:num w:numId="17">
    <w:abstractNumId w:val="1"/>
  </w:num>
  <w:num w:numId="18">
    <w:abstractNumId w:val="7"/>
  </w:num>
  <w:num w:numId="19">
    <w:abstractNumId w:val="5"/>
  </w:num>
  <w:num w:numId="20">
    <w:abstractNumId w:val="22"/>
  </w:num>
  <w:num w:numId="21">
    <w:abstractNumId w:val="24"/>
  </w:num>
  <w:num w:numId="22">
    <w:abstractNumId w:val="24"/>
  </w:num>
  <w:num w:numId="23">
    <w:abstractNumId w:val="24"/>
  </w:num>
  <w:num w:numId="24">
    <w:abstractNumId w:val="24"/>
  </w:num>
  <w:num w:numId="25">
    <w:abstractNumId w:val="24"/>
  </w:num>
  <w:num w:numId="26">
    <w:abstractNumId w:val="24"/>
  </w:num>
  <w:num w:numId="27">
    <w:abstractNumId w:val="24"/>
  </w:num>
  <w:num w:numId="28">
    <w:abstractNumId w:val="21"/>
  </w:num>
  <w:num w:numId="29">
    <w:abstractNumId w:val="10"/>
  </w:num>
  <w:num w:numId="30">
    <w:abstractNumId w:val="11"/>
  </w:num>
  <w:num w:numId="31">
    <w:abstractNumId w:val="3"/>
  </w:num>
  <w:num w:numId="32">
    <w:abstractNumId w:val="16"/>
  </w:num>
  <w:num w:numId="33">
    <w:abstractNumId w:val="4"/>
  </w:num>
  <w:num w:numId="34">
    <w:abstractNumId w:val="14"/>
  </w:num>
  <w:num w:numId="35">
    <w:abstractNumId w:val="12"/>
  </w:num>
  <w:num w:numId="3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5404F"/>
    <w:rsid w:val="00000976"/>
    <w:rsid w:val="00001DC6"/>
    <w:rsid w:val="00003A32"/>
    <w:rsid w:val="00006466"/>
    <w:rsid w:val="00011E3D"/>
    <w:rsid w:val="00014DD2"/>
    <w:rsid w:val="0001770E"/>
    <w:rsid w:val="00020B21"/>
    <w:rsid w:val="0002211B"/>
    <w:rsid w:val="00022BAF"/>
    <w:rsid w:val="000265CC"/>
    <w:rsid w:val="000426A2"/>
    <w:rsid w:val="00042F80"/>
    <w:rsid w:val="00051BEE"/>
    <w:rsid w:val="00052999"/>
    <w:rsid w:val="0005356B"/>
    <w:rsid w:val="00053973"/>
    <w:rsid w:val="00054DAE"/>
    <w:rsid w:val="000576C7"/>
    <w:rsid w:val="00066225"/>
    <w:rsid w:val="00071585"/>
    <w:rsid w:val="00071A17"/>
    <w:rsid w:val="00082765"/>
    <w:rsid w:val="00083A8D"/>
    <w:rsid w:val="00086066"/>
    <w:rsid w:val="00095078"/>
    <w:rsid w:val="0009592E"/>
    <w:rsid w:val="000B454F"/>
    <w:rsid w:val="000B79BE"/>
    <w:rsid w:val="000C3175"/>
    <w:rsid w:val="000C3B09"/>
    <w:rsid w:val="000D0B37"/>
    <w:rsid w:val="000D2CA2"/>
    <w:rsid w:val="000D2F89"/>
    <w:rsid w:val="000E4D3A"/>
    <w:rsid w:val="000E5EE1"/>
    <w:rsid w:val="000F49D8"/>
    <w:rsid w:val="000F5586"/>
    <w:rsid w:val="00101C2A"/>
    <w:rsid w:val="00102879"/>
    <w:rsid w:val="0010337A"/>
    <w:rsid w:val="00111087"/>
    <w:rsid w:val="001148CE"/>
    <w:rsid w:val="0011577D"/>
    <w:rsid w:val="00115D90"/>
    <w:rsid w:val="0012232E"/>
    <w:rsid w:val="00123C56"/>
    <w:rsid w:val="001356E1"/>
    <w:rsid w:val="001400BA"/>
    <w:rsid w:val="00142142"/>
    <w:rsid w:val="00147C5F"/>
    <w:rsid w:val="0015031F"/>
    <w:rsid w:val="001524D4"/>
    <w:rsid w:val="001547D2"/>
    <w:rsid w:val="001562D7"/>
    <w:rsid w:val="001574DF"/>
    <w:rsid w:val="0016048D"/>
    <w:rsid w:val="0016134B"/>
    <w:rsid w:val="00181A82"/>
    <w:rsid w:val="0018458C"/>
    <w:rsid w:val="00187D74"/>
    <w:rsid w:val="00191D3A"/>
    <w:rsid w:val="0019200C"/>
    <w:rsid w:val="0019357A"/>
    <w:rsid w:val="001B23D5"/>
    <w:rsid w:val="001B320D"/>
    <w:rsid w:val="001C2875"/>
    <w:rsid w:val="001D01E0"/>
    <w:rsid w:val="001D1798"/>
    <w:rsid w:val="001D1C05"/>
    <w:rsid w:val="001D24D3"/>
    <w:rsid w:val="001D5FAD"/>
    <w:rsid w:val="001E795D"/>
    <w:rsid w:val="001F16C7"/>
    <w:rsid w:val="001F25C2"/>
    <w:rsid w:val="001F777B"/>
    <w:rsid w:val="001F7BE4"/>
    <w:rsid w:val="002076C9"/>
    <w:rsid w:val="00207FE7"/>
    <w:rsid w:val="00213016"/>
    <w:rsid w:val="00213FC0"/>
    <w:rsid w:val="00214613"/>
    <w:rsid w:val="00221D86"/>
    <w:rsid w:val="0022672F"/>
    <w:rsid w:val="00247480"/>
    <w:rsid w:val="002515ED"/>
    <w:rsid w:val="00277ECA"/>
    <w:rsid w:val="002854CD"/>
    <w:rsid w:val="0028622D"/>
    <w:rsid w:val="00286C18"/>
    <w:rsid w:val="002901E6"/>
    <w:rsid w:val="002913F4"/>
    <w:rsid w:val="00293250"/>
    <w:rsid w:val="00294C7B"/>
    <w:rsid w:val="00295FC6"/>
    <w:rsid w:val="002A2EF6"/>
    <w:rsid w:val="002A55E6"/>
    <w:rsid w:val="002A68F2"/>
    <w:rsid w:val="002C09B4"/>
    <w:rsid w:val="002D2086"/>
    <w:rsid w:val="002D3E43"/>
    <w:rsid w:val="002E47E5"/>
    <w:rsid w:val="002E48E4"/>
    <w:rsid w:val="002F130D"/>
    <w:rsid w:val="002F16A2"/>
    <w:rsid w:val="002F2AAD"/>
    <w:rsid w:val="003034FD"/>
    <w:rsid w:val="00307FCE"/>
    <w:rsid w:val="00312BEA"/>
    <w:rsid w:val="00314302"/>
    <w:rsid w:val="00317646"/>
    <w:rsid w:val="00326972"/>
    <w:rsid w:val="00332041"/>
    <w:rsid w:val="0034114A"/>
    <w:rsid w:val="0034264E"/>
    <w:rsid w:val="00343105"/>
    <w:rsid w:val="003472C7"/>
    <w:rsid w:val="0035076A"/>
    <w:rsid w:val="0035101B"/>
    <w:rsid w:val="0035699B"/>
    <w:rsid w:val="00365416"/>
    <w:rsid w:val="0036704A"/>
    <w:rsid w:val="00367A24"/>
    <w:rsid w:val="00370589"/>
    <w:rsid w:val="0038120D"/>
    <w:rsid w:val="0038171B"/>
    <w:rsid w:val="00383BD2"/>
    <w:rsid w:val="00383E28"/>
    <w:rsid w:val="003875C6"/>
    <w:rsid w:val="00392508"/>
    <w:rsid w:val="003A11E2"/>
    <w:rsid w:val="003A1DB6"/>
    <w:rsid w:val="003A3484"/>
    <w:rsid w:val="003B0A7F"/>
    <w:rsid w:val="003C0D48"/>
    <w:rsid w:val="003C2042"/>
    <w:rsid w:val="003C5EE7"/>
    <w:rsid w:val="003D3B45"/>
    <w:rsid w:val="003D4D8A"/>
    <w:rsid w:val="003D5D36"/>
    <w:rsid w:val="003D5F57"/>
    <w:rsid w:val="003D6122"/>
    <w:rsid w:val="003E05BC"/>
    <w:rsid w:val="003E47E7"/>
    <w:rsid w:val="003E6573"/>
    <w:rsid w:val="003F2841"/>
    <w:rsid w:val="003F5967"/>
    <w:rsid w:val="003F7344"/>
    <w:rsid w:val="004023B4"/>
    <w:rsid w:val="00404293"/>
    <w:rsid w:val="00415F10"/>
    <w:rsid w:val="004161A5"/>
    <w:rsid w:val="00424092"/>
    <w:rsid w:val="00425124"/>
    <w:rsid w:val="00425676"/>
    <w:rsid w:val="0043140A"/>
    <w:rsid w:val="00432294"/>
    <w:rsid w:val="004338D2"/>
    <w:rsid w:val="00434425"/>
    <w:rsid w:val="0045288C"/>
    <w:rsid w:val="00452BC4"/>
    <w:rsid w:val="00457553"/>
    <w:rsid w:val="0046218C"/>
    <w:rsid w:val="00466134"/>
    <w:rsid w:val="00466619"/>
    <w:rsid w:val="00466A05"/>
    <w:rsid w:val="00467760"/>
    <w:rsid w:val="00470EF6"/>
    <w:rsid w:val="0047616C"/>
    <w:rsid w:val="00480074"/>
    <w:rsid w:val="0048196E"/>
    <w:rsid w:val="00484A1B"/>
    <w:rsid w:val="00487445"/>
    <w:rsid w:val="00490459"/>
    <w:rsid w:val="00496BA2"/>
    <w:rsid w:val="00497030"/>
    <w:rsid w:val="004A1817"/>
    <w:rsid w:val="004B256F"/>
    <w:rsid w:val="004D1716"/>
    <w:rsid w:val="004D3431"/>
    <w:rsid w:val="004D549C"/>
    <w:rsid w:val="004E66CE"/>
    <w:rsid w:val="004F381A"/>
    <w:rsid w:val="004F4B62"/>
    <w:rsid w:val="0050397D"/>
    <w:rsid w:val="0051233C"/>
    <w:rsid w:val="00513BB5"/>
    <w:rsid w:val="00526E94"/>
    <w:rsid w:val="00530A72"/>
    <w:rsid w:val="00532E96"/>
    <w:rsid w:val="00534B03"/>
    <w:rsid w:val="00537AF8"/>
    <w:rsid w:val="00542859"/>
    <w:rsid w:val="00554747"/>
    <w:rsid w:val="0055570E"/>
    <w:rsid w:val="00560AE9"/>
    <w:rsid w:val="005626EA"/>
    <w:rsid w:val="005702F6"/>
    <w:rsid w:val="00581AFD"/>
    <w:rsid w:val="00584286"/>
    <w:rsid w:val="00586CB9"/>
    <w:rsid w:val="00595930"/>
    <w:rsid w:val="005A3FEE"/>
    <w:rsid w:val="005A6453"/>
    <w:rsid w:val="005B0023"/>
    <w:rsid w:val="005B1170"/>
    <w:rsid w:val="005B11E7"/>
    <w:rsid w:val="005B20A1"/>
    <w:rsid w:val="005B5472"/>
    <w:rsid w:val="005B64E8"/>
    <w:rsid w:val="005C5B6E"/>
    <w:rsid w:val="005C5C53"/>
    <w:rsid w:val="005D1CD1"/>
    <w:rsid w:val="005D3070"/>
    <w:rsid w:val="005E22BC"/>
    <w:rsid w:val="005E5387"/>
    <w:rsid w:val="005F008C"/>
    <w:rsid w:val="005F3719"/>
    <w:rsid w:val="005F542C"/>
    <w:rsid w:val="00600EAA"/>
    <w:rsid w:val="00606836"/>
    <w:rsid w:val="006100AD"/>
    <w:rsid w:val="00612AE2"/>
    <w:rsid w:val="006178EF"/>
    <w:rsid w:val="00621B1E"/>
    <w:rsid w:val="006222E8"/>
    <w:rsid w:val="00624B3F"/>
    <w:rsid w:val="006325B1"/>
    <w:rsid w:val="00633522"/>
    <w:rsid w:val="00633AB2"/>
    <w:rsid w:val="00641762"/>
    <w:rsid w:val="006419DD"/>
    <w:rsid w:val="006515C3"/>
    <w:rsid w:val="0065347E"/>
    <w:rsid w:val="0066054E"/>
    <w:rsid w:val="00661876"/>
    <w:rsid w:val="00663B83"/>
    <w:rsid w:val="00665F26"/>
    <w:rsid w:val="00666C0D"/>
    <w:rsid w:val="00675687"/>
    <w:rsid w:val="00676954"/>
    <w:rsid w:val="00680C08"/>
    <w:rsid w:val="00682888"/>
    <w:rsid w:val="00683189"/>
    <w:rsid w:val="00683A96"/>
    <w:rsid w:val="00685A4C"/>
    <w:rsid w:val="006860AA"/>
    <w:rsid w:val="0069197E"/>
    <w:rsid w:val="006C2F3F"/>
    <w:rsid w:val="006C4D54"/>
    <w:rsid w:val="006E202F"/>
    <w:rsid w:val="006E62CD"/>
    <w:rsid w:val="006E7110"/>
    <w:rsid w:val="006E742D"/>
    <w:rsid w:val="006F12B7"/>
    <w:rsid w:val="006F2C6F"/>
    <w:rsid w:val="006F3349"/>
    <w:rsid w:val="006F4E1A"/>
    <w:rsid w:val="006F63B1"/>
    <w:rsid w:val="007002FB"/>
    <w:rsid w:val="0070662F"/>
    <w:rsid w:val="00706926"/>
    <w:rsid w:val="00712308"/>
    <w:rsid w:val="00714194"/>
    <w:rsid w:val="00715DE5"/>
    <w:rsid w:val="00721B97"/>
    <w:rsid w:val="00737A01"/>
    <w:rsid w:val="007436BF"/>
    <w:rsid w:val="007564F8"/>
    <w:rsid w:val="00761B5B"/>
    <w:rsid w:val="00773D4F"/>
    <w:rsid w:val="00784A8C"/>
    <w:rsid w:val="0078525A"/>
    <w:rsid w:val="00785721"/>
    <w:rsid w:val="00787106"/>
    <w:rsid w:val="00790341"/>
    <w:rsid w:val="007A0381"/>
    <w:rsid w:val="007A22EB"/>
    <w:rsid w:val="007A37D8"/>
    <w:rsid w:val="007C7147"/>
    <w:rsid w:val="007C725A"/>
    <w:rsid w:val="007D1BF5"/>
    <w:rsid w:val="007D27D2"/>
    <w:rsid w:val="007D56D2"/>
    <w:rsid w:val="007D729C"/>
    <w:rsid w:val="007D73A7"/>
    <w:rsid w:val="007D7978"/>
    <w:rsid w:val="007E25F8"/>
    <w:rsid w:val="007E49AC"/>
    <w:rsid w:val="007E4AB5"/>
    <w:rsid w:val="007E50EC"/>
    <w:rsid w:val="007E66B1"/>
    <w:rsid w:val="007F334E"/>
    <w:rsid w:val="007F4684"/>
    <w:rsid w:val="007F4871"/>
    <w:rsid w:val="007F61ED"/>
    <w:rsid w:val="007F763E"/>
    <w:rsid w:val="007F7D47"/>
    <w:rsid w:val="00800A3B"/>
    <w:rsid w:val="00805996"/>
    <w:rsid w:val="008258C5"/>
    <w:rsid w:val="00825F63"/>
    <w:rsid w:val="00827013"/>
    <w:rsid w:val="0083210C"/>
    <w:rsid w:val="008333AF"/>
    <w:rsid w:val="00835566"/>
    <w:rsid w:val="0084411C"/>
    <w:rsid w:val="008535F4"/>
    <w:rsid w:val="0085404F"/>
    <w:rsid w:val="00857B1E"/>
    <w:rsid w:val="00866C70"/>
    <w:rsid w:val="008710FE"/>
    <w:rsid w:val="00871734"/>
    <w:rsid w:val="00871F32"/>
    <w:rsid w:val="00873A60"/>
    <w:rsid w:val="0087506C"/>
    <w:rsid w:val="008764CD"/>
    <w:rsid w:val="00882FA7"/>
    <w:rsid w:val="00887FB4"/>
    <w:rsid w:val="0089784D"/>
    <w:rsid w:val="008A2B72"/>
    <w:rsid w:val="008A4C69"/>
    <w:rsid w:val="008A4F3A"/>
    <w:rsid w:val="008A67B8"/>
    <w:rsid w:val="008B37DE"/>
    <w:rsid w:val="008B4DB1"/>
    <w:rsid w:val="008B7B71"/>
    <w:rsid w:val="008C2EDD"/>
    <w:rsid w:val="008C42BE"/>
    <w:rsid w:val="008C4457"/>
    <w:rsid w:val="008C4539"/>
    <w:rsid w:val="008D230C"/>
    <w:rsid w:val="008D635F"/>
    <w:rsid w:val="008D6512"/>
    <w:rsid w:val="008E035C"/>
    <w:rsid w:val="008E0458"/>
    <w:rsid w:val="008E0ADB"/>
    <w:rsid w:val="008E3ABD"/>
    <w:rsid w:val="008E708B"/>
    <w:rsid w:val="00903144"/>
    <w:rsid w:val="00903DB0"/>
    <w:rsid w:val="009042B8"/>
    <w:rsid w:val="00907521"/>
    <w:rsid w:val="009130AD"/>
    <w:rsid w:val="009130B4"/>
    <w:rsid w:val="009145FF"/>
    <w:rsid w:val="00917B10"/>
    <w:rsid w:val="00917D5A"/>
    <w:rsid w:val="00920FA8"/>
    <w:rsid w:val="009219D7"/>
    <w:rsid w:val="00925294"/>
    <w:rsid w:val="00925FF0"/>
    <w:rsid w:val="00933CE3"/>
    <w:rsid w:val="0093489A"/>
    <w:rsid w:val="00936489"/>
    <w:rsid w:val="0094057C"/>
    <w:rsid w:val="009419CF"/>
    <w:rsid w:val="0094340A"/>
    <w:rsid w:val="00945818"/>
    <w:rsid w:val="00951FFD"/>
    <w:rsid w:val="00956C86"/>
    <w:rsid w:val="00960BB8"/>
    <w:rsid w:val="00960CD8"/>
    <w:rsid w:val="00966E32"/>
    <w:rsid w:val="0097605A"/>
    <w:rsid w:val="0097711F"/>
    <w:rsid w:val="0098159E"/>
    <w:rsid w:val="00984681"/>
    <w:rsid w:val="009878A4"/>
    <w:rsid w:val="00987DB7"/>
    <w:rsid w:val="00992809"/>
    <w:rsid w:val="009937FC"/>
    <w:rsid w:val="0099633C"/>
    <w:rsid w:val="00996F72"/>
    <w:rsid w:val="009A3A53"/>
    <w:rsid w:val="009A5B25"/>
    <w:rsid w:val="009B304F"/>
    <w:rsid w:val="009B6BF1"/>
    <w:rsid w:val="009C18D5"/>
    <w:rsid w:val="009D1456"/>
    <w:rsid w:val="009D1972"/>
    <w:rsid w:val="009E1B36"/>
    <w:rsid w:val="009E2084"/>
    <w:rsid w:val="009E30EB"/>
    <w:rsid w:val="009E4756"/>
    <w:rsid w:val="009E7142"/>
    <w:rsid w:val="009E715B"/>
    <w:rsid w:val="009F6B59"/>
    <w:rsid w:val="00A02C65"/>
    <w:rsid w:val="00A043F9"/>
    <w:rsid w:val="00A066C1"/>
    <w:rsid w:val="00A1461A"/>
    <w:rsid w:val="00A158A6"/>
    <w:rsid w:val="00A21781"/>
    <w:rsid w:val="00A435D9"/>
    <w:rsid w:val="00A45B39"/>
    <w:rsid w:val="00A53370"/>
    <w:rsid w:val="00A535D1"/>
    <w:rsid w:val="00A555F3"/>
    <w:rsid w:val="00A63A16"/>
    <w:rsid w:val="00A641F4"/>
    <w:rsid w:val="00A73B63"/>
    <w:rsid w:val="00A81E7B"/>
    <w:rsid w:val="00AA5F86"/>
    <w:rsid w:val="00AA68F4"/>
    <w:rsid w:val="00AA7852"/>
    <w:rsid w:val="00AB2BB5"/>
    <w:rsid w:val="00AB7537"/>
    <w:rsid w:val="00AC3C35"/>
    <w:rsid w:val="00AC69B5"/>
    <w:rsid w:val="00AC6DA0"/>
    <w:rsid w:val="00AC7EC2"/>
    <w:rsid w:val="00AD40B4"/>
    <w:rsid w:val="00AD4B05"/>
    <w:rsid w:val="00AD50AE"/>
    <w:rsid w:val="00AD577C"/>
    <w:rsid w:val="00AD64B6"/>
    <w:rsid w:val="00AD6B8A"/>
    <w:rsid w:val="00AE012F"/>
    <w:rsid w:val="00AE1DBB"/>
    <w:rsid w:val="00AE1F48"/>
    <w:rsid w:val="00AE2271"/>
    <w:rsid w:val="00AE7731"/>
    <w:rsid w:val="00AE7F0F"/>
    <w:rsid w:val="00AF1E37"/>
    <w:rsid w:val="00AF388D"/>
    <w:rsid w:val="00AF5D26"/>
    <w:rsid w:val="00B029BE"/>
    <w:rsid w:val="00B05EFF"/>
    <w:rsid w:val="00B06511"/>
    <w:rsid w:val="00B1000E"/>
    <w:rsid w:val="00B1054E"/>
    <w:rsid w:val="00B10EF2"/>
    <w:rsid w:val="00B12CFE"/>
    <w:rsid w:val="00B21EFB"/>
    <w:rsid w:val="00B23301"/>
    <w:rsid w:val="00B25682"/>
    <w:rsid w:val="00B35676"/>
    <w:rsid w:val="00B403E2"/>
    <w:rsid w:val="00B444A5"/>
    <w:rsid w:val="00B53C3F"/>
    <w:rsid w:val="00B56A22"/>
    <w:rsid w:val="00B60277"/>
    <w:rsid w:val="00B7253D"/>
    <w:rsid w:val="00B73961"/>
    <w:rsid w:val="00B83217"/>
    <w:rsid w:val="00B852F2"/>
    <w:rsid w:val="00B87EB3"/>
    <w:rsid w:val="00B90CEB"/>
    <w:rsid w:val="00B93117"/>
    <w:rsid w:val="00B942C8"/>
    <w:rsid w:val="00B97103"/>
    <w:rsid w:val="00BB00E6"/>
    <w:rsid w:val="00BB62CA"/>
    <w:rsid w:val="00BB7E82"/>
    <w:rsid w:val="00BD00A6"/>
    <w:rsid w:val="00BD1E63"/>
    <w:rsid w:val="00BF0C72"/>
    <w:rsid w:val="00BF1754"/>
    <w:rsid w:val="00BF1C30"/>
    <w:rsid w:val="00BF49F9"/>
    <w:rsid w:val="00BF7C69"/>
    <w:rsid w:val="00C01EE6"/>
    <w:rsid w:val="00C07BBB"/>
    <w:rsid w:val="00C129B9"/>
    <w:rsid w:val="00C32562"/>
    <w:rsid w:val="00C33BC4"/>
    <w:rsid w:val="00C345B2"/>
    <w:rsid w:val="00C34D9F"/>
    <w:rsid w:val="00C466FA"/>
    <w:rsid w:val="00C500A0"/>
    <w:rsid w:val="00C50BEF"/>
    <w:rsid w:val="00C527F0"/>
    <w:rsid w:val="00C5433E"/>
    <w:rsid w:val="00C607A8"/>
    <w:rsid w:val="00C66E3E"/>
    <w:rsid w:val="00C70C3B"/>
    <w:rsid w:val="00C74A6C"/>
    <w:rsid w:val="00C849B4"/>
    <w:rsid w:val="00C86144"/>
    <w:rsid w:val="00C905A4"/>
    <w:rsid w:val="00C93DE9"/>
    <w:rsid w:val="00CA248E"/>
    <w:rsid w:val="00CA4C09"/>
    <w:rsid w:val="00CA6C1E"/>
    <w:rsid w:val="00CB4205"/>
    <w:rsid w:val="00CC29CC"/>
    <w:rsid w:val="00CC5B96"/>
    <w:rsid w:val="00CC6309"/>
    <w:rsid w:val="00CD60AB"/>
    <w:rsid w:val="00CE1B4C"/>
    <w:rsid w:val="00CE331C"/>
    <w:rsid w:val="00CE34C6"/>
    <w:rsid w:val="00CF0DB5"/>
    <w:rsid w:val="00CF2380"/>
    <w:rsid w:val="00D01681"/>
    <w:rsid w:val="00D11AF6"/>
    <w:rsid w:val="00D13680"/>
    <w:rsid w:val="00D14261"/>
    <w:rsid w:val="00D17238"/>
    <w:rsid w:val="00D342A7"/>
    <w:rsid w:val="00D35A5E"/>
    <w:rsid w:val="00D373B7"/>
    <w:rsid w:val="00D4096A"/>
    <w:rsid w:val="00D445AC"/>
    <w:rsid w:val="00D448B7"/>
    <w:rsid w:val="00D4592E"/>
    <w:rsid w:val="00D511EC"/>
    <w:rsid w:val="00D518A8"/>
    <w:rsid w:val="00D5388D"/>
    <w:rsid w:val="00D549EF"/>
    <w:rsid w:val="00D54C83"/>
    <w:rsid w:val="00D571AC"/>
    <w:rsid w:val="00D629AB"/>
    <w:rsid w:val="00D6574D"/>
    <w:rsid w:val="00D66AE5"/>
    <w:rsid w:val="00D67B7C"/>
    <w:rsid w:val="00D67CA0"/>
    <w:rsid w:val="00D85223"/>
    <w:rsid w:val="00D868F4"/>
    <w:rsid w:val="00D90722"/>
    <w:rsid w:val="00DA1BE4"/>
    <w:rsid w:val="00DA4383"/>
    <w:rsid w:val="00DA6B0C"/>
    <w:rsid w:val="00DB634A"/>
    <w:rsid w:val="00DD1897"/>
    <w:rsid w:val="00DD3DB0"/>
    <w:rsid w:val="00DE05AA"/>
    <w:rsid w:val="00DE2AE0"/>
    <w:rsid w:val="00DE4B94"/>
    <w:rsid w:val="00DE63DF"/>
    <w:rsid w:val="00DF1705"/>
    <w:rsid w:val="00DF3A97"/>
    <w:rsid w:val="00DF4121"/>
    <w:rsid w:val="00DF7FE7"/>
    <w:rsid w:val="00E02F46"/>
    <w:rsid w:val="00E03150"/>
    <w:rsid w:val="00E12279"/>
    <w:rsid w:val="00E134EF"/>
    <w:rsid w:val="00E158C1"/>
    <w:rsid w:val="00E2239A"/>
    <w:rsid w:val="00E2717C"/>
    <w:rsid w:val="00E31252"/>
    <w:rsid w:val="00E35D3F"/>
    <w:rsid w:val="00E3752C"/>
    <w:rsid w:val="00E377E7"/>
    <w:rsid w:val="00E43996"/>
    <w:rsid w:val="00E43C4A"/>
    <w:rsid w:val="00E44DB1"/>
    <w:rsid w:val="00E46114"/>
    <w:rsid w:val="00E4637F"/>
    <w:rsid w:val="00E47CCC"/>
    <w:rsid w:val="00E548C3"/>
    <w:rsid w:val="00E607AA"/>
    <w:rsid w:val="00E65958"/>
    <w:rsid w:val="00E70C0E"/>
    <w:rsid w:val="00E750CE"/>
    <w:rsid w:val="00E7792D"/>
    <w:rsid w:val="00E8033B"/>
    <w:rsid w:val="00E83607"/>
    <w:rsid w:val="00E92311"/>
    <w:rsid w:val="00E9651B"/>
    <w:rsid w:val="00E978CD"/>
    <w:rsid w:val="00EA141F"/>
    <w:rsid w:val="00EA1714"/>
    <w:rsid w:val="00EA1F93"/>
    <w:rsid w:val="00EA274B"/>
    <w:rsid w:val="00EA478E"/>
    <w:rsid w:val="00EA5C65"/>
    <w:rsid w:val="00EA797E"/>
    <w:rsid w:val="00EB1E8D"/>
    <w:rsid w:val="00EC464A"/>
    <w:rsid w:val="00EC67B0"/>
    <w:rsid w:val="00ED378B"/>
    <w:rsid w:val="00ED6A95"/>
    <w:rsid w:val="00EE07C6"/>
    <w:rsid w:val="00EE1C1D"/>
    <w:rsid w:val="00EE56B9"/>
    <w:rsid w:val="00EE66E5"/>
    <w:rsid w:val="00EF56AE"/>
    <w:rsid w:val="00F03AE9"/>
    <w:rsid w:val="00F074A2"/>
    <w:rsid w:val="00F1387C"/>
    <w:rsid w:val="00F13F90"/>
    <w:rsid w:val="00F15C1C"/>
    <w:rsid w:val="00F17D62"/>
    <w:rsid w:val="00F30D41"/>
    <w:rsid w:val="00F34085"/>
    <w:rsid w:val="00F378F1"/>
    <w:rsid w:val="00F37A1C"/>
    <w:rsid w:val="00F403DC"/>
    <w:rsid w:val="00F40E82"/>
    <w:rsid w:val="00F4240E"/>
    <w:rsid w:val="00F430DD"/>
    <w:rsid w:val="00F44230"/>
    <w:rsid w:val="00F44681"/>
    <w:rsid w:val="00F47D91"/>
    <w:rsid w:val="00F51395"/>
    <w:rsid w:val="00F577B2"/>
    <w:rsid w:val="00F57FB6"/>
    <w:rsid w:val="00F60B24"/>
    <w:rsid w:val="00F67C6C"/>
    <w:rsid w:val="00F721F1"/>
    <w:rsid w:val="00F80A4C"/>
    <w:rsid w:val="00F84E58"/>
    <w:rsid w:val="00F85934"/>
    <w:rsid w:val="00F86666"/>
    <w:rsid w:val="00F90131"/>
    <w:rsid w:val="00F93A5D"/>
    <w:rsid w:val="00F93C9B"/>
    <w:rsid w:val="00F940E7"/>
    <w:rsid w:val="00F9707D"/>
    <w:rsid w:val="00F975E4"/>
    <w:rsid w:val="00FA3693"/>
    <w:rsid w:val="00FA5BDF"/>
    <w:rsid w:val="00FB1712"/>
    <w:rsid w:val="00FB1EB7"/>
    <w:rsid w:val="00FB2C9E"/>
    <w:rsid w:val="00FC13ED"/>
    <w:rsid w:val="00FC2CD2"/>
    <w:rsid w:val="00FC4337"/>
    <w:rsid w:val="00FD4396"/>
    <w:rsid w:val="00FD53E0"/>
    <w:rsid w:val="00FE69F3"/>
    <w:rsid w:val="00FE7720"/>
    <w:rsid w:val="00FE7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E47E5"/>
    <w:pPr>
      <w:tabs>
        <w:tab w:val="left" w:pos="720"/>
        <w:tab w:val="left" w:pos="1080"/>
        <w:tab w:val="left" w:pos="1440"/>
        <w:tab w:val="left" w:pos="1800"/>
      </w:tabs>
      <w:spacing w:line="264" w:lineRule="auto"/>
    </w:pPr>
    <w:rPr>
      <w:szCs w:val="20"/>
    </w:rPr>
  </w:style>
  <w:style w:type="paragraph" w:styleId="Heading1">
    <w:name w:val="heading 1"/>
    <w:aliases w:val="Abt Heading A"/>
    <w:basedOn w:val="Normal"/>
    <w:link w:val="Heading1Char"/>
    <w:uiPriority w:val="99"/>
    <w:qFormat/>
    <w:rsid w:val="00B10EF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uiPriority w:val="99"/>
    <w:qFormat/>
    <w:rsid w:val="00B10EF2"/>
    <w:pPr>
      <w:keepNext/>
      <w:tabs>
        <w:tab w:val="clear" w:pos="1080"/>
        <w:tab w:val="left" w:pos="0"/>
        <w:tab w:val="left" w:pos="1094"/>
        <w:tab w:val="left" w:pos="8985"/>
      </w:tabs>
      <w:spacing w:after="58"/>
      <w:jc w:val="center"/>
      <w:outlineLvl w:val="1"/>
    </w:pPr>
    <w:rPr>
      <w:rFonts w:ascii="Arial" w:hAnsi="Arial"/>
      <w:b/>
      <w:sz w:val="20"/>
    </w:rPr>
  </w:style>
  <w:style w:type="paragraph" w:styleId="Heading3">
    <w:name w:val="heading 3"/>
    <w:basedOn w:val="Normal"/>
    <w:next w:val="Normal"/>
    <w:link w:val="Heading3Char"/>
    <w:uiPriority w:val="99"/>
    <w:qFormat/>
    <w:rsid w:val="00B10EF2"/>
    <w:pPr>
      <w:keepNext/>
      <w:spacing w:before="240" w:after="60"/>
      <w:outlineLvl w:val="2"/>
    </w:pPr>
    <w:rPr>
      <w:rFonts w:ascii="Arial" w:hAnsi="Arial"/>
    </w:rPr>
  </w:style>
  <w:style w:type="paragraph" w:styleId="Heading4">
    <w:name w:val="heading 4"/>
    <w:basedOn w:val="Normal"/>
    <w:link w:val="Heading4Char"/>
    <w:uiPriority w:val="99"/>
    <w:qFormat/>
    <w:rsid w:val="00B10EF2"/>
    <w:pPr>
      <w:keepNext/>
      <w:outlineLvl w:val="3"/>
    </w:pPr>
    <w:rPr>
      <w:b/>
      <w:i/>
    </w:rPr>
  </w:style>
  <w:style w:type="paragraph" w:styleId="Heading5">
    <w:name w:val="heading 5"/>
    <w:basedOn w:val="Normal"/>
    <w:link w:val="Heading5Char"/>
    <w:uiPriority w:val="99"/>
    <w:qFormat/>
    <w:rsid w:val="00B10EF2"/>
    <w:pPr>
      <w:keepNext/>
      <w:outlineLvl w:val="4"/>
    </w:pPr>
    <w:rPr>
      <w:rFonts w:ascii="Arial" w:hAnsi="Arial"/>
      <w:b/>
    </w:rPr>
  </w:style>
  <w:style w:type="paragraph" w:styleId="Heading6">
    <w:name w:val="heading 6"/>
    <w:basedOn w:val="Normal"/>
    <w:next w:val="Normal"/>
    <w:link w:val="Heading6Char"/>
    <w:uiPriority w:val="99"/>
    <w:qFormat/>
    <w:rsid w:val="00B10EF2"/>
    <w:pPr>
      <w:keepNext/>
      <w:tabs>
        <w:tab w:val="clear" w:pos="1080"/>
        <w:tab w:val="left" w:pos="0"/>
        <w:tab w:val="left" w:pos="1094"/>
        <w:tab w:val="right" w:pos="9000"/>
      </w:tabs>
      <w:ind w:right="1080"/>
      <w:outlineLvl w:val="5"/>
    </w:pPr>
    <w:rPr>
      <w:b/>
      <w:sz w:val="36"/>
    </w:rPr>
  </w:style>
  <w:style w:type="paragraph" w:styleId="Heading7">
    <w:name w:val="heading 7"/>
    <w:basedOn w:val="Normal"/>
    <w:next w:val="Normal"/>
    <w:link w:val="Heading7Char"/>
    <w:uiPriority w:val="99"/>
    <w:qFormat/>
    <w:rsid w:val="00B10EF2"/>
    <w:pPr>
      <w:keepNext/>
      <w:tabs>
        <w:tab w:val="clear" w:pos="1080"/>
        <w:tab w:val="left" w:pos="0"/>
        <w:tab w:val="left" w:pos="1094"/>
        <w:tab w:val="left" w:pos="6660"/>
        <w:tab w:val="right" w:pos="9000"/>
      </w:tabs>
      <w:ind w:right="1080"/>
      <w:outlineLvl w:val="6"/>
    </w:pPr>
    <w:rPr>
      <w:i/>
    </w:rPr>
  </w:style>
  <w:style w:type="paragraph" w:styleId="Heading8">
    <w:name w:val="heading 8"/>
    <w:basedOn w:val="Normal"/>
    <w:next w:val="Normal"/>
    <w:link w:val="Heading8Char"/>
    <w:uiPriority w:val="99"/>
    <w:qFormat/>
    <w:rsid w:val="00B10EF2"/>
    <w:pPr>
      <w:keepNext/>
      <w:ind w:left="6696" w:right="-1008"/>
      <w:outlineLvl w:val="7"/>
    </w:pPr>
    <w:rPr>
      <w:b/>
      <w:sz w:val="36"/>
    </w:rPr>
  </w:style>
  <w:style w:type="paragraph" w:styleId="Heading9">
    <w:name w:val="heading 9"/>
    <w:basedOn w:val="Normal"/>
    <w:next w:val="Normal"/>
    <w:link w:val="Heading9Char"/>
    <w:uiPriority w:val="99"/>
    <w:qFormat/>
    <w:rsid w:val="00B10EF2"/>
    <w:pPr>
      <w:keepNext/>
      <w:tabs>
        <w:tab w:val="clear" w:pos="1080"/>
        <w:tab w:val="left" w:pos="0"/>
        <w:tab w:val="left" w:pos="1094"/>
        <w:tab w:val="left" w:pos="8985"/>
      </w:tabs>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9"/>
    <w:locked/>
    <w:rsid w:val="00554747"/>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54747"/>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5474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54747"/>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54747"/>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54747"/>
    <w:rPr>
      <w:rFonts w:ascii="Calibri" w:hAnsi="Calibri" w:cs="Times New Roman"/>
      <w:b/>
      <w:bCs/>
    </w:rPr>
  </w:style>
  <w:style w:type="character" w:customStyle="1" w:styleId="Heading7Char">
    <w:name w:val="Heading 7 Char"/>
    <w:basedOn w:val="DefaultParagraphFont"/>
    <w:link w:val="Heading7"/>
    <w:uiPriority w:val="99"/>
    <w:semiHidden/>
    <w:locked/>
    <w:rsid w:val="00554747"/>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54747"/>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54747"/>
    <w:rPr>
      <w:rFonts w:ascii="Cambria" w:hAnsi="Cambria" w:cs="Times New Roman"/>
    </w:rPr>
  </w:style>
  <w:style w:type="paragraph" w:styleId="Footer">
    <w:name w:val="footer"/>
    <w:basedOn w:val="Normal"/>
    <w:link w:val="FooterChar"/>
    <w:uiPriority w:val="99"/>
    <w:rsid w:val="00B10EF2"/>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semiHidden/>
    <w:locked/>
    <w:rsid w:val="00554747"/>
    <w:rPr>
      <w:rFonts w:cs="Times New Roman"/>
      <w:sz w:val="20"/>
      <w:szCs w:val="20"/>
    </w:rPr>
  </w:style>
  <w:style w:type="paragraph" w:customStyle="1" w:styleId="AbtHeadA">
    <w:name w:val="AbtHead A"/>
    <w:basedOn w:val="Normal"/>
    <w:next w:val="BodyText"/>
    <w:uiPriority w:val="99"/>
    <w:rsid w:val="00715DE5"/>
    <w:pPr>
      <w:keepNext/>
      <w:keepLines/>
      <w:tabs>
        <w:tab w:val="clear" w:pos="1440"/>
        <w:tab w:val="clear" w:pos="1800"/>
      </w:tabs>
      <w:spacing w:after="360"/>
      <w:ind w:left="2160" w:hanging="2160"/>
      <w:outlineLvl w:val="0"/>
    </w:pPr>
    <w:rPr>
      <w:rFonts w:ascii="Arial" w:hAnsi="Arial"/>
      <w:b/>
      <w:sz w:val="36"/>
    </w:rPr>
  </w:style>
  <w:style w:type="paragraph" w:styleId="BodyText">
    <w:name w:val="Body Text"/>
    <w:aliases w:val="bullet3"/>
    <w:basedOn w:val="Normal"/>
    <w:link w:val="BodyTextChar"/>
    <w:uiPriority w:val="99"/>
    <w:rsid w:val="00B10EF2"/>
  </w:style>
  <w:style w:type="character" w:customStyle="1" w:styleId="BodyTextChar">
    <w:name w:val="Body Text Char"/>
    <w:aliases w:val="bullet3 Char"/>
    <w:basedOn w:val="DefaultParagraphFont"/>
    <w:link w:val="BodyText"/>
    <w:uiPriority w:val="99"/>
    <w:semiHidden/>
    <w:locked/>
    <w:rsid w:val="00554747"/>
    <w:rPr>
      <w:rFonts w:cs="Times New Roman"/>
      <w:sz w:val="20"/>
      <w:szCs w:val="20"/>
    </w:rPr>
  </w:style>
  <w:style w:type="character" w:styleId="FootnoteReference">
    <w:name w:val="footnote reference"/>
    <w:basedOn w:val="DefaultParagraphFont"/>
    <w:uiPriority w:val="99"/>
    <w:rsid w:val="00B10EF2"/>
    <w:rPr>
      <w:rFonts w:cs="Times New Roman"/>
      <w:vertAlign w:val="superscript"/>
    </w:rPr>
  </w:style>
  <w:style w:type="character" w:styleId="PageNumber">
    <w:name w:val="page number"/>
    <w:basedOn w:val="DefaultParagraphFont"/>
    <w:uiPriority w:val="99"/>
    <w:rsid w:val="00B10EF2"/>
    <w:rPr>
      <w:rFonts w:ascii="Arial" w:hAnsi="Arial" w:cs="Times New Roman"/>
      <w:color w:val="auto"/>
      <w:sz w:val="18"/>
      <w:vertAlign w:val="baseline"/>
    </w:rPr>
  </w:style>
  <w:style w:type="paragraph" w:customStyle="1" w:styleId="AbtHeadB">
    <w:name w:val="AbtHead B"/>
    <w:basedOn w:val="Normal"/>
    <w:next w:val="BodyText"/>
    <w:uiPriority w:val="99"/>
    <w:rsid w:val="00715DE5"/>
    <w:pPr>
      <w:keepNext/>
      <w:keepLines/>
      <w:spacing w:after="280"/>
      <w:ind w:left="720" w:hanging="720"/>
      <w:outlineLvl w:val="1"/>
    </w:pPr>
    <w:rPr>
      <w:rFonts w:ascii="Arial" w:hAnsi="Arial"/>
      <w:b/>
      <w:sz w:val="28"/>
    </w:rPr>
  </w:style>
  <w:style w:type="paragraph" w:customStyle="1" w:styleId="AbtHeadC">
    <w:name w:val="AbtHead C"/>
    <w:basedOn w:val="Normal"/>
    <w:next w:val="BodyText"/>
    <w:uiPriority w:val="99"/>
    <w:rsid w:val="00B10EF2"/>
    <w:pPr>
      <w:keepNext/>
      <w:keepLines/>
      <w:spacing w:after="240"/>
      <w:outlineLvl w:val="2"/>
    </w:pPr>
    <w:rPr>
      <w:rFonts w:ascii="Arial" w:hAnsi="Arial"/>
      <w:b/>
      <w:sz w:val="20"/>
    </w:rPr>
  </w:style>
  <w:style w:type="paragraph" w:customStyle="1" w:styleId="RefNumbers">
    <w:name w:val="Ref Numbers"/>
    <w:basedOn w:val="BodyText"/>
    <w:uiPriority w:val="99"/>
    <w:rsid w:val="00B10EF2"/>
    <w:pPr>
      <w:numPr>
        <w:numId w:val="2"/>
      </w:numPr>
      <w:spacing w:after="240"/>
    </w:pPr>
  </w:style>
  <w:style w:type="paragraph" w:customStyle="1" w:styleId="AbtHeadAOutlined">
    <w:name w:val="AbtHead A Outlined"/>
    <w:basedOn w:val="AbtHeadA"/>
    <w:next w:val="BodyText"/>
    <w:uiPriority w:val="99"/>
    <w:rsid w:val="00B10EF2"/>
    <w:pPr>
      <w:numPr>
        <w:numId w:val="4"/>
      </w:numPr>
    </w:pPr>
  </w:style>
  <w:style w:type="paragraph" w:customStyle="1" w:styleId="AbtHeadD">
    <w:name w:val="AbtHead D"/>
    <w:basedOn w:val="Normal"/>
    <w:next w:val="BodyText"/>
    <w:uiPriority w:val="99"/>
    <w:rsid w:val="00B10EF2"/>
    <w:pPr>
      <w:keepNext/>
      <w:keepLines/>
      <w:outlineLvl w:val="3"/>
    </w:pPr>
    <w:rPr>
      <w:b/>
      <w:i/>
    </w:rPr>
  </w:style>
  <w:style w:type="paragraph" w:styleId="Header">
    <w:name w:val="header"/>
    <w:basedOn w:val="Normal"/>
    <w:link w:val="HeaderChar"/>
    <w:uiPriority w:val="99"/>
    <w:rsid w:val="00B10EF2"/>
    <w:pPr>
      <w:tabs>
        <w:tab w:val="clear" w:pos="720"/>
        <w:tab w:val="clear" w:pos="1080"/>
        <w:tab w:val="clear" w:pos="1440"/>
        <w:tab w:val="center" w:pos="4320"/>
        <w:tab w:val="right" w:pos="8640"/>
      </w:tabs>
    </w:pPr>
  </w:style>
  <w:style w:type="character" w:customStyle="1" w:styleId="HeaderChar">
    <w:name w:val="Header Char"/>
    <w:basedOn w:val="DefaultParagraphFont"/>
    <w:link w:val="Header"/>
    <w:uiPriority w:val="99"/>
    <w:semiHidden/>
    <w:locked/>
    <w:rsid w:val="00554747"/>
    <w:rPr>
      <w:rFonts w:cs="Times New Roman"/>
      <w:sz w:val="20"/>
      <w:szCs w:val="20"/>
    </w:rPr>
  </w:style>
  <w:style w:type="paragraph" w:styleId="TOC1">
    <w:name w:val="toc 1"/>
    <w:basedOn w:val="BodyText"/>
    <w:next w:val="BodyText"/>
    <w:uiPriority w:val="99"/>
    <w:rsid w:val="00B10EF2"/>
    <w:pPr>
      <w:tabs>
        <w:tab w:val="clear" w:pos="720"/>
        <w:tab w:val="clear" w:pos="1080"/>
        <w:tab w:val="clear" w:pos="1440"/>
        <w:tab w:val="clear" w:pos="1800"/>
      </w:tabs>
      <w:spacing w:before="240"/>
    </w:pPr>
    <w:rPr>
      <w:b/>
    </w:rPr>
  </w:style>
  <w:style w:type="character" w:styleId="CommentReference">
    <w:name w:val="annotation reference"/>
    <w:basedOn w:val="DefaultParagraphFont"/>
    <w:uiPriority w:val="99"/>
    <w:semiHidden/>
    <w:rsid w:val="00B10EF2"/>
    <w:rPr>
      <w:rFonts w:cs="Times New Roman"/>
      <w:sz w:val="16"/>
    </w:rPr>
  </w:style>
  <w:style w:type="paragraph" w:styleId="TOC2">
    <w:name w:val="toc 2"/>
    <w:basedOn w:val="BodyText"/>
    <w:next w:val="BodyText"/>
    <w:uiPriority w:val="99"/>
    <w:rsid w:val="001524D4"/>
    <w:pPr>
      <w:tabs>
        <w:tab w:val="clear" w:pos="720"/>
        <w:tab w:val="clear" w:pos="1080"/>
        <w:tab w:val="clear" w:pos="1440"/>
        <w:tab w:val="clear" w:pos="1800"/>
        <w:tab w:val="left" w:pos="1260"/>
        <w:tab w:val="right" w:leader="dot" w:pos="8990"/>
      </w:tabs>
      <w:spacing w:before="40" w:after="40"/>
      <w:ind w:left="1267" w:hanging="691"/>
    </w:pPr>
    <w:rPr>
      <w:noProof/>
    </w:rPr>
  </w:style>
  <w:style w:type="paragraph" w:styleId="TOC3">
    <w:name w:val="toc 3"/>
    <w:basedOn w:val="BodyText"/>
    <w:next w:val="BodyText"/>
    <w:uiPriority w:val="99"/>
    <w:rsid w:val="001524D4"/>
    <w:pPr>
      <w:tabs>
        <w:tab w:val="clear" w:pos="720"/>
        <w:tab w:val="clear" w:pos="1080"/>
        <w:tab w:val="clear" w:pos="1440"/>
        <w:tab w:val="clear" w:pos="1800"/>
        <w:tab w:val="left" w:pos="1980"/>
        <w:tab w:val="right" w:leader="dot" w:pos="8990"/>
      </w:tabs>
      <w:ind w:left="1260"/>
    </w:pPr>
    <w:rPr>
      <w:noProof/>
    </w:rPr>
  </w:style>
  <w:style w:type="paragraph" w:styleId="TOC4">
    <w:name w:val="toc 4"/>
    <w:basedOn w:val="BodyText"/>
    <w:next w:val="BodyText"/>
    <w:uiPriority w:val="99"/>
    <w:rsid w:val="001524D4"/>
    <w:pPr>
      <w:tabs>
        <w:tab w:val="clear" w:pos="720"/>
        <w:tab w:val="clear" w:pos="1080"/>
        <w:tab w:val="clear" w:pos="1440"/>
        <w:tab w:val="clear" w:pos="1800"/>
        <w:tab w:val="right" w:leader="dot" w:pos="8990"/>
      </w:tabs>
      <w:ind w:left="1980"/>
    </w:pPr>
    <w:rPr>
      <w:noProof/>
    </w:rPr>
  </w:style>
  <w:style w:type="paragraph" w:styleId="TOC5">
    <w:name w:val="toc 5"/>
    <w:basedOn w:val="Normal"/>
    <w:next w:val="Normal"/>
    <w:autoRedefine/>
    <w:uiPriority w:val="99"/>
    <w:semiHidden/>
    <w:rsid w:val="00B10EF2"/>
    <w:pPr>
      <w:tabs>
        <w:tab w:val="clear" w:pos="720"/>
        <w:tab w:val="clear" w:pos="1080"/>
        <w:tab w:val="clear" w:pos="1440"/>
      </w:tabs>
      <w:ind w:left="960"/>
    </w:pPr>
  </w:style>
  <w:style w:type="paragraph" w:styleId="TOC6">
    <w:name w:val="toc 6"/>
    <w:basedOn w:val="Normal"/>
    <w:next w:val="Normal"/>
    <w:autoRedefine/>
    <w:uiPriority w:val="99"/>
    <w:semiHidden/>
    <w:rsid w:val="00B10EF2"/>
    <w:pPr>
      <w:tabs>
        <w:tab w:val="clear" w:pos="720"/>
        <w:tab w:val="clear" w:pos="1080"/>
        <w:tab w:val="clear" w:pos="1440"/>
      </w:tabs>
      <w:ind w:left="1200"/>
    </w:pPr>
  </w:style>
  <w:style w:type="paragraph" w:styleId="TOC7">
    <w:name w:val="toc 7"/>
    <w:basedOn w:val="Normal"/>
    <w:next w:val="Normal"/>
    <w:autoRedefine/>
    <w:uiPriority w:val="99"/>
    <w:semiHidden/>
    <w:rsid w:val="00B10EF2"/>
    <w:pPr>
      <w:tabs>
        <w:tab w:val="clear" w:pos="720"/>
        <w:tab w:val="clear" w:pos="1080"/>
        <w:tab w:val="clear" w:pos="1440"/>
      </w:tabs>
      <w:ind w:left="1440"/>
    </w:pPr>
  </w:style>
  <w:style w:type="paragraph" w:styleId="TOC8">
    <w:name w:val="toc 8"/>
    <w:basedOn w:val="Normal"/>
    <w:next w:val="Normal"/>
    <w:autoRedefine/>
    <w:uiPriority w:val="99"/>
    <w:semiHidden/>
    <w:rsid w:val="00B10EF2"/>
    <w:pPr>
      <w:tabs>
        <w:tab w:val="clear" w:pos="720"/>
        <w:tab w:val="clear" w:pos="1080"/>
        <w:tab w:val="clear" w:pos="1440"/>
      </w:tabs>
      <w:ind w:left="1680"/>
    </w:pPr>
  </w:style>
  <w:style w:type="paragraph" w:styleId="TOC9">
    <w:name w:val="toc 9"/>
    <w:basedOn w:val="Normal"/>
    <w:next w:val="Normal"/>
    <w:autoRedefine/>
    <w:uiPriority w:val="99"/>
    <w:semiHidden/>
    <w:rsid w:val="00B10EF2"/>
    <w:pPr>
      <w:tabs>
        <w:tab w:val="clear" w:pos="720"/>
        <w:tab w:val="clear" w:pos="1080"/>
        <w:tab w:val="clear" w:pos="1440"/>
      </w:tabs>
      <w:ind w:left="1920"/>
    </w:pPr>
  </w:style>
  <w:style w:type="character" w:customStyle="1" w:styleId="AbtHeadE">
    <w:name w:val="AbtHead E"/>
    <w:basedOn w:val="DefaultParagraphFont"/>
    <w:uiPriority w:val="99"/>
    <w:rsid w:val="00B10EF2"/>
    <w:rPr>
      <w:rFonts w:ascii="Arial" w:hAnsi="Arial" w:cs="Times New Roman"/>
      <w:b/>
      <w:sz w:val="20"/>
    </w:rPr>
  </w:style>
  <w:style w:type="paragraph" w:customStyle="1" w:styleId="Table">
    <w:name w:val="Table"/>
    <w:basedOn w:val="Normal"/>
    <w:uiPriority w:val="99"/>
    <w:rsid w:val="00B10EF2"/>
    <w:rPr>
      <w:rFonts w:ascii="Arial" w:hAnsi="Arial"/>
      <w:sz w:val="20"/>
    </w:rPr>
  </w:style>
  <w:style w:type="paragraph" w:styleId="FootnoteText">
    <w:name w:val="footnote text"/>
    <w:aliases w:val="F1"/>
    <w:basedOn w:val="Normal"/>
    <w:link w:val="FootnoteTextChar"/>
    <w:uiPriority w:val="99"/>
    <w:rsid w:val="00B10EF2"/>
    <w:pPr>
      <w:spacing w:after="120"/>
      <w:ind w:left="360" w:hanging="360"/>
    </w:pPr>
    <w:rPr>
      <w:sz w:val="20"/>
    </w:rPr>
  </w:style>
  <w:style w:type="character" w:customStyle="1" w:styleId="FootnoteTextChar">
    <w:name w:val="Footnote Text Char"/>
    <w:aliases w:val="F1 Char"/>
    <w:basedOn w:val="DefaultParagraphFont"/>
    <w:link w:val="FootnoteText"/>
    <w:uiPriority w:val="99"/>
    <w:semiHidden/>
    <w:locked/>
    <w:rsid w:val="00AD6B8A"/>
    <w:rPr>
      <w:rFonts w:cs="Times New Roman"/>
      <w:lang w:val="en-US" w:eastAsia="en-US" w:bidi="ar-SA"/>
    </w:rPr>
  </w:style>
  <w:style w:type="paragraph" w:customStyle="1" w:styleId="AbtHeadBOutlined">
    <w:name w:val="AbtHead B Outlined"/>
    <w:basedOn w:val="AbtHeadB"/>
    <w:next w:val="BodyText"/>
    <w:uiPriority w:val="99"/>
    <w:rsid w:val="00B10EF2"/>
    <w:pPr>
      <w:numPr>
        <w:ilvl w:val="1"/>
        <w:numId w:val="4"/>
      </w:numPr>
    </w:pPr>
  </w:style>
  <w:style w:type="paragraph" w:customStyle="1" w:styleId="AbtHeadCOutlined">
    <w:name w:val="AbtHead C Outlined"/>
    <w:basedOn w:val="AbtHeadC"/>
    <w:next w:val="BodyText"/>
    <w:uiPriority w:val="99"/>
    <w:rsid w:val="00B10EF2"/>
    <w:pPr>
      <w:numPr>
        <w:ilvl w:val="2"/>
        <w:numId w:val="4"/>
      </w:numPr>
    </w:pPr>
  </w:style>
  <w:style w:type="paragraph" w:styleId="Index1">
    <w:name w:val="index 1"/>
    <w:basedOn w:val="Normal"/>
    <w:next w:val="Normal"/>
    <w:autoRedefine/>
    <w:uiPriority w:val="99"/>
    <w:semiHidden/>
    <w:rsid w:val="00B10EF2"/>
    <w:pPr>
      <w:tabs>
        <w:tab w:val="clear" w:pos="720"/>
        <w:tab w:val="clear" w:pos="1080"/>
        <w:tab w:val="clear" w:pos="1440"/>
      </w:tabs>
      <w:ind w:left="220" w:hanging="220"/>
    </w:pPr>
    <w:rPr>
      <w:sz w:val="20"/>
    </w:rPr>
  </w:style>
  <w:style w:type="paragraph" w:styleId="Index2">
    <w:name w:val="index 2"/>
    <w:basedOn w:val="Normal"/>
    <w:next w:val="Normal"/>
    <w:autoRedefine/>
    <w:uiPriority w:val="99"/>
    <w:semiHidden/>
    <w:rsid w:val="00B10EF2"/>
    <w:pPr>
      <w:tabs>
        <w:tab w:val="clear" w:pos="720"/>
        <w:tab w:val="clear" w:pos="1080"/>
        <w:tab w:val="clear" w:pos="1440"/>
      </w:tabs>
      <w:ind w:left="440" w:hanging="220"/>
    </w:pPr>
    <w:rPr>
      <w:sz w:val="20"/>
    </w:rPr>
  </w:style>
  <w:style w:type="paragraph" w:styleId="Index3">
    <w:name w:val="index 3"/>
    <w:basedOn w:val="Normal"/>
    <w:next w:val="Normal"/>
    <w:autoRedefine/>
    <w:uiPriority w:val="99"/>
    <w:semiHidden/>
    <w:rsid w:val="00B10EF2"/>
    <w:pPr>
      <w:tabs>
        <w:tab w:val="clear" w:pos="720"/>
        <w:tab w:val="clear" w:pos="1080"/>
        <w:tab w:val="clear" w:pos="1440"/>
      </w:tabs>
      <w:ind w:left="660" w:hanging="220"/>
    </w:pPr>
    <w:rPr>
      <w:sz w:val="20"/>
    </w:rPr>
  </w:style>
  <w:style w:type="paragraph" w:customStyle="1" w:styleId="Numbers">
    <w:name w:val="Numbers"/>
    <w:basedOn w:val="BodyText"/>
    <w:uiPriority w:val="99"/>
    <w:rsid w:val="00B10EF2"/>
    <w:pPr>
      <w:numPr>
        <w:numId w:val="1"/>
      </w:numPr>
    </w:pPr>
  </w:style>
  <w:style w:type="paragraph" w:customStyle="1" w:styleId="Bullets">
    <w:name w:val="Bullets"/>
    <w:basedOn w:val="BodyText"/>
    <w:uiPriority w:val="99"/>
    <w:rsid w:val="00B10EF2"/>
    <w:pPr>
      <w:numPr>
        <w:numId w:val="7"/>
      </w:numPr>
    </w:pPr>
  </w:style>
  <w:style w:type="paragraph" w:styleId="BodyTextIndent">
    <w:name w:val="Body Text Indent"/>
    <w:basedOn w:val="Normal"/>
    <w:link w:val="BodyTextIndentChar"/>
    <w:uiPriority w:val="99"/>
    <w:rsid w:val="00B10EF2"/>
    <w:pPr>
      <w:tabs>
        <w:tab w:val="clear" w:pos="1080"/>
        <w:tab w:val="left" w:pos="0"/>
        <w:tab w:val="left" w:pos="1094"/>
        <w:tab w:val="left" w:pos="8985"/>
      </w:tabs>
      <w:ind w:left="1094" w:hanging="374"/>
    </w:pPr>
    <w:rPr>
      <w:sz w:val="24"/>
    </w:rPr>
  </w:style>
  <w:style w:type="character" w:customStyle="1" w:styleId="BodyTextIndentChar">
    <w:name w:val="Body Text Indent Char"/>
    <w:basedOn w:val="DefaultParagraphFont"/>
    <w:link w:val="BodyTextIndent"/>
    <w:uiPriority w:val="99"/>
    <w:semiHidden/>
    <w:locked/>
    <w:rsid w:val="00554747"/>
    <w:rPr>
      <w:rFonts w:cs="Times New Roman"/>
      <w:sz w:val="20"/>
      <w:szCs w:val="20"/>
    </w:rPr>
  </w:style>
  <w:style w:type="paragraph" w:styleId="Caption">
    <w:name w:val="caption"/>
    <w:basedOn w:val="Normal"/>
    <w:next w:val="Normal"/>
    <w:uiPriority w:val="99"/>
    <w:qFormat/>
    <w:rsid w:val="00B10EF2"/>
    <w:pPr>
      <w:tabs>
        <w:tab w:val="right" w:pos="7848"/>
      </w:tabs>
      <w:ind w:right="1152"/>
    </w:pPr>
    <w:rPr>
      <w:rFonts w:ascii="Arial" w:hAnsi="Arial"/>
      <w:b/>
      <w:sz w:val="18"/>
    </w:rPr>
  </w:style>
  <w:style w:type="paragraph" w:customStyle="1" w:styleId="ExhibitTitle">
    <w:name w:val="ExhibitTitle"/>
    <w:basedOn w:val="Normal"/>
    <w:uiPriority w:val="99"/>
    <w:rsid w:val="00E70C0E"/>
    <w:pPr>
      <w:spacing w:after="120"/>
      <w:jc w:val="center"/>
    </w:pPr>
    <w:rPr>
      <w:rFonts w:ascii="Arial" w:hAnsi="Arial" w:cs="Arial"/>
      <w:b/>
      <w:bCs/>
      <w:color w:val="000000"/>
    </w:rPr>
  </w:style>
  <w:style w:type="paragraph" w:styleId="BodyText2">
    <w:name w:val="Body Text 2"/>
    <w:basedOn w:val="Normal"/>
    <w:link w:val="BodyText2Char"/>
    <w:uiPriority w:val="99"/>
    <w:rsid w:val="00B10EF2"/>
    <w:rPr>
      <w:color w:val="000000"/>
    </w:rPr>
  </w:style>
  <w:style w:type="character" w:customStyle="1" w:styleId="BodyText2Char">
    <w:name w:val="Body Text 2 Char"/>
    <w:basedOn w:val="DefaultParagraphFont"/>
    <w:link w:val="BodyText2"/>
    <w:uiPriority w:val="99"/>
    <w:semiHidden/>
    <w:locked/>
    <w:rsid w:val="00554747"/>
    <w:rPr>
      <w:rFonts w:cs="Times New Roman"/>
      <w:sz w:val="20"/>
      <w:szCs w:val="20"/>
    </w:rPr>
  </w:style>
  <w:style w:type="paragraph" w:styleId="BodyText3">
    <w:name w:val="Body Text 3"/>
    <w:basedOn w:val="Normal"/>
    <w:link w:val="BodyText3Char"/>
    <w:uiPriority w:val="99"/>
    <w:rsid w:val="00B10EF2"/>
    <w:pPr>
      <w:tabs>
        <w:tab w:val="clear" w:pos="1080"/>
        <w:tab w:val="left" w:pos="0"/>
        <w:tab w:val="left" w:pos="1094"/>
        <w:tab w:val="left" w:pos="8985"/>
      </w:tabs>
    </w:pPr>
    <w:rPr>
      <w:b/>
      <w:bCs/>
      <w:sz w:val="24"/>
    </w:rPr>
  </w:style>
  <w:style w:type="character" w:customStyle="1" w:styleId="BodyText3Char">
    <w:name w:val="Body Text 3 Char"/>
    <w:basedOn w:val="DefaultParagraphFont"/>
    <w:link w:val="BodyText3"/>
    <w:uiPriority w:val="99"/>
    <w:semiHidden/>
    <w:locked/>
    <w:rsid w:val="00554747"/>
    <w:rPr>
      <w:rFonts w:cs="Times New Roman"/>
      <w:sz w:val="16"/>
      <w:szCs w:val="16"/>
    </w:rPr>
  </w:style>
  <w:style w:type="paragraph" w:styleId="Title">
    <w:name w:val="Title"/>
    <w:basedOn w:val="Normal"/>
    <w:link w:val="TitleChar"/>
    <w:uiPriority w:val="99"/>
    <w:qFormat/>
    <w:rsid w:val="00B10EF2"/>
    <w:pPr>
      <w:tabs>
        <w:tab w:val="clear" w:pos="720"/>
        <w:tab w:val="clear" w:pos="1080"/>
        <w:tab w:val="clear" w:pos="1440"/>
        <w:tab w:val="clear" w:pos="1800"/>
      </w:tabs>
      <w:spacing w:after="120"/>
      <w:jc w:val="center"/>
    </w:pPr>
    <w:rPr>
      <w:rFonts w:ascii="Arial" w:hAnsi="Arial"/>
      <w:b/>
    </w:rPr>
  </w:style>
  <w:style w:type="character" w:customStyle="1" w:styleId="TitleChar">
    <w:name w:val="Title Char"/>
    <w:basedOn w:val="DefaultParagraphFont"/>
    <w:link w:val="Title"/>
    <w:uiPriority w:val="99"/>
    <w:locked/>
    <w:rsid w:val="00554747"/>
    <w:rPr>
      <w:rFonts w:ascii="Cambria" w:hAnsi="Cambria" w:cs="Times New Roman"/>
      <w:b/>
      <w:bCs/>
      <w:kern w:val="28"/>
      <w:sz w:val="32"/>
      <w:szCs w:val="32"/>
    </w:rPr>
  </w:style>
  <w:style w:type="character" w:styleId="Hyperlink">
    <w:name w:val="Hyperlink"/>
    <w:basedOn w:val="DefaultParagraphFont"/>
    <w:uiPriority w:val="99"/>
    <w:rsid w:val="00B10EF2"/>
    <w:rPr>
      <w:rFonts w:cs="Times New Roman"/>
      <w:color w:val="0000FF"/>
      <w:u w:val="single"/>
    </w:rPr>
  </w:style>
  <w:style w:type="paragraph" w:styleId="BalloonText">
    <w:name w:val="Balloon Text"/>
    <w:basedOn w:val="Normal"/>
    <w:link w:val="BalloonTextChar"/>
    <w:uiPriority w:val="99"/>
    <w:semiHidden/>
    <w:rsid w:val="00B10E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4747"/>
    <w:rPr>
      <w:rFonts w:cs="Times New Roman"/>
      <w:sz w:val="2"/>
    </w:rPr>
  </w:style>
  <w:style w:type="paragraph" w:customStyle="1" w:styleId="Source">
    <w:name w:val="Source"/>
    <w:basedOn w:val="Normal"/>
    <w:next w:val="Normal"/>
    <w:uiPriority w:val="99"/>
    <w:rsid w:val="00B05EFF"/>
    <w:pPr>
      <w:spacing w:before="120"/>
    </w:pPr>
    <w:rPr>
      <w:rFonts w:ascii="Arial" w:hAnsi="Arial" w:cs="Arial"/>
      <w:sz w:val="18"/>
    </w:rPr>
  </w:style>
  <w:style w:type="character" w:styleId="FollowedHyperlink">
    <w:name w:val="FollowedHyperlink"/>
    <w:basedOn w:val="DefaultParagraphFont"/>
    <w:uiPriority w:val="99"/>
    <w:rsid w:val="00B10EF2"/>
    <w:rPr>
      <w:rFonts w:cs="Times New Roman"/>
      <w:color w:val="800080"/>
      <w:u w:val="single"/>
    </w:rPr>
  </w:style>
  <w:style w:type="paragraph" w:styleId="PlainText">
    <w:name w:val="Plain Text"/>
    <w:basedOn w:val="Normal"/>
    <w:link w:val="PlainTextChar"/>
    <w:uiPriority w:val="99"/>
    <w:rsid w:val="00B10EF2"/>
    <w:pPr>
      <w:tabs>
        <w:tab w:val="clear" w:pos="720"/>
        <w:tab w:val="clear" w:pos="1080"/>
        <w:tab w:val="clear" w:pos="1440"/>
        <w:tab w:val="clear" w:pos="1800"/>
      </w:tabs>
      <w:spacing w:line="240" w:lineRule="auto"/>
    </w:pPr>
    <w:rPr>
      <w:rFonts w:ascii="Courier New" w:hAnsi="Courier New" w:cs="Courier New"/>
      <w:sz w:val="20"/>
    </w:rPr>
  </w:style>
  <w:style w:type="character" w:customStyle="1" w:styleId="PlainTextChar">
    <w:name w:val="Plain Text Char"/>
    <w:basedOn w:val="DefaultParagraphFont"/>
    <w:link w:val="PlainText"/>
    <w:uiPriority w:val="99"/>
    <w:semiHidden/>
    <w:locked/>
    <w:rsid w:val="00554747"/>
    <w:rPr>
      <w:rFonts w:ascii="Courier New" w:hAnsi="Courier New" w:cs="Courier New"/>
      <w:sz w:val="20"/>
      <w:szCs w:val="20"/>
    </w:rPr>
  </w:style>
  <w:style w:type="paragraph" w:customStyle="1" w:styleId="Bullet">
    <w:name w:val="Bullet"/>
    <w:uiPriority w:val="99"/>
    <w:rsid w:val="00B10EF2"/>
    <w:pPr>
      <w:numPr>
        <w:numId w:val="8"/>
      </w:numPr>
      <w:spacing w:after="180"/>
      <w:ind w:left="720" w:right="360" w:hanging="288"/>
      <w:jc w:val="both"/>
    </w:pPr>
    <w:rPr>
      <w:sz w:val="24"/>
      <w:szCs w:val="20"/>
    </w:rPr>
  </w:style>
  <w:style w:type="paragraph" w:styleId="BlockText">
    <w:name w:val="Block Text"/>
    <w:basedOn w:val="Normal"/>
    <w:uiPriority w:val="99"/>
    <w:rsid w:val="00B10EF2"/>
    <w:pPr>
      <w:autoSpaceDE w:val="0"/>
      <w:autoSpaceDN w:val="0"/>
      <w:adjustRightInd w:val="0"/>
      <w:spacing w:line="240" w:lineRule="auto"/>
      <w:ind w:left="720" w:right="1530"/>
    </w:pPr>
  </w:style>
  <w:style w:type="paragraph" w:styleId="CommentText">
    <w:name w:val="annotation text"/>
    <w:basedOn w:val="Normal"/>
    <w:link w:val="CommentTextChar"/>
    <w:uiPriority w:val="99"/>
    <w:semiHidden/>
    <w:rsid w:val="00C34D9F"/>
    <w:rPr>
      <w:sz w:val="20"/>
    </w:rPr>
  </w:style>
  <w:style w:type="character" w:customStyle="1" w:styleId="CommentTextChar">
    <w:name w:val="Comment Text Char"/>
    <w:basedOn w:val="DefaultParagraphFont"/>
    <w:link w:val="CommentText"/>
    <w:uiPriority w:val="99"/>
    <w:semiHidden/>
    <w:locked/>
    <w:rsid w:val="00554747"/>
    <w:rPr>
      <w:rFonts w:cs="Times New Roman"/>
      <w:sz w:val="20"/>
      <w:szCs w:val="20"/>
    </w:rPr>
  </w:style>
  <w:style w:type="paragraph" w:styleId="CommentSubject">
    <w:name w:val="annotation subject"/>
    <w:basedOn w:val="CommentText"/>
    <w:next w:val="CommentText"/>
    <w:link w:val="CommentSubjectChar"/>
    <w:uiPriority w:val="99"/>
    <w:semiHidden/>
    <w:rsid w:val="00C34D9F"/>
    <w:rPr>
      <w:b/>
      <w:bCs/>
    </w:rPr>
  </w:style>
  <w:style w:type="character" w:customStyle="1" w:styleId="CommentSubjectChar">
    <w:name w:val="Comment Subject Char"/>
    <w:basedOn w:val="CommentTextChar"/>
    <w:link w:val="CommentSubject"/>
    <w:uiPriority w:val="99"/>
    <w:semiHidden/>
    <w:locked/>
    <w:rsid w:val="00554747"/>
    <w:rPr>
      <w:b/>
      <w:bCs/>
    </w:rPr>
  </w:style>
  <w:style w:type="paragraph" w:customStyle="1" w:styleId="SubBullet">
    <w:name w:val="SubBullet"/>
    <w:basedOn w:val="Normal"/>
    <w:uiPriority w:val="99"/>
    <w:rsid w:val="00715DE5"/>
    <w:pPr>
      <w:numPr>
        <w:ilvl w:val="1"/>
        <w:numId w:val="21"/>
      </w:numPr>
      <w:tabs>
        <w:tab w:val="clear" w:pos="720"/>
      </w:tabs>
    </w:pPr>
  </w:style>
  <w:style w:type="paragraph" w:styleId="ListParagraph">
    <w:name w:val="List Paragraph"/>
    <w:basedOn w:val="Normal"/>
    <w:uiPriority w:val="99"/>
    <w:qFormat/>
    <w:rsid w:val="00A555F3"/>
    <w:pPr>
      <w:ind w:left="720"/>
      <w:contextualSpacing/>
    </w:pPr>
  </w:style>
</w:styles>
</file>

<file path=word/webSettings.xml><?xml version="1.0" encoding="utf-8"?>
<w:webSettings xmlns:r="http://schemas.openxmlformats.org/officeDocument/2006/relationships" xmlns:w="http://schemas.openxmlformats.org/wordprocessingml/2006/main">
  <w:divs>
    <w:div w:id="800198089">
      <w:marLeft w:val="0"/>
      <w:marRight w:val="0"/>
      <w:marTop w:val="0"/>
      <w:marBottom w:val="0"/>
      <w:divBdr>
        <w:top w:val="none" w:sz="0" w:space="0" w:color="auto"/>
        <w:left w:val="none" w:sz="0" w:space="0" w:color="auto"/>
        <w:bottom w:val="none" w:sz="0" w:space="0" w:color="auto"/>
        <w:right w:val="none" w:sz="0" w:space="0" w:color="auto"/>
      </w:divBdr>
    </w:div>
    <w:div w:id="800198091">
      <w:marLeft w:val="0"/>
      <w:marRight w:val="0"/>
      <w:marTop w:val="0"/>
      <w:marBottom w:val="0"/>
      <w:divBdr>
        <w:top w:val="none" w:sz="0" w:space="0" w:color="auto"/>
        <w:left w:val="none" w:sz="0" w:space="0" w:color="auto"/>
        <w:bottom w:val="none" w:sz="0" w:space="0" w:color="auto"/>
        <w:right w:val="none" w:sz="0" w:space="0" w:color="auto"/>
      </w:divBdr>
    </w:div>
    <w:div w:id="800198092">
      <w:marLeft w:val="0"/>
      <w:marRight w:val="0"/>
      <w:marTop w:val="0"/>
      <w:marBottom w:val="0"/>
      <w:divBdr>
        <w:top w:val="none" w:sz="0" w:space="0" w:color="auto"/>
        <w:left w:val="none" w:sz="0" w:space="0" w:color="auto"/>
        <w:bottom w:val="none" w:sz="0" w:space="0" w:color="auto"/>
        <w:right w:val="none" w:sz="0" w:space="0" w:color="auto"/>
      </w:divBdr>
    </w:div>
    <w:div w:id="800198094">
      <w:marLeft w:val="0"/>
      <w:marRight w:val="0"/>
      <w:marTop w:val="0"/>
      <w:marBottom w:val="0"/>
      <w:divBdr>
        <w:top w:val="none" w:sz="0" w:space="0" w:color="auto"/>
        <w:left w:val="none" w:sz="0" w:space="0" w:color="auto"/>
        <w:bottom w:val="none" w:sz="0" w:space="0" w:color="auto"/>
        <w:right w:val="none" w:sz="0" w:space="0" w:color="auto"/>
      </w:divBdr>
    </w:div>
    <w:div w:id="800198095">
      <w:marLeft w:val="0"/>
      <w:marRight w:val="0"/>
      <w:marTop w:val="0"/>
      <w:marBottom w:val="0"/>
      <w:divBdr>
        <w:top w:val="none" w:sz="0" w:space="0" w:color="auto"/>
        <w:left w:val="none" w:sz="0" w:space="0" w:color="auto"/>
        <w:bottom w:val="none" w:sz="0" w:space="0" w:color="auto"/>
        <w:right w:val="none" w:sz="0" w:space="0" w:color="auto"/>
      </w:divBdr>
      <w:divsChild>
        <w:div w:id="800198093">
          <w:marLeft w:val="0"/>
          <w:marRight w:val="0"/>
          <w:marTop w:val="0"/>
          <w:marBottom w:val="0"/>
          <w:divBdr>
            <w:top w:val="none" w:sz="0" w:space="0" w:color="auto"/>
            <w:left w:val="none" w:sz="0" w:space="0" w:color="auto"/>
            <w:bottom w:val="none" w:sz="0" w:space="0" w:color="auto"/>
            <w:right w:val="none" w:sz="0" w:space="0" w:color="auto"/>
          </w:divBdr>
          <w:divsChild>
            <w:div w:id="800198090">
              <w:marLeft w:val="0"/>
              <w:marRight w:val="0"/>
              <w:marTop w:val="0"/>
              <w:marBottom w:val="0"/>
              <w:divBdr>
                <w:top w:val="none" w:sz="0" w:space="0" w:color="auto"/>
                <w:left w:val="none" w:sz="0" w:space="0" w:color="auto"/>
                <w:bottom w:val="none" w:sz="0" w:space="0" w:color="auto"/>
                <w:right w:val="none" w:sz="0" w:space="0" w:color="auto"/>
              </w:divBdr>
              <w:divsChild>
                <w:div w:id="8001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9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Document 1-Sided</Template>
  <TotalTime>1</TotalTime>
  <Pages>5</Pages>
  <Words>1465</Words>
  <Characters>8435</Characters>
  <Application>Microsoft Office Word</Application>
  <DocSecurity>0</DocSecurity>
  <Lines>70</Lines>
  <Paragraphs>19</Paragraphs>
  <ScaleCrop>false</ScaleCrop>
  <Company>Abt Associates Inc.</Company>
  <LinksUpToDate>false</LinksUpToDate>
  <CharactersWithSpaces>9881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Abt Associates Inc.</dc:creator>
  <cp:keywords>Single-Sided body Templates</cp:keywords>
  <dc:description/>
  <cp:lastModifiedBy>Anne Fletcher</cp:lastModifiedBy>
  <cp:revision>2</cp:revision>
  <cp:lastPrinted>2011-03-14T14:43:00Z</cp:lastPrinted>
  <dcterms:created xsi:type="dcterms:W3CDTF">2011-03-17T15:33:00Z</dcterms:created>
  <dcterms:modified xsi:type="dcterms:W3CDTF">2011-03-17T15:33:00Z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tion">
    <vt:i4>1</vt:i4>
  </property>
  <property fmtid="{D5CDD505-2E9C-101B-9397-08002B2CF9AE}" pid="3" name="_NewReviewCycle">
    <vt:lpwstr/>
  </property>
  <property fmtid="{D5CDD505-2E9C-101B-9397-08002B2CF9AE}" pid="4" name="_AdHocReviewCycleID">
    <vt:i4>-900410339</vt:i4>
  </property>
  <property fmtid="{D5CDD505-2E9C-101B-9397-08002B2CF9AE}" pid="5" name="_EmailSubject">
    <vt:lpwstr>ROCIS Update- Rapid Re-housing for Homeless Families Demonstration Program Evaluation</vt:lpwstr>
  </property>
  <property fmtid="{D5CDD505-2E9C-101B-9397-08002B2CF9AE}" pid="6" name="_AuthorEmail">
    <vt:lpwstr>Anne.L.Fletcher@hud.gov</vt:lpwstr>
  </property>
  <property fmtid="{D5CDD505-2E9C-101B-9397-08002B2CF9AE}" pid="7" name="_AuthorEmailDisplayName">
    <vt:lpwstr>Fletcher, Anne L</vt:lpwstr>
  </property>
  <property fmtid="{D5CDD505-2E9C-101B-9397-08002B2CF9AE}" pid="8" name="_PreviousAdHocReviewCycleID">
    <vt:i4>-900410339</vt:i4>
  </property>
</Properties>
</file>