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3F" w:rsidRDefault="00AC1F3F" w:rsidP="00AC1F3F">
      <w:pPr>
        <w:pStyle w:val="Default"/>
      </w:pPr>
    </w:p>
    <w:p w:rsidR="00AC1F3F" w:rsidRDefault="00FF031C" w:rsidP="00AC1F3F">
      <w:pPr>
        <w:pStyle w:val="Default"/>
        <w:jc w:val="center"/>
        <w:rPr>
          <w:b/>
          <w:bCs/>
          <w:sz w:val="32"/>
          <w:szCs w:val="32"/>
          <w:lang w:val="en-GB"/>
        </w:rPr>
      </w:pPr>
      <w:r w:rsidRPr="00FF031C">
        <w:rPr>
          <w:b/>
          <w:bCs/>
          <w:sz w:val="32"/>
          <w:szCs w:val="32"/>
          <w:lang w:val="en-GB"/>
        </w:rPr>
        <w:t xml:space="preserve">Serologic Survey for </w:t>
      </w:r>
      <w:r w:rsidRPr="00FF031C">
        <w:rPr>
          <w:b/>
          <w:bCs/>
          <w:i/>
          <w:sz w:val="32"/>
          <w:szCs w:val="32"/>
          <w:lang w:val="en-GB"/>
        </w:rPr>
        <w:t>Vibrio cholerae</w:t>
      </w:r>
      <w:r w:rsidRPr="00FF031C">
        <w:rPr>
          <w:b/>
          <w:bCs/>
          <w:sz w:val="32"/>
          <w:szCs w:val="32"/>
          <w:lang w:val="en-GB"/>
        </w:rPr>
        <w:t xml:space="preserve"> Infection in Haiti with Assessment of Risk Factors for Asymptomatic, Mild, Moderate, and Severe Disease</w:t>
      </w:r>
    </w:p>
    <w:p w:rsidR="00FF031C" w:rsidRDefault="00FF031C" w:rsidP="00AC1F3F">
      <w:pPr>
        <w:pStyle w:val="Default"/>
        <w:jc w:val="center"/>
        <w:rPr>
          <w:sz w:val="32"/>
          <w:szCs w:val="32"/>
        </w:rPr>
      </w:pPr>
    </w:p>
    <w:p w:rsidR="00AC1F3F" w:rsidRDefault="00AC1F3F" w:rsidP="00AC1F3F">
      <w:pPr>
        <w:pStyle w:val="Default"/>
        <w:jc w:val="center"/>
        <w:rPr>
          <w:b/>
          <w:bCs/>
          <w:sz w:val="32"/>
          <w:szCs w:val="32"/>
        </w:rPr>
      </w:pPr>
      <w:r>
        <w:rPr>
          <w:b/>
          <w:bCs/>
          <w:sz w:val="32"/>
          <w:szCs w:val="32"/>
        </w:rPr>
        <w:t xml:space="preserve">Supporting Statement </w:t>
      </w:r>
      <w:r w:rsidR="00276E12">
        <w:rPr>
          <w:b/>
          <w:bCs/>
          <w:sz w:val="32"/>
          <w:szCs w:val="32"/>
        </w:rPr>
        <w:t>for</w:t>
      </w:r>
      <w:r>
        <w:rPr>
          <w:b/>
          <w:bCs/>
          <w:sz w:val="32"/>
          <w:szCs w:val="32"/>
        </w:rPr>
        <w:t xml:space="preserve"> an Emergency Clearance Request</w:t>
      </w:r>
      <w:r w:rsidR="00276E12">
        <w:rPr>
          <w:b/>
          <w:bCs/>
          <w:sz w:val="32"/>
          <w:szCs w:val="32"/>
        </w:rPr>
        <w:t>: Section A</w:t>
      </w:r>
    </w:p>
    <w:p w:rsidR="00AC1F3F" w:rsidRDefault="00AC1F3F" w:rsidP="00AC1F3F">
      <w:pPr>
        <w:pStyle w:val="Default"/>
        <w:jc w:val="center"/>
        <w:rPr>
          <w:sz w:val="23"/>
          <w:szCs w:val="23"/>
        </w:rPr>
      </w:pPr>
      <w:r>
        <w:rPr>
          <w:sz w:val="23"/>
          <w:szCs w:val="23"/>
        </w:rPr>
        <w:t>(</w:t>
      </w:r>
      <w:r w:rsidR="00BC14DE">
        <w:rPr>
          <w:sz w:val="23"/>
          <w:szCs w:val="23"/>
        </w:rPr>
        <w:t>Revised</w:t>
      </w:r>
      <w:r>
        <w:rPr>
          <w:sz w:val="23"/>
          <w:szCs w:val="23"/>
        </w:rPr>
        <w:t xml:space="preserve"> </w:t>
      </w:r>
      <w:r w:rsidR="00BC14DE">
        <w:rPr>
          <w:sz w:val="23"/>
          <w:szCs w:val="23"/>
        </w:rPr>
        <w:t>1/</w:t>
      </w:r>
      <w:r w:rsidR="00A03FDB">
        <w:rPr>
          <w:sz w:val="23"/>
          <w:szCs w:val="23"/>
        </w:rPr>
        <w:t>14</w:t>
      </w:r>
      <w:r w:rsidR="00BC14DE">
        <w:rPr>
          <w:sz w:val="23"/>
          <w:szCs w:val="23"/>
        </w:rPr>
        <w:t>/11</w:t>
      </w:r>
      <w:r>
        <w:rPr>
          <w:sz w:val="23"/>
          <w:szCs w:val="23"/>
        </w:rPr>
        <w:t xml:space="preserve">) </w:t>
      </w: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AC1F3F" w:rsidRDefault="00AC1F3F" w:rsidP="00AC1F3F">
      <w:pPr>
        <w:pStyle w:val="Default"/>
        <w:jc w:val="center"/>
        <w:rPr>
          <w:sz w:val="23"/>
          <w:szCs w:val="23"/>
        </w:rPr>
      </w:pPr>
    </w:p>
    <w:p w:rsidR="00BC14DE" w:rsidRDefault="00BC14DE" w:rsidP="00BC14DE">
      <w:pPr>
        <w:widowControl w:val="0"/>
        <w:jc w:val="center"/>
      </w:pPr>
      <w:r>
        <w:t>Point of Contact</w:t>
      </w:r>
    </w:p>
    <w:p w:rsidR="00BC14DE" w:rsidRDefault="00BC14DE" w:rsidP="00BC14DE">
      <w:pPr>
        <w:widowControl w:val="0"/>
        <w:jc w:val="center"/>
      </w:pPr>
      <w:r>
        <w:t>Amy McMillen</w:t>
      </w:r>
    </w:p>
    <w:p w:rsidR="00BC14DE" w:rsidRDefault="00BC14DE" w:rsidP="00BC14DE">
      <w:pPr>
        <w:widowControl w:val="0"/>
        <w:jc w:val="center"/>
      </w:pPr>
      <w:r>
        <w:t>Centers for Disease Control and Prevention</w:t>
      </w:r>
    </w:p>
    <w:p w:rsidR="00BC14DE" w:rsidRDefault="00BC14DE" w:rsidP="00BC14DE">
      <w:pPr>
        <w:widowControl w:val="0"/>
        <w:ind w:firstLine="720"/>
        <w:jc w:val="center"/>
      </w:pPr>
      <w:r>
        <w:t>National Center for Emerging and Zoonotic Infectious Diseases</w:t>
      </w:r>
    </w:p>
    <w:p w:rsidR="00BC14DE" w:rsidRDefault="00BC14DE" w:rsidP="00BC14DE">
      <w:pPr>
        <w:widowControl w:val="0"/>
        <w:jc w:val="center"/>
      </w:pPr>
    </w:p>
    <w:p w:rsidR="00BC14DE" w:rsidRDefault="00BC14DE" w:rsidP="00BC14DE">
      <w:pPr>
        <w:widowControl w:val="0"/>
        <w:jc w:val="center"/>
      </w:pPr>
      <w:r>
        <w:t>1600 Clifton Road, NE, Mailstop D76</w:t>
      </w:r>
    </w:p>
    <w:p w:rsidR="00BC14DE" w:rsidRDefault="00BC14DE" w:rsidP="00BC14DE">
      <w:pPr>
        <w:widowControl w:val="0"/>
        <w:jc w:val="center"/>
      </w:pPr>
      <w:r>
        <w:t>Atlanta, GA  30333</w:t>
      </w:r>
    </w:p>
    <w:p w:rsidR="005313A2" w:rsidRDefault="005313A2" w:rsidP="00BC14DE">
      <w:pPr>
        <w:widowControl w:val="0"/>
        <w:jc w:val="center"/>
      </w:pPr>
      <w:r>
        <w:t>Phone: 404-639-1045</w:t>
      </w:r>
    </w:p>
    <w:p w:rsidR="005313A2" w:rsidRDefault="005313A2" w:rsidP="00BC14DE">
      <w:pPr>
        <w:widowControl w:val="0"/>
        <w:jc w:val="center"/>
      </w:pPr>
      <w:r>
        <w:t>Fax: 404-639-7090</w:t>
      </w:r>
    </w:p>
    <w:p w:rsidR="00BC14DE" w:rsidRDefault="005313A2" w:rsidP="00BC14DE">
      <w:pPr>
        <w:widowControl w:val="0"/>
        <w:jc w:val="center"/>
      </w:pPr>
      <w:r>
        <w:t>E-</w:t>
      </w:r>
      <w:r w:rsidR="00BC14DE">
        <w:t>mail:  auh1@cdc.gov</w:t>
      </w:r>
    </w:p>
    <w:p w:rsidR="00AC1F3F" w:rsidRDefault="00AC1F3F" w:rsidP="00AC1F3F">
      <w:pPr>
        <w:pStyle w:val="Default"/>
        <w:pageBreakBefore/>
        <w:rPr>
          <w:sz w:val="23"/>
          <w:szCs w:val="23"/>
        </w:rPr>
      </w:pPr>
      <w:r>
        <w:rPr>
          <w:b/>
          <w:bCs/>
          <w:sz w:val="23"/>
          <w:szCs w:val="23"/>
        </w:rPr>
        <w:lastRenderedPageBreak/>
        <w:t xml:space="preserve">Table of Contents </w:t>
      </w:r>
    </w:p>
    <w:p w:rsidR="00AC1F3F" w:rsidRDefault="00AC1F3F" w:rsidP="00AC1F3F">
      <w:pPr>
        <w:pStyle w:val="Default"/>
        <w:rPr>
          <w:sz w:val="23"/>
          <w:szCs w:val="23"/>
        </w:rPr>
      </w:pPr>
      <w:r>
        <w:rPr>
          <w:b/>
          <w:bCs/>
          <w:sz w:val="23"/>
          <w:szCs w:val="23"/>
        </w:rPr>
        <w:t xml:space="preserve">A. Justification </w:t>
      </w:r>
    </w:p>
    <w:p w:rsidR="00AC1F3F" w:rsidRDefault="00AC1F3F" w:rsidP="00AC1F3F">
      <w:pPr>
        <w:pStyle w:val="Default"/>
        <w:rPr>
          <w:sz w:val="23"/>
          <w:szCs w:val="23"/>
        </w:rPr>
      </w:pPr>
      <w:r>
        <w:rPr>
          <w:sz w:val="23"/>
          <w:szCs w:val="23"/>
        </w:rPr>
        <w:t xml:space="preserve">1. Circumstances Making the Collection of Information Necessary </w:t>
      </w:r>
    </w:p>
    <w:p w:rsidR="00AC1F3F" w:rsidRDefault="00AC1F3F" w:rsidP="00AC1F3F">
      <w:pPr>
        <w:pStyle w:val="Default"/>
        <w:rPr>
          <w:sz w:val="23"/>
          <w:szCs w:val="23"/>
        </w:rPr>
      </w:pPr>
      <w:r>
        <w:rPr>
          <w:sz w:val="23"/>
          <w:szCs w:val="23"/>
        </w:rPr>
        <w:t xml:space="preserve">2. Purpose and Use of Information Collection </w:t>
      </w:r>
    </w:p>
    <w:p w:rsidR="00AC1F3F" w:rsidRDefault="00AC1F3F" w:rsidP="00AC1F3F">
      <w:pPr>
        <w:pStyle w:val="Default"/>
        <w:rPr>
          <w:sz w:val="23"/>
          <w:szCs w:val="23"/>
        </w:rPr>
      </w:pPr>
      <w:r>
        <w:rPr>
          <w:sz w:val="23"/>
          <w:szCs w:val="23"/>
        </w:rPr>
        <w:t xml:space="preserve">3. Use of Improved Information Technology and Burden Reduction </w:t>
      </w:r>
    </w:p>
    <w:p w:rsidR="00AC1F3F" w:rsidRDefault="00AC1F3F" w:rsidP="00AC1F3F">
      <w:pPr>
        <w:pStyle w:val="Default"/>
        <w:rPr>
          <w:sz w:val="23"/>
          <w:szCs w:val="23"/>
        </w:rPr>
      </w:pPr>
      <w:r>
        <w:rPr>
          <w:sz w:val="23"/>
          <w:szCs w:val="23"/>
        </w:rPr>
        <w:t xml:space="preserve">4. Efforts to Identify Duplication and Use of Similar Information </w:t>
      </w:r>
    </w:p>
    <w:p w:rsidR="00AC1F3F" w:rsidRDefault="00AC1F3F" w:rsidP="00AC1F3F">
      <w:pPr>
        <w:pStyle w:val="Default"/>
        <w:rPr>
          <w:sz w:val="23"/>
          <w:szCs w:val="23"/>
        </w:rPr>
      </w:pPr>
      <w:r>
        <w:rPr>
          <w:sz w:val="23"/>
          <w:szCs w:val="23"/>
        </w:rPr>
        <w:t xml:space="preserve">5. Impact on Small Businesses or Other Small Entities </w:t>
      </w:r>
    </w:p>
    <w:p w:rsidR="00AC1F3F" w:rsidRDefault="00AC1F3F" w:rsidP="00AC1F3F">
      <w:pPr>
        <w:pStyle w:val="Default"/>
        <w:rPr>
          <w:sz w:val="23"/>
          <w:szCs w:val="23"/>
        </w:rPr>
      </w:pPr>
      <w:r>
        <w:rPr>
          <w:sz w:val="23"/>
          <w:szCs w:val="23"/>
        </w:rPr>
        <w:t xml:space="preserve">6. Consequences of Collecting the Information Less Frequently </w:t>
      </w:r>
    </w:p>
    <w:p w:rsidR="00AC1F3F" w:rsidRDefault="00AC1F3F" w:rsidP="00AC1F3F">
      <w:pPr>
        <w:pStyle w:val="Default"/>
        <w:rPr>
          <w:sz w:val="23"/>
          <w:szCs w:val="23"/>
        </w:rPr>
      </w:pPr>
      <w:r>
        <w:rPr>
          <w:sz w:val="23"/>
          <w:szCs w:val="23"/>
        </w:rPr>
        <w:t xml:space="preserve">7. Special Circumstances Relating to the Guidelines of 5 CFR 1320.5 </w:t>
      </w:r>
    </w:p>
    <w:p w:rsidR="00AC1F3F" w:rsidRDefault="00AC1F3F" w:rsidP="00AC1F3F">
      <w:pPr>
        <w:pStyle w:val="Default"/>
        <w:rPr>
          <w:sz w:val="23"/>
          <w:szCs w:val="23"/>
        </w:rPr>
      </w:pPr>
      <w:r>
        <w:rPr>
          <w:sz w:val="23"/>
          <w:szCs w:val="23"/>
        </w:rPr>
        <w:t xml:space="preserve">8. Comments in Response to the Federal Register Notice and Efforts to Consult Outside the Agency </w:t>
      </w:r>
    </w:p>
    <w:p w:rsidR="00AC1F3F" w:rsidRDefault="00AC1F3F" w:rsidP="00AC1F3F">
      <w:pPr>
        <w:pStyle w:val="Default"/>
        <w:rPr>
          <w:sz w:val="23"/>
          <w:szCs w:val="23"/>
        </w:rPr>
      </w:pPr>
      <w:r>
        <w:rPr>
          <w:sz w:val="23"/>
          <w:szCs w:val="23"/>
        </w:rPr>
        <w:t xml:space="preserve">9. Explanation of Any Payment or Gift to Respondents </w:t>
      </w:r>
    </w:p>
    <w:p w:rsidR="00AC1F3F" w:rsidRDefault="00AC1F3F" w:rsidP="00AC1F3F">
      <w:pPr>
        <w:pStyle w:val="Default"/>
        <w:rPr>
          <w:sz w:val="23"/>
          <w:szCs w:val="23"/>
        </w:rPr>
      </w:pPr>
      <w:r>
        <w:rPr>
          <w:sz w:val="23"/>
          <w:szCs w:val="23"/>
        </w:rPr>
        <w:t xml:space="preserve">10. Assurance of Confidentiality Provided to Respondents </w:t>
      </w:r>
    </w:p>
    <w:p w:rsidR="00AC1F3F" w:rsidRDefault="00AC1F3F" w:rsidP="00AC1F3F">
      <w:pPr>
        <w:pStyle w:val="Default"/>
        <w:rPr>
          <w:sz w:val="23"/>
          <w:szCs w:val="23"/>
        </w:rPr>
      </w:pPr>
      <w:r>
        <w:rPr>
          <w:sz w:val="23"/>
          <w:szCs w:val="23"/>
        </w:rPr>
        <w:t xml:space="preserve">11. Justification for Sensitive Questions </w:t>
      </w:r>
    </w:p>
    <w:p w:rsidR="00AC1F3F" w:rsidRDefault="00AC1F3F" w:rsidP="00AC1F3F">
      <w:pPr>
        <w:pStyle w:val="Default"/>
        <w:rPr>
          <w:sz w:val="23"/>
          <w:szCs w:val="23"/>
        </w:rPr>
      </w:pPr>
      <w:r>
        <w:rPr>
          <w:sz w:val="23"/>
          <w:szCs w:val="23"/>
        </w:rPr>
        <w:t xml:space="preserve">12. Estimates of Annualized Burden Hours and Costs </w:t>
      </w:r>
    </w:p>
    <w:p w:rsidR="00AC1F3F" w:rsidRDefault="00AC1F3F" w:rsidP="00AC1F3F">
      <w:pPr>
        <w:pStyle w:val="Default"/>
        <w:rPr>
          <w:sz w:val="23"/>
          <w:szCs w:val="23"/>
        </w:rPr>
      </w:pPr>
      <w:r>
        <w:rPr>
          <w:sz w:val="23"/>
          <w:szCs w:val="23"/>
        </w:rPr>
        <w:t xml:space="preserve">13. Estimates of Other Total Annual Cost Burden to Respondents or Record Keepers/Capital Costs </w:t>
      </w:r>
    </w:p>
    <w:p w:rsidR="00AC1F3F" w:rsidRDefault="00AC1F3F" w:rsidP="00AC1F3F">
      <w:pPr>
        <w:pStyle w:val="Default"/>
        <w:rPr>
          <w:sz w:val="23"/>
          <w:szCs w:val="23"/>
        </w:rPr>
      </w:pPr>
      <w:r>
        <w:rPr>
          <w:sz w:val="23"/>
          <w:szCs w:val="23"/>
        </w:rPr>
        <w:t xml:space="preserve">14. Annualized Cost to the Government </w:t>
      </w:r>
    </w:p>
    <w:p w:rsidR="00AC1F3F" w:rsidRDefault="00AC1F3F" w:rsidP="00AC1F3F">
      <w:pPr>
        <w:pStyle w:val="Default"/>
        <w:rPr>
          <w:sz w:val="23"/>
          <w:szCs w:val="23"/>
        </w:rPr>
      </w:pPr>
      <w:r>
        <w:rPr>
          <w:sz w:val="23"/>
          <w:szCs w:val="23"/>
        </w:rPr>
        <w:t xml:space="preserve">15. Explanation for Program Changes or Adjustments </w:t>
      </w:r>
    </w:p>
    <w:p w:rsidR="00AC1F3F" w:rsidRDefault="00AC1F3F" w:rsidP="00AC1F3F">
      <w:pPr>
        <w:pStyle w:val="Default"/>
        <w:rPr>
          <w:sz w:val="23"/>
          <w:szCs w:val="23"/>
        </w:rPr>
      </w:pPr>
      <w:r>
        <w:rPr>
          <w:sz w:val="23"/>
          <w:szCs w:val="23"/>
        </w:rPr>
        <w:t xml:space="preserve">16. Plans for Tabulation and Publication and Project Time Schedule </w:t>
      </w:r>
    </w:p>
    <w:p w:rsidR="00AC1F3F" w:rsidRDefault="00AC1F3F" w:rsidP="00AC1F3F">
      <w:pPr>
        <w:pStyle w:val="Default"/>
        <w:rPr>
          <w:sz w:val="23"/>
          <w:szCs w:val="23"/>
        </w:rPr>
      </w:pPr>
      <w:r>
        <w:rPr>
          <w:sz w:val="23"/>
          <w:szCs w:val="23"/>
        </w:rPr>
        <w:t xml:space="preserve">17. Reason(s) Display of OMB Expiration Date is Inappropriate </w:t>
      </w:r>
    </w:p>
    <w:p w:rsidR="00AC1F3F" w:rsidRDefault="00AC1F3F" w:rsidP="00AC1F3F">
      <w:pPr>
        <w:pStyle w:val="Default"/>
        <w:rPr>
          <w:sz w:val="23"/>
          <w:szCs w:val="23"/>
        </w:rPr>
      </w:pPr>
      <w:r>
        <w:rPr>
          <w:sz w:val="23"/>
          <w:szCs w:val="23"/>
        </w:rPr>
        <w:t xml:space="preserve">18. Exceptions to Certification for Paperwork Reduction Act Submissions </w:t>
      </w:r>
    </w:p>
    <w:p w:rsidR="00AC1F3F" w:rsidRDefault="00AC1F3F" w:rsidP="00AC1F3F">
      <w:pPr>
        <w:pStyle w:val="Default"/>
        <w:rPr>
          <w:sz w:val="23"/>
          <w:szCs w:val="23"/>
        </w:rPr>
      </w:pPr>
      <w:r>
        <w:rPr>
          <w:sz w:val="23"/>
          <w:szCs w:val="23"/>
        </w:rPr>
        <w:t xml:space="preserve">...................................................................................................................................................... </w:t>
      </w:r>
    </w:p>
    <w:p w:rsidR="00AC1F3F" w:rsidRDefault="00AC1F3F" w:rsidP="00AC1F3F">
      <w:pPr>
        <w:pStyle w:val="Default"/>
        <w:rPr>
          <w:sz w:val="23"/>
          <w:szCs w:val="23"/>
        </w:rPr>
      </w:pPr>
      <w:r>
        <w:rPr>
          <w:b/>
          <w:bCs/>
          <w:sz w:val="23"/>
          <w:szCs w:val="23"/>
        </w:rPr>
        <w:t xml:space="preserve">Appendices </w:t>
      </w:r>
    </w:p>
    <w:p w:rsidR="00AC1F3F" w:rsidRDefault="00AC1F3F" w:rsidP="00AC1F3F">
      <w:pPr>
        <w:pStyle w:val="Default"/>
        <w:rPr>
          <w:sz w:val="23"/>
          <w:szCs w:val="23"/>
        </w:rPr>
      </w:pPr>
      <w:r>
        <w:rPr>
          <w:sz w:val="23"/>
          <w:szCs w:val="23"/>
        </w:rPr>
        <w:t xml:space="preserve">Appendix </w:t>
      </w:r>
      <w:r w:rsidR="00884A99">
        <w:rPr>
          <w:sz w:val="23"/>
          <w:szCs w:val="23"/>
        </w:rPr>
        <w:t>1</w:t>
      </w:r>
      <w:r w:rsidR="002855FB">
        <w:rPr>
          <w:sz w:val="23"/>
          <w:szCs w:val="23"/>
        </w:rPr>
        <w:t>:</w:t>
      </w:r>
      <w:r>
        <w:rPr>
          <w:sz w:val="23"/>
          <w:szCs w:val="23"/>
        </w:rPr>
        <w:t xml:space="preserve"> </w:t>
      </w:r>
      <w:r w:rsidR="002855FB">
        <w:rPr>
          <w:sz w:val="23"/>
          <w:szCs w:val="23"/>
        </w:rPr>
        <w:t>Authorizing Legislation</w:t>
      </w:r>
      <w:r>
        <w:rPr>
          <w:sz w:val="23"/>
          <w:szCs w:val="23"/>
        </w:rPr>
        <w:t xml:space="preserve"> </w:t>
      </w:r>
    </w:p>
    <w:p w:rsidR="00AC1F3F" w:rsidRDefault="00834ACA" w:rsidP="00AC1F3F">
      <w:pPr>
        <w:pStyle w:val="Default"/>
        <w:rPr>
          <w:sz w:val="23"/>
          <w:szCs w:val="23"/>
        </w:rPr>
      </w:pPr>
      <w:r>
        <w:rPr>
          <w:sz w:val="23"/>
          <w:szCs w:val="23"/>
        </w:rPr>
        <w:t xml:space="preserve">Appendix </w:t>
      </w:r>
      <w:r w:rsidR="00884A99">
        <w:rPr>
          <w:sz w:val="23"/>
          <w:szCs w:val="23"/>
        </w:rPr>
        <w:t>2</w:t>
      </w:r>
      <w:r>
        <w:rPr>
          <w:sz w:val="23"/>
          <w:szCs w:val="23"/>
        </w:rPr>
        <w:t>: Survey Instrument</w:t>
      </w:r>
      <w:r w:rsidR="00884A99">
        <w:rPr>
          <w:sz w:val="23"/>
          <w:szCs w:val="23"/>
        </w:rPr>
        <w:t>s</w:t>
      </w:r>
    </w:p>
    <w:p w:rsidR="00AC20B5" w:rsidRDefault="00AC20B5" w:rsidP="00AC1F3F">
      <w:pPr>
        <w:pStyle w:val="Default"/>
        <w:rPr>
          <w:sz w:val="23"/>
          <w:szCs w:val="23"/>
        </w:rPr>
      </w:pPr>
      <w:r>
        <w:rPr>
          <w:sz w:val="23"/>
          <w:szCs w:val="23"/>
        </w:rPr>
        <w:t>Appendix 3: Informed Consent Forms</w:t>
      </w:r>
    </w:p>
    <w:p w:rsidR="00AC1F3F" w:rsidRDefault="00AC1F3F" w:rsidP="00AC1F3F">
      <w:pPr>
        <w:pStyle w:val="Default"/>
        <w:pageBreakBefore/>
        <w:rPr>
          <w:sz w:val="23"/>
          <w:szCs w:val="23"/>
        </w:rPr>
      </w:pPr>
      <w:r>
        <w:rPr>
          <w:b/>
          <w:bCs/>
          <w:sz w:val="23"/>
          <w:szCs w:val="23"/>
        </w:rPr>
        <w:lastRenderedPageBreak/>
        <w:t xml:space="preserve">A. Justification </w:t>
      </w:r>
    </w:p>
    <w:p w:rsidR="00AC1F3F" w:rsidRDefault="00AC1F3F" w:rsidP="00AC1F3F">
      <w:pPr>
        <w:pStyle w:val="Default"/>
        <w:rPr>
          <w:sz w:val="23"/>
          <w:szCs w:val="23"/>
        </w:rPr>
      </w:pPr>
      <w:r>
        <w:rPr>
          <w:b/>
          <w:bCs/>
          <w:sz w:val="23"/>
          <w:szCs w:val="23"/>
        </w:rPr>
        <w:t xml:space="preserve">1. Circumstances Making the Collection of Information Necessary </w:t>
      </w:r>
    </w:p>
    <w:p w:rsidR="00A6103D" w:rsidRDefault="00AC1F3F" w:rsidP="00A03FDB">
      <w:r>
        <w:rPr>
          <w:lang w:val="en-GB"/>
        </w:rPr>
        <w:t xml:space="preserve">On October 21, 2010, an outbreak of cholera caused by a hybrid </w:t>
      </w:r>
      <w:r w:rsidRPr="00B02289">
        <w:rPr>
          <w:i/>
          <w:lang w:val="en-GB"/>
        </w:rPr>
        <w:t>Vibrio ch</w:t>
      </w:r>
      <w:r>
        <w:rPr>
          <w:i/>
          <w:lang w:val="en-GB"/>
        </w:rPr>
        <w:t>o</w:t>
      </w:r>
      <w:r w:rsidRPr="00B02289">
        <w:rPr>
          <w:i/>
          <w:lang w:val="en-GB"/>
        </w:rPr>
        <w:t>l</w:t>
      </w:r>
      <w:r>
        <w:rPr>
          <w:i/>
          <w:lang w:val="en-GB"/>
        </w:rPr>
        <w:t>e</w:t>
      </w:r>
      <w:r w:rsidRPr="00B02289">
        <w:rPr>
          <w:i/>
          <w:lang w:val="en-GB"/>
        </w:rPr>
        <w:t>rae</w:t>
      </w:r>
      <w:r>
        <w:rPr>
          <w:lang w:val="en-GB"/>
        </w:rPr>
        <w:t xml:space="preserve"> O1 </w:t>
      </w:r>
      <w:r w:rsidR="002A7101">
        <w:rPr>
          <w:lang w:val="en-GB"/>
        </w:rPr>
        <w:t>strain was confirmed in Haiti; l</w:t>
      </w:r>
      <w:r>
        <w:rPr>
          <w:lang w:val="en-GB"/>
        </w:rPr>
        <w:t xml:space="preserve">arge segments of the population remain at risk of disease due to inadequacies in the water, sanitation, and </w:t>
      </w:r>
      <w:r w:rsidRPr="008924D3">
        <w:t xml:space="preserve">hygiene infrastructure worsened by the earthquake in January 2010. </w:t>
      </w:r>
      <w:r w:rsidR="00536679">
        <w:t xml:space="preserve"> As of December </w:t>
      </w:r>
      <w:r w:rsidR="00BC14DE">
        <w:t>26</w:t>
      </w:r>
      <w:r w:rsidR="00536679">
        <w:t xml:space="preserve">, 2010, a total of </w:t>
      </w:r>
      <w:r w:rsidR="00BC14DE">
        <w:t>148,787</w:t>
      </w:r>
      <w:r w:rsidR="00536679">
        <w:rPr>
          <w:b/>
        </w:rPr>
        <w:t xml:space="preserve"> </w:t>
      </w:r>
      <w:r w:rsidR="00536679">
        <w:t xml:space="preserve">cases of cholera, </w:t>
      </w:r>
      <w:r w:rsidR="00536679" w:rsidRPr="00FE72FB">
        <w:t xml:space="preserve">resulting in </w:t>
      </w:r>
      <w:r w:rsidR="00BC14DE" w:rsidRPr="00FE72FB">
        <w:t>83,166</w:t>
      </w:r>
      <w:r w:rsidR="00536679" w:rsidRPr="00FE72FB">
        <w:t xml:space="preserve"> hospitalizations and </w:t>
      </w:r>
      <w:r w:rsidR="00BC14DE" w:rsidRPr="00FE72FB">
        <w:t>3,333</w:t>
      </w:r>
      <w:r w:rsidR="00536679" w:rsidRPr="00FE72FB">
        <w:t xml:space="preserve"> deaths, had been reported in Haiti. </w:t>
      </w:r>
      <w:r w:rsidR="002A7101" w:rsidRPr="00FE72FB">
        <w:t xml:space="preserve">The Centers for Disease Control and Prevention (CDC) has been asked to provide technical and epidemiological support to the </w:t>
      </w:r>
      <w:r w:rsidR="002A7101" w:rsidRPr="00FE72FB">
        <w:rPr>
          <w:iCs/>
          <w:noProof/>
          <w:u w:color="C0C0C0"/>
        </w:rPr>
        <w:t xml:space="preserve">Ministère de la Santé Publique et de la </w:t>
      </w:r>
      <w:r w:rsidR="006118CB" w:rsidRPr="00FE72FB">
        <w:rPr>
          <w:iCs/>
          <w:noProof/>
          <w:u w:color="C0C0C0"/>
        </w:rPr>
        <w:t>Population (MSPP) in Haiti</w:t>
      </w:r>
      <w:r w:rsidR="0058717B" w:rsidRPr="00FE72FB">
        <w:rPr>
          <w:iCs/>
          <w:noProof/>
          <w:u w:color="C0C0C0"/>
        </w:rPr>
        <w:t xml:space="preserve"> to assist in </w:t>
      </w:r>
      <w:r w:rsidR="00F2533B" w:rsidRPr="00FE72FB">
        <w:rPr>
          <w:iCs/>
          <w:noProof/>
          <w:u w:color="C0C0C0"/>
        </w:rPr>
        <w:t>the</w:t>
      </w:r>
      <w:r w:rsidR="0058717B" w:rsidRPr="00FE72FB">
        <w:rPr>
          <w:iCs/>
          <w:noProof/>
          <w:u w:color="C0C0C0"/>
        </w:rPr>
        <w:t xml:space="preserve"> cholera response</w:t>
      </w:r>
      <w:r w:rsidR="002A7101" w:rsidRPr="00FE72FB">
        <w:rPr>
          <w:iCs/>
          <w:noProof/>
          <w:u w:color="C0C0C0"/>
        </w:rPr>
        <w:t xml:space="preserve">. </w:t>
      </w:r>
      <w:r w:rsidR="00114679" w:rsidRPr="00FE72FB">
        <w:rPr>
          <w:iCs/>
          <w:noProof/>
          <w:u w:color="C0C0C0"/>
        </w:rPr>
        <w:t xml:space="preserve">Estimating resource needs, including liters of IV fluids, hospital beds, and treatment centers, is complicated by the fact that </w:t>
      </w:r>
      <w:r w:rsidR="00F2533B" w:rsidRPr="00FE72FB">
        <w:rPr>
          <w:i/>
        </w:rPr>
        <w:t>V. cholerae</w:t>
      </w:r>
      <w:r w:rsidR="00F2533B" w:rsidRPr="00FE72FB">
        <w:t xml:space="preserve"> infection </w:t>
      </w:r>
      <w:r w:rsidR="00114679" w:rsidRPr="00FE72FB">
        <w:t>causes a wide spectrum of disease, ranging from asymptomatic infection to severe</w:t>
      </w:r>
      <w:r w:rsidR="00F2533B">
        <w:t xml:space="preserve"> watery diarrhea</w:t>
      </w:r>
      <w:r w:rsidR="00F2533B" w:rsidRPr="008924D3">
        <w:t xml:space="preserve">.  Few studies have examined the percentage of infected individuals who develop severe disease, but estimates have ranged from 2-11% depending on the outbreak setting and type of </w:t>
      </w:r>
      <w:r w:rsidR="00F2533B" w:rsidRPr="008924D3">
        <w:rPr>
          <w:i/>
        </w:rPr>
        <w:t>V. cholerae</w:t>
      </w:r>
      <w:r w:rsidR="00F2533B" w:rsidRPr="008924D3">
        <w:t xml:space="preserve">. </w:t>
      </w:r>
    </w:p>
    <w:p w:rsidR="00292337" w:rsidRDefault="00292337" w:rsidP="00995897"/>
    <w:p w:rsidR="00EF0D08" w:rsidRDefault="00EF0D08" w:rsidP="00EF0D08">
      <w:pPr>
        <w:spacing w:line="23" w:lineRule="atLeast"/>
        <w:rPr>
          <w:lang w:val="en-GB"/>
        </w:rPr>
      </w:pPr>
      <w:r>
        <w:t xml:space="preserve">Two serologic surveys in Haiti are proposed for measuring the seroprevalence of </w:t>
      </w:r>
      <w:r>
        <w:rPr>
          <w:i/>
        </w:rPr>
        <w:t>V. cholerae</w:t>
      </w:r>
      <w:r>
        <w:t xml:space="preserve"> infection, the disease attack rate, and predictors of infection, disease, and severity of disease within highly-affected communities.</w:t>
      </w:r>
      <w:r w:rsidRPr="00A33284">
        <w:t xml:space="preserve"> </w:t>
      </w:r>
      <w:r>
        <w:t xml:space="preserve"> The results of these studies will reveal, for the highly affected communities in which the studies are conducted, both the proportion of persons asymptomatically infected with </w:t>
      </w:r>
      <w:r w:rsidRPr="00E3734F">
        <w:rPr>
          <w:i/>
        </w:rPr>
        <w:t>V</w:t>
      </w:r>
      <w:r w:rsidRPr="00E3734F">
        <w:rPr>
          <w:i/>
          <w:lang w:val="en-GB"/>
        </w:rPr>
        <w:t>.</w:t>
      </w:r>
      <w:r>
        <w:rPr>
          <w:i/>
          <w:lang w:val="en-GB"/>
        </w:rPr>
        <w:t xml:space="preserve"> </w:t>
      </w:r>
      <w:r w:rsidRPr="00055E42">
        <w:rPr>
          <w:i/>
          <w:lang w:val="en-GB"/>
        </w:rPr>
        <w:t>cholerae</w:t>
      </w:r>
      <w:r>
        <w:rPr>
          <w:i/>
          <w:lang w:val="en-GB"/>
        </w:rPr>
        <w:t xml:space="preserve"> </w:t>
      </w:r>
      <w:r>
        <w:rPr>
          <w:lang w:val="en-GB"/>
        </w:rPr>
        <w:t>(</w:t>
      </w:r>
      <w:r>
        <w:t>those who are seropositive but do not develop cholera disease) as well as proportions with and risk factors for severe disease.  Criteria for vibriocidal and cholera toxin antibody titers will be established by testing positive and negative controls.</w:t>
      </w:r>
      <w:r w:rsidRPr="00EB222E">
        <w:t xml:space="preserve"> </w:t>
      </w:r>
      <w:r>
        <w:t xml:space="preserve"> These studies aim to describe, with high internal validity, the range of outcomes of intense exposure to </w:t>
      </w:r>
      <w:r>
        <w:rPr>
          <w:i/>
          <w:lang w:val="en-GB"/>
        </w:rPr>
        <w:t xml:space="preserve">V. </w:t>
      </w:r>
      <w:r w:rsidRPr="00055E42">
        <w:rPr>
          <w:i/>
          <w:lang w:val="en-GB"/>
        </w:rPr>
        <w:t>cholerae</w:t>
      </w:r>
      <w:r>
        <w:rPr>
          <w:lang w:val="en-GB"/>
        </w:rPr>
        <w:t xml:space="preserve"> in single communities.  This information will be useful for the country as a whole; although the range of intensity of </w:t>
      </w:r>
      <w:r>
        <w:rPr>
          <w:i/>
          <w:lang w:val="en-GB"/>
        </w:rPr>
        <w:t>V.</w:t>
      </w:r>
      <w:r w:rsidRPr="00055E42">
        <w:rPr>
          <w:i/>
          <w:lang w:val="en-GB"/>
        </w:rPr>
        <w:t xml:space="preserve"> cholerae</w:t>
      </w:r>
      <w:r>
        <w:rPr>
          <w:i/>
          <w:lang w:val="en-GB"/>
        </w:rPr>
        <w:t xml:space="preserve"> </w:t>
      </w:r>
      <w:r>
        <w:rPr>
          <w:lang w:val="en-GB"/>
        </w:rPr>
        <w:t>exposure may vary, the health and genetic background of the host population as well as the environmental/sanitation/water conditions are fairly uniform, country-wide.</w:t>
      </w:r>
      <w:r w:rsidR="00E3734F">
        <w:rPr>
          <w:lang w:val="en-GB"/>
        </w:rPr>
        <w:t xml:space="preserve">  </w:t>
      </w:r>
      <w:r w:rsidR="00E3734F" w:rsidRPr="00E3734F">
        <w:t xml:space="preserve">Current estimates for progression to severe disease are derived generally from Asian populations with endemic, rather than epidemic, cholera caused by a different </w:t>
      </w:r>
      <w:r w:rsidR="00E3734F" w:rsidRPr="00E3734F">
        <w:rPr>
          <w:i/>
        </w:rPr>
        <w:t>Vibrio cholerae</w:t>
      </w:r>
      <w:r w:rsidR="00E3734F" w:rsidRPr="00E3734F">
        <w:t xml:space="preserve"> strain.  </w:t>
      </w:r>
      <w:r w:rsidR="00E3734F" w:rsidRPr="008F1C84">
        <w:rPr>
          <w:rFonts w:eastAsia="Cambria"/>
          <w:color w:val="000000"/>
          <w:sz w:val="23"/>
          <w:szCs w:val="23"/>
        </w:rPr>
        <w:t xml:space="preserve">The estimate provided from this study then, while not </w:t>
      </w:r>
      <w:r w:rsidR="00E3734F">
        <w:rPr>
          <w:rFonts w:eastAsia="Cambria"/>
          <w:color w:val="000000"/>
          <w:sz w:val="23"/>
          <w:szCs w:val="23"/>
        </w:rPr>
        <w:t xml:space="preserve">directly </w:t>
      </w:r>
      <w:r w:rsidR="00E3734F" w:rsidRPr="008F1C84">
        <w:rPr>
          <w:rFonts w:eastAsia="Cambria"/>
          <w:color w:val="000000"/>
          <w:sz w:val="23"/>
          <w:szCs w:val="23"/>
        </w:rPr>
        <w:t>representative of the entire population, would still provide useful information not otherwise available, and will aid in projections and resource allocation</w:t>
      </w:r>
      <w:r w:rsidR="00E3734F">
        <w:rPr>
          <w:rFonts w:eastAsia="Cambria"/>
          <w:color w:val="000000"/>
          <w:sz w:val="23"/>
          <w:szCs w:val="23"/>
        </w:rPr>
        <w:t>.</w:t>
      </w:r>
    </w:p>
    <w:p w:rsidR="00EF0D08" w:rsidRDefault="00EF0D08" w:rsidP="00EF0D08">
      <w:pPr>
        <w:spacing w:line="23" w:lineRule="atLeast"/>
        <w:rPr>
          <w:lang w:val="en-GB"/>
        </w:rPr>
      </w:pPr>
    </w:p>
    <w:p w:rsidR="00EF0D08" w:rsidRPr="00EF0D08" w:rsidRDefault="00EF0D08" w:rsidP="00EF0D08">
      <w:pPr>
        <w:spacing w:line="23" w:lineRule="atLeast"/>
      </w:pPr>
      <w:r w:rsidRPr="00EF0D08">
        <w:rPr>
          <w:lang w:val="en-GB"/>
        </w:rPr>
        <w:t>Proposal 1—</w:t>
      </w:r>
      <w:r w:rsidRPr="00EF0D08">
        <w:t xml:space="preserve"> </w:t>
      </w:r>
      <w:r w:rsidR="000B230A" w:rsidRPr="000B230A">
        <w:t xml:space="preserve">this is a cross-sectional study in a region where cholera was common in the preceding 3–6 weeks.  All consenting persons older than age 2 years residing in 500 households within a study area selected based on the best available in-country knowledge of logistics, feasibility, and recent high attack rate will be recruited for approximately 2,400 participants.  </w:t>
      </w:r>
      <w:r w:rsidRPr="00EF0D08">
        <w:t>The households will not be randomly selected</w:t>
      </w:r>
      <w:r w:rsidR="002654F6">
        <w:t xml:space="preserve"> but rather censused</w:t>
      </w:r>
      <w:r w:rsidRPr="00EF0D08">
        <w:t xml:space="preserve">, as the objective is to enroll all consenting households in the defined area.  Haitian enumerators will verbally administer Creole questionnaires about demographics, symptoms, and potential risk factors for cholera.  Phlebotomists will collect a single blood specimen from each participant for </w:t>
      </w:r>
      <w:r w:rsidRPr="00EF0D08">
        <w:rPr>
          <w:i/>
        </w:rPr>
        <w:t>V. cholerae</w:t>
      </w:r>
      <w:r w:rsidRPr="00EF0D08">
        <w:t xml:space="preserve"> serology, as well as tests for previously identified cholera risk factors including </w:t>
      </w:r>
      <w:r w:rsidRPr="00EF0D08">
        <w:rPr>
          <w:i/>
        </w:rPr>
        <w:t>Helicobacter pylori</w:t>
      </w:r>
      <w:r w:rsidRPr="00EF0D08">
        <w:t xml:space="preserve"> serology, ABO blood type, and nutritional status.  </w:t>
      </w:r>
    </w:p>
    <w:p w:rsidR="00EF0D08" w:rsidRPr="00EF0D08" w:rsidRDefault="00EF0D08" w:rsidP="00EF0D08">
      <w:pPr>
        <w:spacing w:line="23" w:lineRule="atLeast"/>
      </w:pPr>
      <w:r w:rsidRPr="00EF0D08">
        <w:rPr>
          <w:lang w:val="en-GB"/>
        </w:rPr>
        <w:t xml:space="preserve">Proposal 2—this is a </w:t>
      </w:r>
      <w:r w:rsidRPr="00EF0D08">
        <w:t xml:space="preserve">prospective cohort study in a region near a cholera treatment hospital with a high burden of cholera admissions. </w:t>
      </w:r>
      <w:r w:rsidR="002654F6">
        <w:t xml:space="preserve">Again, the study site will be selected based on the best available up-to-date in-country knowledge of logistics, feasibility, and disease burden. </w:t>
      </w:r>
      <w:r w:rsidRPr="00EF0D08">
        <w:t xml:space="preserve">From the households of 300 consenting hospitalized cholera patients, </w:t>
      </w:r>
      <w:r w:rsidR="00A03FDB">
        <w:t>sequentially</w:t>
      </w:r>
      <w:r w:rsidRPr="00EF0D08">
        <w:t xml:space="preserve"> selected from the cholera treatment hospital, all consenting household contacts of the patients will be recruited, for a total of about 900 persons.  As in Proposal 1, the index patients and household members will be surveyed and their blood tested.  In addition, the study team will return to the households 2 weeks later with a follow-up questionnaire about recent symptoms, and a second blood specimen will be tested for paired </w:t>
      </w:r>
      <w:r w:rsidRPr="00EF0D08">
        <w:rPr>
          <w:i/>
        </w:rPr>
        <w:t>V. cholerae</w:t>
      </w:r>
      <w:r w:rsidRPr="00EF0D08">
        <w:t xml:space="preserve"> serology. </w:t>
      </w:r>
    </w:p>
    <w:p w:rsidR="00EF0D08" w:rsidRDefault="00EF0D08" w:rsidP="00EF0D08">
      <w:pPr>
        <w:spacing w:line="23" w:lineRule="atLeast"/>
      </w:pPr>
    </w:p>
    <w:p w:rsidR="00AE0045" w:rsidRDefault="00EF0D08" w:rsidP="00995897">
      <w:r>
        <w:t xml:space="preserve">The CDC’s National Center for Emerging and Zoonotic Infectious Diseases (NCEZID) requests OMB approval to collect survey information for this study.  Emergency clearance is requested because the cholera epidemic was unanticipated and because delays in obtaining normal clearance would likely result in harm to affected populations.   Carrying out the cholera serologic survey at this stage of the cholera epidemic is important for two reasons.  First, serologic surveys rely on antibody titers to indicate recent infection, and the results of these laboratory tests will become unreliable at later stages of the epidemic.  Because of the dynamics of the serologic response to </w:t>
      </w:r>
      <w:r w:rsidRPr="002D6764">
        <w:rPr>
          <w:i/>
        </w:rPr>
        <w:t>V</w:t>
      </w:r>
      <w:r>
        <w:rPr>
          <w:i/>
        </w:rPr>
        <w:t>ibrio</w:t>
      </w:r>
      <w:r w:rsidRPr="002D6764">
        <w:rPr>
          <w:i/>
        </w:rPr>
        <w:t xml:space="preserve"> cholerae</w:t>
      </w:r>
      <w:r>
        <w:t xml:space="preserve">, the study must be initiated within a window period of no more than 6 weeks from the time in which cholera spreads through the population where the survey will take place and be completed within 2 months.  Second, CDC expects the results of this study to provide valuable information to guide the current public health response as the epidemic continues.  The results </w:t>
      </w:r>
      <w:r w:rsidRPr="00E544C7">
        <w:t xml:space="preserve">of this </w:t>
      </w:r>
      <w:r>
        <w:t>survey</w:t>
      </w:r>
      <w:r w:rsidRPr="00E544C7">
        <w:t xml:space="preserve"> will be helpful in anticipating </w:t>
      </w:r>
      <w:r>
        <w:t xml:space="preserve">the outbreak </w:t>
      </w:r>
      <w:r w:rsidRPr="00E544C7">
        <w:t xml:space="preserve">response resource needs </w:t>
      </w:r>
      <w:r>
        <w:t xml:space="preserve">and in </w:t>
      </w:r>
      <w:r w:rsidRPr="00E544C7">
        <w:t>targeting treatment to high-risk populations.</w:t>
      </w:r>
      <w:r>
        <w:t xml:space="preserve">  </w:t>
      </w:r>
    </w:p>
    <w:p w:rsidR="00A6103D" w:rsidRDefault="00A6103D" w:rsidP="00995897"/>
    <w:p w:rsidR="002A7101" w:rsidRDefault="00A6103D" w:rsidP="00995897">
      <w:pPr>
        <w:rPr>
          <w:lang w:val="en-GB"/>
        </w:rPr>
      </w:pPr>
      <w:r>
        <w:t xml:space="preserve">This manner of research </w:t>
      </w:r>
      <w:r w:rsidR="00AE0045">
        <w:t>is authorized under Section</w:t>
      </w:r>
      <w:r w:rsidR="00E97D05">
        <w:t>s 301 and</w:t>
      </w:r>
      <w:r w:rsidR="00AE0045">
        <w:t xml:space="preserve"> 307 of the Public Health Service Act</w:t>
      </w:r>
      <w:r w:rsidR="00483F6D">
        <w:t xml:space="preserve"> (appendix 1)</w:t>
      </w:r>
      <w:r w:rsidR="00AE0045">
        <w:t>.</w:t>
      </w:r>
    </w:p>
    <w:p w:rsidR="00AC1F3F" w:rsidRDefault="00AC1F3F" w:rsidP="00AC1F3F">
      <w:pPr>
        <w:pStyle w:val="Default"/>
      </w:pPr>
    </w:p>
    <w:p w:rsidR="001405F9" w:rsidRDefault="00AC1F3F" w:rsidP="00AC1F3F">
      <w:pPr>
        <w:pStyle w:val="Default"/>
        <w:rPr>
          <w:sz w:val="23"/>
          <w:szCs w:val="23"/>
        </w:rPr>
      </w:pPr>
      <w:r>
        <w:rPr>
          <w:b/>
          <w:bCs/>
          <w:sz w:val="23"/>
          <w:szCs w:val="23"/>
        </w:rPr>
        <w:t xml:space="preserve">2. Purpose and Use of Information Collection </w:t>
      </w:r>
    </w:p>
    <w:p w:rsidR="001405F9" w:rsidRDefault="001405F9" w:rsidP="00AC1F3F">
      <w:pPr>
        <w:pStyle w:val="Default"/>
        <w:rPr>
          <w:sz w:val="23"/>
          <w:szCs w:val="23"/>
        </w:rPr>
      </w:pPr>
      <w:r>
        <w:rPr>
          <w:sz w:val="23"/>
          <w:szCs w:val="23"/>
        </w:rPr>
        <w:t>The primary objectives are to:</w:t>
      </w:r>
    </w:p>
    <w:p w:rsidR="001405F9" w:rsidRDefault="001405F9" w:rsidP="001405F9">
      <w:pPr>
        <w:pStyle w:val="Default"/>
      </w:pPr>
      <w:r w:rsidRPr="001405F9">
        <w:rPr>
          <w:sz w:val="23"/>
          <w:szCs w:val="23"/>
        </w:rPr>
        <w:t>1)</w:t>
      </w:r>
      <w:r>
        <w:rPr>
          <w:sz w:val="23"/>
          <w:szCs w:val="23"/>
        </w:rPr>
        <w:t xml:space="preserve">  Survey study participants in a Haitian community that has been heavily affected by cholera using a questionnaire addressing </w:t>
      </w:r>
      <w:r>
        <w:t xml:space="preserve">demographics, symptoms, and potential risk factors for cholera and a blood test examining </w:t>
      </w:r>
      <w:r w:rsidRPr="00880A0A">
        <w:rPr>
          <w:i/>
        </w:rPr>
        <w:t>V. cholerae</w:t>
      </w:r>
      <w:r>
        <w:t xml:space="preserve"> antibody status and markers for potential risk factors for severe disease.</w:t>
      </w:r>
    </w:p>
    <w:p w:rsidR="00423FBA" w:rsidRDefault="001405F9" w:rsidP="001405F9">
      <w:pPr>
        <w:pStyle w:val="Default"/>
      </w:pPr>
      <w:r>
        <w:t xml:space="preserve">2)  Use information from this survey to </w:t>
      </w:r>
      <w:r w:rsidRPr="008924D3">
        <w:t xml:space="preserve">determine the </w:t>
      </w:r>
      <w:r>
        <w:t xml:space="preserve">prevalence of infection and the </w:t>
      </w:r>
      <w:r w:rsidRPr="008924D3">
        <w:t>proportion</w:t>
      </w:r>
      <w:r>
        <w:t xml:space="preserve"> of</w:t>
      </w:r>
      <w:r w:rsidRPr="008924D3">
        <w:t xml:space="preserve"> </w:t>
      </w:r>
      <w:r>
        <w:t>infections that were asymptomatic, mild, moderate, and severe in</w:t>
      </w:r>
      <w:r w:rsidRPr="0073204B">
        <w:t xml:space="preserve"> a </w:t>
      </w:r>
      <w:r>
        <w:t>heavily affected Haitian community and to investigate potential risk factors for severe disease.</w:t>
      </w:r>
    </w:p>
    <w:p w:rsidR="001405F9" w:rsidRDefault="001405F9" w:rsidP="001405F9">
      <w:pPr>
        <w:pStyle w:val="Default"/>
      </w:pPr>
    </w:p>
    <w:p w:rsidR="00536679" w:rsidRDefault="001405F9" w:rsidP="001405F9">
      <w:pPr>
        <w:pStyle w:val="Default"/>
        <w:rPr>
          <w:sz w:val="23"/>
          <w:szCs w:val="23"/>
        </w:rPr>
      </w:pPr>
      <w:r>
        <w:t xml:space="preserve">This study will be </w:t>
      </w:r>
      <w:r w:rsidR="00423FBA">
        <w:t>conducted</w:t>
      </w:r>
      <w:r>
        <w:t xml:space="preserve"> in collaboration with </w:t>
      </w:r>
      <w:r w:rsidR="00915336">
        <w:t xml:space="preserve">Haiti </w:t>
      </w:r>
      <w:r>
        <w:t xml:space="preserve">MSPP.  CDC and MSPP will provide a </w:t>
      </w:r>
      <w:r w:rsidR="002A074C">
        <w:t xml:space="preserve">publicly available </w:t>
      </w:r>
      <w:r>
        <w:t>final written report</w:t>
      </w:r>
      <w:r w:rsidR="00915336">
        <w:t xml:space="preserve"> that</w:t>
      </w:r>
      <w:r w:rsidR="00423FBA">
        <w:t xml:space="preserve"> will be shared with </w:t>
      </w:r>
      <w:r w:rsidR="00915336">
        <w:t xml:space="preserve">other U.S. and Haitian </w:t>
      </w:r>
      <w:r w:rsidR="00423FBA">
        <w:t>government agencies, international health organizations, the medical and public health community, and non-governmental organizations</w:t>
      </w:r>
      <w:r w:rsidR="002A074C">
        <w:t xml:space="preserve"> to assist in the cholera response</w:t>
      </w:r>
      <w:r w:rsidR="00423FBA">
        <w:t>.   This report will not contain individual information.</w:t>
      </w:r>
    </w:p>
    <w:p w:rsidR="002A074C" w:rsidRDefault="002A074C" w:rsidP="00AC1F3F">
      <w:pPr>
        <w:pStyle w:val="Default"/>
        <w:rPr>
          <w:sz w:val="23"/>
          <w:szCs w:val="23"/>
        </w:rPr>
      </w:pPr>
    </w:p>
    <w:p w:rsidR="00AC1F3F" w:rsidRDefault="00AC1F3F" w:rsidP="00AC1F3F">
      <w:pPr>
        <w:pStyle w:val="Default"/>
        <w:rPr>
          <w:sz w:val="23"/>
          <w:szCs w:val="23"/>
        </w:rPr>
      </w:pPr>
      <w:r>
        <w:rPr>
          <w:b/>
          <w:bCs/>
          <w:sz w:val="23"/>
          <w:szCs w:val="23"/>
        </w:rPr>
        <w:t xml:space="preserve">3. Use of Improved Information Technology and Burden Reduction </w:t>
      </w:r>
    </w:p>
    <w:p w:rsidR="002A074C" w:rsidRDefault="002A074C" w:rsidP="00AC1F3F">
      <w:pPr>
        <w:pStyle w:val="Default"/>
        <w:rPr>
          <w:sz w:val="23"/>
          <w:szCs w:val="23"/>
        </w:rPr>
      </w:pPr>
      <w:r>
        <w:rPr>
          <w:sz w:val="23"/>
          <w:szCs w:val="23"/>
        </w:rPr>
        <w:t xml:space="preserve">Trained Haitian enumerators will administer the questionnaire. Personal digital assistants (PDAs) will be used </w:t>
      </w:r>
      <w:r w:rsidR="00915336">
        <w:rPr>
          <w:sz w:val="23"/>
          <w:szCs w:val="23"/>
        </w:rPr>
        <w:t>to assist in</w:t>
      </w:r>
      <w:r>
        <w:rPr>
          <w:sz w:val="23"/>
          <w:szCs w:val="23"/>
        </w:rPr>
        <w:t xml:space="preserve"> data collection if logistically possible.  </w:t>
      </w:r>
      <w:r w:rsidR="00915336">
        <w:rPr>
          <w:sz w:val="23"/>
          <w:szCs w:val="23"/>
        </w:rPr>
        <w:t>If PDAs are not available</w:t>
      </w:r>
      <w:r>
        <w:rPr>
          <w:sz w:val="23"/>
          <w:szCs w:val="23"/>
        </w:rPr>
        <w:t>, enumerators will record study data on</w:t>
      </w:r>
      <w:r w:rsidR="00AC1F3F">
        <w:rPr>
          <w:sz w:val="23"/>
          <w:szCs w:val="23"/>
        </w:rPr>
        <w:t xml:space="preserve"> a p</w:t>
      </w:r>
      <w:r>
        <w:rPr>
          <w:sz w:val="23"/>
          <w:szCs w:val="23"/>
        </w:rPr>
        <w:t>aper-and-pencil questionnaire form.</w:t>
      </w:r>
      <w:r w:rsidR="00915336">
        <w:rPr>
          <w:sz w:val="23"/>
          <w:szCs w:val="23"/>
        </w:rPr>
        <w:t xml:space="preserve">  </w:t>
      </w:r>
      <w:r w:rsidR="001A4D48">
        <w:rPr>
          <w:sz w:val="23"/>
          <w:szCs w:val="23"/>
        </w:rPr>
        <w:t xml:space="preserve">Trained Haitian phlebotomists will collect blood samples.  </w:t>
      </w:r>
    </w:p>
    <w:p w:rsidR="002A074C" w:rsidRDefault="008C5779" w:rsidP="008C5779">
      <w:pPr>
        <w:pStyle w:val="Default"/>
        <w:tabs>
          <w:tab w:val="left" w:pos="5649"/>
        </w:tabs>
        <w:rPr>
          <w:sz w:val="23"/>
          <w:szCs w:val="23"/>
        </w:rPr>
      </w:pPr>
      <w:r>
        <w:rPr>
          <w:sz w:val="23"/>
          <w:szCs w:val="23"/>
        </w:rPr>
        <w:tab/>
      </w:r>
    </w:p>
    <w:p w:rsidR="00AC1F3F" w:rsidRDefault="002A074C" w:rsidP="00AC1F3F">
      <w:pPr>
        <w:pStyle w:val="Default"/>
        <w:rPr>
          <w:sz w:val="23"/>
          <w:szCs w:val="23"/>
        </w:rPr>
      </w:pPr>
      <w:r>
        <w:rPr>
          <w:b/>
          <w:bCs/>
          <w:sz w:val="23"/>
          <w:szCs w:val="23"/>
        </w:rPr>
        <w:t xml:space="preserve"> </w:t>
      </w:r>
      <w:r w:rsidR="00AC1F3F">
        <w:rPr>
          <w:b/>
          <w:bCs/>
          <w:sz w:val="23"/>
          <w:szCs w:val="23"/>
        </w:rPr>
        <w:t xml:space="preserve">4. Efforts to Identify Duplication and Use of Similar Information </w:t>
      </w:r>
    </w:p>
    <w:p w:rsidR="00715651" w:rsidRDefault="00AC1F3F" w:rsidP="00AC1F3F">
      <w:pPr>
        <w:pStyle w:val="Default"/>
        <w:rPr>
          <w:sz w:val="23"/>
          <w:szCs w:val="23"/>
        </w:rPr>
      </w:pPr>
      <w:r>
        <w:rPr>
          <w:sz w:val="23"/>
          <w:szCs w:val="23"/>
        </w:rPr>
        <w:t xml:space="preserve">This is a new </w:t>
      </w:r>
      <w:r w:rsidR="00715651">
        <w:rPr>
          <w:sz w:val="23"/>
          <w:szCs w:val="23"/>
        </w:rPr>
        <w:t>study</w:t>
      </w:r>
      <w:r>
        <w:rPr>
          <w:sz w:val="23"/>
          <w:szCs w:val="23"/>
        </w:rPr>
        <w:t xml:space="preserve">. Information has not been previously collected for this purpose. </w:t>
      </w:r>
    </w:p>
    <w:p w:rsidR="00AC1F3F" w:rsidRDefault="00AC1F3F" w:rsidP="00AC1F3F">
      <w:pPr>
        <w:pStyle w:val="Default"/>
        <w:rPr>
          <w:sz w:val="23"/>
          <w:szCs w:val="23"/>
        </w:rPr>
      </w:pPr>
    </w:p>
    <w:p w:rsidR="00AC1F3F" w:rsidRDefault="00AC1F3F" w:rsidP="00AC1F3F">
      <w:pPr>
        <w:pStyle w:val="Default"/>
        <w:rPr>
          <w:sz w:val="23"/>
          <w:szCs w:val="23"/>
        </w:rPr>
      </w:pPr>
      <w:r>
        <w:rPr>
          <w:b/>
          <w:bCs/>
          <w:sz w:val="23"/>
          <w:szCs w:val="23"/>
        </w:rPr>
        <w:t xml:space="preserve">5. Impact on Small Businesses or Other Small Entities </w:t>
      </w:r>
    </w:p>
    <w:p w:rsidR="00715651" w:rsidRDefault="00AC1F3F" w:rsidP="00AC1F3F">
      <w:pPr>
        <w:pStyle w:val="Default"/>
        <w:rPr>
          <w:sz w:val="23"/>
          <w:szCs w:val="23"/>
        </w:rPr>
      </w:pPr>
      <w:r>
        <w:rPr>
          <w:sz w:val="23"/>
          <w:szCs w:val="23"/>
        </w:rPr>
        <w:t xml:space="preserve">There will be no impact on small business. </w:t>
      </w:r>
    </w:p>
    <w:p w:rsidR="00AC1F3F" w:rsidRDefault="00AC1F3F" w:rsidP="00AC1F3F">
      <w:pPr>
        <w:pStyle w:val="Default"/>
        <w:rPr>
          <w:sz w:val="23"/>
          <w:szCs w:val="23"/>
        </w:rPr>
      </w:pPr>
    </w:p>
    <w:p w:rsidR="00E073E4" w:rsidRDefault="00AC1F3F" w:rsidP="00AC1F3F">
      <w:pPr>
        <w:pStyle w:val="Default"/>
        <w:rPr>
          <w:sz w:val="23"/>
          <w:szCs w:val="23"/>
        </w:rPr>
      </w:pPr>
      <w:r>
        <w:rPr>
          <w:b/>
          <w:bCs/>
          <w:sz w:val="23"/>
          <w:szCs w:val="23"/>
        </w:rPr>
        <w:t xml:space="preserve">6. Consequences of Collecting the Information Less Frequent Collection </w:t>
      </w:r>
    </w:p>
    <w:p w:rsidR="00292337" w:rsidRDefault="008C5779" w:rsidP="00292337">
      <w:pPr>
        <w:pStyle w:val="Default"/>
        <w:rPr>
          <w:sz w:val="23"/>
          <w:szCs w:val="23"/>
        </w:rPr>
      </w:pPr>
      <w:r>
        <w:rPr>
          <w:sz w:val="23"/>
          <w:szCs w:val="23"/>
        </w:rPr>
        <w:t>Proposal 1 is a one-time data collection.</w:t>
      </w:r>
    </w:p>
    <w:p w:rsidR="005313A2" w:rsidRPr="005313A2" w:rsidRDefault="005313A2" w:rsidP="005313A2">
      <w:pPr>
        <w:pStyle w:val="Default"/>
        <w:rPr>
          <w:sz w:val="23"/>
          <w:szCs w:val="23"/>
        </w:rPr>
      </w:pPr>
      <w:r w:rsidRPr="005313A2">
        <w:rPr>
          <w:sz w:val="23"/>
          <w:szCs w:val="23"/>
        </w:rPr>
        <w:t>Proposal 2 involves two visits for data collection</w:t>
      </w:r>
      <w:r>
        <w:rPr>
          <w:sz w:val="23"/>
          <w:szCs w:val="23"/>
        </w:rPr>
        <w:t>, a</w:t>
      </w:r>
      <w:r w:rsidRPr="005313A2">
        <w:rPr>
          <w:sz w:val="23"/>
          <w:szCs w:val="23"/>
        </w:rPr>
        <w:t xml:space="preserve">n initial survey visit and a subsequent follow-up visit after 14 days.  In this study design, the follow-up blood test and questionnaire are essential to determining new-onset infections by symptoms and changes in antibody titer, and thus the investigators feel the second visit is warranted to maintain the integrity of the survey. </w:t>
      </w:r>
    </w:p>
    <w:p w:rsidR="00AC1F3F" w:rsidRDefault="00AC1F3F" w:rsidP="00AC1F3F">
      <w:pPr>
        <w:pStyle w:val="Default"/>
        <w:rPr>
          <w:sz w:val="23"/>
          <w:szCs w:val="23"/>
        </w:rPr>
      </w:pPr>
    </w:p>
    <w:p w:rsidR="00AC1F3F" w:rsidRPr="008C5779" w:rsidRDefault="00AC1F3F" w:rsidP="00AC1F3F">
      <w:pPr>
        <w:pStyle w:val="Default"/>
        <w:rPr>
          <w:sz w:val="23"/>
          <w:szCs w:val="23"/>
        </w:rPr>
      </w:pPr>
      <w:r>
        <w:rPr>
          <w:b/>
          <w:bCs/>
          <w:sz w:val="23"/>
          <w:szCs w:val="23"/>
        </w:rPr>
        <w:t xml:space="preserve">7. </w:t>
      </w:r>
      <w:r w:rsidRPr="008C5779">
        <w:rPr>
          <w:b/>
          <w:bCs/>
          <w:sz w:val="23"/>
          <w:szCs w:val="23"/>
        </w:rPr>
        <w:t xml:space="preserve">Special Circumstances Relating to the Guidelines of 5 CFR 1320.5 </w:t>
      </w:r>
    </w:p>
    <w:p w:rsidR="00715651" w:rsidRPr="008C5779" w:rsidRDefault="00AC1F3F" w:rsidP="00AC1F3F">
      <w:pPr>
        <w:pStyle w:val="Default"/>
        <w:rPr>
          <w:sz w:val="23"/>
          <w:szCs w:val="23"/>
        </w:rPr>
      </w:pPr>
      <w:r w:rsidRPr="008C5779">
        <w:rPr>
          <w:sz w:val="23"/>
          <w:szCs w:val="23"/>
        </w:rPr>
        <w:t xml:space="preserve">There are no special circumstances. </w:t>
      </w:r>
    </w:p>
    <w:p w:rsidR="00AC1F3F" w:rsidRPr="008C5779" w:rsidRDefault="00AC1F3F" w:rsidP="00AC1F3F">
      <w:pPr>
        <w:pStyle w:val="Default"/>
        <w:rPr>
          <w:sz w:val="23"/>
          <w:szCs w:val="23"/>
        </w:rPr>
      </w:pPr>
    </w:p>
    <w:p w:rsidR="00AC1F3F" w:rsidRPr="008C5779" w:rsidRDefault="00AC1F3F" w:rsidP="00AC1F3F">
      <w:pPr>
        <w:pStyle w:val="Default"/>
        <w:rPr>
          <w:sz w:val="23"/>
          <w:szCs w:val="23"/>
        </w:rPr>
      </w:pPr>
      <w:r w:rsidRPr="008C5779">
        <w:rPr>
          <w:b/>
          <w:bCs/>
          <w:sz w:val="23"/>
          <w:szCs w:val="23"/>
        </w:rPr>
        <w:t xml:space="preserve">8. Comments in Response to the Federal Register Notice/Outside Consultation </w:t>
      </w:r>
    </w:p>
    <w:p w:rsidR="00715651" w:rsidRDefault="00AC1F3F" w:rsidP="00AC1F3F">
      <w:pPr>
        <w:pStyle w:val="Default"/>
        <w:rPr>
          <w:sz w:val="23"/>
          <w:szCs w:val="23"/>
        </w:rPr>
      </w:pPr>
      <w:r w:rsidRPr="008C5779">
        <w:rPr>
          <w:sz w:val="23"/>
          <w:szCs w:val="23"/>
        </w:rPr>
        <w:t>Due to the emergency nature of the program announce, OMB has waived the FRN requirements for this collection.</w:t>
      </w:r>
      <w:r>
        <w:rPr>
          <w:sz w:val="23"/>
          <w:szCs w:val="23"/>
        </w:rPr>
        <w:t xml:space="preserve"> </w:t>
      </w:r>
      <w:r w:rsidR="00E073E4">
        <w:rPr>
          <w:sz w:val="23"/>
          <w:szCs w:val="23"/>
        </w:rPr>
        <w:t xml:space="preserve"> </w:t>
      </w:r>
    </w:p>
    <w:p w:rsidR="00AC1F3F" w:rsidRDefault="00AC1F3F" w:rsidP="00AC1F3F">
      <w:pPr>
        <w:pStyle w:val="Default"/>
        <w:rPr>
          <w:sz w:val="23"/>
          <w:szCs w:val="23"/>
        </w:rPr>
      </w:pPr>
    </w:p>
    <w:p w:rsidR="00AC1F3F" w:rsidRDefault="00AC1F3F" w:rsidP="00AC1F3F">
      <w:pPr>
        <w:pStyle w:val="Default"/>
        <w:rPr>
          <w:sz w:val="23"/>
          <w:szCs w:val="23"/>
        </w:rPr>
      </w:pPr>
      <w:r>
        <w:rPr>
          <w:b/>
          <w:bCs/>
          <w:sz w:val="23"/>
          <w:szCs w:val="23"/>
        </w:rPr>
        <w:t xml:space="preserve">9. Explanation of any Payment/Gift to Respondents </w:t>
      </w:r>
    </w:p>
    <w:p w:rsidR="00715651" w:rsidRDefault="00715651" w:rsidP="00AC1F3F">
      <w:pPr>
        <w:pStyle w:val="Default"/>
        <w:rPr>
          <w:sz w:val="23"/>
          <w:szCs w:val="23"/>
        </w:rPr>
      </w:pPr>
      <w:r>
        <w:rPr>
          <w:sz w:val="23"/>
          <w:szCs w:val="23"/>
        </w:rPr>
        <w:t xml:space="preserve">Survey respondents </w:t>
      </w:r>
      <w:r w:rsidR="000B5164">
        <w:rPr>
          <w:sz w:val="23"/>
          <w:szCs w:val="23"/>
        </w:rPr>
        <w:t xml:space="preserve">may </w:t>
      </w:r>
      <w:r>
        <w:rPr>
          <w:sz w:val="23"/>
          <w:szCs w:val="23"/>
        </w:rPr>
        <w:t>receive</w:t>
      </w:r>
      <w:r w:rsidR="00AC1F3F">
        <w:rPr>
          <w:sz w:val="23"/>
          <w:szCs w:val="23"/>
        </w:rPr>
        <w:t xml:space="preserve"> </w:t>
      </w:r>
      <w:r w:rsidR="00276BC2">
        <w:rPr>
          <w:sz w:val="23"/>
          <w:szCs w:val="23"/>
        </w:rPr>
        <w:t>oral rehydration salts and basic water purification materials</w:t>
      </w:r>
      <w:r w:rsidR="00276E12">
        <w:rPr>
          <w:sz w:val="23"/>
          <w:szCs w:val="23"/>
        </w:rPr>
        <w:t xml:space="preserve"> for their participation</w:t>
      </w:r>
      <w:r w:rsidR="00276BC2">
        <w:rPr>
          <w:sz w:val="23"/>
          <w:szCs w:val="23"/>
        </w:rPr>
        <w:t xml:space="preserve">.  </w:t>
      </w:r>
    </w:p>
    <w:p w:rsidR="00AC1F3F" w:rsidRDefault="00AC1F3F" w:rsidP="00AC1F3F">
      <w:pPr>
        <w:pStyle w:val="Default"/>
        <w:rPr>
          <w:sz w:val="23"/>
          <w:szCs w:val="23"/>
        </w:rPr>
      </w:pPr>
    </w:p>
    <w:p w:rsidR="00AC1F3F" w:rsidRDefault="00AC1F3F" w:rsidP="00AC1F3F">
      <w:pPr>
        <w:pStyle w:val="Default"/>
        <w:rPr>
          <w:sz w:val="23"/>
          <w:szCs w:val="23"/>
        </w:rPr>
      </w:pPr>
      <w:r>
        <w:rPr>
          <w:b/>
          <w:bCs/>
          <w:sz w:val="23"/>
          <w:szCs w:val="23"/>
        </w:rPr>
        <w:t xml:space="preserve">10. Assurance of Confidentiality Provided to Respondents </w:t>
      </w:r>
    </w:p>
    <w:p w:rsidR="00AC1F3F" w:rsidRDefault="00EF0D08" w:rsidP="00AC1F3F">
      <w:pPr>
        <w:pStyle w:val="Default"/>
        <w:rPr>
          <w:sz w:val="23"/>
          <w:szCs w:val="23"/>
        </w:rPr>
      </w:pPr>
      <w:r w:rsidRPr="00EF0D08">
        <w:rPr>
          <w:sz w:val="23"/>
          <w:szCs w:val="23"/>
        </w:rPr>
        <w:t xml:space="preserve">Data will be treated in a secure manner and will not be disclosed, unless otherwise compelled by law.  </w:t>
      </w:r>
      <w:r>
        <w:rPr>
          <w:sz w:val="23"/>
          <w:szCs w:val="23"/>
        </w:rPr>
        <w:t>C</w:t>
      </w:r>
      <w:r w:rsidR="005313A2" w:rsidRPr="005313A2">
        <w:rPr>
          <w:sz w:val="23"/>
          <w:szCs w:val="23"/>
        </w:rPr>
        <w:t xml:space="preserve">opies of data questionnaires and associated documents will be maintained by authorized MSPP and CDC investigators in secure locations and electronic files will be maintained on secure computers. The data will be restricted to study investigators only.  In proposal 1, no personal information will be collected other than demographic information.  In proposal 2, the names and addresses of participants will be recorded and stored along with participant ID numbers in a file and database. These personal identification data are only required so that investigators can return for the second blood draw and questionnaire. </w:t>
      </w:r>
      <w:r w:rsidR="005313A2" w:rsidRPr="005313A2">
        <w:rPr>
          <w:bCs/>
          <w:sz w:val="23"/>
          <w:szCs w:val="23"/>
        </w:rPr>
        <w:t xml:space="preserve">Documents that contain any personal identifiers will be maintained under secure conditions with limited access and will not be transmitted off-site. </w:t>
      </w:r>
      <w:r w:rsidR="005313A2" w:rsidRPr="005313A2">
        <w:rPr>
          <w:sz w:val="23"/>
          <w:szCs w:val="23"/>
        </w:rPr>
        <w:t xml:space="preserve">After the second visit, this list of names and addresses will be destroyed and there will be no link between names, blood samples and questionnaires. Access to personal identifier data will only be available to MSPP and CDC investigators involved in arranging and performing follow-up visits. Participants will not be identified in any publication. </w:t>
      </w:r>
    </w:p>
    <w:p w:rsidR="00AC1F3F" w:rsidRDefault="00AC1F3F" w:rsidP="00AC1F3F">
      <w:pPr>
        <w:pStyle w:val="Default"/>
        <w:rPr>
          <w:sz w:val="23"/>
          <w:szCs w:val="23"/>
        </w:rPr>
      </w:pPr>
      <w:r>
        <w:rPr>
          <w:b/>
          <w:bCs/>
          <w:sz w:val="23"/>
          <w:szCs w:val="23"/>
        </w:rPr>
        <w:t xml:space="preserve">11. Justification for Sensitive Questions </w:t>
      </w:r>
    </w:p>
    <w:p w:rsidR="00FA3C40" w:rsidRDefault="00FA3C40" w:rsidP="00AC1F3F">
      <w:pPr>
        <w:pStyle w:val="Default"/>
        <w:rPr>
          <w:sz w:val="23"/>
          <w:szCs w:val="23"/>
        </w:rPr>
      </w:pPr>
      <w:r>
        <w:rPr>
          <w:sz w:val="23"/>
          <w:szCs w:val="23"/>
        </w:rPr>
        <w:t xml:space="preserve">Participants will be asked about Human Immunodeficiency Virus (HIV) status because HIV infection can affect cholera severity and the immune response measured by antibody levels.  This information will be used in an analysis of risk factors for severe cholera and when analyzing antibody titers.  HIV status will not be linked to any personal identifiers apart from demographic information.  It will be kept </w:t>
      </w:r>
      <w:r w:rsidR="00EF0D08">
        <w:rPr>
          <w:sz w:val="23"/>
          <w:szCs w:val="23"/>
        </w:rPr>
        <w:t>private</w:t>
      </w:r>
      <w:r>
        <w:rPr>
          <w:sz w:val="23"/>
          <w:szCs w:val="23"/>
        </w:rPr>
        <w:t xml:space="preserve">. </w:t>
      </w:r>
    </w:p>
    <w:p w:rsidR="00FA3C40" w:rsidRDefault="00FA3C40" w:rsidP="00AC1F3F">
      <w:pPr>
        <w:pStyle w:val="Default"/>
        <w:rPr>
          <w:sz w:val="23"/>
          <w:szCs w:val="23"/>
        </w:rPr>
      </w:pPr>
      <w:r>
        <w:rPr>
          <w:sz w:val="23"/>
          <w:szCs w:val="23"/>
        </w:rPr>
        <w:t xml:space="preserve">Participants will be asked for informed consent </w:t>
      </w:r>
      <w:r w:rsidR="00F65103">
        <w:rPr>
          <w:sz w:val="23"/>
          <w:szCs w:val="23"/>
        </w:rPr>
        <w:t xml:space="preserve">and will be </w:t>
      </w:r>
      <w:r w:rsidR="000B5164">
        <w:rPr>
          <w:sz w:val="23"/>
          <w:szCs w:val="23"/>
        </w:rPr>
        <w:t xml:space="preserve">informed </w:t>
      </w:r>
      <w:r w:rsidR="00F65103">
        <w:rPr>
          <w:sz w:val="23"/>
          <w:szCs w:val="23"/>
        </w:rPr>
        <w:t xml:space="preserve">that </w:t>
      </w:r>
      <w:r w:rsidR="007E364C">
        <w:rPr>
          <w:sz w:val="23"/>
          <w:szCs w:val="23"/>
        </w:rPr>
        <w:t>participation and all responses</w:t>
      </w:r>
      <w:r w:rsidR="00F65103">
        <w:rPr>
          <w:sz w:val="23"/>
          <w:szCs w:val="23"/>
        </w:rPr>
        <w:t xml:space="preserve"> </w:t>
      </w:r>
      <w:r w:rsidR="007E364C">
        <w:rPr>
          <w:sz w:val="23"/>
          <w:szCs w:val="23"/>
        </w:rPr>
        <w:t>are</w:t>
      </w:r>
      <w:r w:rsidR="00F65103">
        <w:rPr>
          <w:sz w:val="23"/>
          <w:szCs w:val="23"/>
        </w:rPr>
        <w:t xml:space="preserve"> optional</w:t>
      </w:r>
      <w:r w:rsidR="000B5164">
        <w:rPr>
          <w:sz w:val="23"/>
          <w:szCs w:val="23"/>
        </w:rPr>
        <w:t xml:space="preserve"> and that they can choose to opt out at any point</w:t>
      </w:r>
      <w:r w:rsidR="00E43332">
        <w:rPr>
          <w:sz w:val="23"/>
          <w:szCs w:val="23"/>
        </w:rPr>
        <w:t>.</w:t>
      </w:r>
    </w:p>
    <w:p w:rsidR="00AC1F3F" w:rsidRDefault="00AC1F3F" w:rsidP="00AC1F3F">
      <w:pPr>
        <w:pStyle w:val="Default"/>
        <w:rPr>
          <w:sz w:val="23"/>
          <w:szCs w:val="23"/>
        </w:rPr>
      </w:pPr>
    </w:p>
    <w:p w:rsidR="00AC1F3F" w:rsidRDefault="00AC1F3F" w:rsidP="00AC1F3F">
      <w:pPr>
        <w:pStyle w:val="Default"/>
        <w:rPr>
          <w:sz w:val="23"/>
          <w:szCs w:val="23"/>
        </w:rPr>
      </w:pPr>
      <w:r>
        <w:rPr>
          <w:b/>
          <w:bCs/>
          <w:sz w:val="23"/>
          <w:szCs w:val="23"/>
        </w:rPr>
        <w:t>12. Estimates of Annualized Burden Hours (Total Hours &amp; Wages</w:t>
      </w:r>
      <w:r>
        <w:rPr>
          <w:sz w:val="23"/>
          <w:szCs w:val="23"/>
        </w:rPr>
        <w:t xml:space="preserve">) </w:t>
      </w:r>
    </w:p>
    <w:p w:rsidR="00EA5D6C" w:rsidRDefault="00E43332" w:rsidP="00AC1F3F">
      <w:pPr>
        <w:pStyle w:val="Default"/>
        <w:rPr>
          <w:sz w:val="23"/>
          <w:szCs w:val="23"/>
        </w:rPr>
      </w:pPr>
      <w:r w:rsidRPr="006B6B53">
        <w:rPr>
          <w:b/>
          <w:i/>
          <w:sz w:val="23"/>
          <w:szCs w:val="23"/>
        </w:rPr>
        <w:t>Proposal 1</w:t>
      </w:r>
      <w:r w:rsidR="00EA5D6C">
        <w:rPr>
          <w:sz w:val="23"/>
          <w:szCs w:val="23"/>
        </w:rPr>
        <w:t xml:space="preserve"> will enroll approximately 2400 recipients and the survey, including the study explanation, consent, questionnaire, and blood test, is estimated to take 20 minutes to complete.</w:t>
      </w:r>
    </w:p>
    <w:p w:rsidR="00EC5878" w:rsidRDefault="00EA5D6C" w:rsidP="007E364C">
      <w:pPr>
        <w:pStyle w:val="Default"/>
        <w:rPr>
          <w:sz w:val="23"/>
          <w:szCs w:val="23"/>
        </w:rPr>
      </w:pPr>
      <w:r>
        <w:rPr>
          <w:sz w:val="23"/>
          <w:szCs w:val="23"/>
        </w:rPr>
        <w:t>The total</w:t>
      </w:r>
      <w:r w:rsidR="007E364C">
        <w:rPr>
          <w:sz w:val="23"/>
          <w:szCs w:val="23"/>
        </w:rPr>
        <w:t xml:space="preserve"> estimated burden hours are 80</w:t>
      </w:r>
      <w:r w:rsidR="00EC5878">
        <w:rPr>
          <w:sz w:val="23"/>
          <w:szCs w:val="23"/>
        </w:rPr>
        <w:t>0</w:t>
      </w:r>
    </w:p>
    <w:p w:rsidR="00CF4CCA" w:rsidRDefault="00CF4CCA" w:rsidP="007E364C">
      <w:pPr>
        <w:pStyle w:val="Default"/>
        <w:rPr>
          <w:sz w:val="23"/>
          <w:szCs w:val="23"/>
        </w:rPr>
      </w:pPr>
    </w:p>
    <w:p w:rsidR="00CF4CCA" w:rsidRPr="006B6B53" w:rsidRDefault="00CF4CCA" w:rsidP="007E364C">
      <w:pPr>
        <w:pStyle w:val="Default"/>
        <w:rPr>
          <w:b/>
          <w:i/>
          <w:sz w:val="23"/>
          <w:szCs w:val="23"/>
        </w:rPr>
      </w:pPr>
      <w:r>
        <w:rPr>
          <w:color w:val="auto"/>
          <w:sz w:val="23"/>
          <w:szCs w:val="23"/>
        </w:rPr>
        <w:t>12A. Estimated Annualized Burden Hours</w:t>
      </w:r>
      <w:r w:rsidR="00E43332">
        <w:rPr>
          <w:color w:val="auto"/>
          <w:sz w:val="23"/>
          <w:szCs w:val="23"/>
        </w:rPr>
        <w:t>—</w:t>
      </w:r>
      <w:r w:rsidR="00E43332" w:rsidRPr="006B6B53">
        <w:rPr>
          <w:b/>
          <w:i/>
          <w:color w:val="auto"/>
          <w:sz w:val="23"/>
          <w:szCs w:val="23"/>
        </w:rPr>
        <w:t>Proposal 1</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9"/>
        <w:gridCol w:w="1519"/>
        <w:gridCol w:w="1519"/>
        <w:gridCol w:w="1519"/>
        <w:gridCol w:w="1519"/>
        <w:gridCol w:w="1519"/>
      </w:tblGrid>
      <w:tr w:rsidR="00CF4CCA">
        <w:trPr>
          <w:trHeight w:val="726"/>
        </w:trPr>
        <w:tc>
          <w:tcPr>
            <w:tcW w:w="1519" w:type="dxa"/>
          </w:tcPr>
          <w:p w:rsidR="00CF4CCA" w:rsidRDefault="00CF4CCA">
            <w:pPr>
              <w:pStyle w:val="Default"/>
              <w:rPr>
                <w:sz w:val="23"/>
                <w:szCs w:val="23"/>
              </w:rPr>
            </w:pPr>
            <w:r>
              <w:rPr>
                <w:b/>
                <w:bCs/>
                <w:sz w:val="23"/>
                <w:szCs w:val="23"/>
              </w:rPr>
              <w:t xml:space="preserve">Type of </w:t>
            </w:r>
          </w:p>
          <w:p w:rsidR="00CF4CCA" w:rsidRDefault="00CF4CCA">
            <w:pPr>
              <w:pStyle w:val="Default"/>
              <w:rPr>
                <w:sz w:val="23"/>
                <w:szCs w:val="23"/>
              </w:rPr>
            </w:pPr>
            <w:r>
              <w:rPr>
                <w:b/>
                <w:bCs/>
                <w:sz w:val="23"/>
                <w:szCs w:val="23"/>
              </w:rPr>
              <w:t xml:space="preserve">Respondent </w:t>
            </w:r>
          </w:p>
        </w:tc>
        <w:tc>
          <w:tcPr>
            <w:tcW w:w="1519" w:type="dxa"/>
          </w:tcPr>
          <w:p w:rsidR="00CF4CCA" w:rsidRDefault="00CF4CCA">
            <w:pPr>
              <w:pStyle w:val="Default"/>
              <w:rPr>
                <w:sz w:val="23"/>
                <w:szCs w:val="23"/>
              </w:rPr>
            </w:pPr>
            <w:r>
              <w:rPr>
                <w:b/>
                <w:bCs/>
                <w:sz w:val="23"/>
                <w:szCs w:val="23"/>
              </w:rPr>
              <w:t xml:space="preserve">Form Name </w:t>
            </w:r>
          </w:p>
        </w:tc>
        <w:tc>
          <w:tcPr>
            <w:tcW w:w="1519" w:type="dxa"/>
          </w:tcPr>
          <w:p w:rsidR="00CF4CCA" w:rsidRDefault="00CF4CCA">
            <w:pPr>
              <w:pStyle w:val="Default"/>
              <w:rPr>
                <w:sz w:val="23"/>
                <w:szCs w:val="23"/>
              </w:rPr>
            </w:pPr>
            <w:r>
              <w:rPr>
                <w:b/>
                <w:bCs/>
                <w:sz w:val="23"/>
                <w:szCs w:val="23"/>
              </w:rPr>
              <w:t xml:space="preserve">No. of </w:t>
            </w:r>
          </w:p>
          <w:p w:rsidR="00CF4CCA" w:rsidRDefault="00CF4CCA">
            <w:pPr>
              <w:pStyle w:val="Default"/>
              <w:rPr>
                <w:sz w:val="23"/>
                <w:szCs w:val="23"/>
              </w:rPr>
            </w:pPr>
            <w:r>
              <w:rPr>
                <w:b/>
                <w:bCs/>
                <w:sz w:val="23"/>
                <w:szCs w:val="23"/>
              </w:rPr>
              <w:t xml:space="preserve">Respondents </w:t>
            </w:r>
          </w:p>
        </w:tc>
        <w:tc>
          <w:tcPr>
            <w:tcW w:w="1519" w:type="dxa"/>
          </w:tcPr>
          <w:p w:rsidR="00CF4CCA" w:rsidRDefault="00CF4CCA">
            <w:pPr>
              <w:pStyle w:val="Default"/>
              <w:rPr>
                <w:sz w:val="23"/>
                <w:szCs w:val="23"/>
              </w:rPr>
            </w:pPr>
            <w:r>
              <w:rPr>
                <w:b/>
                <w:bCs/>
                <w:sz w:val="23"/>
                <w:szCs w:val="23"/>
              </w:rPr>
              <w:t xml:space="preserve">No. </w:t>
            </w:r>
          </w:p>
          <w:p w:rsidR="00CF4CCA" w:rsidRDefault="00CF4CCA">
            <w:pPr>
              <w:pStyle w:val="Default"/>
              <w:rPr>
                <w:sz w:val="23"/>
                <w:szCs w:val="23"/>
              </w:rPr>
            </w:pPr>
            <w:r>
              <w:rPr>
                <w:b/>
                <w:bCs/>
                <w:sz w:val="23"/>
                <w:szCs w:val="23"/>
              </w:rPr>
              <w:t xml:space="preserve">Responses </w:t>
            </w:r>
          </w:p>
          <w:p w:rsidR="00CF4CCA" w:rsidRDefault="00CF4CCA">
            <w:pPr>
              <w:pStyle w:val="Default"/>
              <w:rPr>
                <w:sz w:val="23"/>
                <w:szCs w:val="23"/>
              </w:rPr>
            </w:pPr>
            <w:r>
              <w:rPr>
                <w:b/>
                <w:bCs/>
                <w:sz w:val="23"/>
                <w:szCs w:val="23"/>
              </w:rPr>
              <w:t xml:space="preserve">per </w:t>
            </w:r>
          </w:p>
          <w:p w:rsidR="00CF4CCA" w:rsidRDefault="00CF4CCA">
            <w:pPr>
              <w:pStyle w:val="Default"/>
              <w:rPr>
                <w:sz w:val="23"/>
                <w:szCs w:val="23"/>
              </w:rPr>
            </w:pPr>
            <w:r>
              <w:rPr>
                <w:b/>
                <w:bCs/>
                <w:sz w:val="23"/>
                <w:szCs w:val="23"/>
              </w:rPr>
              <w:t xml:space="preserve">Respondent </w:t>
            </w:r>
          </w:p>
        </w:tc>
        <w:tc>
          <w:tcPr>
            <w:tcW w:w="1519" w:type="dxa"/>
          </w:tcPr>
          <w:p w:rsidR="00CF4CCA" w:rsidRDefault="00CF4CCA">
            <w:pPr>
              <w:pStyle w:val="Default"/>
              <w:rPr>
                <w:sz w:val="23"/>
                <w:szCs w:val="23"/>
              </w:rPr>
            </w:pPr>
            <w:r>
              <w:rPr>
                <w:b/>
                <w:bCs/>
                <w:sz w:val="23"/>
                <w:szCs w:val="23"/>
              </w:rPr>
              <w:t xml:space="preserve">Average </w:t>
            </w:r>
          </w:p>
          <w:p w:rsidR="00CF4CCA" w:rsidRDefault="00CF4CCA">
            <w:pPr>
              <w:pStyle w:val="Default"/>
              <w:rPr>
                <w:sz w:val="23"/>
                <w:szCs w:val="23"/>
              </w:rPr>
            </w:pPr>
            <w:r>
              <w:rPr>
                <w:b/>
                <w:bCs/>
                <w:sz w:val="23"/>
                <w:szCs w:val="23"/>
              </w:rPr>
              <w:t xml:space="preserve">Burden per </w:t>
            </w:r>
          </w:p>
          <w:p w:rsidR="00CF4CCA" w:rsidRDefault="00CF4CCA">
            <w:pPr>
              <w:pStyle w:val="Default"/>
              <w:rPr>
                <w:sz w:val="23"/>
                <w:szCs w:val="23"/>
              </w:rPr>
            </w:pPr>
            <w:r>
              <w:rPr>
                <w:b/>
                <w:bCs/>
                <w:sz w:val="23"/>
                <w:szCs w:val="23"/>
              </w:rPr>
              <w:t xml:space="preserve">Response </w:t>
            </w:r>
          </w:p>
          <w:p w:rsidR="00CF4CCA" w:rsidRDefault="00CF4CCA">
            <w:pPr>
              <w:pStyle w:val="Default"/>
              <w:rPr>
                <w:sz w:val="23"/>
                <w:szCs w:val="23"/>
              </w:rPr>
            </w:pPr>
            <w:r>
              <w:rPr>
                <w:b/>
                <w:bCs/>
                <w:sz w:val="23"/>
                <w:szCs w:val="23"/>
              </w:rPr>
              <w:t xml:space="preserve">(in hours) </w:t>
            </w:r>
          </w:p>
        </w:tc>
        <w:tc>
          <w:tcPr>
            <w:tcW w:w="1519" w:type="dxa"/>
          </w:tcPr>
          <w:p w:rsidR="00CF4CCA" w:rsidRDefault="00CF4CCA">
            <w:pPr>
              <w:pStyle w:val="Default"/>
              <w:rPr>
                <w:sz w:val="23"/>
                <w:szCs w:val="23"/>
              </w:rPr>
            </w:pPr>
            <w:r>
              <w:rPr>
                <w:b/>
                <w:bCs/>
                <w:sz w:val="23"/>
                <w:szCs w:val="23"/>
              </w:rPr>
              <w:t xml:space="preserve">Total Burden Hours </w:t>
            </w:r>
          </w:p>
        </w:tc>
      </w:tr>
      <w:tr w:rsidR="00CF4CCA">
        <w:trPr>
          <w:trHeight w:val="358"/>
        </w:trPr>
        <w:tc>
          <w:tcPr>
            <w:tcW w:w="1519" w:type="dxa"/>
          </w:tcPr>
          <w:p w:rsidR="00CF4CCA" w:rsidRDefault="00CF4CCA">
            <w:pPr>
              <w:pStyle w:val="Default"/>
              <w:rPr>
                <w:sz w:val="23"/>
                <w:szCs w:val="23"/>
              </w:rPr>
            </w:pPr>
            <w:r>
              <w:rPr>
                <w:sz w:val="23"/>
                <w:szCs w:val="23"/>
              </w:rPr>
              <w:t>Serological Survey Participants</w:t>
            </w:r>
          </w:p>
        </w:tc>
        <w:tc>
          <w:tcPr>
            <w:tcW w:w="1519" w:type="dxa"/>
          </w:tcPr>
          <w:p w:rsidR="00CF4CCA" w:rsidRDefault="00CF4CCA">
            <w:pPr>
              <w:pStyle w:val="Default"/>
              <w:rPr>
                <w:sz w:val="23"/>
                <w:szCs w:val="23"/>
              </w:rPr>
            </w:pPr>
            <w:r>
              <w:rPr>
                <w:sz w:val="23"/>
                <w:szCs w:val="23"/>
              </w:rPr>
              <w:t>Serological Survey Questionnaire</w:t>
            </w:r>
          </w:p>
        </w:tc>
        <w:tc>
          <w:tcPr>
            <w:tcW w:w="1519" w:type="dxa"/>
          </w:tcPr>
          <w:p w:rsidR="00CF4CCA" w:rsidRDefault="00CF4CCA" w:rsidP="00CF4CCA">
            <w:pPr>
              <w:pStyle w:val="Default"/>
              <w:jc w:val="center"/>
              <w:rPr>
                <w:sz w:val="23"/>
                <w:szCs w:val="23"/>
              </w:rPr>
            </w:pPr>
            <w:r>
              <w:rPr>
                <w:sz w:val="23"/>
                <w:szCs w:val="23"/>
              </w:rPr>
              <w:t>2400</w:t>
            </w:r>
          </w:p>
        </w:tc>
        <w:tc>
          <w:tcPr>
            <w:tcW w:w="1519" w:type="dxa"/>
          </w:tcPr>
          <w:p w:rsidR="00CF4CCA" w:rsidRDefault="00CF4CCA" w:rsidP="00CF4CCA">
            <w:pPr>
              <w:pStyle w:val="Default"/>
              <w:jc w:val="center"/>
              <w:rPr>
                <w:sz w:val="23"/>
                <w:szCs w:val="23"/>
              </w:rPr>
            </w:pPr>
            <w:r>
              <w:rPr>
                <w:sz w:val="23"/>
                <w:szCs w:val="23"/>
              </w:rPr>
              <w:t>1</w:t>
            </w:r>
          </w:p>
        </w:tc>
        <w:tc>
          <w:tcPr>
            <w:tcW w:w="1519" w:type="dxa"/>
          </w:tcPr>
          <w:p w:rsidR="00CF4CCA" w:rsidRDefault="00CF4CCA" w:rsidP="00CF4CCA">
            <w:pPr>
              <w:pStyle w:val="Default"/>
              <w:jc w:val="center"/>
              <w:rPr>
                <w:sz w:val="23"/>
                <w:szCs w:val="23"/>
              </w:rPr>
            </w:pPr>
            <w:r>
              <w:rPr>
                <w:sz w:val="23"/>
                <w:szCs w:val="23"/>
              </w:rPr>
              <w:t>20/60</w:t>
            </w:r>
          </w:p>
        </w:tc>
        <w:tc>
          <w:tcPr>
            <w:tcW w:w="1519" w:type="dxa"/>
          </w:tcPr>
          <w:p w:rsidR="00CF4CCA" w:rsidRDefault="00CF4CCA" w:rsidP="00CF4CCA">
            <w:pPr>
              <w:pStyle w:val="Default"/>
              <w:jc w:val="center"/>
              <w:rPr>
                <w:sz w:val="23"/>
                <w:szCs w:val="23"/>
              </w:rPr>
            </w:pPr>
            <w:r>
              <w:rPr>
                <w:sz w:val="23"/>
                <w:szCs w:val="23"/>
              </w:rPr>
              <w:t>800</w:t>
            </w:r>
          </w:p>
        </w:tc>
      </w:tr>
      <w:tr w:rsidR="00CF4CCA">
        <w:trPr>
          <w:trHeight w:val="157"/>
        </w:trPr>
        <w:tc>
          <w:tcPr>
            <w:tcW w:w="4557" w:type="dxa"/>
            <w:gridSpan w:val="3"/>
          </w:tcPr>
          <w:p w:rsidR="00CF4CCA" w:rsidRDefault="00CF4CCA">
            <w:pPr>
              <w:pStyle w:val="Default"/>
              <w:rPr>
                <w:sz w:val="23"/>
                <w:szCs w:val="23"/>
              </w:rPr>
            </w:pPr>
            <w:r>
              <w:rPr>
                <w:sz w:val="23"/>
                <w:szCs w:val="23"/>
              </w:rPr>
              <w:t xml:space="preserve">Total </w:t>
            </w:r>
          </w:p>
        </w:tc>
        <w:tc>
          <w:tcPr>
            <w:tcW w:w="4557" w:type="dxa"/>
            <w:gridSpan w:val="3"/>
          </w:tcPr>
          <w:p w:rsidR="00CF4CCA" w:rsidRDefault="00CF4CCA" w:rsidP="00292337">
            <w:pPr>
              <w:pStyle w:val="Default"/>
              <w:ind w:left="2913"/>
              <w:rPr>
                <w:sz w:val="23"/>
                <w:szCs w:val="23"/>
              </w:rPr>
            </w:pPr>
            <w:r>
              <w:rPr>
                <w:sz w:val="23"/>
                <w:szCs w:val="23"/>
              </w:rPr>
              <w:t xml:space="preserve">  </w:t>
            </w:r>
            <w:r w:rsidR="00292337">
              <w:rPr>
                <w:sz w:val="23"/>
                <w:szCs w:val="23"/>
              </w:rPr>
              <w:t xml:space="preserve">        800</w:t>
            </w:r>
            <w:r>
              <w:rPr>
                <w:sz w:val="23"/>
                <w:szCs w:val="23"/>
              </w:rPr>
              <w:t xml:space="preserve"> </w:t>
            </w:r>
          </w:p>
        </w:tc>
      </w:tr>
    </w:tbl>
    <w:p w:rsidR="00CF4CCA" w:rsidRDefault="00CF4CCA" w:rsidP="007E364C">
      <w:pPr>
        <w:pStyle w:val="Default"/>
        <w:rPr>
          <w:sz w:val="23"/>
          <w:szCs w:val="23"/>
        </w:rPr>
      </w:pPr>
    </w:p>
    <w:p w:rsidR="00CF4CCA" w:rsidRPr="006B6B53" w:rsidRDefault="00CF4CCA" w:rsidP="00CF4CCA">
      <w:pPr>
        <w:pStyle w:val="Default"/>
        <w:rPr>
          <w:b/>
          <w:i/>
          <w:sz w:val="23"/>
          <w:szCs w:val="23"/>
        </w:rPr>
      </w:pPr>
      <w:r>
        <w:rPr>
          <w:color w:val="auto"/>
          <w:sz w:val="23"/>
          <w:szCs w:val="23"/>
        </w:rPr>
        <w:t xml:space="preserve">12B. </w:t>
      </w:r>
      <w:r>
        <w:rPr>
          <w:sz w:val="23"/>
          <w:szCs w:val="23"/>
        </w:rPr>
        <w:t>Cost estimates for a single respondent that has to complete the preliminary application</w:t>
      </w:r>
      <w:r w:rsidR="006B6B53">
        <w:rPr>
          <w:sz w:val="23"/>
          <w:szCs w:val="23"/>
        </w:rPr>
        <w:t>—</w:t>
      </w:r>
      <w:r w:rsidR="006B6B53" w:rsidRPr="006B6B53">
        <w:rPr>
          <w:b/>
          <w:i/>
          <w:sz w:val="23"/>
          <w:szCs w:val="23"/>
        </w:rPr>
        <w:t>Proposal 1</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890"/>
        <w:gridCol w:w="1710"/>
        <w:gridCol w:w="1963"/>
      </w:tblGrid>
      <w:tr w:rsidR="00CF4CCA">
        <w:trPr>
          <w:trHeight w:val="656"/>
        </w:trPr>
        <w:tc>
          <w:tcPr>
            <w:tcW w:w="3528" w:type="dxa"/>
          </w:tcPr>
          <w:p w:rsidR="00CF4CCA" w:rsidRDefault="00CF4CCA">
            <w:pPr>
              <w:pStyle w:val="Default"/>
              <w:rPr>
                <w:sz w:val="23"/>
                <w:szCs w:val="23"/>
              </w:rPr>
            </w:pPr>
            <w:r>
              <w:rPr>
                <w:b/>
                <w:bCs/>
                <w:sz w:val="23"/>
                <w:szCs w:val="23"/>
              </w:rPr>
              <w:t>Form Name</w:t>
            </w:r>
          </w:p>
        </w:tc>
        <w:tc>
          <w:tcPr>
            <w:tcW w:w="1890" w:type="dxa"/>
          </w:tcPr>
          <w:p w:rsidR="00CF4CCA" w:rsidRDefault="00CF4CCA">
            <w:pPr>
              <w:pStyle w:val="Default"/>
              <w:rPr>
                <w:sz w:val="23"/>
                <w:szCs w:val="23"/>
              </w:rPr>
            </w:pPr>
            <w:r>
              <w:rPr>
                <w:b/>
                <w:bCs/>
                <w:sz w:val="23"/>
                <w:szCs w:val="23"/>
              </w:rPr>
              <w:t>Total Burden Hours</w:t>
            </w:r>
          </w:p>
        </w:tc>
        <w:tc>
          <w:tcPr>
            <w:tcW w:w="1710" w:type="dxa"/>
          </w:tcPr>
          <w:p w:rsidR="00CF4CCA" w:rsidRDefault="00CF4CCA">
            <w:pPr>
              <w:pStyle w:val="Default"/>
              <w:rPr>
                <w:sz w:val="23"/>
                <w:szCs w:val="23"/>
              </w:rPr>
            </w:pPr>
            <w:r>
              <w:rPr>
                <w:b/>
                <w:bCs/>
                <w:sz w:val="23"/>
                <w:szCs w:val="23"/>
              </w:rPr>
              <w:t>Hourly Wage Rate</w:t>
            </w:r>
          </w:p>
        </w:tc>
        <w:tc>
          <w:tcPr>
            <w:tcW w:w="1963" w:type="dxa"/>
          </w:tcPr>
          <w:p w:rsidR="00CF4CCA" w:rsidRDefault="00CF4CCA">
            <w:pPr>
              <w:pStyle w:val="Default"/>
              <w:rPr>
                <w:sz w:val="23"/>
                <w:szCs w:val="23"/>
              </w:rPr>
            </w:pPr>
            <w:r>
              <w:rPr>
                <w:b/>
                <w:bCs/>
                <w:sz w:val="23"/>
                <w:szCs w:val="23"/>
              </w:rPr>
              <w:t xml:space="preserve">Total Respondent Costs </w:t>
            </w:r>
          </w:p>
        </w:tc>
      </w:tr>
      <w:tr w:rsidR="00BD6FD0">
        <w:trPr>
          <w:trHeight w:val="528"/>
        </w:trPr>
        <w:tc>
          <w:tcPr>
            <w:tcW w:w="3528" w:type="dxa"/>
            <w:tcBorders>
              <w:bottom w:val="single" w:sz="4" w:space="0" w:color="auto"/>
            </w:tcBorders>
          </w:tcPr>
          <w:p w:rsidR="00BD6FD0" w:rsidRDefault="00BD6FD0">
            <w:pPr>
              <w:pStyle w:val="Default"/>
              <w:rPr>
                <w:sz w:val="23"/>
                <w:szCs w:val="23"/>
              </w:rPr>
            </w:pPr>
            <w:r>
              <w:rPr>
                <w:sz w:val="23"/>
                <w:szCs w:val="23"/>
              </w:rPr>
              <w:t>Serological Survey Questionnaire</w:t>
            </w:r>
          </w:p>
        </w:tc>
        <w:tc>
          <w:tcPr>
            <w:tcW w:w="1890" w:type="dxa"/>
            <w:tcBorders>
              <w:bottom w:val="single" w:sz="4" w:space="0" w:color="auto"/>
            </w:tcBorders>
          </w:tcPr>
          <w:p w:rsidR="00BD6FD0" w:rsidRDefault="00BD6FD0" w:rsidP="00CF4CCA">
            <w:pPr>
              <w:pStyle w:val="Default"/>
              <w:jc w:val="center"/>
              <w:rPr>
                <w:sz w:val="23"/>
                <w:szCs w:val="23"/>
              </w:rPr>
            </w:pPr>
            <w:r>
              <w:rPr>
                <w:sz w:val="23"/>
                <w:szCs w:val="23"/>
              </w:rPr>
              <w:t>800</w:t>
            </w:r>
          </w:p>
        </w:tc>
        <w:tc>
          <w:tcPr>
            <w:tcW w:w="1710" w:type="dxa"/>
            <w:tcBorders>
              <w:bottom w:val="single" w:sz="4" w:space="0" w:color="auto"/>
            </w:tcBorders>
          </w:tcPr>
          <w:p w:rsidR="00BD6FD0" w:rsidRDefault="00BD6FD0" w:rsidP="00BD6FD0">
            <w:pPr>
              <w:pStyle w:val="Default"/>
              <w:jc w:val="center"/>
              <w:rPr>
                <w:sz w:val="23"/>
                <w:szCs w:val="23"/>
              </w:rPr>
            </w:pPr>
            <w:r>
              <w:rPr>
                <w:sz w:val="23"/>
                <w:szCs w:val="23"/>
              </w:rPr>
              <w:t>$0.50*</w:t>
            </w:r>
          </w:p>
        </w:tc>
        <w:tc>
          <w:tcPr>
            <w:tcW w:w="1963" w:type="dxa"/>
            <w:tcBorders>
              <w:bottom w:val="single" w:sz="4" w:space="0" w:color="auto"/>
            </w:tcBorders>
          </w:tcPr>
          <w:p w:rsidR="00BD6FD0" w:rsidRDefault="00BD6FD0" w:rsidP="00BD6FD0">
            <w:pPr>
              <w:pStyle w:val="Default"/>
              <w:jc w:val="center"/>
              <w:rPr>
                <w:sz w:val="23"/>
                <w:szCs w:val="23"/>
              </w:rPr>
            </w:pPr>
            <w:r>
              <w:rPr>
                <w:sz w:val="23"/>
                <w:szCs w:val="23"/>
              </w:rPr>
              <w:t>$400</w:t>
            </w:r>
          </w:p>
        </w:tc>
      </w:tr>
      <w:tr w:rsidR="00BD6FD0">
        <w:trPr>
          <w:trHeight w:val="251"/>
        </w:trPr>
        <w:tc>
          <w:tcPr>
            <w:tcW w:w="3528" w:type="dxa"/>
            <w:tcBorders>
              <w:top w:val="single" w:sz="4" w:space="0" w:color="auto"/>
              <w:left w:val="single" w:sz="4" w:space="0" w:color="auto"/>
              <w:bottom w:val="single" w:sz="4" w:space="0" w:color="auto"/>
              <w:right w:val="nil"/>
            </w:tcBorders>
          </w:tcPr>
          <w:p w:rsidR="00BD6FD0" w:rsidRDefault="00BD6FD0">
            <w:pPr>
              <w:pStyle w:val="Default"/>
              <w:rPr>
                <w:sz w:val="23"/>
                <w:szCs w:val="23"/>
              </w:rPr>
            </w:pPr>
            <w:r>
              <w:rPr>
                <w:sz w:val="23"/>
                <w:szCs w:val="23"/>
              </w:rPr>
              <w:t>Total</w:t>
            </w:r>
          </w:p>
        </w:tc>
        <w:tc>
          <w:tcPr>
            <w:tcW w:w="1890" w:type="dxa"/>
            <w:tcBorders>
              <w:top w:val="single" w:sz="4" w:space="0" w:color="auto"/>
              <w:left w:val="nil"/>
              <w:bottom w:val="single" w:sz="4" w:space="0" w:color="auto"/>
              <w:right w:val="single" w:sz="4" w:space="0" w:color="auto"/>
            </w:tcBorders>
          </w:tcPr>
          <w:p w:rsidR="00BD6FD0" w:rsidRDefault="00BD6FD0">
            <w:pPr>
              <w:pStyle w:val="Default"/>
              <w:rPr>
                <w:sz w:val="23"/>
                <w:szCs w:val="23"/>
              </w:rPr>
            </w:pPr>
          </w:p>
        </w:tc>
        <w:tc>
          <w:tcPr>
            <w:tcW w:w="1710" w:type="dxa"/>
            <w:tcBorders>
              <w:left w:val="single" w:sz="4" w:space="0" w:color="auto"/>
              <w:right w:val="nil"/>
            </w:tcBorders>
          </w:tcPr>
          <w:p w:rsidR="00BD6FD0" w:rsidRDefault="00BD6FD0">
            <w:pPr>
              <w:pStyle w:val="Default"/>
              <w:rPr>
                <w:sz w:val="23"/>
                <w:szCs w:val="23"/>
              </w:rPr>
            </w:pPr>
          </w:p>
        </w:tc>
        <w:tc>
          <w:tcPr>
            <w:tcW w:w="1963" w:type="dxa"/>
            <w:tcBorders>
              <w:left w:val="nil"/>
            </w:tcBorders>
          </w:tcPr>
          <w:p w:rsidR="00BD6FD0" w:rsidRDefault="00BD6FD0" w:rsidP="00BD6FD0">
            <w:pPr>
              <w:pStyle w:val="Default"/>
              <w:jc w:val="center"/>
              <w:rPr>
                <w:sz w:val="23"/>
                <w:szCs w:val="23"/>
              </w:rPr>
            </w:pPr>
            <w:r>
              <w:rPr>
                <w:sz w:val="23"/>
                <w:szCs w:val="23"/>
              </w:rPr>
              <w:t>$400</w:t>
            </w:r>
          </w:p>
        </w:tc>
      </w:tr>
    </w:tbl>
    <w:p w:rsidR="0081623A" w:rsidRDefault="00BD6FD0" w:rsidP="007E364C">
      <w:pPr>
        <w:pStyle w:val="Default"/>
        <w:rPr>
          <w:sz w:val="23"/>
          <w:szCs w:val="23"/>
        </w:rPr>
      </w:pPr>
      <w:r>
        <w:rPr>
          <w:sz w:val="23"/>
          <w:szCs w:val="23"/>
        </w:rPr>
        <w:t xml:space="preserve">*Based on </w:t>
      </w:r>
      <w:r w:rsidR="0081623A">
        <w:rPr>
          <w:sz w:val="23"/>
          <w:szCs w:val="23"/>
        </w:rPr>
        <w:t xml:space="preserve">gross national income per capita </w:t>
      </w:r>
      <w:r>
        <w:rPr>
          <w:sz w:val="23"/>
          <w:szCs w:val="23"/>
        </w:rPr>
        <w:t xml:space="preserve">of </w:t>
      </w:r>
      <w:r w:rsidR="00B317D4">
        <w:rPr>
          <w:sz w:val="23"/>
          <w:szCs w:val="23"/>
        </w:rPr>
        <w:t>$949</w:t>
      </w:r>
      <w:r>
        <w:rPr>
          <w:sz w:val="23"/>
          <w:szCs w:val="23"/>
        </w:rPr>
        <w:t xml:space="preserve">.  </w:t>
      </w:r>
      <w:r w:rsidR="0081623A">
        <w:rPr>
          <w:sz w:val="23"/>
          <w:szCs w:val="23"/>
        </w:rPr>
        <w:t xml:space="preserve">67% of employed people live on less than $1.25 a day.  </w:t>
      </w:r>
    </w:p>
    <w:p w:rsidR="00BD6FD0" w:rsidRDefault="0081623A" w:rsidP="007E364C">
      <w:pPr>
        <w:pStyle w:val="Default"/>
        <w:rPr>
          <w:sz w:val="23"/>
          <w:szCs w:val="23"/>
        </w:rPr>
      </w:pPr>
      <w:r>
        <w:rPr>
          <w:sz w:val="23"/>
          <w:szCs w:val="23"/>
        </w:rPr>
        <w:t>(</w:t>
      </w:r>
      <w:r w:rsidRPr="0081623A">
        <w:rPr>
          <w:sz w:val="23"/>
          <w:szCs w:val="23"/>
        </w:rPr>
        <w:t>United Nations Human Development Report 2010</w:t>
      </w:r>
      <w:r>
        <w:rPr>
          <w:sz w:val="23"/>
          <w:szCs w:val="23"/>
        </w:rPr>
        <w:t>;</w:t>
      </w:r>
      <w:r w:rsidRPr="0081623A">
        <w:rPr>
          <w:sz w:val="23"/>
          <w:szCs w:val="23"/>
        </w:rPr>
        <w:t xml:space="preserve"> </w:t>
      </w:r>
      <w:hyperlink r:id="rId9" w:history="1">
        <w:r w:rsidRPr="0081623A">
          <w:rPr>
            <w:rStyle w:val="Hyperlink"/>
            <w:sz w:val="23"/>
            <w:szCs w:val="23"/>
          </w:rPr>
          <w:t>http://hdr.undp.org/en/mediacentre/</w:t>
        </w:r>
      </w:hyperlink>
      <w:r>
        <w:rPr>
          <w:sz w:val="23"/>
          <w:szCs w:val="23"/>
        </w:rPr>
        <w:t>)</w:t>
      </w:r>
    </w:p>
    <w:p w:rsidR="006B6B53" w:rsidRDefault="006B6B53" w:rsidP="007E364C">
      <w:pPr>
        <w:pStyle w:val="Default"/>
        <w:rPr>
          <w:sz w:val="23"/>
          <w:szCs w:val="23"/>
        </w:rPr>
      </w:pPr>
    </w:p>
    <w:p w:rsidR="006B6B53" w:rsidRPr="006B6B53" w:rsidRDefault="006B6B53" w:rsidP="006B6B53">
      <w:pPr>
        <w:pStyle w:val="Default"/>
        <w:rPr>
          <w:sz w:val="23"/>
          <w:szCs w:val="23"/>
        </w:rPr>
      </w:pPr>
      <w:r w:rsidRPr="006B6B53">
        <w:rPr>
          <w:b/>
          <w:i/>
          <w:sz w:val="23"/>
          <w:szCs w:val="23"/>
        </w:rPr>
        <w:t>Proposal 2</w:t>
      </w:r>
      <w:r>
        <w:rPr>
          <w:sz w:val="23"/>
          <w:szCs w:val="23"/>
        </w:rPr>
        <w:t xml:space="preserve"> </w:t>
      </w:r>
      <w:r w:rsidRPr="006B6B53">
        <w:rPr>
          <w:sz w:val="23"/>
          <w:szCs w:val="23"/>
        </w:rPr>
        <w:t>will enroll approximately 1200 participants (300 hospitalized patients and 900 household contacts) who will complete two surveys on visits two weeks apart.  The initial survey is estimated to take 20 minutes to complete, and the follow-up visit is estimated to take 10 minutes to complete.</w:t>
      </w:r>
    </w:p>
    <w:p w:rsidR="006B6B53" w:rsidRPr="006B6B53" w:rsidRDefault="006B6B53" w:rsidP="006B6B53">
      <w:pPr>
        <w:pStyle w:val="Default"/>
        <w:rPr>
          <w:sz w:val="23"/>
          <w:szCs w:val="23"/>
        </w:rPr>
      </w:pPr>
      <w:r w:rsidRPr="006B6B53">
        <w:rPr>
          <w:sz w:val="23"/>
          <w:szCs w:val="23"/>
        </w:rPr>
        <w:t>The total estimated burden hours are 600.</w:t>
      </w:r>
      <w:r w:rsidRPr="006B6B53">
        <w:rPr>
          <w:sz w:val="23"/>
          <w:szCs w:val="23"/>
        </w:rPr>
        <w:tab/>
      </w:r>
    </w:p>
    <w:p w:rsidR="0046678A" w:rsidRDefault="0046678A" w:rsidP="006B6B53">
      <w:pPr>
        <w:pStyle w:val="Default"/>
        <w:rPr>
          <w:sz w:val="23"/>
          <w:szCs w:val="23"/>
        </w:rPr>
      </w:pPr>
    </w:p>
    <w:p w:rsidR="006B6B53" w:rsidRPr="006B6B53" w:rsidRDefault="006B6B53" w:rsidP="006B6B53">
      <w:pPr>
        <w:pStyle w:val="Default"/>
        <w:rPr>
          <w:sz w:val="23"/>
          <w:szCs w:val="23"/>
        </w:rPr>
      </w:pPr>
      <w:r w:rsidRPr="006B6B53">
        <w:rPr>
          <w:sz w:val="23"/>
          <w:szCs w:val="23"/>
        </w:rPr>
        <w:t>12A. Estimated Annualized Burden Hours</w:t>
      </w:r>
      <w:r>
        <w:rPr>
          <w:sz w:val="23"/>
          <w:szCs w:val="23"/>
        </w:rPr>
        <w:t>—</w:t>
      </w:r>
      <w:r w:rsidRPr="006B6B53">
        <w:rPr>
          <w:b/>
          <w:i/>
          <w:sz w:val="23"/>
          <w:szCs w:val="23"/>
        </w:rPr>
        <w:t>Proposal 2</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9"/>
        <w:gridCol w:w="1519"/>
        <w:gridCol w:w="1519"/>
        <w:gridCol w:w="1519"/>
        <w:gridCol w:w="1952"/>
        <w:gridCol w:w="1086"/>
      </w:tblGrid>
      <w:tr w:rsidR="006B6B53" w:rsidRPr="006B6B53" w:rsidTr="006B6B53">
        <w:trPr>
          <w:trHeight w:val="726"/>
        </w:trPr>
        <w:tc>
          <w:tcPr>
            <w:tcW w:w="1519" w:type="dxa"/>
          </w:tcPr>
          <w:p w:rsidR="006B6B53" w:rsidRPr="006B6B53" w:rsidRDefault="006B6B53" w:rsidP="006B6B53">
            <w:pPr>
              <w:pStyle w:val="Default"/>
              <w:rPr>
                <w:sz w:val="23"/>
                <w:szCs w:val="23"/>
              </w:rPr>
            </w:pPr>
            <w:r w:rsidRPr="006B6B53">
              <w:rPr>
                <w:b/>
                <w:bCs/>
                <w:sz w:val="23"/>
                <w:szCs w:val="23"/>
              </w:rPr>
              <w:t xml:space="preserve">Type of </w:t>
            </w:r>
          </w:p>
          <w:p w:rsidR="006B6B53" w:rsidRPr="006B6B53" w:rsidRDefault="006B6B53" w:rsidP="006B6B53">
            <w:pPr>
              <w:pStyle w:val="Default"/>
              <w:rPr>
                <w:sz w:val="23"/>
                <w:szCs w:val="23"/>
              </w:rPr>
            </w:pPr>
            <w:r w:rsidRPr="006B6B53">
              <w:rPr>
                <w:b/>
                <w:bCs/>
                <w:sz w:val="23"/>
                <w:szCs w:val="23"/>
              </w:rPr>
              <w:t xml:space="preserve">Respondent </w:t>
            </w:r>
          </w:p>
        </w:tc>
        <w:tc>
          <w:tcPr>
            <w:tcW w:w="1519" w:type="dxa"/>
          </w:tcPr>
          <w:p w:rsidR="006B6B53" w:rsidRPr="006B6B53" w:rsidRDefault="006B6B53" w:rsidP="006B6B53">
            <w:pPr>
              <w:pStyle w:val="Default"/>
              <w:rPr>
                <w:sz w:val="23"/>
                <w:szCs w:val="23"/>
              </w:rPr>
            </w:pPr>
            <w:r w:rsidRPr="006B6B53">
              <w:rPr>
                <w:b/>
                <w:bCs/>
                <w:sz w:val="23"/>
                <w:szCs w:val="23"/>
              </w:rPr>
              <w:t xml:space="preserve">Form Name </w:t>
            </w:r>
          </w:p>
        </w:tc>
        <w:tc>
          <w:tcPr>
            <w:tcW w:w="1519" w:type="dxa"/>
          </w:tcPr>
          <w:p w:rsidR="006B6B53" w:rsidRPr="006B6B53" w:rsidRDefault="006B6B53" w:rsidP="006B6B53">
            <w:pPr>
              <w:pStyle w:val="Default"/>
              <w:rPr>
                <w:sz w:val="23"/>
                <w:szCs w:val="23"/>
              </w:rPr>
            </w:pPr>
            <w:r w:rsidRPr="006B6B53">
              <w:rPr>
                <w:b/>
                <w:bCs/>
                <w:sz w:val="23"/>
                <w:szCs w:val="23"/>
              </w:rPr>
              <w:t xml:space="preserve">No. of </w:t>
            </w:r>
          </w:p>
          <w:p w:rsidR="006B6B53" w:rsidRPr="006B6B53" w:rsidRDefault="006B6B53" w:rsidP="006B6B53">
            <w:pPr>
              <w:pStyle w:val="Default"/>
              <w:rPr>
                <w:sz w:val="23"/>
                <w:szCs w:val="23"/>
              </w:rPr>
            </w:pPr>
            <w:r w:rsidRPr="006B6B53">
              <w:rPr>
                <w:b/>
                <w:bCs/>
                <w:sz w:val="23"/>
                <w:szCs w:val="23"/>
              </w:rPr>
              <w:t xml:space="preserve">Respondents </w:t>
            </w:r>
          </w:p>
        </w:tc>
        <w:tc>
          <w:tcPr>
            <w:tcW w:w="1519" w:type="dxa"/>
          </w:tcPr>
          <w:p w:rsidR="006B6B53" w:rsidRPr="006B6B53" w:rsidRDefault="006B6B53" w:rsidP="006B6B53">
            <w:pPr>
              <w:pStyle w:val="Default"/>
              <w:rPr>
                <w:sz w:val="23"/>
                <w:szCs w:val="23"/>
              </w:rPr>
            </w:pPr>
            <w:r w:rsidRPr="006B6B53">
              <w:rPr>
                <w:b/>
                <w:bCs/>
                <w:sz w:val="23"/>
                <w:szCs w:val="23"/>
              </w:rPr>
              <w:t xml:space="preserve">No. Responses per Respondent </w:t>
            </w:r>
          </w:p>
        </w:tc>
        <w:tc>
          <w:tcPr>
            <w:tcW w:w="1952" w:type="dxa"/>
          </w:tcPr>
          <w:p w:rsidR="006B6B53" w:rsidRPr="006B6B53" w:rsidRDefault="006B6B53" w:rsidP="006B6B53">
            <w:pPr>
              <w:pStyle w:val="Default"/>
              <w:rPr>
                <w:sz w:val="23"/>
                <w:szCs w:val="23"/>
              </w:rPr>
            </w:pPr>
            <w:r w:rsidRPr="006B6B53">
              <w:rPr>
                <w:b/>
                <w:bCs/>
                <w:sz w:val="23"/>
                <w:szCs w:val="23"/>
              </w:rPr>
              <w:t xml:space="preserve">Average Burden per Response (in hours) </w:t>
            </w:r>
          </w:p>
        </w:tc>
        <w:tc>
          <w:tcPr>
            <w:tcW w:w="1086" w:type="dxa"/>
          </w:tcPr>
          <w:p w:rsidR="006B6B53" w:rsidRPr="006B6B53" w:rsidRDefault="006B6B53" w:rsidP="006B6B53">
            <w:pPr>
              <w:pStyle w:val="Default"/>
              <w:rPr>
                <w:sz w:val="23"/>
                <w:szCs w:val="23"/>
              </w:rPr>
            </w:pPr>
            <w:r w:rsidRPr="006B6B53">
              <w:rPr>
                <w:b/>
                <w:bCs/>
                <w:sz w:val="23"/>
                <w:szCs w:val="23"/>
              </w:rPr>
              <w:t xml:space="preserve">Total Burden Hours </w:t>
            </w:r>
          </w:p>
        </w:tc>
      </w:tr>
      <w:tr w:rsidR="006B6B53" w:rsidRPr="006B6B53" w:rsidTr="006B6B53">
        <w:trPr>
          <w:trHeight w:val="792"/>
        </w:trPr>
        <w:tc>
          <w:tcPr>
            <w:tcW w:w="1519" w:type="dxa"/>
          </w:tcPr>
          <w:p w:rsidR="006B6B53" w:rsidRPr="006B6B53" w:rsidRDefault="006B6B53" w:rsidP="006B6B53">
            <w:pPr>
              <w:pStyle w:val="Default"/>
              <w:rPr>
                <w:sz w:val="23"/>
                <w:szCs w:val="23"/>
              </w:rPr>
            </w:pPr>
            <w:r w:rsidRPr="006B6B53">
              <w:rPr>
                <w:sz w:val="23"/>
                <w:szCs w:val="23"/>
              </w:rPr>
              <w:t>Serological Survey Participants</w:t>
            </w:r>
          </w:p>
        </w:tc>
        <w:tc>
          <w:tcPr>
            <w:tcW w:w="1519" w:type="dxa"/>
          </w:tcPr>
          <w:p w:rsidR="006B6B53" w:rsidRPr="006B6B53" w:rsidRDefault="006B6B53" w:rsidP="006B6B53">
            <w:pPr>
              <w:pStyle w:val="Default"/>
              <w:rPr>
                <w:sz w:val="23"/>
                <w:szCs w:val="23"/>
              </w:rPr>
            </w:pPr>
            <w:r w:rsidRPr="006B6B53">
              <w:rPr>
                <w:sz w:val="23"/>
                <w:szCs w:val="23"/>
              </w:rPr>
              <w:t>Initial Questionnaire</w:t>
            </w:r>
          </w:p>
        </w:tc>
        <w:tc>
          <w:tcPr>
            <w:tcW w:w="1519" w:type="dxa"/>
          </w:tcPr>
          <w:p w:rsidR="006B6B53" w:rsidRPr="006B6B53" w:rsidRDefault="006B6B53" w:rsidP="006B6B53">
            <w:pPr>
              <w:pStyle w:val="Default"/>
              <w:rPr>
                <w:sz w:val="23"/>
                <w:szCs w:val="23"/>
              </w:rPr>
            </w:pPr>
            <w:r w:rsidRPr="006B6B53">
              <w:rPr>
                <w:sz w:val="23"/>
                <w:szCs w:val="23"/>
              </w:rPr>
              <w:t>1200</w:t>
            </w:r>
          </w:p>
        </w:tc>
        <w:tc>
          <w:tcPr>
            <w:tcW w:w="1519" w:type="dxa"/>
          </w:tcPr>
          <w:p w:rsidR="006B6B53" w:rsidRPr="006B6B53" w:rsidRDefault="006B6B53" w:rsidP="006B6B53">
            <w:pPr>
              <w:pStyle w:val="Default"/>
              <w:rPr>
                <w:sz w:val="23"/>
                <w:szCs w:val="23"/>
              </w:rPr>
            </w:pPr>
            <w:r w:rsidRPr="006B6B53">
              <w:rPr>
                <w:sz w:val="23"/>
                <w:szCs w:val="23"/>
              </w:rPr>
              <w:t>1</w:t>
            </w:r>
          </w:p>
        </w:tc>
        <w:tc>
          <w:tcPr>
            <w:tcW w:w="1952" w:type="dxa"/>
          </w:tcPr>
          <w:p w:rsidR="006B6B53" w:rsidRPr="006B6B53" w:rsidRDefault="006B6B53" w:rsidP="006B6B53">
            <w:pPr>
              <w:pStyle w:val="Default"/>
              <w:rPr>
                <w:sz w:val="23"/>
                <w:szCs w:val="23"/>
              </w:rPr>
            </w:pPr>
            <w:r w:rsidRPr="006B6B53">
              <w:rPr>
                <w:sz w:val="23"/>
                <w:szCs w:val="23"/>
              </w:rPr>
              <w:t>20/60</w:t>
            </w:r>
          </w:p>
        </w:tc>
        <w:tc>
          <w:tcPr>
            <w:tcW w:w="1086" w:type="dxa"/>
          </w:tcPr>
          <w:p w:rsidR="006B6B53" w:rsidRPr="006B6B53" w:rsidRDefault="006B6B53" w:rsidP="006B6B53">
            <w:pPr>
              <w:pStyle w:val="Default"/>
              <w:rPr>
                <w:sz w:val="23"/>
                <w:szCs w:val="23"/>
              </w:rPr>
            </w:pPr>
            <w:r w:rsidRPr="006B6B53">
              <w:rPr>
                <w:sz w:val="23"/>
                <w:szCs w:val="23"/>
              </w:rPr>
              <w:t>400</w:t>
            </w:r>
          </w:p>
        </w:tc>
      </w:tr>
      <w:tr w:rsidR="006B6B53" w:rsidRPr="006B6B53" w:rsidTr="006B6B53">
        <w:trPr>
          <w:trHeight w:val="792"/>
        </w:trPr>
        <w:tc>
          <w:tcPr>
            <w:tcW w:w="1519" w:type="dxa"/>
          </w:tcPr>
          <w:p w:rsidR="006B6B53" w:rsidRPr="006B6B53" w:rsidRDefault="006B6B53" w:rsidP="006B6B53">
            <w:pPr>
              <w:pStyle w:val="Default"/>
              <w:rPr>
                <w:sz w:val="23"/>
                <w:szCs w:val="23"/>
              </w:rPr>
            </w:pPr>
            <w:r w:rsidRPr="006B6B53">
              <w:rPr>
                <w:sz w:val="23"/>
                <w:szCs w:val="23"/>
              </w:rPr>
              <w:t>Serological Survey Participants</w:t>
            </w:r>
          </w:p>
        </w:tc>
        <w:tc>
          <w:tcPr>
            <w:tcW w:w="1519" w:type="dxa"/>
          </w:tcPr>
          <w:p w:rsidR="006B6B53" w:rsidRPr="006B6B53" w:rsidRDefault="006B6B53" w:rsidP="006B6B53">
            <w:pPr>
              <w:pStyle w:val="Default"/>
              <w:rPr>
                <w:sz w:val="23"/>
                <w:szCs w:val="23"/>
              </w:rPr>
            </w:pPr>
            <w:r w:rsidRPr="006B6B53">
              <w:rPr>
                <w:sz w:val="23"/>
                <w:szCs w:val="23"/>
              </w:rPr>
              <w:t>Follow-up Questionnaire</w:t>
            </w:r>
          </w:p>
        </w:tc>
        <w:tc>
          <w:tcPr>
            <w:tcW w:w="1519" w:type="dxa"/>
          </w:tcPr>
          <w:p w:rsidR="006B6B53" w:rsidRPr="006B6B53" w:rsidRDefault="006B6B53" w:rsidP="006B6B53">
            <w:pPr>
              <w:pStyle w:val="Default"/>
              <w:rPr>
                <w:sz w:val="23"/>
                <w:szCs w:val="23"/>
              </w:rPr>
            </w:pPr>
            <w:r w:rsidRPr="006B6B53">
              <w:rPr>
                <w:sz w:val="23"/>
                <w:szCs w:val="23"/>
              </w:rPr>
              <w:t>1200</w:t>
            </w:r>
          </w:p>
        </w:tc>
        <w:tc>
          <w:tcPr>
            <w:tcW w:w="1519" w:type="dxa"/>
          </w:tcPr>
          <w:p w:rsidR="006B6B53" w:rsidRPr="006B6B53" w:rsidRDefault="006B6B53" w:rsidP="006B6B53">
            <w:pPr>
              <w:pStyle w:val="Default"/>
              <w:rPr>
                <w:sz w:val="23"/>
                <w:szCs w:val="23"/>
              </w:rPr>
            </w:pPr>
            <w:r w:rsidRPr="006B6B53">
              <w:rPr>
                <w:sz w:val="23"/>
                <w:szCs w:val="23"/>
              </w:rPr>
              <w:t>1</w:t>
            </w:r>
          </w:p>
        </w:tc>
        <w:tc>
          <w:tcPr>
            <w:tcW w:w="1952" w:type="dxa"/>
          </w:tcPr>
          <w:p w:rsidR="006B6B53" w:rsidRPr="006B6B53" w:rsidRDefault="006B6B53" w:rsidP="006B6B53">
            <w:pPr>
              <w:pStyle w:val="Default"/>
              <w:rPr>
                <w:sz w:val="23"/>
                <w:szCs w:val="23"/>
              </w:rPr>
            </w:pPr>
            <w:r w:rsidRPr="006B6B53">
              <w:rPr>
                <w:sz w:val="23"/>
                <w:szCs w:val="23"/>
              </w:rPr>
              <w:t>10/60</w:t>
            </w:r>
          </w:p>
        </w:tc>
        <w:tc>
          <w:tcPr>
            <w:tcW w:w="1086" w:type="dxa"/>
          </w:tcPr>
          <w:p w:rsidR="006B6B53" w:rsidRPr="006B6B53" w:rsidRDefault="006B6B53" w:rsidP="006B6B53">
            <w:pPr>
              <w:pStyle w:val="Default"/>
              <w:rPr>
                <w:sz w:val="23"/>
                <w:szCs w:val="23"/>
              </w:rPr>
            </w:pPr>
            <w:r w:rsidRPr="006B6B53">
              <w:rPr>
                <w:sz w:val="23"/>
                <w:szCs w:val="23"/>
              </w:rPr>
              <w:t>200</w:t>
            </w:r>
          </w:p>
        </w:tc>
      </w:tr>
      <w:tr w:rsidR="006B6B53" w:rsidRPr="006B6B53" w:rsidTr="006B6B53">
        <w:trPr>
          <w:trHeight w:val="157"/>
        </w:trPr>
        <w:tc>
          <w:tcPr>
            <w:tcW w:w="4557" w:type="dxa"/>
            <w:gridSpan w:val="3"/>
          </w:tcPr>
          <w:p w:rsidR="006B6B53" w:rsidRPr="006B6B53" w:rsidRDefault="006B6B53" w:rsidP="006B6B53">
            <w:pPr>
              <w:pStyle w:val="Default"/>
              <w:rPr>
                <w:sz w:val="23"/>
                <w:szCs w:val="23"/>
              </w:rPr>
            </w:pPr>
            <w:r w:rsidRPr="006B6B53">
              <w:rPr>
                <w:sz w:val="23"/>
                <w:szCs w:val="23"/>
              </w:rPr>
              <w:t xml:space="preserve">Total </w:t>
            </w:r>
          </w:p>
        </w:tc>
        <w:tc>
          <w:tcPr>
            <w:tcW w:w="4557" w:type="dxa"/>
            <w:gridSpan w:val="3"/>
          </w:tcPr>
          <w:p w:rsidR="006B6B53" w:rsidRPr="006B6B53" w:rsidRDefault="006B6B53" w:rsidP="005313A2">
            <w:pPr>
              <w:pStyle w:val="Default"/>
              <w:ind w:left="2880"/>
              <w:rPr>
                <w:sz w:val="23"/>
                <w:szCs w:val="23"/>
              </w:rPr>
            </w:pPr>
            <w:r w:rsidRPr="006B6B53">
              <w:rPr>
                <w:sz w:val="23"/>
                <w:szCs w:val="23"/>
              </w:rPr>
              <w:t xml:space="preserve">              600</w:t>
            </w:r>
          </w:p>
        </w:tc>
      </w:tr>
    </w:tbl>
    <w:p w:rsidR="006B6B53" w:rsidRPr="006B6B53" w:rsidRDefault="006B6B53" w:rsidP="006B6B53">
      <w:pPr>
        <w:pStyle w:val="Default"/>
        <w:rPr>
          <w:sz w:val="23"/>
          <w:szCs w:val="23"/>
        </w:rPr>
      </w:pPr>
    </w:p>
    <w:p w:rsidR="006B6B53" w:rsidRPr="006B6B53" w:rsidRDefault="006B6B53" w:rsidP="006B6B53">
      <w:pPr>
        <w:pStyle w:val="Default"/>
        <w:rPr>
          <w:sz w:val="23"/>
          <w:szCs w:val="23"/>
        </w:rPr>
      </w:pPr>
      <w:r w:rsidRPr="006B6B53">
        <w:rPr>
          <w:sz w:val="23"/>
          <w:szCs w:val="23"/>
        </w:rPr>
        <w:t>12B. Cost estimates for a single respondent that has to complete the preliminary application</w:t>
      </w:r>
      <w:r>
        <w:rPr>
          <w:sz w:val="23"/>
          <w:szCs w:val="23"/>
        </w:rPr>
        <w:t>—</w:t>
      </w:r>
      <w:r w:rsidRPr="006B6B53">
        <w:rPr>
          <w:b/>
          <w:i/>
          <w:sz w:val="23"/>
          <w:szCs w:val="23"/>
        </w:rPr>
        <w:t>Proposal 2</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890"/>
        <w:gridCol w:w="1710"/>
        <w:gridCol w:w="1963"/>
      </w:tblGrid>
      <w:tr w:rsidR="006B6B53" w:rsidRPr="006B6B53" w:rsidTr="006B6B53">
        <w:trPr>
          <w:trHeight w:val="656"/>
        </w:trPr>
        <w:tc>
          <w:tcPr>
            <w:tcW w:w="3528" w:type="dxa"/>
          </w:tcPr>
          <w:p w:rsidR="006B6B53" w:rsidRPr="006B6B53" w:rsidRDefault="006B6B53" w:rsidP="006B6B53">
            <w:pPr>
              <w:pStyle w:val="Default"/>
              <w:rPr>
                <w:sz w:val="23"/>
                <w:szCs w:val="23"/>
              </w:rPr>
            </w:pPr>
            <w:r w:rsidRPr="006B6B53">
              <w:rPr>
                <w:b/>
                <w:bCs/>
                <w:sz w:val="23"/>
                <w:szCs w:val="23"/>
              </w:rPr>
              <w:t>Form Name</w:t>
            </w:r>
          </w:p>
        </w:tc>
        <w:tc>
          <w:tcPr>
            <w:tcW w:w="1890" w:type="dxa"/>
          </w:tcPr>
          <w:p w:rsidR="006B6B53" w:rsidRPr="006B6B53" w:rsidRDefault="006B6B53" w:rsidP="006B6B53">
            <w:pPr>
              <w:pStyle w:val="Default"/>
              <w:rPr>
                <w:sz w:val="23"/>
                <w:szCs w:val="23"/>
              </w:rPr>
            </w:pPr>
            <w:r w:rsidRPr="006B6B53">
              <w:rPr>
                <w:b/>
                <w:bCs/>
                <w:sz w:val="23"/>
                <w:szCs w:val="23"/>
              </w:rPr>
              <w:t>Total Burden Hours</w:t>
            </w:r>
          </w:p>
        </w:tc>
        <w:tc>
          <w:tcPr>
            <w:tcW w:w="1710" w:type="dxa"/>
          </w:tcPr>
          <w:p w:rsidR="006B6B53" w:rsidRPr="006B6B53" w:rsidRDefault="006B6B53" w:rsidP="006B6B53">
            <w:pPr>
              <w:pStyle w:val="Default"/>
              <w:rPr>
                <w:sz w:val="23"/>
                <w:szCs w:val="23"/>
              </w:rPr>
            </w:pPr>
            <w:r w:rsidRPr="006B6B53">
              <w:rPr>
                <w:b/>
                <w:bCs/>
                <w:sz w:val="23"/>
                <w:szCs w:val="23"/>
              </w:rPr>
              <w:t>Hourly Wage Rate</w:t>
            </w:r>
          </w:p>
        </w:tc>
        <w:tc>
          <w:tcPr>
            <w:tcW w:w="1963" w:type="dxa"/>
          </w:tcPr>
          <w:p w:rsidR="006B6B53" w:rsidRPr="006B6B53" w:rsidRDefault="006B6B53" w:rsidP="006B6B53">
            <w:pPr>
              <w:pStyle w:val="Default"/>
              <w:rPr>
                <w:sz w:val="23"/>
                <w:szCs w:val="23"/>
              </w:rPr>
            </w:pPr>
            <w:r w:rsidRPr="006B6B53">
              <w:rPr>
                <w:b/>
                <w:bCs/>
                <w:sz w:val="23"/>
                <w:szCs w:val="23"/>
              </w:rPr>
              <w:t xml:space="preserve">Total Respondent Costs </w:t>
            </w:r>
          </w:p>
        </w:tc>
      </w:tr>
      <w:tr w:rsidR="006B6B53" w:rsidRPr="006B6B53" w:rsidTr="006B6B53">
        <w:trPr>
          <w:trHeight w:val="528"/>
        </w:trPr>
        <w:tc>
          <w:tcPr>
            <w:tcW w:w="3528" w:type="dxa"/>
            <w:tcBorders>
              <w:bottom w:val="single" w:sz="4" w:space="0" w:color="auto"/>
            </w:tcBorders>
          </w:tcPr>
          <w:p w:rsidR="006B6B53" w:rsidRPr="006B6B53" w:rsidRDefault="006B6B53" w:rsidP="006B6B53">
            <w:pPr>
              <w:pStyle w:val="Default"/>
              <w:rPr>
                <w:sz w:val="23"/>
                <w:szCs w:val="23"/>
              </w:rPr>
            </w:pPr>
            <w:r w:rsidRPr="006B6B53">
              <w:rPr>
                <w:sz w:val="23"/>
                <w:szCs w:val="23"/>
              </w:rPr>
              <w:t>Serological Survey Questionnaire</w:t>
            </w:r>
          </w:p>
        </w:tc>
        <w:tc>
          <w:tcPr>
            <w:tcW w:w="1890" w:type="dxa"/>
            <w:tcBorders>
              <w:bottom w:val="single" w:sz="4" w:space="0" w:color="auto"/>
            </w:tcBorders>
          </w:tcPr>
          <w:p w:rsidR="006B6B53" w:rsidRPr="006B6B53" w:rsidRDefault="006B6B53" w:rsidP="006B6B53">
            <w:pPr>
              <w:pStyle w:val="Default"/>
              <w:rPr>
                <w:sz w:val="23"/>
                <w:szCs w:val="23"/>
              </w:rPr>
            </w:pPr>
            <w:r w:rsidRPr="006B6B53">
              <w:rPr>
                <w:sz w:val="23"/>
                <w:szCs w:val="23"/>
              </w:rPr>
              <w:t>600</w:t>
            </w:r>
          </w:p>
        </w:tc>
        <w:tc>
          <w:tcPr>
            <w:tcW w:w="1710" w:type="dxa"/>
            <w:tcBorders>
              <w:bottom w:val="single" w:sz="4" w:space="0" w:color="auto"/>
            </w:tcBorders>
          </w:tcPr>
          <w:p w:rsidR="006B6B53" w:rsidRPr="006B6B53" w:rsidRDefault="006B6B53" w:rsidP="006B6B53">
            <w:pPr>
              <w:pStyle w:val="Default"/>
              <w:rPr>
                <w:sz w:val="23"/>
                <w:szCs w:val="23"/>
              </w:rPr>
            </w:pPr>
            <w:r w:rsidRPr="006B6B53">
              <w:rPr>
                <w:sz w:val="23"/>
                <w:szCs w:val="23"/>
              </w:rPr>
              <w:t>$0.50*</w:t>
            </w:r>
          </w:p>
        </w:tc>
        <w:tc>
          <w:tcPr>
            <w:tcW w:w="1963" w:type="dxa"/>
            <w:tcBorders>
              <w:bottom w:val="single" w:sz="4" w:space="0" w:color="auto"/>
            </w:tcBorders>
          </w:tcPr>
          <w:p w:rsidR="006B6B53" w:rsidRPr="006B6B53" w:rsidRDefault="006B6B53" w:rsidP="006B6B53">
            <w:pPr>
              <w:pStyle w:val="Default"/>
              <w:rPr>
                <w:sz w:val="23"/>
                <w:szCs w:val="23"/>
              </w:rPr>
            </w:pPr>
            <w:r w:rsidRPr="006B6B53">
              <w:rPr>
                <w:sz w:val="23"/>
                <w:szCs w:val="23"/>
              </w:rPr>
              <w:t>$300</w:t>
            </w:r>
          </w:p>
        </w:tc>
      </w:tr>
      <w:tr w:rsidR="006B6B53" w:rsidRPr="006B6B53" w:rsidTr="006B6B53">
        <w:trPr>
          <w:trHeight w:val="251"/>
        </w:trPr>
        <w:tc>
          <w:tcPr>
            <w:tcW w:w="3528" w:type="dxa"/>
            <w:tcBorders>
              <w:top w:val="single" w:sz="4" w:space="0" w:color="auto"/>
              <w:left w:val="single" w:sz="4" w:space="0" w:color="auto"/>
              <w:bottom w:val="single" w:sz="4" w:space="0" w:color="auto"/>
              <w:right w:val="nil"/>
            </w:tcBorders>
          </w:tcPr>
          <w:p w:rsidR="006B6B53" w:rsidRPr="006B6B53" w:rsidRDefault="006B6B53" w:rsidP="006B6B53">
            <w:pPr>
              <w:pStyle w:val="Default"/>
              <w:rPr>
                <w:sz w:val="23"/>
                <w:szCs w:val="23"/>
              </w:rPr>
            </w:pPr>
            <w:r w:rsidRPr="006B6B53">
              <w:rPr>
                <w:sz w:val="23"/>
                <w:szCs w:val="23"/>
              </w:rPr>
              <w:t>Total</w:t>
            </w:r>
          </w:p>
        </w:tc>
        <w:tc>
          <w:tcPr>
            <w:tcW w:w="1890" w:type="dxa"/>
            <w:tcBorders>
              <w:top w:val="single" w:sz="4" w:space="0" w:color="auto"/>
              <w:left w:val="nil"/>
              <w:bottom w:val="single" w:sz="4" w:space="0" w:color="auto"/>
              <w:right w:val="single" w:sz="4" w:space="0" w:color="auto"/>
            </w:tcBorders>
          </w:tcPr>
          <w:p w:rsidR="006B6B53" w:rsidRPr="006B6B53" w:rsidRDefault="006B6B53" w:rsidP="006B6B53">
            <w:pPr>
              <w:pStyle w:val="Default"/>
              <w:rPr>
                <w:sz w:val="23"/>
                <w:szCs w:val="23"/>
              </w:rPr>
            </w:pPr>
          </w:p>
        </w:tc>
        <w:tc>
          <w:tcPr>
            <w:tcW w:w="1710" w:type="dxa"/>
            <w:tcBorders>
              <w:left w:val="single" w:sz="4" w:space="0" w:color="auto"/>
              <w:right w:val="nil"/>
            </w:tcBorders>
          </w:tcPr>
          <w:p w:rsidR="006B6B53" w:rsidRPr="006B6B53" w:rsidRDefault="006B6B53" w:rsidP="006B6B53">
            <w:pPr>
              <w:pStyle w:val="Default"/>
              <w:rPr>
                <w:sz w:val="23"/>
                <w:szCs w:val="23"/>
              </w:rPr>
            </w:pPr>
          </w:p>
        </w:tc>
        <w:tc>
          <w:tcPr>
            <w:tcW w:w="1963" w:type="dxa"/>
            <w:tcBorders>
              <w:left w:val="nil"/>
            </w:tcBorders>
          </w:tcPr>
          <w:p w:rsidR="006B6B53" w:rsidRPr="006B6B53" w:rsidRDefault="006B6B53" w:rsidP="006B6B53">
            <w:pPr>
              <w:pStyle w:val="Default"/>
              <w:rPr>
                <w:sz w:val="23"/>
                <w:szCs w:val="23"/>
              </w:rPr>
            </w:pPr>
            <w:r w:rsidRPr="006B6B53">
              <w:rPr>
                <w:sz w:val="23"/>
                <w:szCs w:val="23"/>
              </w:rPr>
              <w:t>$300</w:t>
            </w:r>
          </w:p>
        </w:tc>
      </w:tr>
    </w:tbl>
    <w:p w:rsidR="0081623A" w:rsidRPr="0081623A" w:rsidRDefault="0081623A" w:rsidP="0081623A">
      <w:pPr>
        <w:pStyle w:val="Default"/>
        <w:rPr>
          <w:sz w:val="23"/>
          <w:szCs w:val="23"/>
        </w:rPr>
      </w:pPr>
      <w:r w:rsidRPr="0081623A">
        <w:rPr>
          <w:sz w:val="23"/>
          <w:szCs w:val="23"/>
        </w:rPr>
        <w:t xml:space="preserve">*Based on gross national income per capita of $949.  67% of employed people live on less than $1.25 a day.  </w:t>
      </w:r>
    </w:p>
    <w:p w:rsidR="0081623A" w:rsidRPr="0081623A" w:rsidRDefault="0081623A" w:rsidP="0081623A">
      <w:pPr>
        <w:pStyle w:val="Default"/>
        <w:rPr>
          <w:sz w:val="23"/>
          <w:szCs w:val="23"/>
        </w:rPr>
      </w:pPr>
      <w:r w:rsidRPr="0081623A">
        <w:rPr>
          <w:sz w:val="23"/>
          <w:szCs w:val="23"/>
        </w:rPr>
        <w:t>(United Nations Human Development Report 2010</w:t>
      </w:r>
      <w:r>
        <w:rPr>
          <w:sz w:val="23"/>
          <w:szCs w:val="23"/>
        </w:rPr>
        <w:t>;</w:t>
      </w:r>
      <w:r w:rsidRPr="0081623A">
        <w:rPr>
          <w:sz w:val="23"/>
          <w:szCs w:val="23"/>
        </w:rPr>
        <w:t xml:space="preserve"> </w:t>
      </w:r>
      <w:hyperlink r:id="rId10" w:history="1">
        <w:r w:rsidRPr="0081623A">
          <w:rPr>
            <w:rStyle w:val="Hyperlink"/>
            <w:sz w:val="23"/>
            <w:szCs w:val="23"/>
          </w:rPr>
          <w:t>http://hdr.undp.org/en/mediacentre/</w:t>
        </w:r>
      </w:hyperlink>
      <w:r w:rsidRPr="0081623A">
        <w:rPr>
          <w:sz w:val="23"/>
          <w:szCs w:val="23"/>
        </w:rPr>
        <w:t>)</w:t>
      </w:r>
    </w:p>
    <w:p w:rsidR="00BD6FD0" w:rsidRDefault="00BD6FD0" w:rsidP="007E364C">
      <w:pPr>
        <w:pStyle w:val="Default"/>
        <w:rPr>
          <w:sz w:val="23"/>
          <w:szCs w:val="23"/>
        </w:rPr>
      </w:pPr>
    </w:p>
    <w:p w:rsidR="002F2625" w:rsidRPr="00252DB4" w:rsidRDefault="002F2625" w:rsidP="002F2625">
      <w:pPr>
        <w:pStyle w:val="Default"/>
        <w:rPr>
          <w:b/>
          <w:sz w:val="23"/>
          <w:szCs w:val="23"/>
        </w:rPr>
      </w:pPr>
      <w:r w:rsidRPr="00252DB4">
        <w:rPr>
          <w:b/>
          <w:sz w:val="23"/>
          <w:szCs w:val="23"/>
        </w:rPr>
        <w:t>13. Estimates of other Total Annual Cost Burden to Respondents or Record Keepers/Capital Costs</w:t>
      </w:r>
    </w:p>
    <w:p w:rsidR="00252DB4" w:rsidRDefault="002F2625" w:rsidP="002F2625">
      <w:pPr>
        <w:pStyle w:val="Default"/>
        <w:rPr>
          <w:sz w:val="23"/>
          <w:szCs w:val="23"/>
        </w:rPr>
      </w:pPr>
      <w:r w:rsidRPr="002F2625">
        <w:rPr>
          <w:sz w:val="23"/>
          <w:szCs w:val="23"/>
        </w:rPr>
        <w:t>There are no additional recordkeeping/capital costs.</w:t>
      </w:r>
    </w:p>
    <w:p w:rsidR="00252DB4" w:rsidRDefault="00252DB4" w:rsidP="00252DB4">
      <w:pPr>
        <w:pStyle w:val="Default"/>
      </w:pPr>
    </w:p>
    <w:p w:rsidR="00252DB4" w:rsidRPr="004242C0" w:rsidRDefault="00252DB4" w:rsidP="00252DB4">
      <w:pPr>
        <w:pStyle w:val="Default"/>
        <w:rPr>
          <w:bCs/>
          <w:sz w:val="23"/>
          <w:szCs w:val="23"/>
        </w:rPr>
      </w:pPr>
      <w:r>
        <w:rPr>
          <w:b/>
          <w:bCs/>
          <w:sz w:val="23"/>
          <w:szCs w:val="23"/>
        </w:rPr>
        <w:t xml:space="preserve">14. Annualized Cost to Federal Government </w:t>
      </w:r>
      <w:r w:rsidR="004242C0">
        <w:rPr>
          <w:bCs/>
          <w:sz w:val="23"/>
          <w:szCs w:val="23"/>
        </w:rPr>
        <w:t>(each study type)</w:t>
      </w:r>
    </w:p>
    <w:p w:rsidR="00252DB4" w:rsidRDefault="00252DB4" w:rsidP="00252DB4">
      <w:pPr>
        <w:pStyle w:val="Default"/>
        <w:rPr>
          <w:sz w:val="23"/>
          <w:szCs w:val="23"/>
        </w:rPr>
      </w:pPr>
      <w:r>
        <w:rPr>
          <w:sz w:val="23"/>
          <w:szCs w:val="23"/>
        </w:rPr>
        <w:t xml:space="preserve">Epidemiologists will be creating the survey, collecting and analyzing the data, and reporting the results. </w:t>
      </w:r>
      <w:r w:rsidR="000C2DF8">
        <w:rPr>
          <w:sz w:val="23"/>
          <w:szCs w:val="23"/>
        </w:rPr>
        <w:t>Haitian phlebotomists and enumerators will conduct the interviews and perform phlebotomy.</w:t>
      </w:r>
      <w:r w:rsidR="00EF0D08">
        <w:rPr>
          <w:sz w:val="23"/>
          <w:szCs w:val="23"/>
        </w:rPr>
        <w:t xml:space="preserve">  </w:t>
      </w:r>
      <w:r w:rsidR="00EF0D08" w:rsidRPr="00EF0D08">
        <w:rPr>
          <w:sz w:val="23"/>
          <w:szCs w:val="23"/>
        </w:rPr>
        <w:t>The annualized cost to the Federal Government is $12,696.</w:t>
      </w:r>
    </w:p>
    <w:p w:rsidR="00252DB4" w:rsidRDefault="00252DB4" w:rsidP="00252DB4">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620"/>
        <w:gridCol w:w="1530"/>
        <w:gridCol w:w="1890"/>
      </w:tblGrid>
      <w:tr w:rsidR="00252DB4">
        <w:trPr>
          <w:trHeight w:val="584"/>
        </w:trPr>
        <w:tc>
          <w:tcPr>
            <w:tcW w:w="3348" w:type="dxa"/>
          </w:tcPr>
          <w:p w:rsidR="00252DB4" w:rsidRDefault="00252DB4" w:rsidP="000C2DF8">
            <w:pPr>
              <w:pStyle w:val="Default"/>
              <w:rPr>
                <w:sz w:val="23"/>
                <w:szCs w:val="23"/>
              </w:rPr>
            </w:pPr>
            <w:r>
              <w:rPr>
                <w:b/>
                <w:bCs/>
                <w:sz w:val="23"/>
                <w:szCs w:val="23"/>
              </w:rPr>
              <w:t xml:space="preserve">Type of </w:t>
            </w:r>
            <w:r w:rsidR="000C2DF8">
              <w:rPr>
                <w:b/>
                <w:bCs/>
                <w:sz w:val="23"/>
                <w:szCs w:val="23"/>
              </w:rPr>
              <w:t>Employee</w:t>
            </w:r>
            <w:r>
              <w:rPr>
                <w:b/>
                <w:bCs/>
                <w:sz w:val="23"/>
                <w:szCs w:val="23"/>
              </w:rPr>
              <w:t xml:space="preserve"> </w:t>
            </w:r>
          </w:p>
        </w:tc>
        <w:tc>
          <w:tcPr>
            <w:tcW w:w="1620" w:type="dxa"/>
          </w:tcPr>
          <w:p w:rsidR="00252DB4" w:rsidRDefault="00252DB4">
            <w:pPr>
              <w:pStyle w:val="Default"/>
              <w:rPr>
                <w:sz w:val="23"/>
                <w:szCs w:val="23"/>
              </w:rPr>
            </w:pPr>
            <w:r>
              <w:rPr>
                <w:b/>
                <w:bCs/>
                <w:sz w:val="23"/>
                <w:szCs w:val="23"/>
              </w:rPr>
              <w:t xml:space="preserve">Total Burden </w:t>
            </w:r>
          </w:p>
          <w:p w:rsidR="00252DB4" w:rsidRDefault="00252DB4">
            <w:pPr>
              <w:pStyle w:val="Default"/>
              <w:rPr>
                <w:sz w:val="23"/>
                <w:szCs w:val="23"/>
              </w:rPr>
            </w:pPr>
            <w:r>
              <w:rPr>
                <w:b/>
                <w:bCs/>
                <w:sz w:val="23"/>
                <w:szCs w:val="23"/>
              </w:rPr>
              <w:t xml:space="preserve">Hours </w:t>
            </w:r>
          </w:p>
        </w:tc>
        <w:tc>
          <w:tcPr>
            <w:tcW w:w="1530" w:type="dxa"/>
          </w:tcPr>
          <w:p w:rsidR="00252DB4" w:rsidRDefault="00252DB4">
            <w:pPr>
              <w:pStyle w:val="Default"/>
              <w:rPr>
                <w:sz w:val="23"/>
                <w:szCs w:val="23"/>
              </w:rPr>
            </w:pPr>
            <w:r>
              <w:rPr>
                <w:b/>
                <w:bCs/>
                <w:sz w:val="23"/>
                <w:szCs w:val="23"/>
              </w:rPr>
              <w:t xml:space="preserve">Hourly </w:t>
            </w:r>
          </w:p>
          <w:p w:rsidR="00252DB4" w:rsidRDefault="00252DB4">
            <w:pPr>
              <w:pStyle w:val="Default"/>
              <w:rPr>
                <w:sz w:val="23"/>
                <w:szCs w:val="23"/>
              </w:rPr>
            </w:pPr>
            <w:r>
              <w:rPr>
                <w:b/>
                <w:bCs/>
                <w:sz w:val="23"/>
                <w:szCs w:val="23"/>
              </w:rPr>
              <w:t xml:space="preserve">Wage Rate </w:t>
            </w:r>
          </w:p>
        </w:tc>
        <w:tc>
          <w:tcPr>
            <w:tcW w:w="1890" w:type="dxa"/>
          </w:tcPr>
          <w:p w:rsidR="00252DB4" w:rsidRDefault="00252DB4">
            <w:pPr>
              <w:pStyle w:val="Default"/>
              <w:rPr>
                <w:sz w:val="23"/>
                <w:szCs w:val="23"/>
              </w:rPr>
            </w:pPr>
            <w:r>
              <w:rPr>
                <w:b/>
                <w:bCs/>
                <w:sz w:val="23"/>
                <w:szCs w:val="23"/>
              </w:rPr>
              <w:t xml:space="preserve">Total Federal Costs </w:t>
            </w:r>
          </w:p>
        </w:tc>
      </w:tr>
      <w:tr w:rsidR="000C2DF8">
        <w:trPr>
          <w:trHeight w:val="358"/>
        </w:trPr>
        <w:tc>
          <w:tcPr>
            <w:tcW w:w="3348" w:type="dxa"/>
          </w:tcPr>
          <w:p w:rsidR="000C2DF8" w:rsidRDefault="000C2DF8">
            <w:pPr>
              <w:pStyle w:val="Default"/>
              <w:rPr>
                <w:sz w:val="23"/>
                <w:szCs w:val="23"/>
              </w:rPr>
            </w:pPr>
            <w:r>
              <w:rPr>
                <w:sz w:val="23"/>
                <w:szCs w:val="23"/>
              </w:rPr>
              <w:t xml:space="preserve">Federally-Employed Epidemiologist </w:t>
            </w:r>
          </w:p>
        </w:tc>
        <w:tc>
          <w:tcPr>
            <w:tcW w:w="1620" w:type="dxa"/>
          </w:tcPr>
          <w:p w:rsidR="000C2DF8" w:rsidRDefault="000C2DF8" w:rsidP="000C2DF8">
            <w:pPr>
              <w:pStyle w:val="Default"/>
              <w:jc w:val="center"/>
              <w:rPr>
                <w:sz w:val="23"/>
                <w:szCs w:val="23"/>
              </w:rPr>
            </w:pPr>
            <w:r>
              <w:rPr>
                <w:sz w:val="23"/>
                <w:szCs w:val="23"/>
              </w:rPr>
              <w:t>200</w:t>
            </w:r>
          </w:p>
        </w:tc>
        <w:tc>
          <w:tcPr>
            <w:tcW w:w="1530" w:type="dxa"/>
          </w:tcPr>
          <w:p w:rsidR="000C2DF8" w:rsidRDefault="000C2DF8" w:rsidP="000C2DF8">
            <w:pPr>
              <w:pStyle w:val="Default"/>
              <w:jc w:val="center"/>
              <w:rPr>
                <w:sz w:val="23"/>
                <w:szCs w:val="23"/>
              </w:rPr>
            </w:pPr>
            <w:r>
              <w:rPr>
                <w:sz w:val="23"/>
                <w:szCs w:val="23"/>
              </w:rPr>
              <w:t>$39.48</w:t>
            </w:r>
          </w:p>
        </w:tc>
        <w:tc>
          <w:tcPr>
            <w:tcW w:w="1890" w:type="dxa"/>
          </w:tcPr>
          <w:p w:rsidR="000C2DF8" w:rsidRDefault="000C2DF8" w:rsidP="000C2DF8">
            <w:pPr>
              <w:pStyle w:val="Default"/>
              <w:jc w:val="center"/>
            </w:pPr>
            <w:r>
              <w:t>$7,896</w:t>
            </w:r>
          </w:p>
        </w:tc>
      </w:tr>
      <w:tr w:rsidR="000C2DF8">
        <w:trPr>
          <w:trHeight w:val="357"/>
        </w:trPr>
        <w:tc>
          <w:tcPr>
            <w:tcW w:w="3348" w:type="dxa"/>
          </w:tcPr>
          <w:p w:rsidR="000C2DF8" w:rsidRDefault="000C2DF8" w:rsidP="000C2DF8">
            <w:pPr>
              <w:pStyle w:val="Default"/>
              <w:rPr>
                <w:sz w:val="23"/>
                <w:szCs w:val="23"/>
              </w:rPr>
            </w:pPr>
            <w:r>
              <w:rPr>
                <w:sz w:val="23"/>
                <w:szCs w:val="23"/>
              </w:rPr>
              <w:t xml:space="preserve">Haitian Contractor - Phlebotomist </w:t>
            </w:r>
          </w:p>
        </w:tc>
        <w:tc>
          <w:tcPr>
            <w:tcW w:w="1620" w:type="dxa"/>
          </w:tcPr>
          <w:p w:rsidR="000C2DF8" w:rsidRDefault="000C2DF8" w:rsidP="000C2DF8">
            <w:pPr>
              <w:pStyle w:val="Default"/>
              <w:jc w:val="center"/>
              <w:rPr>
                <w:sz w:val="23"/>
                <w:szCs w:val="23"/>
              </w:rPr>
            </w:pPr>
            <w:r>
              <w:rPr>
                <w:sz w:val="23"/>
                <w:szCs w:val="23"/>
              </w:rPr>
              <w:t>1280</w:t>
            </w:r>
          </w:p>
        </w:tc>
        <w:tc>
          <w:tcPr>
            <w:tcW w:w="1530" w:type="dxa"/>
          </w:tcPr>
          <w:p w:rsidR="000C2DF8" w:rsidRDefault="000C2DF8" w:rsidP="000C2DF8">
            <w:pPr>
              <w:pStyle w:val="Default"/>
              <w:jc w:val="center"/>
              <w:rPr>
                <w:sz w:val="23"/>
                <w:szCs w:val="23"/>
              </w:rPr>
            </w:pPr>
            <w:r>
              <w:rPr>
                <w:sz w:val="23"/>
                <w:szCs w:val="23"/>
              </w:rPr>
              <w:t>$2.50</w:t>
            </w:r>
          </w:p>
        </w:tc>
        <w:tc>
          <w:tcPr>
            <w:tcW w:w="1890" w:type="dxa"/>
          </w:tcPr>
          <w:p w:rsidR="000C2DF8" w:rsidRDefault="000C2DF8" w:rsidP="000C2DF8">
            <w:pPr>
              <w:pStyle w:val="Default"/>
              <w:jc w:val="center"/>
              <w:rPr>
                <w:sz w:val="23"/>
                <w:szCs w:val="23"/>
              </w:rPr>
            </w:pPr>
            <w:r>
              <w:rPr>
                <w:sz w:val="23"/>
                <w:szCs w:val="23"/>
              </w:rPr>
              <w:t>$3</w:t>
            </w:r>
            <w:r w:rsidR="00881657">
              <w:rPr>
                <w:sz w:val="23"/>
                <w:szCs w:val="23"/>
              </w:rPr>
              <w:t>,</w:t>
            </w:r>
            <w:r>
              <w:rPr>
                <w:sz w:val="23"/>
                <w:szCs w:val="23"/>
              </w:rPr>
              <w:t>200</w:t>
            </w:r>
          </w:p>
        </w:tc>
      </w:tr>
      <w:tr w:rsidR="004242C0">
        <w:trPr>
          <w:trHeight w:val="528"/>
        </w:trPr>
        <w:tc>
          <w:tcPr>
            <w:tcW w:w="3348" w:type="dxa"/>
            <w:tcBorders>
              <w:bottom w:val="single" w:sz="4" w:space="0" w:color="auto"/>
            </w:tcBorders>
          </w:tcPr>
          <w:p w:rsidR="004242C0" w:rsidRDefault="004242C0" w:rsidP="000C2DF8">
            <w:pPr>
              <w:pStyle w:val="Default"/>
              <w:rPr>
                <w:sz w:val="23"/>
                <w:szCs w:val="23"/>
              </w:rPr>
            </w:pPr>
            <w:r>
              <w:rPr>
                <w:sz w:val="23"/>
                <w:szCs w:val="23"/>
              </w:rPr>
              <w:t xml:space="preserve">Haitian Contractor - Enumerator </w:t>
            </w:r>
          </w:p>
        </w:tc>
        <w:tc>
          <w:tcPr>
            <w:tcW w:w="1620" w:type="dxa"/>
            <w:tcBorders>
              <w:bottom w:val="single" w:sz="4" w:space="0" w:color="auto"/>
            </w:tcBorders>
          </w:tcPr>
          <w:p w:rsidR="004242C0" w:rsidRDefault="004242C0" w:rsidP="000C2DF8">
            <w:pPr>
              <w:pStyle w:val="Default"/>
              <w:jc w:val="center"/>
              <w:rPr>
                <w:sz w:val="23"/>
                <w:szCs w:val="23"/>
              </w:rPr>
            </w:pPr>
            <w:r>
              <w:rPr>
                <w:sz w:val="23"/>
                <w:szCs w:val="23"/>
              </w:rPr>
              <w:t>1280</w:t>
            </w:r>
          </w:p>
        </w:tc>
        <w:tc>
          <w:tcPr>
            <w:tcW w:w="1530" w:type="dxa"/>
            <w:tcBorders>
              <w:bottom w:val="single" w:sz="4" w:space="0" w:color="auto"/>
            </w:tcBorders>
          </w:tcPr>
          <w:p w:rsidR="004242C0" w:rsidRDefault="004242C0" w:rsidP="000C2DF8">
            <w:pPr>
              <w:pStyle w:val="Default"/>
              <w:jc w:val="center"/>
              <w:rPr>
                <w:sz w:val="23"/>
                <w:szCs w:val="23"/>
              </w:rPr>
            </w:pPr>
            <w:r>
              <w:rPr>
                <w:sz w:val="23"/>
                <w:szCs w:val="23"/>
              </w:rPr>
              <w:t>$1.25</w:t>
            </w:r>
          </w:p>
        </w:tc>
        <w:tc>
          <w:tcPr>
            <w:tcW w:w="1890" w:type="dxa"/>
            <w:tcBorders>
              <w:bottom w:val="single" w:sz="4" w:space="0" w:color="auto"/>
            </w:tcBorders>
          </w:tcPr>
          <w:p w:rsidR="004242C0" w:rsidRDefault="004242C0" w:rsidP="000C2DF8">
            <w:pPr>
              <w:pStyle w:val="Default"/>
              <w:jc w:val="center"/>
              <w:rPr>
                <w:sz w:val="23"/>
                <w:szCs w:val="23"/>
              </w:rPr>
            </w:pPr>
            <w:r>
              <w:rPr>
                <w:sz w:val="23"/>
                <w:szCs w:val="23"/>
              </w:rPr>
              <w:t>$1,600</w:t>
            </w:r>
          </w:p>
        </w:tc>
      </w:tr>
      <w:tr w:rsidR="004242C0">
        <w:trPr>
          <w:trHeight w:val="314"/>
        </w:trPr>
        <w:tc>
          <w:tcPr>
            <w:tcW w:w="3348" w:type="dxa"/>
            <w:tcBorders>
              <w:right w:val="nil"/>
            </w:tcBorders>
          </w:tcPr>
          <w:p w:rsidR="004242C0" w:rsidRDefault="004242C0" w:rsidP="000C2DF8">
            <w:pPr>
              <w:pStyle w:val="Default"/>
              <w:rPr>
                <w:sz w:val="23"/>
                <w:szCs w:val="23"/>
              </w:rPr>
            </w:pPr>
            <w:r>
              <w:rPr>
                <w:sz w:val="23"/>
                <w:szCs w:val="23"/>
              </w:rPr>
              <w:t>Total</w:t>
            </w:r>
          </w:p>
        </w:tc>
        <w:tc>
          <w:tcPr>
            <w:tcW w:w="1620" w:type="dxa"/>
            <w:tcBorders>
              <w:left w:val="nil"/>
            </w:tcBorders>
          </w:tcPr>
          <w:p w:rsidR="004242C0" w:rsidRDefault="004242C0" w:rsidP="000C2DF8">
            <w:pPr>
              <w:pStyle w:val="Default"/>
              <w:rPr>
                <w:sz w:val="23"/>
                <w:szCs w:val="23"/>
              </w:rPr>
            </w:pPr>
          </w:p>
        </w:tc>
        <w:tc>
          <w:tcPr>
            <w:tcW w:w="1530" w:type="dxa"/>
            <w:tcBorders>
              <w:right w:val="nil"/>
            </w:tcBorders>
          </w:tcPr>
          <w:p w:rsidR="004242C0" w:rsidRDefault="004242C0" w:rsidP="000C2DF8">
            <w:pPr>
              <w:pStyle w:val="Default"/>
              <w:rPr>
                <w:sz w:val="23"/>
                <w:szCs w:val="23"/>
              </w:rPr>
            </w:pPr>
          </w:p>
        </w:tc>
        <w:tc>
          <w:tcPr>
            <w:tcW w:w="1890" w:type="dxa"/>
            <w:tcBorders>
              <w:left w:val="nil"/>
            </w:tcBorders>
          </w:tcPr>
          <w:p w:rsidR="004242C0" w:rsidRDefault="006118CB" w:rsidP="004242C0">
            <w:pPr>
              <w:pStyle w:val="Default"/>
              <w:jc w:val="center"/>
              <w:rPr>
                <w:sz w:val="23"/>
                <w:szCs w:val="23"/>
              </w:rPr>
            </w:pPr>
            <w:r>
              <w:rPr>
                <w:sz w:val="23"/>
                <w:szCs w:val="23"/>
              </w:rPr>
              <w:fldChar w:fldCharType="begin"/>
            </w:r>
            <w:r w:rsidR="004242C0">
              <w:rPr>
                <w:sz w:val="23"/>
                <w:szCs w:val="23"/>
              </w:rPr>
              <w:instrText xml:space="preserve"> =SUM(ABOVE) </w:instrText>
            </w:r>
            <w:r>
              <w:rPr>
                <w:sz w:val="23"/>
                <w:szCs w:val="23"/>
              </w:rPr>
              <w:fldChar w:fldCharType="separate"/>
            </w:r>
            <w:r w:rsidR="004242C0">
              <w:rPr>
                <w:noProof/>
                <w:sz w:val="23"/>
                <w:szCs w:val="23"/>
              </w:rPr>
              <w:t>$12,696</w:t>
            </w:r>
            <w:r>
              <w:rPr>
                <w:sz w:val="23"/>
                <w:szCs w:val="23"/>
              </w:rPr>
              <w:fldChar w:fldCharType="end"/>
            </w:r>
          </w:p>
        </w:tc>
      </w:tr>
    </w:tbl>
    <w:p w:rsidR="00252DB4" w:rsidRDefault="00252DB4" w:rsidP="002F2625">
      <w:pPr>
        <w:pStyle w:val="Default"/>
        <w:rPr>
          <w:sz w:val="23"/>
          <w:szCs w:val="23"/>
        </w:rPr>
      </w:pPr>
    </w:p>
    <w:p w:rsidR="00252DB4" w:rsidRDefault="00252DB4" w:rsidP="00252DB4">
      <w:pPr>
        <w:pStyle w:val="Default"/>
        <w:rPr>
          <w:sz w:val="23"/>
          <w:szCs w:val="23"/>
        </w:rPr>
      </w:pPr>
      <w:r>
        <w:rPr>
          <w:sz w:val="23"/>
          <w:szCs w:val="23"/>
        </w:rPr>
        <w:t xml:space="preserve">The average hourly wage rate for an epidemiologist is estimated at the GS-13, step 6 </w:t>
      </w:r>
    </w:p>
    <w:p w:rsidR="000C2DF8" w:rsidRDefault="00252DB4" w:rsidP="00252DB4">
      <w:pPr>
        <w:pStyle w:val="Default"/>
        <w:rPr>
          <w:sz w:val="23"/>
          <w:szCs w:val="23"/>
        </w:rPr>
      </w:pPr>
      <w:r>
        <w:rPr>
          <w:sz w:val="23"/>
          <w:szCs w:val="23"/>
        </w:rPr>
        <w:t xml:space="preserve">level. </w:t>
      </w:r>
    </w:p>
    <w:p w:rsidR="00252DB4" w:rsidRDefault="004242C0" w:rsidP="00252DB4">
      <w:pPr>
        <w:pStyle w:val="Default"/>
        <w:rPr>
          <w:sz w:val="23"/>
          <w:szCs w:val="23"/>
        </w:rPr>
      </w:pPr>
      <w:r>
        <w:rPr>
          <w:sz w:val="23"/>
          <w:szCs w:val="23"/>
        </w:rPr>
        <w:t xml:space="preserve">In recent investigations, </w:t>
      </w:r>
      <w:r w:rsidR="000C2DF8">
        <w:rPr>
          <w:sz w:val="23"/>
          <w:szCs w:val="23"/>
        </w:rPr>
        <w:t xml:space="preserve">CDC </w:t>
      </w:r>
      <w:r>
        <w:rPr>
          <w:sz w:val="23"/>
          <w:szCs w:val="23"/>
        </w:rPr>
        <w:t>has paid</w:t>
      </w:r>
      <w:r w:rsidR="00881657">
        <w:rPr>
          <w:sz w:val="23"/>
          <w:szCs w:val="23"/>
        </w:rPr>
        <w:t xml:space="preserve"> Haitian enumerators</w:t>
      </w:r>
      <w:r w:rsidR="000C2DF8">
        <w:rPr>
          <w:sz w:val="23"/>
          <w:szCs w:val="23"/>
        </w:rPr>
        <w:t xml:space="preserve"> $10/day</w:t>
      </w:r>
      <w:r w:rsidR="00881657">
        <w:rPr>
          <w:sz w:val="23"/>
          <w:szCs w:val="23"/>
        </w:rPr>
        <w:t xml:space="preserve">.  Estimate that </w:t>
      </w:r>
      <w:r w:rsidR="00241119">
        <w:rPr>
          <w:sz w:val="23"/>
          <w:szCs w:val="23"/>
        </w:rPr>
        <w:t>an enumerator and phlebotomist pair can perform 15 surveys per day including transportation time.</w:t>
      </w:r>
    </w:p>
    <w:p w:rsidR="00252DB4" w:rsidRDefault="00252DB4" w:rsidP="00252DB4">
      <w:pPr>
        <w:pStyle w:val="Default"/>
        <w:rPr>
          <w:sz w:val="23"/>
          <w:szCs w:val="23"/>
        </w:rPr>
      </w:pPr>
    </w:p>
    <w:p w:rsidR="00252DB4" w:rsidRDefault="00252DB4" w:rsidP="00252DB4">
      <w:pPr>
        <w:pStyle w:val="Default"/>
        <w:rPr>
          <w:b/>
          <w:bCs/>
          <w:sz w:val="23"/>
          <w:szCs w:val="23"/>
        </w:rPr>
      </w:pPr>
      <w:r>
        <w:rPr>
          <w:b/>
          <w:bCs/>
          <w:sz w:val="23"/>
          <w:szCs w:val="23"/>
        </w:rPr>
        <w:t>15. Explanation for Program Changes or Adjustments</w:t>
      </w:r>
    </w:p>
    <w:p w:rsidR="00252DB4" w:rsidRDefault="00252DB4" w:rsidP="00252DB4">
      <w:pPr>
        <w:pStyle w:val="Default"/>
        <w:rPr>
          <w:sz w:val="23"/>
          <w:szCs w:val="23"/>
        </w:rPr>
      </w:pPr>
      <w:r>
        <w:rPr>
          <w:sz w:val="23"/>
          <w:szCs w:val="23"/>
        </w:rPr>
        <w:t>This is a new data collection.</w:t>
      </w:r>
    </w:p>
    <w:p w:rsidR="00252DB4" w:rsidRDefault="00252DB4" w:rsidP="00252DB4">
      <w:pPr>
        <w:pStyle w:val="Default"/>
        <w:rPr>
          <w:sz w:val="23"/>
          <w:szCs w:val="23"/>
        </w:rPr>
      </w:pPr>
    </w:p>
    <w:p w:rsidR="00252DB4" w:rsidRDefault="00252DB4" w:rsidP="00252DB4">
      <w:pPr>
        <w:pStyle w:val="Default"/>
        <w:rPr>
          <w:sz w:val="23"/>
          <w:szCs w:val="23"/>
        </w:rPr>
      </w:pPr>
      <w:r>
        <w:rPr>
          <w:b/>
          <w:bCs/>
          <w:sz w:val="23"/>
          <w:szCs w:val="23"/>
        </w:rPr>
        <w:t xml:space="preserve">16. Plans for Tabulation and Publication and Project Time Schedule </w:t>
      </w:r>
    </w:p>
    <w:p w:rsidR="00252DB4" w:rsidRDefault="00252DB4" w:rsidP="00252DB4">
      <w:pPr>
        <w:pStyle w:val="Default"/>
        <w:rPr>
          <w:sz w:val="23"/>
          <w:szCs w:val="23"/>
        </w:rPr>
      </w:pPr>
      <w:r>
        <w:rPr>
          <w:sz w:val="23"/>
          <w:szCs w:val="23"/>
        </w:rPr>
        <w:t xml:space="preserve">Data collection will begin </w:t>
      </w:r>
      <w:r w:rsidR="00241119">
        <w:rPr>
          <w:sz w:val="23"/>
          <w:szCs w:val="23"/>
        </w:rPr>
        <w:t xml:space="preserve">upon IRB and OMB approval, </w:t>
      </w:r>
      <w:r w:rsidR="00EF6E66">
        <w:rPr>
          <w:sz w:val="23"/>
          <w:szCs w:val="23"/>
        </w:rPr>
        <w:t xml:space="preserve">ideally by </w:t>
      </w:r>
      <w:r w:rsidR="00241119">
        <w:rPr>
          <w:sz w:val="23"/>
          <w:szCs w:val="23"/>
        </w:rPr>
        <w:t>February 2011</w:t>
      </w:r>
      <w:r w:rsidR="00EF6E66">
        <w:rPr>
          <w:sz w:val="23"/>
          <w:szCs w:val="23"/>
        </w:rPr>
        <w:t xml:space="preserve"> but no later than April 2011</w:t>
      </w:r>
      <w:r w:rsidR="00241119">
        <w:rPr>
          <w:sz w:val="23"/>
          <w:szCs w:val="23"/>
        </w:rPr>
        <w:t xml:space="preserve">.  </w:t>
      </w:r>
      <w:r w:rsidR="004242C0">
        <w:rPr>
          <w:sz w:val="23"/>
          <w:szCs w:val="23"/>
        </w:rPr>
        <w:t>Each</w:t>
      </w:r>
      <w:r w:rsidR="00241119">
        <w:rPr>
          <w:sz w:val="23"/>
          <w:szCs w:val="23"/>
        </w:rPr>
        <w:t xml:space="preserve"> survey will take approximately one month to conduct.  Laboratory analysis of blood specimens will require 6 months.  Data analysis and reporting will occur shortly after completion of laboratory testing.</w:t>
      </w:r>
    </w:p>
    <w:p w:rsidR="00252DB4" w:rsidRDefault="00252DB4" w:rsidP="00252DB4">
      <w:pPr>
        <w:pStyle w:val="Default"/>
        <w:rPr>
          <w:sz w:val="23"/>
          <w:szCs w:val="23"/>
        </w:rPr>
      </w:pPr>
    </w:p>
    <w:p w:rsidR="00252DB4" w:rsidRDefault="00252DB4" w:rsidP="00252DB4">
      <w:pPr>
        <w:pStyle w:val="Default"/>
        <w:rPr>
          <w:sz w:val="23"/>
          <w:szCs w:val="23"/>
        </w:rPr>
      </w:pPr>
      <w:r>
        <w:rPr>
          <w:b/>
          <w:bCs/>
          <w:sz w:val="23"/>
          <w:szCs w:val="23"/>
        </w:rPr>
        <w:t xml:space="preserve">17. Reason(s) Display of OMB Expiration Date is Inappropriate </w:t>
      </w:r>
    </w:p>
    <w:p w:rsidR="00252DB4" w:rsidRDefault="00252DB4" w:rsidP="00252DB4">
      <w:pPr>
        <w:pStyle w:val="Default"/>
        <w:rPr>
          <w:sz w:val="23"/>
          <w:szCs w:val="23"/>
        </w:rPr>
      </w:pPr>
      <w:r>
        <w:rPr>
          <w:sz w:val="23"/>
          <w:szCs w:val="23"/>
        </w:rPr>
        <w:t xml:space="preserve">Not applicable. </w:t>
      </w:r>
    </w:p>
    <w:p w:rsidR="00241119" w:rsidRDefault="00241119" w:rsidP="00252DB4">
      <w:pPr>
        <w:pStyle w:val="Default"/>
        <w:rPr>
          <w:b/>
          <w:bCs/>
          <w:sz w:val="23"/>
          <w:szCs w:val="23"/>
        </w:rPr>
      </w:pPr>
    </w:p>
    <w:p w:rsidR="00252DB4" w:rsidRDefault="00252DB4" w:rsidP="00252DB4">
      <w:pPr>
        <w:pStyle w:val="Default"/>
        <w:rPr>
          <w:sz w:val="23"/>
          <w:szCs w:val="23"/>
        </w:rPr>
      </w:pPr>
      <w:r>
        <w:rPr>
          <w:b/>
          <w:bCs/>
          <w:sz w:val="23"/>
          <w:szCs w:val="23"/>
        </w:rPr>
        <w:t xml:space="preserve">18. Exceptions to Certification for Paperwork Reduction Act Submissions </w:t>
      </w:r>
    </w:p>
    <w:p w:rsidR="00AF5382" w:rsidRPr="00B317D4" w:rsidRDefault="00252DB4" w:rsidP="00AF5382">
      <w:pPr>
        <w:pStyle w:val="Default"/>
        <w:rPr>
          <w:sz w:val="23"/>
          <w:szCs w:val="23"/>
        </w:rPr>
      </w:pPr>
      <w:r>
        <w:rPr>
          <w:sz w:val="23"/>
          <w:szCs w:val="23"/>
        </w:rPr>
        <w:t xml:space="preserve">There are no exceptions to the certification. </w:t>
      </w:r>
    </w:p>
    <w:sectPr w:rsidR="00AF5382" w:rsidRPr="00B317D4" w:rsidSect="00AC1F3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E0" w:rsidRDefault="000951E0" w:rsidP="00557008">
      <w:r>
        <w:separator/>
      </w:r>
    </w:p>
  </w:endnote>
  <w:endnote w:type="continuationSeparator" w:id="0">
    <w:p w:rsidR="000951E0" w:rsidRDefault="000951E0" w:rsidP="00557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FB" w:rsidRDefault="00FE7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849"/>
      <w:docPartObj>
        <w:docPartGallery w:val="Page Numbers (Bottom of Page)"/>
        <w:docPartUnique/>
      </w:docPartObj>
    </w:sdtPr>
    <w:sdtContent>
      <w:p w:rsidR="000B230A" w:rsidRDefault="006118CB">
        <w:pPr>
          <w:pStyle w:val="Footer"/>
          <w:jc w:val="center"/>
        </w:pPr>
        <w:fldSimple w:instr=" PAGE   \* MERGEFORMAT ">
          <w:r w:rsidR="00315266">
            <w:rPr>
              <w:noProof/>
            </w:rPr>
            <w:t>1</w:t>
          </w:r>
        </w:fldSimple>
      </w:p>
    </w:sdtContent>
  </w:sdt>
  <w:p w:rsidR="000B230A" w:rsidRDefault="000B2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FB" w:rsidRDefault="00FE7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E0" w:rsidRDefault="000951E0" w:rsidP="00557008">
      <w:r>
        <w:separator/>
      </w:r>
    </w:p>
  </w:footnote>
  <w:footnote w:type="continuationSeparator" w:id="0">
    <w:p w:rsidR="000951E0" w:rsidRDefault="000951E0" w:rsidP="00557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FB" w:rsidRDefault="00FE7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0A" w:rsidRDefault="000B230A">
    <w:pPr>
      <w:pStyle w:val="Header"/>
      <w:jc w:val="right"/>
    </w:pPr>
  </w:p>
  <w:p w:rsidR="000B230A" w:rsidRDefault="000B23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FB" w:rsidRDefault="00FE7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46F7"/>
    <w:multiLevelType w:val="hybridMultilevel"/>
    <w:tmpl w:val="34C86C48"/>
    <w:lvl w:ilvl="0" w:tplc="D2083A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31763"/>
    <w:multiLevelType w:val="hybridMultilevel"/>
    <w:tmpl w:val="850EFE96"/>
    <w:lvl w:ilvl="0" w:tplc="DA4AC55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A7329"/>
    <w:multiLevelType w:val="hybridMultilevel"/>
    <w:tmpl w:val="8BBC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C1F3F"/>
    <w:rsid w:val="00054638"/>
    <w:rsid w:val="00073876"/>
    <w:rsid w:val="00076A3C"/>
    <w:rsid w:val="000951E0"/>
    <w:rsid w:val="000B230A"/>
    <w:rsid w:val="000B5164"/>
    <w:rsid w:val="000C2DF8"/>
    <w:rsid w:val="00114679"/>
    <w:rsid w:val="001259B7"/>
    <w:rsid w:val="001326FD"/>
    <w:rsid w:val="001405F9"/>
    <w:rsid w:val="0014657D"/>
    <w:rsid w:val="00146B68"/>
    <w:rsid w:val="00181E3F"/>
    <w:rsid w:val="001A4D48"/>
    <w:rsid w:val="001C09B8"/>
    <w:rsid w:val="00240550"/>
    <w:rsid w:val="00241119"/>
    <w:rsid w:val="00252DB4"/>
    <w:rsid w:val="002654F6"/>
    <w:rsid w:val="00276BC2"/>
    <w:rsid w:val="00276E12"/>
    <w:rsid w:val="002855FB"/>
    <w:rsid w:val="00292337"/>
    <w:rsid w:val="002930E4"/>
    <w:rsid w:val="002A074C"/>
    <w:rsid w:val="002A38BD"/>
    <w:rsid w:val="002A7101"/>
    <w:rsid w:val="002B33C7"/>
    <w:rsid w:val="002F2625"/>
    <w:rsid w:val="002F7523"/>
    <w:rsid w:val="00315266"/>
    <w:rsid w:val="00320799"/>
    <w:rsid w:val="0038709F"/>
    <w:rsid w:val="00391FB3"/>
    <w:rsid w:val="003B799B"/>
    <w:rsid w:val="003E21FC"/>
    <w:rsid w:val="00423FBA"/>
    <w:rsid w:val="004242C0"/>
    <w:rsid w:val="0045115C"/>
    <w:rsid w:val="0046678A"/>
    <w:rsid w:val="00471F73"/>
    <w:rsid w:val="00483F6D"/>
    <w:rsid w:val="00490B22"/>
    <w:rsid w:val="004F5FFE"/>
    <w:rsid w:val="00521368"/>
    <w:rsid w:val="005313A2"/>
    <w:rsid w:val="00536679"/>
    <w:rsid w:val="00545861"/>
    <w:rsid w:val="00557008"/>
    <w:rsid w:val="0058717B"/>
    <w:rsid w:val="005D6A80"/>
    <w:rsid w:val="005F5BC0"/>
    <w:rsid w:val="0060558E"/>
    <w:rsid w:val="006118CB"/>
    <w:rsid w:val="00620C55"/>
    <w:rsid w:val="0062239B"/>
    <w:rsid w:val="006339EA"/>
    <w:rsid w:val="006B6B53"/>
    <w:rsid w:val="00715651"/>
    <w:rsid w:val="0075160B"/>
    <w:rsid w:val="00772824"/>
    <w:rsid w:val="007E364C"/>
    <w:rsid w:val="008010CE"/>
    <w:rsid w:val="0081623A"/>
    <w:rsid w:val="00834ACA"/>
    <w:rsid w:val="0086625E"/>
    <w:rsid w:val="00881657"/>
    <w:rsid w:val="00884A99"/>
    <w:rsid w:val="008C5779"/>
    <w:rsid w:val="00915336"/>
    <w:rsid w:val="0092172D"/>
    <w:rsid w:val="0093446E"/>
    <w:rsid w:val="0096443C"/>
    <w:rsid w:val="00995897"/>
    <w:rsid w:val="009D614E"/>
    <w:rsid w:val="00A02D94"/>
    <w:rsid w:val="00A03FDB"/>
    <w:rsid w:val="00A51154"/>
    <w:rsid w:val="00A6103D"/>
    <w:rsid w:val="00A6149F"/>
    <w:rsid w:val="00A70CA1"/>
    <w:rsid w:val="00A72F68"/>
    <w:rsid w:val="00A75233"/>
    <w:rsid w:val="00A7741C"/>
    <w:rsid w:val="00A83CFF"/>
    <w:rsid w:val="00AC1F3F"/>
    <w:rsid w:val="00AC20B5"/>
    <w:rsid w:val="00AD77E9"/>
    <w:rsid w:val="00AE0045"/>
    <w:rsid w:val="00AF5382"/>
    <w:rsid w:val="00B21AD9"/>
    <w:rsid w:val="00B25F32"/>
    <w:rsid w:val="00B2619F"/>
    <w:rsid w:val="00B26210"/>
    <w:rsid w:val="00B30E2C"/>
    <w:rsid w:val="00B317D4"/>
    <w:rsid w:val="00B765DD"/>
    <w:rsid w:val="00B801D8"/>
    <w:rsid w:val="00BC14DE"/>
    <w:rsid w:val="00BC16B1"/>
    <w:rsid w:val="00BD6FD0"/>
    <w:rsid w:val="00BF7C47"/>
    <w:rsid w:val="00C00722"/>
    <w:rsid w:val="00C64CE2"/>
    <w:rsid w:val="00C672C1"/>
    <w:rsid w:val="00CA7AA1"/>
    <w:rsid w:val="00CF2B6F"/>
    <w:rsid w:val="00CF4CCA"/>
    <w:rsid w:val="00D909F0"/>
    <w:rsid w:val="00DD233E"/>
    <w:rsid w:val="00DD2C35"/>
    <w:rsid w:val="00E04F98"/>
    <w:rsid w:val="00E073E4"/>
    <w:rsid w:val="00E10A5C"/>
    <w:rsid w:val="00E347E6"/>
    <w:rsid w:val="00E3734F"/>
    <w:rsid w:val="00E43332"/>
    <w:rsid w:val="00E97D05"/>
    <w:rsid w:val="00EA5D6C"/>
    <w:rsid w:val="00EC5878"/>
    <w:rsid w:val="00EF0D08"/>
    <w:rsid w:val="00EF6E66"/>
    <w:rsid w:val="00F2533B"/>
    <w:rsid w:val="00F42030"/>
    <w:rsid w:val="00F65103"/>
    <w:rsid w:val="00FA3C40"/>
    <w:rsid w:val="00FB542B"/>
    <w:rsid w:val="00FE14D0"/>
    <w:rsid w:val="00FE72FB"/>
    <w:rsid w:val="00FF031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header" w:uiPriority="99"/>
    <w:lsdException w:name="footer" w:uiPriority="99"/>
    <w:lsdException w:name="annotation reference" w:uiPriority="99"/>
    <w:lsdException w:name="Default Paragraph Font" w:uiPriority="1"/>
    <w:lsdException w:name="No List" w:uiPriority="99"/>
  </w:latentStyles>
  <w:style w:type="paragraph" w:default="1" w:styleId="Normal">
    <w:name w:val="Normal"/>
    <w:qFormat/>
    <w:rsid w:val="002A71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F3F"/>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rsid w:val="0093446E"/>
    <w:rPr>
      <w:rFonts w:ascii="Tahoma" w:hAnsi="Tahoma" w:cs="Tahoma"/>
      <w:sz w:val="16"/>
      <w:szCs w:val="16"/>
    </w:rPr>
  </w:style>
  <w:style w:type="character" w:customStyle="1" w:styleId="BalloonTextChar">
    <w:name w:val="Balloon Text Char"/>
    <w:basedOn w:val="DefaultParagraphFont"/>
    <w:link w:val="BalloonText"/>
    <w:rsid w:val="0093446E"/>
    <w:rPr>
      <w:rFonts w:ascii="Tahoma" w:eastAsia="Times New Roman" w:hAnsi="Tahoma" w:cs="Tahoma"/>
      <w:sz w:val="16"/>
      <w:szCs w:val="16"/>
    </w:rPr>
  </w:style>
  <w:style w:type="character" w:styleId="CommentReference">
    <w:name w:val="annotation reference"/>
    <w:basedOn w:val="DefaultParagraphFont"/>
    <w:uiPriority w:val="99"/>
    <w:rsid w:val="0093446E"/>
    <w:rPr>
      <w:sz w:val="16"/>
      <w:szCs w:val="16"/>
    </w:rPr>
  </w:style>
  <w:style w:type="paragraph" w:styleId="CommentText">
    <w:name w:val="annotation text"/>
    <w:basedOn w:val="Normal"/>
    <w:link w:val="CommentTextChar"/>
    <w:uiPriority w:val="99"/>
    <w:rsid w:val="0093446E"/>
    <w:rPr>
      <w:sz w:val="20"/>
      <w:szCs w:val="20"/>
    </w:rPr>
  </w:style>
  <w:style w:type="character" w:customStyle="1" w:styleId="CommentTextChar">
    <w:name w:val="Comment Text Char"/>
    <w:basedOn w:val="DefaultParagraphFont"/>
    <w:link w:val="CommentText"/>
    <w:uiPriority w:val="99"/>
    <w:rsid w:val="009344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446E"/>
    <w:rPr>
      <w:b/>
      <w:bCs/>
    </w:rPr>
  </w:style>
  <w:style w:type="character" w:customStyle="1" w:styleId="CommentSubjectChar">
    <w:name w:val="Comment Subject Char"/>
    <w:basedOn w:val="CommentTextChar"/>
    <w:link w:val="CommentSubject"/>
    <w:rsid w:val="0093446E"/>
    <w:rPr>
      <w:b/>
      <w:bCs/>
    </w:rPr>
  </w:style>
  <w:style w:type="paragraph" w:styleId="Revision">
    <w:name w:val="Revision"/>
    <w:hidden/>
    <w:rsid w:val="0093446E"/>
    <w:rPr>
      <w:rFonts w:ascii="Times New Roman" w:eastAsia="Times New Roman" w:hAnsi="Times New Roman" w:cs="Times New Roman"/>
    </w:rPr>
  </w:style>
  <w:style w:type="character" w:styleId="Hyperlink">
    <w:name w:val="Hyperlink"/>
    <w:basedOn w:val="DefaultParagraphFont"/>
    <w:rsid w:val="00B317D4"/>
    <w:rPr>
      <w:color w:val="0000FF" w:themeColor="hyperlink"/>
      <w:u w:val="single"/>
    </w:rPr>
  </w:style>
  <w:style w:type="paragraph" w:styleId="Header">
    <w:name w:val="header"/>
    <w:basedOn w:val="Normal"/>
    <w:link w:val="HeaderChar"/>
    <w:uiPriority w:val="99"/>
    <w:rsid w:val="00557008"/>
    <w:pPr>
      <w:tabs>
        <w:tab w:val="center" w:pos="4680"/>
        <w:tab w:val="right" w:pos="9360"/>
      </w:tabs>
    </w:pPr>
  </w:style>
  <w:style w:type="character" w:customStyle="1" w:styleId="HeaderChar">
    <w:name w:val="Header Char"/>
    <w:basedOn w:val="DefaultParagraphFont"/>
    <w:link w:val="Header"/>
    <w:uiPriority w:val="99"/>
    <w:rsid w:val="00557008"/>
    <w:rPr>
      <w:rFonts w:ascii="Times New Roman" w:eastAsia="Times New Roman" w:hAnsi="Times New Roman" w:cs="Times New Roman"/>
    </w:rPr>
  </w:style>
  <w:style w:type="paragraph" w:styleId="Footer">
    <w:name w:val="footer"/>
    <w:basedOn w:val="Normal"/>
    <w:link w:val="FooterChar"/>
    <w:uiPriority w:val="99"/>
    <w:rsid w:val="00557008"/>
    <w:pPr>
      <w:tabs>
        <w:tab w:val="center" w:pos="4680"/>
        <w:tab w:val="right" w:pos="9360"/>
      </w:tabs>
    </w:pPr>
  </w:style>
  <w:style w:type="character" w:customStyle="1" w:styleId="FooterChar">
    <w:name w:val="Footer Char"/>
    <w:basedOn w:val="DefaultParagraphFont"/>
    <w:link w:val="Footer"/>
    <w:uiPriority w:val="99"/>
    <w:rsid w:val="0055700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dr.undp.org/en/mediacentre/" TargetMode="External"/><Relationship Id="rId4" Type="http://schemas.openxmlformats.org/officeDocument/2006/relationships/styles" Target="styles.xml"/><Relationship Id="rId9" Type="http://schemas.openxmlformats.org/officeDocument/2006/relationships/hyperlink" Target="http://hdr.undp.org/en/mediacent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5969-94A4-4522-9A44-0F12FB3793ED}">
  <ds:schemaRefs>
    <ds:schemaRef ds:uri="http://schemas.openxmlformats.org/officeDocument/2006/bibliography"/>
  </ds:schemaRefs>
</ds:datastoreItem>
</file>

<file path=customXml/itemProps2.xml><?xml version="1.0" encoding="utf-8"?>
<ds:datastoreItem xmlns:ds="http://schemas.openxmlformats.org/officeDocument/2006/customXml" ds:itemID="{091AA4AC-E682-4126-AC0F-58BBEF2A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Jackson</dc:creator>
  <cp:keywords/>
  <cp:lastModifiedBy>Brendan Jackson</cp:lastModifiedBy>
  <cp:revision>2</cp:revision>
  <dcterms:created xsi:type="dcterms:W3CDTF">2011-01-14T16:40:00Z</dcterms:created>
  <dcterms:modified xsi:type="dcterms:W3CDTF">2011-01-14T16:40:00Z</dcterms:modified>
</cp:coreProperties>
</file>