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C3" w:rsidRDefault="009F13C3" w:rsidP="00C51426">
      <w:pPr>
        <w:jc w:val="center"/>
        <w:rPr>
          <w:rFonts w:ascii="Times New Roman" w:hAnsi="Times New Roman" w:cs="Times New Roman"/>
          <w:b/>
          <w:sz w:val="24"/>
          <w:szCs w:val="24"/>
        </w:rPr>
      </w:pPr>
    </w:p>
    <w:p w:rsidR="009F13C3" w:rsidRDefault="009F13C3" w:rsidP="00C51426">
      <w:pPr>
        <w:jc w:val="center"/>
        <w:rPr>
          <w:rFonts w:ascii="Times New Roman" w:hAnsi="Times New Roman" w:cs="Times New Roman"/>
          <w:b/>
          <w:sz w:val="24"/>
          <w:szCs w:val="24"/>
        </w:rPr>
      </w:pPr>
    </w:p>
    <w:p w:rsidR="00C51426" w:rsidRPr="009F13C3" w:rsidRDefault="009F13C3" w:rsidP="00757C79">
      <w:pPr>
        <w:spacing w:after="200" w:line="240" w:lineRule="auto"/>
        <w:jc w:val="center"/>
        <w:rPr>
          <w:rFonts w:ascii="Times New Roman" w:hAnsi="Times New Roman" w:cs="Times New Roman"/>
          <w:b/>
          <w:sz w:val="24"/>
          <w:szCs w:val="24"/>
        </w:rPr>
      </w:pPr>
      <w:r w:rsidRPr="009F13C3">
        <w:rPr>
          <w:rFonts w:ascii="Times New Roman" w:hAnsi="Times New Roman" w:cs="Times New Roman"/>
          <w:b/>
          <w:sz w:val="24"/>
          <w:szCs w:val="24"/>
        </w:rPr>
        <w:t xml:space="preserve">ATTACHMENT </w:t>
      </w:r>
      <w:r w:rsidR="00F22370">
        <w:rPr>
          <w:rFonts w:ascii="Times New Roman" w:hAnsi="Times New Roman" w:cs="Times New Roman"/>
          <w:b/>
          <w:sz w:val="24"/>
          <w:szCs w:val="24"/>
        </w:rPr>
        <w:t>23</w:t>
      </w:r>
    </w:p>
    <w:p w:rsidR="00C51426" w:rsidRPr="009F13C3" w:rsidRDefault="009F13C3" w:rsidP="00757C79">
      <w:pPr>
        <w:spacing w:after="200" w:line="240" w:lineRule="auto"/>
        <w:jc w:val="center"/>
        <w:rPr>
          <w:rFonts w:ascii="Times New Roman" w:hAnsi="Times New Roman" w:cs="Times New Roman"/>
          <w:b/>
          <w:sz w:val="24"/>
          <w:szCs w:val="24"/>
        </w:rPr>
      </w:pPr>
      <w:r w:rsidRPr="009F13C3">
        <w:rPr>
          <w:rFonts w:ascii="Times New Roman" w:hAnsi="Times New Roman" w:cs="Times New Roman"/>
          <w:b/>
          <w:sz w:val="24"/>
          <w:szCs w:val="24"/>
        </w:rPr>
        <w:t xml:space="preserve">SAMPLE SIZE </w:t>
      </w:r>
      <w:r w:rsidR="00F22370">
        <w:rPr>
          <w:rFonts w:ascii="Times New Roman" w:hAnsi="Times New Roman" w:cs="Times New Roman"/>
          <w:b/>
          <w:sz w:val="24"/>
          <w:szCs w:val="24"/>
        </w:rPr>
        <w:t>REQUIREMENTS FOR GENETIC ANALYSES</w:t>
      </w:r>
    </w:p>
    <w:p w:rsidR="00E531F1" w:rsidRDefault="00E531F1" w:rsidP="00757C79">
      <w:pPr>
        <w:spacing w:after="200" w:line="240" w:lineRule="auto"/>
        <w:jc w:val="center"/>
        <w:rPr>
          <w:rFonts w:ascii="Times New Roman" w:hAnsi="Times New Roman" w:cs="Times New Roman"/>
          <w:sz w:val="24"/>
          <w:szCs w:val="24"/>
        </w:rPr>
      </w:pPr>
    </w:p>
    <w:p w:rsidR="00E531F1" w:rsidRPr="00ED0EB9" w:rsidRDefault="00E531F1" w:rsidP="00C51426">
      <w:pPr>
        <w:spacing w:line="240" w:lineRule="auto"/>
        <w:jc w:val="center"/>
        <w:rPr>
          <w:rFonts w:ascii="Times New Roman" w:hAnsi="Times New Roman" w:cs="Times New Roman"/>
          <w:sz w:val="24"/>
          <w:szCs w:val="24"/>
        </w:rPr>
      </w:pPr>
    </w:p>
    <w:p w:rsidR="00ED0EB9" w:rsidRDefault="00ED0EB9" w:rsidP="00C51426">
      <w:pPr>
        <w:ind w:firstLine="720"/>
        <w:rPr>
          <w:rFonts w:ascii="Garamond" w:hAnsi="Garamond" w:cs="Times New Roman"/>
          <w:sz w:val="24"/>
          <w:szCs w:val="24"/>
        </w:rPr>
        <w:sectPr w:rsidR="00ED0EB9" w:rsidSect="009F13C3">
          <w:footerReference w:type="default" r:id="rId7"/>
          <w:pgSz w:w="12240" w:h="15840"/>
          <w:pgMar w:top="864" w:right="720" w:bottom="864" w:left="720" w:header="720" w:footer="432" w:gutter="0"/>
          <w:cols w:space="720"/>
          <w:titlePg/>
          <w:docGrid w:linePitch="360"/>
        </w:sectPr>
      </w:pPr>
    </w:p>
    <w:p w:rsidR="008A3C80" w:rsidRPr="00C51426" w:rsidRDefault="003B25E2" w:rsidP="00ED0EB9">
      <w:pPr>
        <w:spacing w:line="360" w:lineRule="auto"/>
        <w:rPr>
          <w:rFonts w:ascii="Garamond" w:hAnsi="Garamond" w:cs="Times New Roman"/>
          <w:sz w:val="24"/>
          <w:szCs w:val="24"/>
        </w:rPr>
      </w:pPr>
      <w:r w:rsidRPr="00C51426">
        <w:rPr>
          <w:rFonts w:ascii="Garamond" w:hAnsi="Garamond" w:cs="Times New Roman"/>
          <w:sz w:val="24"/>
          <w:szCs w:val="24"/>
        </w:rPr>
        <w:lastRenderedPageBreak/>
        <w:t xml:space="preserve">Numerous genetic </w:t>
      </w:r>
      <w:r w:rsidR="00C51426">
        <w:rPr>
          <w:rFonts w:ascii="Garamond" w:hAnsi="Garamond" w:cs="Times New Roman"/>
          <w:sz w:val="24"/>
          <w:szCs w:val="24"/>
        </w:rPr>
        <w:t xml:space="preserve">variants </w:t>
      </w:r>
      <w:r w:rsidR="00ED0EB9">
        <w:rPr>
          <w:rFonts w:ascii="Garamond" w:hAnsi="Garamond" w:cs="Times New Roman"/>
          <w:sz w:val="24"/>
          <w:szCs w:val="24"/>
        </w:rPr>
        <w:t xml:space="preserve">(primarily SNP or related variants) </w:t>
      </w:r>
      <w:r w:rsidR="00C51426">
        <w:rPr>
          <w:rFonts w:ascii="Garamond" w:hAnsi="Garamond" w:cs="Times New Roman"/>
          <w:sz w:val="24"/>
          <w:szCs w:val="24"/>
        </w:rPr>
        <w:t>previously identified as being related to alcohol use disorders and their associated disabilities appear in Figure A</w:t>
      </w:r>
      <w:r w:rsidR="00ED0EB9">
        <w:rPr>
          <w:rFonts w:ascii="Garamond" w:hAnsi="Garamond" w:cs="Times New Roman"/>
          <w:sz w:val="24"/>
          <w:szCs w:val="24"/>
        </w:rPr>
        <w:t>.  T</w:t>
      </w:r>
      <w:r w:rsidR="00C51426">
        <w:rPr>
          <w:rFonts w:ascii="Garamond" w:hAnsi="Garamond" w:cs="Times New Roman"/>
          <w:sz w:val="24"/>
          <w:szCs w:val="24"/>
        </w:rPr>
        <w:t xml:space="preserve">hese gene frequencies will form the basis of sample size calculations we can expect </w:t>
      </w:r>
      <w:r w:rsidR="00ED0EB9">
        <w:rPr>
          <w:rFonts w:ascii="Garamond" w:hAnsi="Garamond" w:cs="Times New Roman"/>
          <w:sz w:val="24"/>
          <w:szCs w:val="24"/>
        </w:rPr>
        <w:t>for</w:t>
      </w:r>
      <w:r w:rsidR="00C51426">
        <w:rPr>
          <w:rFonts w:ascii="Garamond" w:hAnsi="Garamond" w:cs="Times New Roman"/>
          <w:sz w:val="24"/>
          <w:szCs w:val="24"/>
        </w:rPr>
        <w:t xml:space="preserve"> any newly discovered </w:t>
      </w:r>
      <w:r w:rsidR="00ED0EB9">
        <w:rPr>
          <w:rFonts w:ascii="Garamond" w:hAnsi="Garamond" w:cs="Times New Roman"/>
          <w:sz w:val="24"/>
          <w:szCs w:val="24"/>
        </w:rPr>
        <w:t xml:space="preserve">or other </w:t>
      </w:r>
      <w:r w:rsidR="00C51426">
        <w:rPr>
          <w:rFonts w:ascii="Garamond" w:hAnsi="Garamond" w:cs="Times New Roman"/>
          <w:sz w:val="24"/>
          <w:szCs w:val="24"/>
        </w:rPr>
        <w:t xml:space="preserve">genetic variants </w:t>
      </w:r>
      <w:r w:rsidR="00ED0EB9">
        <w:rPr>
          <w:rFonts w:ascii="Garamond" w:hAnsi="Garamond" w:cs="Times New Roman"/>
          <w:sz w:val="24"/>
          <w:szCs w:val="24"/>
        </w:rPr>
        <w:t>examined in the NESARC-III (such as CNVs)</w:t>
      </w:r>
      <w:r w:rsidR="00C51426">
        <w:rPr>
          <w:rFonts w:ascii="Garamond" w:hAnsi="Garamond" w:cs="Times New Roman"/>
          <w:sz w:val="24"/>
          <w:szCs w:val="24"/>
        </w:rPr>
        <w:t xml:space="preserve">. As can be seen in Table 1, </w:t>
      </w:r>
      <w:r w:rsidR="00C87FF0" w:rsidRPr="00C51426">
        <w:rPr>
          <w:rFonts w:ascii="Garamond" w:hAnsi="Garamond" w:cs="Times New Roman"/>
          <w:sz w:val="24"/>
          <w:szCs w:val="24"/>
        </w:rPr>
        <w:t>the</w:t>
      </w:r>
      <w:r w:rsidR="00ED0EB9">
        <w:rPr>
          <w:rFonts w:ascii="Garamond" w:hAnsi="Garamond" w:cs="Times New Roman"/>
          <w:sz w:val="24"/>
          <w:szCs w:val="24"/>
        </w:rPr>
        <w:t>se</w:t>
      </w:r>
      <w:r w:rsidR="00C87FF0" w:rsidRPr="00C51426">
        <w:rPr>
          <w:rFonts w:ascii="Garamond" w:hAnsi="Garamond" w:cs="Times New Roman"/>
          <w:sz w:val="24"/>
          <w:szCs w:val="24"/>
        </w:rPr>
        <w:t xml:space="preserve"> markers vary greatly in terms of their frequency, and the same marker may differ substantially in frequency within populations of different </w:t>
      </w:r>
      <w:r w:rsidR="00C51426">
        <w:rPr>
          <w:rFonts w:ascii="Garamond" w:hAnsi="Garamond" w:cs="Times New Roman"/>
          <w:sz w:val="24"/>
          <w:szCs w:val="24"/>
        </w:rPr>
        <w:t>ancestry</w:t>
      </w:r>
      <w:r w:rsidR="00C87FF0" w:rsidRPr="00C51426">
        <w:rPr>
          <w:rFonts w:ascii="Garamond" w:hAnsi="Garamond" w:cs="Times New Roman"/>
          <w:sz w:val="24"/>
          <w:szCs w:val="24"/>
        </w:rPr>
        <w:t xml:space="preserve"> (Table 2). Second, sample size requirements for determining gene-environment </w:t>
      </w:r>
      <w:r w:rsidR="007F4EDA">
        <w:rPr>
          <w:rFonts w:ascii="Garamond" w:hAnsi="Garamond" w:cs="Times New Roman"/>
          <w:sz w:val="24"/>
          <w:szCs w:val="24"/>
        </w:rPr>
        <w:t xml:space="preserve">or gene-gene </w:t>
      </w:r>
      <w:r w:rsidR="00C87FF0" w:rsidRPr="00C51426">
        <w:rPr>
          <w:rFonts w:ascii="Garamond" w:hAnsi="Garamond" w:cs="Times New Roman"/>
          <w:sz w:val="24"/>
          <w:szCs w:val="24"/>
        </w:rPr>
        <w:t xml:space="preserve">interactions are substantially greater than those for detecting </w:t>
      </w:r>
      <w:r w:rsidR="00ED0EB9">
        <w:rPr>
          <w:rFonts w:ascii="Garamond" w:hAnsi="Garamond" w:cs="Times New Roman"/>
          <w:sz w:val="24"/>
          <w:szCs w:val="24"/>
        </w:rPr>
        <w:t xml:space="preserve">environmental or </w:t>
      </w:r>
      <w:r w:rsidR="00C87FF0" w:rsidRPr="00C51426">
        <w:rPr>
          <w:rFonts w:ascii="Garamond" w:hAnsi="Garamond" w:cs="Times New Roman"/>
          <w:sz w:val="24"/>
          <w:szCs w:val="24"/>
        </w:rPr>
        <w:t>genetic effect</w:t>
      </w:r>
      <w:r w:rsidR="00ED0EB9">
        <w:rPr>
          <w:rFonts w:ascii="Garamond" w:hAnsi="Garamond" w:cs="Times New Roman"/>
          <w:sz w:val="24"/>
          <w:szCs w:val="24"/>
        </w:rPr>
        <w:t>s alone</w:t>
      </w:r>
      <w:r w:rsidR="00C87FF0" w:rsidRPr="00C51426">
        <w:rPr>
          <w:rFonts w:ascii="Garamond" w:hAnsi="Garamond" w:cs="Times New Roman"/>
          <w:sz w:val="24"/>
          <w:szCs w:val="24"/>
        </w:rPr>
        <w:t xml:space="preserve">. Finally, many </w:t>
      </w:r>
      <w:r w:rsidR="007F4EDA">
        <w:rPr>
          <w:rFonts w:ascii="Garamond" w:hAnsi="Garamond" w:cs="Times New Roman"/>
          <w:sz w:val="24"/>
          <w:szCs w:val="24"/>
        </w:rPr>
        <w:t>phenotypes (outcomes)</w:t>
      </w:r>
      <w:r w:rsidR="00C87FF0" w:rsidRPr="00C51426">
        <w:rPr>
          <w:rFonts w:ascii="Garamond" w:hAnsi="Garamond" w:cs="Times New Roman"/>
          <w:sz w:val="24"/>
          <w:szCs w:val="24"/>
        </w:rPr>
        <w:t xml:space="preserve"> of interest have low lifetime prevalence</w:t>
      </w:r>
      <w:r w:rsidR="00ED0EB9">
        <w:rPr>
          <w:rFonts w:ascii="Garamond" w:hAnsi="Garamond" w:cs="Times New Roman"/>
          <w:sz w:val="24"/>
          <w:szCs w:val="24"/>
        </w:rPr>
        <w:t xml:space="preserve">s, and </w:t>
      </w:r>
      <w:r w:rsidR="00C87FF0" w:rsidRPr="00C51426">
        <w:rPr>
          <w:rFonts w:ascii="Garamond" w:hAnsi="Garamond" w:cs="Times New Roman"/>
          <w:sz w:val="24"/>
          <w:szCs w:val="24"/>
        </w:rPr>
        <w:t xml:space="preserve">a large sample size is required to ascertain a main genetic effect of large magnitude, i.e., a large odds ratio (OR). </w:t>
      </w:r>
      <w:r w:rsidR="003C58D1">
        <w:rPr>
          <w:rFonts w:ascii="Garamond" w:hAnsi="Garamond" w:cs="Times New Roman"/>
          <w:sz w:val="24"/>
          <w:szCs w:val="24"/>
        </w:rPr>
        <w:t xml:space="preserve">Typically, gene-disease associations between these variants have been empirically shown in the range of OR = 1.2 to 2.0. However, the current and major focus of gene-disease association studies is to identify CNVs and related variants (beyond SNPs) that relate to alcohol use disorders and their associated disabilities, and these variants are anticipated to be much more penetrant than SNPs, that is, have greater associations (OR  &gt;5.0) with the disease outcomes </w:t>
      </w:r>
      <w:r w:rsidR="00511BE4">
        <w:rPr>
          <w:rFonts w:ascii="Garamond" w:hAnsi="Garamond" w:cs="Times New Roman"/>
          <w:sz w:val="24"/>
          <w:szCs w:val="24"/>
        </w:rPr>
        <w:t>of</w:t>
      </w:r>
      <w:r w:rsidR="003C58D1">
        <w:rPr>
          <w:rFonts w:ascii="Garamond" w:hAnsi="Garamond" w:cs="Times New Roman"/>
          <w:sz w:val="24"/>
          <w:szCs w:val="24"/>
        </w:rPr>
        <w:t xml:space="preserve"> the NESARC-III. To be conservative, we have retained the lower and more modest levels of associations previously found for SNP and related variants (OR = 1.2 to 2.0) in our sample size calculations. Accordingly, the required sample sizes shown in our calculations are very likely to be overestimates.</w:t>
      </w:r>
      <w:r w:rsidR="00C87FF0" w:rsidRPr="00C51426">
        <w:rPr>
          <w:rFonts w:ascii="Garamond" w:hAnsi="Garamond" w:cs="Times New Roman"/>
          <w:sz w:val="24"/>
          <w:szCs w:val="24"/>
        </w:rPr>
        <w:t xml:space="preserve">    </w:t>
      </w:r>
    </w:p>
    <w:p w:rsidR="00ED0EB9" w:rsidRDefault="00ED0EB9" w:rsidP="00ED0EB9">
      <w:pPr>
        <w:spacing w:line="360" w:lineRule="auto"/>
        <w:rPr>
          <w:rFonts w:ascii="Garamond" w:hAnsi="Garamond" w:cs="Times New Roman"/>
          <w:sz w:val="24"/>
          <w:szCs w:val="24"/>
        </w:rPr>
      </w:pPr>
    </w:p>
    <w:p w:rsidR="00AC21ED" w:rsidRDefault="001F68C5" w:rsidP="00ED0EB9">
      <w:pPr>
        <w:spacing w:line="360" w:lineRule="auto"/>
        <w:rPr>
          <w:rFonts w:ascii="Garamond" w:hAnsi="Garamond" w:cs="Times New Roman"/>
          <w:sz w:val="24"/>
          <w:szCs w:val="24"/>
        </w:rPr>
      </w:pPr>
      <w:r w:rsidRPr="00C51426">
        <w:rPr>
          <w:rFonts w:ascii="Garamond" w:hAnsi="Garamond" w:cs="Times New Roman"/>
          <w:sz w:val="24"/>
          <w:szCs w:val="24"/>
        </w:rPr>
        <w:t xml:space="preserve">As illustrated in Figure </w:t>
      </w:r>
      <w:r w:rsidR="007F4EDA">
        <w:rPr>
          <w:rFonts w:ascii="Garamond" w:hAnsi="Garamond" w:cs="Times New Roman"/>
          <w:sz w:val="24"/>
          <w:szCs w:val="24"/>
        </w:rPr>
        <w:t>B</w:t>
      </w:r>
      <w:r w:rsidRPr="00C51426">
        <w:rPr>
          <w:rFonts w:ascii="Garamond" w:hAnsi="Garamond" w:cs="Times New Roman"/>
          <w:sz w:val="24"/>
          <w:szCs w:val="24"/>
        </w:rPr>
        <w:t>, f</w:t>
      </w:r>
      <w:r w:rsidR="00C87FF0" w:rsidRPr="00C51426">
        <w:rPr>
          <w:rFonts w:ascii="Garamond" w:hAnsi="Garamond" w:cs="Times New Roman"/>
          <w:sz w:val="24"/>
          <w:szCs w:val="24"/>
        </w:rPr>
        <w:t>or a condition such as alcohol dependence</w:t>
      </w:r>
      <w:r w:rsidR="003C58D1">
        <w:rPr>
          <w:rFonts w:ascii="Garamond" w:hAnsi="Garamond" w:cs="Times New Roman"/>
          <w:sz w:val="24"/>
          <w:szCs w:val="24"/>
        </w:rPr>
        <w:t xml:space="preserve">, </w:t>
      </w:r>
      <w:r w:rsidR="00C87FF0" w:rsidRPr="00C51426">
        <w:rPr>
          <w:rFonts w:ascii="Garamond" w:hAnsi="Garamond" w:cs="Times New Roman"/>
          <w:sz w:val="24"/>
          <w:szCs w:val="24"/>
        </w:rPr>
        <w:t>depressi</w:t>
      </w:r>
      <w:r w:rsidR="007F4EDA">
        <w:rPr>
          <w:rFonts w:ascii="Garamond" w:hAnsi="Garamond" w:cs="Times New Roman"/>
          <w:sz w:val="24"/>
          <w:szCs w:val="24"/>
        </w:rPr>
        <w:t>on</w:t>
      </w:r>
      <w:r w:rsidR="003C58D1">
        <w:rPr>
          <w:rFonts w:ascii="Garamond" w:hAnsi="Garamond" w:cs="Times New Roman"/>
          <w:sz w:val="24"/>
          <w:szCs w:val="24"/>
        </w:rPr>
        <w:t xml:space="preserve"> or drug use disorders</w:t>
      </w:r>
      <w:r w:rsidR="00C87FF0" w:rsidRPr="00C51426">
        <w:rPr>
          <w:rFonts w:ascii="Garamond" w:hAnsi="Garamond" w:cs="Times New Roman"/>
          <w:sz w:val="24"/>
          <w:szCs w:val="24"/>
        </w:rPr>
        <w:t xml:space="preserve">, </w:t>
      </w:r>
      <w:r w:rsidR="003C58D1">
        <w:rPr>
          <w:rFonts w:ascii="Garamond" w:hAnsi="Garamond" w:cs="Times New Roman"/>
          <w:sz w:val="24"/>
          <w:szCs w:val="24"/>
        </w:rPr>
        <w:t>all</w:t>
      </w:r>
      <w:r w:rsidR="00C87FF0" w:rsidRPr="00C51426">
        <w:rPr>
          <w:rFonts w:ascii="Garamond" w:hAnsi="Garamond" w:cs="Times New Roman"/>
          <w:sz w:val="24"/>
          <w:szCs w:val="24"/>
        </w:rPr>
        <w:t xml:space="preserve"> of which ha</w:t>
      </w:r>
      <w:r w:rsidR="003C58D1">
        <w:rPr>
          <w:rFonts w:ascii="Garamond" w:hAnsi="Garamond" w:cs="Times New Roman"/>
          <w:sz w:val="24"/>
          <w:szCs w:val="24"/>
        </w:rPr>
        <w:t xml:space="preserve">ve </w:t>
      </w:r>
      <w:r w:rsidR="00C87FF0" w:rsidRPr="00C51426">
        <w:rPr>
          <w:rFonts w:ascii="Garamond" w:hAnsi="Garamond" w:cs="Times New Roman"/>
          <w:sz w:val="24"/>
          <w:szCs w:val="24"/>
        </w:rPr>
        <w:t xml:space="preserve">a lifetime prevalence of approximately 13%, the sample size required to determine an OR of </w:t>
      </w:r>
      <w:r w:rsidRPr="00C51426">
        <w:rPr>
          <w:rFonts w:ascii="Garamond" w:hAnsi="Garamond" w:cs="Times New Roman"/>
          <w:sz w:val="24"/>
          <w:szCs w:val="24"/>
        </w:rPr>
        <w:t>1.2</w:t>
      </w:r>
      <w:r w:rsidR="00C87FF0" w:rsidRPr="00C51426">
        <w:rPr>
          <w:rFonts w:ascii="Garamond" w:hAnsi="Garamond" w:cs="Times New Roman"/>
          <w:sz w:val="24"/>
          <w:szCs w:val="24"/>
        </w:rPr>
        <w:t xml:space="preserve"> </w:t>
      </w:r>
      <w:r w:rsidRPr="00C51426">
        <w:rPr>
          <w:rFonts w:ascii="Garamond" w:hAnsi="Garamond" w:cs="Times New Roman"/>
          <w:sz w:val="24"/>
          <w:szCs w:val="24"/>
        </w:rPr>
        <w:t xml:space="preserve">(p&lt;.05) </w:t>
      </w:r>
      <w:r w:rsidR="00C87FF0" w:rsidRPr="00C51426">
        <w:rPr>
          <w:rFonts w:ascii="Garamond" w:hAnsi="Garamond" w:cs="Times New Roman"/>
          <w:sz w:val="24"/>
          <w:szCs w:val="24"/>
        </w:rPr>
        <w:t xml:space="preserve">in association with a given genetic </w:t>
      </w:r>
      <w:r w:rsidR="00511BE4">
        <w:rPr>
          <w:rFonts w:ascii="Garamond" w:hAnsi="Garamond" w:cs="Times New Roman"/>
          <w:sz w:val="24"/>
          <w:szCs w:val="24"/>
        </w:rPr>
        <w:t>variant</w:t>
      </w:r>
      <w:r w:rsidRPr="00C51426">
        <w:rPr>
          <w:rFonts w:ascii="Garamond" w:hAnsi="Garamond" w:cs="Times New Roman"/>
          <w:sz w:val="24"/>
          <w:szCs w:val="24"/>
        </w:rPr>
        <w:t xml:space="preserve"> (absent gene-environment </w:t>
      </w:r>
      <w:r w:rsidR="003C58D1">
        <w:rPr>
          <w:rFonts w:ascii="Garamond" w:hAnsi="Garamond" w:cs="Times New Roman"/>
          <w:sz w:val="24"/>
          <w:szCs w:val="24"/>
        </w:rPr>
        <w:t xml:space="preserve">or gene-gene </w:t>
      </w:r>
      <w:r w:rsidRPr="00C51426">
        <w:rPr>
          <w:rFonts w:ascii="Garamond" w:hAnsi="Garamond" w:cs="Times New Roman"/>
          <w:sz w:val="24"/>
          <w:szCs w:val="24"/>
        </w:rPr>
        <w:t xml:space="preserve">interactions) varies from more than 40,000 for genetic </w:t>
      </w:r>
      <w:r w:rsidR="003C58D1">
        <w:rPr>
          <w:rFonts w:ascii="Garamond" w:hAnsi="Garamond" w:cs="Times New Roman"/>
          <w:sz w:val="24"/>
          <w:szCs w:val="24"/>
        </w:rPr>
        <w:t>variants</w:t>
      </w:r>
      <w:r w:rsidRPr="00C51426">
        <w:rPr>
          <w:rFonts w:ascii="Garamond" w:hAnsi="Garamond" w:cs="Times New Roman"/>
          <w:sz w:val="24"/>
          <w:szCs w:val="24"/>
        </w:rPr>
        <w:t xml:space="preserve"> with frequencies of only 5% to approximately 8,000 for genetic </w:t>
      </w:r>
      <w:r w:rsidR="00511BE4">
        <w:rPr>
          <w:rFonts w:ascii="Garamond" w:hAnsi="Garamond" w:cs="Times New Roman"/>
          <w:sz w:val="24"/>
          <w:szCs w:val="24"/>
        </w:rPr>
        <w:t>variants</w:t>
      </w:r>
      <w:r w:rsidRPr="00C51426">
        <w:rPr>
          <w:rFonts w:ascii="Garamond" w:hAnsi="Garamond" w:cs="Times New Roman"/>
          <w:sz w:val="24"/>
          <w:szCs w:val="24"/>
        </w:rPr>
        <w:t xml:space="preserve"> with frequencies of 50%. Associations of greater magnitude, e.g. an OR of 1.5, can be established with far fewer cases, less than 10,000 for even rare genetic </w:t>
      </w:r>
      <w:r w:rsidR="003C58D1">
        <w:rPr>
          <w:rFonts w:ascii="Garamond" w:hAnsi="Garamond" w:cs="Times New Roman"/>
          <w:sz w:val="24"/>
          <w:szCs w:val="24"/>
        </w:rPr>
        <w:t>variants</w:t>
      </w:r>
      <w:r w:rsidRPr="00C51426">
        <w:rPr>
          <w:rFonts w:ascii="Garamond" w:hAnsi="Garamond" w:cs="Times New Roman"/>
          <w:sz w:val="24"/>
          <w:szCs w:val="24"/>
        </w:rPr>
        <w:t xml:space="preserve">. However, the sample size requirements to ascertain an OR of 1.5 for a genetic </w:t>
      </w:r>
      <w:r w:rsidR="003C58D1">
        <w:rPr>
          <w:rFonts w:ascii="Garamond" w:hAnsi="Garamond" w:cs="Times New Roman"/>
          <w:sz w:val="24"/>
          <w:szCs w:val="24"/>
        </w:rPr>
        <w:t>variant</w:t>
      </w:r>
      <w:r w:rsidRPr="00C51426">
        <w:rPr>
          <w:rFonts w:ascii="Garamond" w:hAnsi="Garamond" w:cs="Times New Roman"/>
          <w:sz w:val="24"/>
          <w:szCs w:val="24"/>
        </w:rPr>
        <w:t xml:space="preserve"> for alcohol dependence are far greater when the intent is to examine gene-environment interactions, as illustrated in Figure </w:t>
      </w:r>
      <w:r w:rsidR="007F4EDA">
        <w:rPr>
          <w:rFonts w:ascii="Garamond" w:hAnsi="Garamond" w:cs="Times New Roman"/>
          <w:sz w:val="24"/>
          <w:szCs w:val="24"/>
        </w:rPr>
        <w:t>C</w:t>
      </w:r>
      <w:r w:rsidRPr="00C51426">
        <w:rPr>
          <w:rFonts w:ascii="Garamond" w:hAnsi="Garamond" w:cs="Times New Roman"/>
          <w:sz w:val="24"/>
          <w:szCs w:val="24"/>
        </w:rPr>
        <w:t xml:space="preserve">. For a relatively rare environmental factor with a prevalence of </w:t>
      </w:r>
      <w:r w:rsidR="0010079D" w:rsidRPr="00C51426">
        <w:rPr>
          <w:rFonts w:ascii="Garamond" w:hAnsi="Garamond" w:cs="Times New Roman"/>
          <w:sz w:val="24"/>
          <w:szCs w:val="24"/>
        </w:rPr>
        <w:t xml:space="preserve">only </w:t>
      </w:r>
      <w:r w:rsidR="007F4EDA">
        <w:rPr>
          <w:rFonts w:ascii="Garamond" w:hAnsi="Garamond" w:cs="Times New Roman"/>
          <w:sz w:val="24"/>
          <w:szCs w:val="24"/>
        </w:rPr>
        <w:t>10</w:t>
      </w:r>
      <w:r w:rsidRPr="00C51426">
        <w:rPr>
          <w:rFonts w:ascii="Garamond" w:hAnsi="Garamond" w:cs="Times New Roman"/>
          <w:sz w:val="24"/>
          <w:szCs w:val="24"/>
        </w:rPr>
        <w:t xml:space="preserve">%, a sample size </w:t>
      </w:r>
      <w:r w:rsidR="007F4EDA">
        <w:rPr>
          <w:rFonts w:ascii="Garamond" w:hAnsi="Garamond" w:cs="Times New Roman"/>
          <w:sz w:val="24"/>
          <w:szCs w:val="24"/>
        </w:rPr>
        <w:t>of approximately 18,000</w:t>
      </w:r>
      <w:r w:rsidRPr="00C51426">
        <w:rPr>
          <w:rFonts w:ascii="Garamond" w:hAnsi="Garamond" w:cs="Times New Roman"/>
          <w:sz w:val="24"/>
          <w:szCs w:val="24"/>
        </w:rPr>
        <w:t xml:space="preserve"> is required if the OR for the gene-environment interaction is assumed to be 2.0.</w:t>
      </w:r>
      <w:r w:rsidR="00D30140" w:rsidRPr="00C51426">
        <w:rPr>
          <w:rFonts w:ascii="Garamond" w:hAnsi="Garamond" w:cs="Times New Roman"/>
          <w:sz w:val="24"/>
          <w:szCs w:val="24"/>
        </w:rPr>
        <w:t xml:space="preserve"> </w:t>
      </w:r>
      <w:r w:rsidR="007F4EDA">
        <w:rPr>
          <w:rFonts w:ascii="Garamond" w:hAnsi="Garamond" w:cs="Times New Roman"/>
          <w:sz w:val="24"/>
          <w:szCs w:val="24"/>
        </w:rPr>
        <w:t>For more common environmental factors whose prevalence is 25</w:t>
      </w:r>
      <w:r w:rsidR="008858B4">
        <w:rPr>
          <w:rFonts w:ascii="Garamond" w:hAnsi="Garamond" w:cs="Times New Roman"/>
          <w:sz w:val="24"/>
          <w:szCs w:val="24"/>
        </w:rPr>
        <w:t xml:space="preserve">% or greater, the sample size requirement for an </w:t>
      </w:r>
      <w:r w:rsidR="002117BF">
        <w:rPr>
          <w:rFonts w:ascii="Garamond" w:hAnsi="Garamond" w:cs="Times New Roman"/>
          <w:sz w:val="24"/>
          <w:szCs w:val="24"/>
        </w:rPr>
        <w:t xml:space="preserve">interaction </w:t>
      </w:r>
      <w:r w:rsidR="008858B4">
        <w:rPr>
          <w:rFonts w:ascii="Garamond" w:hAnsi="Garamond" w:cs="Times New Roman"/>
          <w:sz w:val="24"/>
          <w:szCs w:val="24"/>
        </w:rPr>
        <w:t xml:space="preserve">OR of 2.0 drops to less </w:t>
      </w:r>
      <w:r w:rsidR="008858B4">
        <w:rPr>
          <w:rFonts w:ascii="Garamond" w:hAnsi="Garamond" w:cs="Times New Roman"/>
          <w:sz w:val="24"/>
          <w:szCs w:val="24"/>
        </w:rPr>
        <w:lastRenderedPageBreak/>
        <w:t xml:space="preserve">than 10,000. </w:t>
      </w:r>
      <w:r w:rsidR="002117BF">
        <w:rPr>
          <w:rFonts w:ascii="Garamond" w:hAnsi="Garamond" w:cs="Times New Roman"/>
          <w:sz w:val="24"/>
          <w:szCs w:val="24"/>
        </w:rPr>
        <w:t xml:space="preserve">The sample size calculations in Figure C also pertain to gene-gene interactions. </w:t>
      </w:r>
      <w:r w:rsidR="00D30140" w:rsidRPr="00C51426">
        <w:rPr>
          <w:rFonts w:ascii="Garamond" w:hAnsi="Garamond" w:cs="Times New Roman"/>
          <w:sz w:val="24"/>
          <w:szCs w:val="24"/>
        </w:rPr>
        <w:t>The sample size of the NESARC III is thus sufficient for all of these purposes.</w:t>
      </w:r>
      <w:r w:rsidR="002117BF" w:rsidRPr="002117BF">
        <w:rPr>
          <w:rFonts w:ascii="Garamond" w:hAnsi="Garamond" w:cs="Times New Roman"/>
          <w:sz w:val="24"/>
          <w:szCs w:val="24"/>
        </w:rPr>
        <w:t xml:space="preserve"> </w:t>
      </w:r>
    </w:p>
    <w:p w:rsidR="00ED0EB9" w:rsidRDefault="00ED0EB9" w:rsidP="00ED0EB9">
      <w:pPr>
        <w:spacing w:line="360" w:lineRule="auto"/>
        <w:rPr>
          <w:rFonts w:ascii="Garamond" w:hAnsi="Garamond" w:cs="Times New Roman"/>
          <w:sz w:val="24"/>
          <w:szCs w:val="24"/>
        </w:rPr>
      </w:pPr>
    </w:p>
    <w:p w:rsidR="00C87FF0" w:rsidRDefault="002117BF" w:rsidP="00ED0EB9">
      <w:pPr>
        <w:spacing w:line="360" w:lineRule="auto"/>
        <w:rPr>
          <w:rFonts w:ascii="Garamond" w:hAnsi="Garamond" w:cs="Times New Roman"/>
          <w:sz w:val="24"/>
          <w:szCs w:val="24"/>
        </w:rPr>
      </w:pPr>
      <w:r>
        <w:rPr>
          <w:rFonts w:ascii="Garamond" w:hAnsi="Garamond" w:cs="Times New Roman"/>
          <w:sz w:val="24"/>
          <w:szCs w:val="24"/>
        </w:rPr>
        <w:t>S</w:t>
      </w:r>
      <w:r w:rsidR="0010079D" w:rsidRPr="00C51426">
        <w:rPr>
          <w:rFonts w:ascii="Garamond" w:hAnsi="Garamond" w:cs="Times New Roman"/>
          <w:sz w:val="24"/>
          <w:szCs w:val="24"/>
        </w:rPr>
        <w:t xml:space="preserve">ample size requirements are </w:t>
      </w:r>
      <w:r w:rsidR="008858B4">
        <w:rPr>
          <w:rFonts w:ascii="Garamond" w:hAnsi="Garamond" w:cs="Times New Roman"/>
          <w:sz w:val="24"/>
          <w:szCs w:val="24"/>
        </w:rPr>
        <w:t>g</w:t>
      </w:r>
      <w:r w:rsidR="0010079D" w:rsidRPr="00C51426">
        <w:rPr>
          <w:rFonts w:ascii="Garamond" w:hAnsi="Garamond" w:cs="Times New Roman"/>
          <w:sz w:val="24"/>
          <w:szCs w:val="24"/>
        </w:rPr>
        <w:t xml:space="preserve">reater for </w:t>
      </w:r>
      <w:r w:rsidR="003C58D1">
        <w:rPr>
          <w:rFonts w:ascii="Garamond" w:hAnsi="Garamond" w:cs="Times New Roman"/>
          <w:sz w:val="24"/>
          <w:szCs w:val="24"/>
        </w:rPr>
        <w:t>outcomes</w:t>
      </w:r>
      <w:r w:rsidR="0010079D" w:rsidRPr="00C51426">
        <w:rPr>
          <w:rFonts w:ascii="Garamond" w:hAnsi="Garamond" w:cs="Times New Roman"/>
          <w:sz w:val="24"/>
          <w:szCs w:val="24"/>
        </w:rPr>
        <w:t xml:space="preserve"> with lower lifetime prevalence rates, such as most mood, anxiety and personality </w:t>
      </w:r>
      <w:r w:rsidR="003C58D1">
        <w:rPr>
          <w:rFonts w:ascii="Garamond" w:hAnsi="Garamond" w:cs="Times New Roman"/>
          <w:sz w:val="24"/>
          <w:szCs w:val="24"/>
        </w:rPr>
        <w:t>conditions</w:t>
      </w:r>
      <w:r w:rsidR="0010079D" w:rsidRPr="00C51426">
        <w:rPr>
          <w:rFonts w:ascii="Garamond" w:hAnsi="Garamond" w:cs="Times New Roman"/>
          <w:sz w:val="24"/>
          <w:szCs w:val="24"/>
        </w:rPr>
        <w:t xml:space="preserve">.  </w:t>
      </w:r>
      <w:r w:rsidR="008858B4">
        <w:rPr>
          <w:rFonts w:ascii="Garamond" w:hAnsi="Garamond" w:cs="Times New Roman"/>
          <w:sz w:val="24"/>
          <w:szCs w:val="24"/>
        </w:rPr>
        <w:t>Figure D illustrates sample size requirements for conditions with a lifetime prevalence of 5%, which include</w:t>
      </w:r>
      <w:r w:rsidR="003C58D1">
        <w:rPr>
          <w:rFonts w:ascii="Garamond" w:hAnsi="Garamond" w:cs="Times New Roman"/>
          <w:sz w:val="24"/>
          <w:szCs w:val="24"/>
        </w:rPr>
        <w:t xml:space="preserve">, for example, </w:t>
      </w:r>
      <w:r>
        <w:rPr>
          <w:rFonts w:ascii="Garamond" w:hAnsi="Garamond" w:cs="Times New Roman"/>
          <w:sz w:val="24"/>
          <w:szCs w:val="24"/>
        </w:rPr>
        <w:t>generalized anxiety and</w:t>
      </w:r>
      <w:r w:rsidR="008858B4">
        <w:rPr>
          <w:rFonts w:ascii="Garamond" w:hAnsi="Garamond" w:cs="Times New Roman"/>
          <w:sz w:val="24"/>
          <w:szCs w:val="24"/>
        </w:rPr>
        <w:t xml:space="preserve"> </w:t>
      </w:r>
      <w:r>
        <w:rPr>
          <w:rFonts w:ascii="Garamond" w:hAnsi="Garamond" w:cs="Times New Roman"/>
          <w:sz w:val="24"/>
          <w:szCs w:val="24"/>
        </w:rPr>
        <w:t>specific and social phobias.  T</w:t>
      </w:r>
      <w:r w:rsidR="0010079D" w:rsidRPr="00C51426">
        <w:rPr>
          <w:rFonts w:ascii="Garamond" w:hAnsi="Garamond" w:cs="Times New Roman"/>
          <w:sz w:val="24"/>
          <w:szCs w:val="24"/>
        </w:rPr>
        <w:t xml:space="preserve">he NESARC III sample will be adequate to determine fairly robust genetic associations (OR ≥ 1.5) for even rare genetic markers, and to determine more modest associations </w:t>
      </w:r>
      <w:r>
        <w:rPr>
          <w:rFonts w:ascii="Garamond" w:hAnsi="Garamond" w:cs="Times New Roman"/>
          <w:sz w:val="24"/>
          <w:szCs w:val="24"/>
        </w:rPr>
        <w:t xml:space="preserve">(e.g., OR = 1.2) </w:t>
      </w:r>
      <w:r w:rsidR="0010079D" w:rsidRPr="00C51426">
        <w:rPr>
          <w:rFonts w:ascii="Garamond" w:hAnsi="Garamond" w:cs="Times New Roman"/>
          <w:sz w:val="24"/>
          <w:szCs w:val="24"/>
        </w:rPr>
        <w:t xml:space="preserve">with genetic markers whose prevalence is in excess of 12%, in the absence of gene-environment interactions. </w:t>
      </w:r>
      <w:r>
        <w:rPr>
          <w:rFonts w:ascii="Garamond" w:hAnsi="Garamond" w:cs="Times New Roman"/>
          <w:sz w:val="24"/>
          <w:szCs w:val="24"/>
        </w:rPr>
        <w:t xml:space="preserve">As illustrated in Figure E, for </w:t>
      </w:r>
      <w:r w:rsidR="00D30140" w:rsidRPr="00C51426">
        <w:rPr>
          <w:rFonts w:ascii="Garamond" w:hAnsi="Garamond" w:cs="Times New Roman"/>
          <w:sz w:val="24"/>
          <w:szCs w:val="24"/>
        </w:rPr>
        <w:t xml:space="preserve">gene-environment interactions </w:t>
      </w:r>
      <w:r>
        <w:rPr>
          <w:rFonts w:ascii="Garamond" w:hAnsi="Garamond" w:cs="Times New Roman"/>
          <w:sz w:val="24"/>
          <w:szCs w:val="24"/>
        </w:rPr>
        <w:t xml:space="preserve">with </w:t>
      </w:r>
      <w:r w:rsidR="00D30140" w:rsidRPr="00C51426">
        <w:rPr>
          <w:rFonts w:ascii="Garamond" w:hAnsi="Garamond" w:cs="Times New Roman"/>
          <w:sz w:val="24"/>
          <w:szCs w:val="24"/>
        </w:rPr>
        <w:t xml:space="preserve">OR=2.0, it will also be able to determine a genetic OR of 1.5 for almost all gene frequencies where the prevalence of the environmental factor is ≥10%.  </w:t>
      </w:r>
      <w:r w:rsidR="0010079D" w:rsidRPr="00C51426">
        <w:rPr>
          <w:rFonts w:ascii="Garamond" w:hAnsi="Garamond" w:cs="Times New Roman"/>
          <w:sz w:val="24"/>
          <w:szCs w:val="24"/>
        </w:rPr>
        <w:t xml:space="preserve">  </w:t>
      </w:r>
      <w:r w:rsidR="001F68C5" w:rsidRPr="00C51426">
        <w:rPr>
          <w:rFonts w:ascii="Garamond" w:hAnsi="Garamond" w:cs="Times New Roman"/>
          <w:sz w:val="24"/>
          <w:szCs w:val="24"/>
        </w:rPr>
        <w:t xml:space="preserve">  </w:t>
      </w:r>
      <w:r w:rsidR="00C87FF0" w:rsidRPr="00C51426">
        <w:rPr>
          <w:rFonts w:ascii="Garamond" w:hAnsi="Garamond" w:cs="Times New Roman"/>
          <w:sz w:val="24"/>
          <w:szCs w:val="24"/>
        </w:rPr>
        <w:t xml:space="preserve"> </w:t>
      </w:r>
    </w:p>
    <w:p w:rsidR="00ED0EB9" w:rsidRDefault="00ED0EB9" w:rsidP="00ED0EB9">
      <w:pPr>
        <w:spacing w:line="360" w:lineRule="auto"/>
        <w:rPr>
          <w:rFonts w:ascii="Garamond" w:hAnsi="Garamond" w:cs="Times New Roman"/>
          <w:sz w:val="24"/>
          <w:szCs w:val="24"/>
        </w:rPr>
      </w:pPr>
    </w:p>
    <w:p w:rsidR="005979E8" w:rsidRDefault="00C63FA9" w:rsidP="00ED0EB9">
      <w:pPr>
        <w:spacing w:line="360" w:lineRule="auto"/>
        <w:rPr>
          <w:rFonts w:ascii="Garamond" w:hAnsi="Garamond" w:cs="Times New Roman"/>
          <w:sz w:val="24"/>
          <w:szCs w:val="24"/>
        </w:rPr>
        <w:sectPr w:rsidR="005979E8" w:rsidSect="004F3A02">
          <w:pgSz w:w="12240" w:h="15840"/>
          <w:pgMar w:top="1440" w:right="1440" w:bottom="1440" w:left="1440" w:header="720" w:footer="720" w:gutter="0"/>
          <w:pgNumType w:start="1"/>
          <w:cols w:space="720"/>
          <w:docGrid w:linePitch="360"/>
        </w:sectPr>
      </w:pPr>
      <w:r>
        <w:rPr>
          <w:rFonts w:ascii="Garamond" w:hAnsi="Garamond" w:cs="Times New Roman"/>
          <w:sz w:val="24"/>
          <w:szCs w:val="24"/>
        </w:rPr>
        <w:t xml:space="preserve">Importantly, it should be noted </w:t>
      </w:r>
      <w:r w:rsidR="003C58D1">
        <w:rPr>
          <w:rFonts w:ascii="Garamond" w:hAnsi="Garamond" w:cs="Times New Roman"/>
          <w:sz w:val="24"/>
          <w:szCs w:val="24"/>
        </w:rPr>
        <w:t xml:space="preserve">again </w:t>
      </w:r>
      <w:r>
        <w:rPr>
          <w:rFonts w:ascii="Garamond" w:hAnsi="Garamond" w:cs="Times New Roman"/>
          <w:sz w:val="24"/>
          <w:szCs w:val="24"/>
        </w:rPr>
        <w:t xml:space="preserve">that CNVs and other unexplored gene variants are expected to be more penetrant and thus more </w:t>
      </w:r>
      <w:r w:rsidR="003C58D1">
        <w:rPr>
          <w:rFonts w:ascii="Garamond" w:hAnsi="Garamond" w:cs="Times New Roman"/>
          <w:sz w:val="24"/>
          <w:szCs w:val="24"/>
        </w:rPr>
        <w:t>strongly</w:t>
      </w:r>
      <w:r>
        <w:rPr>
          <w:rFonts w:ascii="Garamond" w:hAnsi="Garamond" w:cs="Times New Roman"/>
          <w:sz w:val="24"/>
          <w:szCs w:val="24"/>
        </w:rPr>
        <w:t xml:space="preserve"> related to alcohol use disorders and their associated disabilities than are most of the currently </w:t>
      </w:r>
      <w:r w:rsidR="003C58D1">
        <w:rPr>
          <w:rFonts w:ascii="Garamond" w:hAnsi="Garamond" w:cs="Times New Roman"/>
          <w:sz w:val="24"/>
          <w:szCs w:val="24"/>
        </w:rPr>
        <w:t>identified</w:t>
      </w:r>
      <w:r>
        <w:rPr>
          <w:rFonts w:ascii="Garamond" w:hAnsi="Garamond" w:cs="Times New Roman"/>
          <w:sz w:val="24"/>
          <w:szCs w:val="24"/>
        </w:rPr>
        <w:t xml:space="preserve"> genetic </w:t>
      </w:r>
      <w:r w:rsidR="003C58D1">
        <w:rPr>
          <w:rFonts w:ascii="Garamond" w:hAnsi="Garamond" w:cs="Times New Roman"/>
          <w:sz w:val="24"/>
          <w:szCs w:val="24"/>
        </w:rPr>
        <w:t>variants</w:t>
      </w:r>
      <w:r>
        <w:rPr>
          <w:rFonts w:ascii="Garamond" w:hAnsi="Garamond" w:cs="Times New Roman"/>
          <w:sz w:val="24"/>
          <w:szCs w:val="24"/>
        </w:rPr>
        <w:t xml:space="preserve">.  Thus, the higher OR expected from these new gene variants will result in </w:t>
      </w:r>
      <w:r w:rsidR="003C58D1">
        <w:rPr>
          <w:rFonts w:ascii="Garamond" w:hAnsi="Garamond" w:cs="Times New Roman"/>
          <w:sz w:val="24"/>
          <w:szCs w:val="24"/>
        </w:rPr>
        <w:t xml:space="preserve">much </w:t>
      </w:r>
      <w:r>
        <w:rPr>
          <w:rFonts w:ascii="Garamond" w:hAnsi="Garamond" w:cs="Times New Roman"/>
          <w:sz w:val="24"/>
          <w:szCs w:val="24"/>
        </w:rPr>
        <w:t xml:space="preserve">smaller sample size requirements than those illustrated in Figures B to </w:t>
      </w:r>
      <w:r w:rsidR="001106D7">
        <w:rPr>
          <w:rFonts w:ascii="Garamond" w:hAnsi="Garamond" w:cs="Times New Roman"/>
          <w:sz w:val="24"/>
          <w:szCs w:val="24"/>
        </w:rPr>
        <w:t>E</w:t>
      </w:r>
      <w:r>
        <w:rPr>
          <w:rFonts w:ascii="Garamond" w:hAnsi="Garamond" w:cs="Times New Roman"/>
          <w:sz w:val="24"/>
          <w:szCs w:val="24"/>
        </w:rPr>
        <w:t>.</w:t>
      </w:r>
    </w:p>
    <w:tbl>
      <w:tblPr>
        <w:tblStyle w:val="TableGrid"/>
        <w:tblW w:w="0" w:type="auto"/>
        <w:tblLook w:val="04A0"/>
      </w:tblPr>
      <w:tblGrid>
        <w:gridCol w:w="1368"/>
        <w:gridCol w:w="1710"/>
        <w:gridCol w:w="1170"/>
        <w:gridCol w:w="1440"/>
        <w:gridCol w:w="7488"/>
      </w:tblGrid>
      <w:tr w:rsidR="005979E8" w:rsidTr="005979E8">
        <w:tc>
          <w:tcPr>
            <w:tcW w:w="13176" w:type="dxa"/>
            <w:gridSpan w:val="5"/>
          </w:tcPr>
          <w:p w:rsidR="005979E8" w:rsidRDefault="005979E8" w:rsidP="005979E8">
            <w:pPr>
              <w:spacing w:before="120" w:after="120"/>
            </w:pPr>
            <w:r>
              <w:lastRenderedPageBreak/>
              <w:t>Table 1. Selected allele frequencies for genetic markers of various conditions and behaviors</w:t>
            </w:r>
          </w:p>
        </w:tc>
      </w:tr>
      <w:tr w:rsidR="005979E8" w:rsidTr="005979E8">
        <w:tc>
          <w:tcPr>
            <w:tcW w:w="1368" w:type="dxa"/>
            <w:vAlign w:val="bottom"/>
          </w:tcPr>
          <w:p w:rsidR="005979E8" w:rsidRDefault="005979E8" w:rsidP="005979E8">
            <w:pPr>
              <w:rPr>
                <w:rFonts w:ascii="Calibri" w:hAnsi="Calibri"/>
                <w:color w:val="000000"/>
              </w:rPr>
            </w:pPr>
            <w:r>
              <w:rPr>
                <w:rFonts w:ascii="Calibri" w:hAnsi="Calibri"/>
                <w:color w:val="000000"/>
              </w:rPr>
              <w:t xml:space="preserve">Gene </w:t>
            </w:r>
          </w:p>
        </w:tc>
        <w:tc>
          <w:tcPr>
            <w:tcW w:w="1710" w:type="dxa"/>
            <w:vAlign w:val="bottom"/>
          </w:tcPr>
          <w:p w:rsidR="005979E8" w:rsidRDefault="005979E8" w:rsidP="005979E8">
            <w:pPr>
              <w:rPr>
                <w:rFonts w:ascii="Calibri" w:hAnsi="Calibri"/>
                <w:color w:val="000000"/>
              </w:rPr>
            </w:pPr>
            <w:r>
              <w:rPr>
                <w:rFonts w:ascii="Calibri" w:hAnsi="Calibri"/>
                <w:color w:val="000000"/>
              </w:rPr>
              <w:t>Marker</w:t>
            </w:r>
          </w:p>
        </w:tc>
        <w:tc>
          <w:tcPr>
            <w:tcW w:w="1170" w:type="dxa"/>
            <w:vAlign w:val="bottom"/>
          </w:tcPr>
          <w:p w:rsidR="005979E8" w:rsidRDefault="005979E8" w:rsidP="005979E8">
            <w:pPr>
              <w:rPr>
                <w:rFonts w:ascii="Calibri" w:hAnsi="Calibri"/>
                <w:color w:val="000000"/>
              </w:rPr>
            </w:pPr>
            <w:r>
              <w:rPr>
                <w:rFonts w:ascii="Calibri" w:hAnsi="Calibri"/>
                <w:color w:val="000000"/>
              </w:rPr>
              <w:t>Allele</w:t>
            </w:r>
          </w:p>
        </w:tc>
        <w:tc>
          <w:tcPr>
            <w:tcW w:w="1440" w:type="dxa"/>
            <w:vAlign w:val="bottom"/>
          </w:tcPr>
          <w:p w:rsidR="005979E8" w:rsidRDefault="005979E8" w:rsidP="005979E8">
            <w:pPr>
              <w:rPr>
                <w:rFonts w:ascii="Calibri" w:hAnsi="Calibri"/>
                <w:color w:val="000000"/>
              </w:rPr>
            </w:pPr>
            <w:r>
              <w:rPr>
                <w:rFonts w:ascii="Calibri" w:hAnsi="Calibri"/>
                <w:color w:val="000000"/>
              </w:rPr>
              <w:t>Frequency/</w:t>
            </w:r>
          </w:p>
          <w:p w:rsidR="005979E8" w:rsidRDefault="005979E8" w:rsidP="005979E8">
            <w:pPr>
              <w:rPr>
                <w:rFonts w:ascii="Calibri" w:hAnsi="Calibri"/>
                <w:color w:val="000000"/>
              </w:rPr>
            </w:pPr>
            <w:r>
              <w:rPr>
                <w:rFonts w:ascii="Calibri" w:hAnsi="Calibri"/>
                <w:color w:val="000000"/>
              </w:rPr>
              <w:t>Prevalence*</w:t>
            </w:r>
          </w:p>
        </w:tc>
        <w:tc>
          <w:tcPr>
            <w:tcW w:w="7488" w:type="dxa"/>
            <w:vAlign w:val="bottom"/>
          </w:tcPr>
          <w:p w:rsidR="005979E8" w:rsidRDefault="005979E8" w:rsidP="005979E8">
            <w:r>
              <w:t>Associated condition/behavior</w:t>
            </w:r>
          </w:p>
        </w:tc>
      </w:tr>
      <w:tr w:rsidR="005979E8" w:rsidTr="005979E8">
        <w:tc>
          <w:tcPr>
            <w:tcW w:w="1368" w:type="dxa"/>
            <w:vAlign w:val="bottom"/>
          </w:tcPr>
          <w:p w:rsidR="005979E8" w:rsidRDefault="005979E8" w:rsidP="005979E8">
            <w:pPr>
              <w:spacing w:before="120"/>
              <w:rPr>
                <w:rFonts w:ascii="Arial" w:hAnsi="Arial" w:cs="Arial"/>
                <w:sz w:val="20"/>
                <w:szCs w:val="20"/>
              </w:rPr>
            </w:pPr>
            <w:r>
              <w:rPr>
                <w:rFonts w:ascii="Arial" w:hAnsi="Arial" w:cs="Arial"/>
                <w:sz w:val="20"/>
                <w:szCs w:val="20"/>
              </w:rPr>
              <w:t>ADH1B</w:t>
            </w:r>
          </w:p>
        </w:tc>
        <w:tc>
          <w:tcPr>
            <w:tcW w:w="1710" w:type="dxa"/>
            <w:vAlign w:val="bottom"/>
          </w:tcPr>
          <w:p w:rsidR="005979E8" w:rsidRDefault="005979E8" w:rsidP="005979E8">
            <w:pPr>
              <w:spacing w:before="120"/>
              <w:rPr>
                <w:rFonts w:ascii="Arial" w:hAnsi="Arial" w:cs="Arial"/>
                <w:sz w:val="20"/>
                <w:szCs w:val="20"/>
              </w:rPr>
            </w:pPr>
            <w:r>
              <w:rPr>
                <w:rFonts w:ascii="Arial" w:hAnsi="Arial" w:cs="Arial"/>
                <w:sz w:val="20"/>
                <w:szCs w:val="20"/>
              </w:rPr>
              <w:t>rs1229984</w:t>
            </w:r>
          </w:p>
        </w:tc>
        <w:tc>
          <w:tcPr>
            <w:tcW w:w="1170" w:type="dxa"/>
            <w:vAlign w:val="bottom"/>
          </w:tcPr>
          <w:p w:rsidR="005979E8" w:rsidRDefault="005979E8" w:rsidP="005979E8">
            <w:pPr>
              <w:spacing w:before="120"/>
              <w:rPr>
                <w:rFonts w:ascii="Calibri" w:hAnsi="Calibri"/>
                <w:color w:val="000000"/>
              </w:rPr>
            </w:pPr>
            <w:r>
              <w:rPr>
                <w:rFonts w:ascii="Calibri" w:hAnsi="Calibri"/>
                <w:color w:val="000000"/>
              </w:rPr>
              <w:t>[A/G]</w:t>
            </w:r>
          </w:p>
        </w:tc>
        <w:tc>
          <w:tcPr>
            <w:tcW w:w="1440" w:type="dxa"/>
            <w:vAlign w:val="bottom"/>
          </w:tcPr>
          <w:p w:rsidR="005979E8" w:rsidRDefault="005979E8" w:rsidP="005979E8">
            <w:pPr>
              <w:spacing w:before="120"/>
              <w:jc w:val="right"/>
              <w:rPr>
                <w:rFonts w:ascii="Calibri" w:hAnsi="Calibri"/>
                <w:color w:val="000000"/>
              </w:rPr>
            </w:pPr>
            <w:r>
              <w:rPr>
                <w:rFonts w:ascii="Calibri" w:hAnsi="Calibri"/>
                <w:color w:val="000000"/>
              </w:rPr>
              <w:t>0.322</w:t>
            </w:r>
          </w:p>
        </w:tc>
        <w:tc>
          <w:tcPr>
            <w:tcW w:w="7488" w:type="dxa"/>
          </w:tcPr>
          <w:p w:rsidR="005979E8" w:rsidRDefault="005979E8" w:rsidP="005979E8">
            <w:pPr>
              <w:spacing w:before="120"/>
            </w:pPr>
            <w:r>
              <w:t>Alcohol metabolism</w:t>
            </w:r>
          </w:p>
        </w:tc>
      </w:tr>
      <w:tr w:rsidR="005979E8" w:rsidTr="005979E8">
        <w:tc>
          <w:tcPr>
            <w:tcW w:w="1368" w:type="dxa"/>
            <w:vAlign w:val="bottom"/>
          </w:tcPr>
          <w:p w:rsidR="005979E8" w:rsidRDefault="005979E8" w:rsidP="005979E8">
            <w:pPr>
              <w:rPr>
                <w:rFonts w:ascii="Calibri" w:hAnsi="Calibri"/>
                <w:color w:val="000000"/>
              </w:rPr>
            </w:pPr>
            <w:r>
              <w:rPr>
                <w:rFonts w:ascii="Calibri" w:hAnsi="Calibri"/>
                <w:color w:val="000000"/>
              </w:rPr>
              <w:t>ADH1C</w:t>
            </w:r>
          </w:p>
        </w:tc>
        <w:tc>
          <w:tcPr>
            <w:tcW w:w="1710" w:type="dxa"/>
            <w:vAlign w:val="bottom"/>
          </w:tcPr>
          <w:p w:rsidR="005979E8" w:rsidRDefault="005979E8" w:rsidP="005979E8">
            <w:pPr>
              <w:rPr>
                <w:rFonts w:ascii="Arial" w:hAnsi="Arial" w:cs="Arial"/>
                <w:sz w:val="20"/>
                <w:szCs w:val="20"/>
              </w:rPr>
            </w:pPr>
            <w:r>
              <w:rPr>
                <w:rFonts w:ascii="Arial" w:hAnsi="Arial" w:cs="Arial"/>
                <w:sz w:val="20"/>
                <w:szCs w:val="20"/>
              </w:rPr>
              <w:t>rs698</w:t>
            </w:r>
          </w:p>
        </w:tc>
        <w:tc>
          <w:tcPr>
            <w:tcW w:w="1170" w:type="dxa"/>
            <w:vAlign w:val="bottom"/>
          </w:tcPr>
          <w:p w:rsidR="005979E8" w:rsidRDefault="005979E8" w:rsidP="005979E8">
            <w:pPr>
              <w:rPr>
                <w:rFonts w:ascii="Calibri" w:hAnsi="Calibri"/>
                <w:color w:val="000000"/>
              </w:rPr>
            </w:pPr>
            <w:r>
              <w:rPr>
                <w:rFonts w:ascii="Calibri" w:hAnsi="Calibri"/>
                <w:color w:val="000000"/>
              </w:rPr>
              <w:t>[A/G]</w:t>
            </w:r>
          </w:p>
        </w:tc>
        <w:tc>
          <w:tcPr>
            <w:tcW w:w="1440" w:type="dxa"/>
            <w:vAlign w:val="bottom"/>
          </w:tcPr>
          <w:p w:rsidR="005979E8" w:rsidRDefault="005979E8" w:rsidP="005979E8">
            <w:pPr>
              <w:jc w:val="right"/>
              <w:rPr>
                <w:rFonts w:ascii="Calibri" w:hAnsi="Calibri"/>
                <w:color w:val="000000"/>
              </w:rPr>
            </w:pPr>
            <w:r>
              <w:rPr>
                <w:rFonts w:ascii="Calibri" w:hAnsi="Calibri"/>
                <w:color w:val="000000"/>
              </w:rPr>
              <w:t>0.39</w:t>
            </w:r>
          </w:p>
        </w:tc>
        <w:tc>
          <w:tcPr>
            <w:tcW w:w="7488" w:type="dxa"/>
          </w:tcPr>
          <w:p w:rsidR="005979E8" w:rsidRDefault="005979E8" w:rsidP="005979E8">
            <w:r>
              <w:t>Alcohol metabolism</w:t>
            </w:r>
          </w:p>
        </w:tc>
      </w:tr>
      <w:tr w:rsidR="005979E8" w:rsidTr="005979E8">
        <w:tc>
          <w:tcPr>
            <w:tcW w:w="1368" w:type="dxa"/>
            <w:vAlign w:val="bottom"/>
          </w:tcPr>
          <w:p w:rsidR="005979E8" w:rsidRDefault="005979E8" w:rsidP="005979E8">
            <w:pPr>
              <w:rPr>
                <w:rFonts w:ascii="Calibri" w:hAnsi="Calibri"/>
                <w:color w:val="000000"/>
              </w:rPr>
            </w:pPr>
            <w:r>
              <w:rPr>
                <w:rFonts w:ascii="Calibri" w:hAnsi="Calibri"/>
                <w:color w:val="000000"/>
              </w:rPr>
              <w:t>ADH4</w:t>
            </w:r>
          </w:p>
        </w:tc>
        <w:tc>
          <w:tcPr>
            <w:tcW w:w="1710" w:type="dxa"/>
            <w:vAlign w:val="bottom"/>
          </w:tcPr>
          <w:p w:rsidR="005979E8" w:rsidRDefault="005979E8" w:rsidP="005979E8">
            <w:pPr>
              <w:rPr>
                <w:rFonts w:ascii="Arial" w:hAnsi="Arial" w:cs="Arial"/>
                <w:sz w:val="20"/>
                <w:szCs w:val="20"/>
              </w:rPr>
            </w:pPr>
            <w:r>
              <w:rPr>
                <w:rFonts w:ascii="Arial" w:hAnsi="Arial" w:cs="Arial"/>
                <w:sz w:val="20"/>
                <w:szCs w:val="20"/>
              </w:rPr>
              <w:t>rs1042364</w:t>
            </w:r>
          </w:p>
        </w:tc>
        <w:tc>
          <w:tcPr>
            <w:tcW w:w="1170" w:type="dxa"/>
            <w:vAlign w:val="bottom"/>
          </w:tcPr>
          <w:p w:rsidR="005979E8" w:rsidRDefault="005979E8" w:rsidP="005979E8">
            <w:pPr>
              <w:rPr>
                <w:rFonts w:ascii="Calibri" w:hAnsi="Calibri"/>
                <w:color w:val="000000"/>
              </w:rPr>
            </w:pPr>
            <w:r>
              <w:rPr>
                <w:rFonts w:ascii="Calibri" w:hAnsi="Calibri"/>
                <w:color w:val="000000"/>
              </w:rPr>
              <w:t>[A/G]</w:t>
            </w:r>
          </w:p>
        </w:tc>
        <w:tc>
          <w:tcPr>
            <w:tcW w:w="1440" w:type="dxa"/>
            <w:vAlign w:val="bottom"/>
          </w:tcPr>
          <w:p w:rsidR="005979E8" w:rsidRDefault="005979E8" w:rsidP="005979E8">
            <w:pPr>
              <w:jc w:val="right"/>
              <w:rPr>
                <w:rFonts w:ascii="Arial" w:hAnsi="Arial" w:cs="Arial"/>
                <w:sz w:val="20"/>
                <w:szCs w:val="20"/>
              </w:rPr>
            </w:pPr>
            <w:r>
              <w:rPr>
                <w:rFonts w:ascii="Arial" w:hAnsi="Arial" w:cs="Arial"/>
                <w:sz w:val="20"/>
                <w:szCs w:val="20"/>
              </w:rPr>
              <w:t>0.098</w:t>
            </w:r>
          </w:p>
        </w:tc>
        <w:tc>
          <w:tcPr>
            <w:tcW w:w="7488" w:type="dxa"/>
          </w:tcPr>
          <w:p w:rsidR="005979E8" w:rsidRDefault="005979E8" w:rsidP="005979E8">
            <w:r>
              <w:t>Alcohol metabolism</w:t>
            </w:r>
          </w:p>
        </w:tc>
      </w:tr>
      <w:tr w:rsidR="005979E8" w:rsidTr="005979E8">
        <w:tc>
          <w:tcPr>
            <w:tcW w:w="1368" w:type="dxa"/>
            <w:vAlign w:val="bottom"/>
          </w:tcPr>
          <w:p w:rsidR="005979E8" w:rsidRDefault="005979E8" w:rsidP="005979E8">
            <w:pPr>
              <w:rPr>
                <w:rFonts w:ascii="Calibri" w:hAnsi="Calibri"/>
                <w:color w:val="000000"/>
              </w:rPr>
            </w:pPr>
            <w:r>
              <w:rPr>
                <w:rFonts w:ascii="Calibri" w:hAnsi="Calibri"/>
                <w:color w:val="000000"/>
              </w:rPr>
              <w:t>ADH7</w:t>
            </w:r>
          </w:p>
        </w:tc>
        <w:tc>
          <w:tcPr>
            <w:tcW w:w="1710" w:type="dxa"/>
            <w:vAlign w:val="bottom"/>
          </w:tcPr>
          <w:p w:rsidR="005979E8" w:rsidRDefault="005979E8" w:rsidP="005979E8">
            <w:pPr>
              <w:rPr>
                <w:rFonts w:ascii="Calibri" w:hAnsi="Calibri"/>
                <w:color w:val="000000"/>
              </w:rPr>
            </w:pPr>
            <w:r>
              <w:rPr>
                <w:rFonts w:ascii="Calibri" w:hAnsi="Calibri"/>
                <w:color w:val="000000"/>
              </w:rPr>
              <w:t>rs1573496</w:t>
            </w:r>
          </w:p>
        </w:tc>
        <w:tc>
          <w:tcPr>
            <w:tcW w:w="1170" w:type="dxa"/>
            <w:vAlign w:val="bottom"/>
          </w:tcPr>
          <w:p w:rsidR="005979E8" w:rsidRDefault="005979E8" w:rsidP="005979E8">
            <w:pPr>
              <w:rPr>
                <w:rFonts w:ascii="Calibri" w:hAnsi="Calibri"/>
                <w:color w:val="000000"/>
              </w:rPr>
            </w:pPr>
            <w:r>
              <w:rPr>
                <w:rFonts w:ascii="Calibri" w:hAnsi="Calibri"/>
                <w:color w:val="000000"/>
              </w:rPr>
              <w:t>[C/G]</w:t>
            </w:r>
          </w:p>
        </w:tc>
        <w:tc>
          <w:tcPr>
            <w:tcW w:w="1440" w:type="dxa"/>
            <w:vAlign w:val="bottom"/>
          </w:tcPr>
          <w:p w:rsidR="005979E8" w:rsidRDefault="005979E8" w:rsidP="005979E8">
            <w:pPr>
              <w:jc w:val="right"/>
              <w:rPr>
                <w:rFonts w:ascii="Arial" w:hAnsi="Arial" w:cs="Arial"/>
                <w:sz w:val="20"/>
                <w:szCs w:val="20"/>
              </w:rPr>
            </w:pPr>
            <w:r>
              <w:rPr>
                <w:rFonts w:ascii="Arial" w:hAnsi="Arial" w:cs="Arial"/>
                <w:sz w:val="20"/>
                <w:szCs w:val="20"/>
              </w:rPr>
              <w:t>0.026</w:t>
            </w:r>
          </w:p>
        </w:tc>
        <w:tc>
          <w:tcPr>
            <w:tcW w:w="7488" w:type="dxa"/>
          </w:tcPr>
          <w:p w:rsidR="005979E8" w:rsidRDefault="005979E8" w:rsidP="005979E8">
            <w:r>
              <w:t>Alcohol metabolism</w:t>
            </w:r>
          </w:p>
        </w:tc>
      </w:tr>
      <w:tr w:rsidR="005979E8" w:rsidTr="005979E8">
        <w:tc>
          <w:tcPr>
            <w:tcW w:w="1368" w:type="dxa"/>
            <w:vAlign w:val="bottom"/>
          </w:tcPr>
          <w:p w:rsidR="005979E8" w:rsidRDefault="005979E8" w:rsidP="005979E8">
            <w:pPr>
              <w:rPr>
                <w:rFonts w:ascii="Arial" w:hAnsi="Arial" w:cs="Arial"/>
                <w:sz w:val="20"/>
                <w:szCs w:val="20"/>
              </w:rPr>
            </w:pPr>
            <w:r>
              <w:rPr>
                <w:rFonts w:ascii="Arial" w:hAnsi="Arial" w:cs="Arial"/>
                <w:sz w:val="20"/>
                <w:szCs w:val="20"/>
              </w:rPr>
              <w:t>ALDH2</w:t>
            </w:r>
          </w:p>
        </w:tc>
        <w:tc>
          <w:tcPr>
            <w:tcW w:w="1710" w:type="dxa"/>
            <w:vAlign w:val="bottom"/>
          </w:tcPr>
          <w:p w:rsidR="005979E8" w:rsidRDefault="005979E8" w:rsidP="005979E8">
            <w:pPr>
              <w:rPr>
                <w:rFonts w:ascii="Calibri" w:hAnsi="Calibri"/>
                <w:color w:val="000000"/>
              </w:rPr>
            </w:pPr>
            <w:r>
              <w:rPr>
                <w:rFonts w:ascii="Calibri" w:hAnsi="Calibri"/>
                <w:color w:val="000000"/>
              </w:rPr>
              <w:t>rs671</w:t>
            </w:r>
          </w:p>
        </w:tc>
        <w:tc>
          <w:tcPr>
            <w:tcW w:w="1170" w:type="dxa"/>
            <w:vAlign w:val="bottom"/>
          </w:tcPr>
          <w:p w:rsidR="005979E8" w:rsidRDefault="005979E8" w:rsidP="005979E8">
            <w:pPr>
              <w:rPr>
                <w:rFonts w:ascii="Calibri" w:hAnsi="Calibri"/>
                <w:color w:val="000000"/>
              </w:rPr>
            </w:pPr>
            <w:r>
              <w:rPr>
                <w:rFonts w:ascii="Calibri" w:hAnsi="Calibri"/>
                <w:color w:val="000000"/>
              </w:rPr>
              <w:t>[A/G]</w:t>
            </w:r>
          </w:p>
        </w:tc>
        <w:tc>
          <w:tcPr>
            <w:tcW w:w="1440" w:type="dxa"/>
            <w:vAlign w:val="bottom"/>
          </w:tcPr>
          <w:p w:rsidR="005979E8" w:rsidRDefault="005979E8" w:rsidP="005979E8">
            <w:pPr>
              <w:jc w:val="right"/>
              <w:rPr>
                <w:rFonts w:ascii="Calibri" w:hAnsi="Calibri"/>
                <w:color w:val="000000"/>
              </w:rPr>
            </w:pPr>
            <w:r>
              <w:rPr>
                <w:rFonts w:ascii="Calibri" w:hAnsi="Calibri"/>
                <w:color w:val="000000"/>
              </w:rPr>
              <w:t>0.082</w:t>
            </w:r>
          </w:p>
        </w:tc>
        <w:tc>
          <w:tcPr>
            <w:tcW w:w="7488" w:type="dxa"/>
          </w:tcPr>
          <w:p w:rsidR="005979E8" w:rsidRDefault="005979E8" w:rsidP="005979E8">
            <w:r>
              <w:t>Alcohol metabolism</w:t>
            </w:r>
          </w:p>
        </w:tc>
      </w:tr>
      <w:tr w:rsidR="005979E8" w:rsidTr="005979E8">
        <w:tc>
          <w:tcPr>
            <w:tcW w:w="1368" w:type="dxa"/>
            <w:vAlign w:val="bottom"/>
          </w:tcPr>
          <w:p w:rsidR="005979E8" w:rsidRDefault="005979E8" w:rsidP="005979E8">
            <w:pPr>
              <w:spacing w:before="120"/>
              <w:rPr>
                <w:rFonts w:ascii="Arial" w:hAnsi="Arial" w:cs="Arial"/>
                <w:sz w:val="20"/>
                <w:szCs w:val="20"/>
              </w:rPr>
            </w:pPr>
            <w:r>
              <w:rPr>
                <w:rFonts w:ascii="Arial" w:hAnsi="Arial" w:cs="Arial"/>
                <w:sz w:val="20"/>
                <w:szCs w:val="20"/>
              </w:rPr>
              <w:t>NPY</w:t>
            </w:r>
          </w:p>
        </w:tc>
        <w:tc>
          <w:tcPr>
            <w:tcW w:w="1710" w:type="dxa"/>
            <w:vAlign w:val="bottom"/>
          </w:tcPr>
          <w:p w:rsidR="005979E8" w:rsidRDefault="005979E8" w:rsidP="005979E8">
            <w:pPr>
              <w:spacing w:before="120"/>
              <w:rPr>
                <w:rFonts w:ascii="Arial" w:hAnsi="Arial" w:cs="Arial"/>
                <w:sz w:val="20"/>
                <w:szCs w:val="20"/>
              </w:rPr>
            </w:pPr>
            <w:r>
              <w:rPr>
                <w:rFonts w:ascii="Arial" w:hAnsi="Arial" w:cs="Arial"/>
                <w:sz w:val="20"/>
                <w:szCs w:val="20"/>
              </w:rPr>
              <w:t>rs16139</w:t>
            </w:r>
          </w:p>
        </w:tc>
        <w:tc>
          <w:tcPr>
            <w:tcW w:w="1170" w:type="dxa"/>
            <w:vAlign w:val="bottom"/>
          </w:tcPr>
          <w:p w:rsidR="005979E8" w:rsidRDefault="005979E8" w:rsidP="005979E8">
            <w:pPr>
              <w:spacing w:before="120"/>
              <w:rPr>
                <w:rFonts w:ascii="Calibri" w:hAnsi="Calibri"/>
                <w:color w:val="000000"/>
              </w:rPr>
            </w:pPr>
            <w:r>
              <w:rPr>
                <w:rFonts w:ascii="Calibri" w:hAnsi="Calibri"/>
                <w:color w:val="000000"/>
              </w:rPr>
              <w:t>[A/C]</w:t>
            </w:r>
          </w:p>
        </w:tc>
        <w:tc>
          <w:tcPr>
            <w:tcW w:w="1440" w:type="dxa"/>
            <w:vAlign w:val="bottom"/>
          </w:tcPr>
          <w:p w:rsidR="005979E8" w:rsidRDefault="005979E8" w:rsidP="005979E8">
            <w:pPr>
              <w:spacing w:before="120"/>
              <w:jc w:val="right"/>
              <w:rPr>
                <w:rFonts w:ascii="Arial" w:hAnsi="Arial" w:cs="Arial"/>
                <w:sz w:val="20"/>
                <w:szCs w:val="20"/>
              </w:rPr>
            </w:pPr>
            <w:r>
              <w:rPr>
                <w:rFonts w:ascii="Arial" w:hAnsi="Arial" w:cs="Arial"/>
                <w:sz w:val="20"/>
                <w:szCs w:val="20"/>
              </w:rPr>
              <w:t>0.067</w:t>
            </w:r>
          </w:p>
        </w:tc>
        <w:tc>
          <w:tcPr>
            <w:tcW w:w="7488" w:type="dxa"/>
          </w:tcPr>
          <w:p w:rsidR="005979E8" w:rsidRDefault="005979E8" w:rsidP="005979E8">
            <w:pPr>
              <w:spacing w:before="120"/>
            </w:pPr>
            <w:r>
              <w:t>Stress regulation</w:t>
            </w:r>
          </w:p>
        </w:tc>
      </w:tr>
      <w:tr w:rsidR="005979E8" w:rsidTr="005979E8">
        <w:tc>
          <w:tcPr>
            <w:tcW w:w="1368" w:type="dxa"/>
            <w:vAlign w:val="bottom"/>
          </w:tcPr>
          <w:p w:rsidR="005979E8" w:rsidRDefault="005979E8" w:rsidP="005979E8">
            <w:pPr>
              <w:rPr>
                <w:rFonts w:ascii="Arial" w:hAnsi="Arial" w:cs="Arial"/>
                <w:sz w:val="20"/>
                <w:szCs w:val="20"/>
              </w:rPr>
            </w:pPr>
            <w:r>
              <w:rPr>
                <w:rFonts w:ascii="Arial" w:hAnsi="Arial" w:cs="Arial"/>
                <w:sz w:val="20"/>
                <w:szCs w:val="20"/>
              </w:rPr>
              <w:t>SLC6A4</w:t>
            </w:r>
          </w:p>
        </w:tc>
        <w:tc>
          <w:tcPr>
            <w:tcW w:w="1710" w:type="dxa"/>
            <w:vAlign w:val="bottom"/>
          </w:tcPr>
          <w:p w:rsidR="005979E8" w:rsidRDefault="005979E8" w:rsidP="005979E8">
            <w:pPr>
              <w:rPr>
                <w:rFonts w:ascii="Calibri" w:hAnsi="Calibri"/>
                <w:color w:val="000000"/>
              </w:rPr>
            </w:pPr>
            <w:r>
              <w:rPr>
                <w:rFonts w:ascii="Calibri" w:hAnsi="Calibri"/>
                <w:color w:val="000000"/>
              </w:rPr>
              <w:t>rs1042173</w:t>
            </w:r>
          </w:p>
        </w:tc>
        <w:tc>
          <w:tcPr>
            <w:tcW w:w="1170" w:type="dxa"/>
            <w:vAlign w:val="bottom"/>
          </w:tcPr>
          <w:p w:rsidR="005979E8" w:rsidRDefault="005979E8" w:rsidP="005979E8">
            <w:pPr>
              <w:rPr>
                <w:rFonts w:ascii="Calibri" w:hAnsi="Calibri"/>
                <w:color w:val="000000"/>
              </w:rPr>
            </w:pPr>
            <w:r>
              <w:rPr>
                <w:rFonts w:ascii="Calibri" w:hAnsi="Calibri"/>
                <w:color w:val="000000"/>
              </w:rPr>
              <w:t>[A/G]</w:t>
            </w:r>
          </w:p>
        </w:tc>
        <w:tc>
          <w:tcPr>
            <w:tcW w:w="1440" w:type="dxa"/>
            <w:vAlign w:val="bottom"/>
          </w:tcPr>
          <w:p w:rsidR="005979E8" w:rsidRDefault="005979E8" w:rsidP="005979E8">
            <w:pPr>
              <w:jc w:val="right"/>
              <w:rPr>
                <w:rFonts w:ascii="Calibri" w:hAnsi="Calibri"/>
                <w:color w:val="000000"/>
              </w:rPr>
            </w:pPr>
            <w:r>
              <w:rPr>
                <w:rFonts w:ascii="Calibri" w:hAnsi="Calibri"/>
                <w:color w:val="000000"/>
              </w:rPr>
              <w:t>0.478</w:t>
            </w:r>
          </w:p>
        </w:tc>
        <w:tc>
          <w:tcPr>
            <w:tcW w:w="7488" w:type="dxa"/>
          </w:tcPr>
          <w:p w:rsidR="005979E8" w:rsidRDefault="005979E8" w:rsidP="005979E8">
            <w:r>
              <w:t>Stress regulation, obsessive-compulsive disorder</w:t>
            </w:r>
          </w:p>
        </w:tc>
      </w:tr>
      <w:tr w:rsidR="005979E8" w:rsidTr="005979E8">
        <w:tc>
          <w:tcPr>
            <w:tcW w:w="1368" w:type="dxa"/>
            <w:vAlign w:val="bottom"/>
          </w:tcPr>
          <w:p w:rsidR="005979E8" w:rsidRDefault="005979E8" w:rsidP="005979E8">
            <w:pPr>
              <w:rPr>
                <w:rFonts w:ascii="Arial" w:hAnsi="Arial" w:cs="Arial"/>
                <w:sz w:val="20"/>
                <w:szCs w:val="20"/>
              </w:rPr>
            </w:pPr>
            <w:r>
              <w:rPr>
                <w:rFonts w:ascii="Arial" w:hAnsi="Arial" w:cs="Arial"/>
                <w:sz w:val="20"/>
                <w:szCs w:val="20"/>
              </w:rPr>
              <w:t>COMT</w:t>
            </w:r>
          </w:p>
        </w:tc>
        <w:tc>
          <w:tcPr>
            <w:tcW w:w="1710" w:type="dxa"/>
            <w:vAlign w:val="bottom"/>
          </w:tcPr>
          <w:p w:rsidR="005979E8" w:rsidRDefault="005979E8" w:rsidP="005979E8">
            <w:pPr>
              <w:rPr>
                <w:rFonts w:ascii="Arial" w:hAnsi="Arial" w:cs="Arial"/>
                <w:sz w:val="20"/>
                <w:szCs w:val="20"/>
              </w:rPr>
            </w:pPr>
            <w:r>
              <w:rPr>
                <w:rFonts w:ascii="Arial" w:hAnsi="Arial" w:cs="Arial"/>
                <w:sz w:val="20"/>
                <w:szCs w:val="20"/>
              </w:rPr>
              <w:t>rs4680</w:t>
            </w:r>
          </w:p>
        </w:tc>
        <w:tc>
          <w:tcPr>
            <w:tcW w:w="1170" w:type="dxa"/>
            <w:vAlign w:val="bottom"/>
          </w:tcPr>
          <w:p w:rsidR="005979E8" w:rsidRDefault="005979E8" w:rsidP="005979E8">
            <w:pPr>
              <w:rPr>
                <w:rFonts w:ascii="Calibri" w:hAnsi="Calibri"/>
                <w:color w:val="000000"/>
              </w:rPr>
            </w:pPr>
            <w:r>
              <w:rPr>
                <w:rFonts w:ascii="Calibri" w:hAnsi="Calibri"/>
                <w:color w:val="000000"/>
              </w:rPr>
              <w:t>[A/G]</w:t>
            </w:r>
          </w:p>
        </w:tc>
        <w:tc>
          <w:tcPr>
            <w:tcW w:w="1440" w:type="dxa"/>
            <w:vAlign w:val="bottom"/>
          </w:tcPr>
          <w:p w:rsidR="005979E8" w:rsidRDefault="005979E8" w:rsidP="005979E8">
            <w:pPr>
              <w:jc w:val="right"/>
              <w:rPr>
                <w:rFonts w:ascii="Calibri" w:hAnsi="Calibri"/>
                <w:color w:val="000000"/>
              </w:rPr>
            </w:pPr>
            <w:r>
              <w:rPr>
                <w:rFonts w:ascii="Calibri" w:hAnsi="Calibri"/>
                <w:color w:val="000000"/>
              </w:rPr>
              <w:t>0.337</w:t>
            </w:r>
          </w:p>
        </w:tc>
        <w:tc>
          <w:tcPr>
            <w:tcW w:w="7488" w:type="dxa"/>
          </w:tcPr>
          <w:p w:rsidR="005979E8" w:rsidRDefault="005979E8" w:rsidP="005979E8">
            <w:r>
              <w:t xml:space="preserve">Stress regulation and behavioral dyscontrol, impulsivity, attention-deficit/ hyperactivity disorder, mood disorders </w:t>
            </w:r>
          </w:p>
        </w:tc>
      </w:tr>
      <w:tr w:rsidR="005979E8" w:rsidTr="005979E8">
        <w:tc>
          <w:tcPr>
            <w:tcW w:w="1368" w:type="dxa"/>
            <w:vAlign w:val="bottom"/>
          </w:tcPr>
          <w:p w:rsidR="005979E8" w:rsidRDefault="005979E8" w:rsidP="005979E8">
            <w:pPr>
              <w:rPr>
                <w:rFonts w:ascii="Arial" w:hAnsi="Arial" w:cs="Arial"/>
                <w:sz w:val="20"/>
                <w:szCs w:val="20"/>
              </w:rPr>
            </w:pPr>
            <w:r>
              <w:rPr>
                <w:rFonts w:ascii="Arial" w:hAnsi="Arial" w:cs="Arial"/>
                <w:sz w:val="20"/>
                <w:szCs w:val="20"/>
              </w:rPr>
              <w:t xml:space="preserve">BDNF </w:t>
            </w:r>
          </w:p>
        </w:tc>
        <w:tc>
          <w:tcPr>
            <w:tcW w:w="1710" w:type="dxa"/>
            <w:vAlign w:val="bottom"/>
          </w:tcPr>
          <w:p w:rsidR="005979E8" w:rsidRDefault="005979E8" w:rsidP="005979E8">
            <w:pPr>
              <w:rPr>
                <w:rFonts w:ascii="Arial" w:hAnsi="Arial" w:cs="Arial"/>
                <w:sz w:val="20"/>
                <w:szCs w:val="20"/>
              </w:rPr>
            </w:pPr>
            <w:r>
              <w:rPr>
                <w:rFonts w:ascii="Arial" w:hAnsi="Arial" w:cs="Arial"/>
                <w:sz w:val="20"/>
                <w:szCs w:val="20"/>
              </w:rPr>
              <w:t>rs6265</w:t>
            </w:r>
          </w:p>
        </w:tc>
        <w:tc>
          <w:tcPr>
            <w:tcW w:w="1170" w:type="dxa"/>
            <w:vAlign w:val="bottom"/>
          </w:tcPr>
          <w:p w:rsidR="005979E8" w:rsidRDefault="005979E8" w:rsidP="005979E8">
            <w:pPr>
              <w:rPr>
                <w:rFonts w:ascii="Calibri" w:hAnsi="Calibri"/>
                <w:color w:val="000000"/>
              </w:rPr>
            </w:pPr>
            <w:r>
              <w:rPr>
                <w:rFonts w:ascii="Calibri" w:hAnsi="Calibri"/>
                <w:color w:val="000000"/>
              </w:rPr>
              <w:t>[A/G]</w:t>
            </w:r>
          </w:p>
        </w:tc>
        <w:tc>
          <w:tcPr>
            <w:tcW w:w="1440" w:type="dxa"/>
            <w:vAlign w:val="bottom"/>
          </w:tcPr>
          <w:p w:rsidR="005979E8" w:rsidRDefault="005979E8" w:rsidP="005979E8">
            <w:pPr>
              <w:jc w:val="right"/>
              <w:rPr>
                <w:rFonts w:ascii="Calibri" w:hAnsi="Calibri"/>
                <w:color w:val="000000"/>
              </w:rPr>
            </w:pPr>
            <w:r>
              <w:rPr>
                <w:rFonts w:ascii="Calibri" w:hAnsi="Calibri"/>
                <w:color w:val="000000"/>
              </w:rPr>
              <w:t>0.251</w:t>
            </w:r>
          </w:p>
        </w:tc>
        <w:tc>
          <w:tcPr>
            <w:tcW w:w="7488" w:type="dxa"/>
          </w:tcPr>
          <w:p w:rsidR="005979E8" w:rsidRDefault="005979E8" w:rsidP="005979E8">
            <w:r>
              <w:t>Stress regulation, attention-deficit /hyperactivity disorder, mood disorders</w:t>
            </w:r>
          </w:p>
        </w:tc>
      </w:tr>
      <w:tr w:rsidR="005979E8" w:rsidTr="005979E8">
        <w:tc>
          <w:tcPr>
            <w:tcW w:w="1368" w:type="dxa"/>
            <w:vAlign w:val="bottom"/>
          </w:tcPr>
          <w:p w:rsidR="005979E8" w:rsidRDefault="005979E8" w:rsidP="005979E8">
            <w:pPr>
              <w:rPr>
                <w:rFonts w:ascii="Arial" w:hAnsi="Arial" w:cs="Arial"/>
                <w:sz w:val="20"/>
                <w:szCs w:val="20"/>
              </w:rPr>
            </w:pPr>
            <w:r>
              <w:rPr>
                <w:rFonts w:ascii="Arial" w:hAnsi="Arial" w:cs="Arial"/>
                <w:sz w:val="20"/>
                <w:szCs w:val="20"/>
              </w:rPr>
              <w:t>HTR2C</w:t>
            </w:r>
          </w:p>
        </w:tc>
        <w:tc>
          <w:tcPr>
            <w:tcW w:w="1710" w:type="dxa"/>
            <w:vAlign w:val="bottom"/>
          </w:tcPr>
          <w:p w:rsidR="005979E8" w:rsidRDefault="005979E8" w:rsidP="005979E8">
            <w:pPr>
              <w:rPr>
                <w:rFonts w:ascii="Arial" w:hAnsi="Arial" w:cs="Arial"/>
                <w:sz w:val="20"/>
                <w:szCs w:val="20"/>
              </w:rPr>
            </w:pPr>
            <w:r>
              <w:rPr>
                <w:rFonts w:ascii="Arial" w:hAnsi="Arial" w:cs="Arial"/>
                <w:sz w:val="20"/>
                <w:szCs w:val="20"/>
              </w:rPr>
              <w:t>rs6318</w:t>
            </w:r>
          </w:p>
        </w:tc>
        <w:tc>
          <w:tcPr>
            <w:tcW w:w="1170" w:type="dxa"/>
            <w:vAlign w:val="bottom"/>
          </w:tcPr>
          <w:p w:rsidR="005979E8" w:rsidRDefault="005979E8" w:rsidP="005979E8">
            <w:pPr>
              <w:rPr>
                <w:rFonts w:ascii="Calibri" w:hAnsi="Calibri"/>
                <w:color w:val="000000"/>
              </w:rPr>
            </w:pPr>
            <w:r>
              <w:rPr>
                <w:rFonts w:ascii="Calibri" w:hAnsi="Calibri"/>
                <w:color w:val="000000"/>
              </w:rPr>
              <w:t>[C/G]</w:t>
            </w:r>
          </w:p>
        </w:tc>
        <w:tc>
          <w:tcPr>
            <w:tcW w:w="1440" w:type="dxa"/>
            <w:vAlign w:val="bottom"/>
          </w:tcPr>
          <w:p w:rsidR="005979E8" w:rsidRDefault="005979E8" w:rsidP="005979E8">
            <w:pPr>
              <w:jc w:val="right"/>
              <w:rPr>
                <w:rFonts w:ascii="Calibri" w:hAnsi="Calibri"/>
                <w:color w:val="000000"/>
              </w:rPr>
            </w:pPr>
            <w:r>
              <w:rPr>
                <w:rFonts w:ascii="Calibri" w:hAnsi="Calibri"/>
                <w:color w:val="000000"/>
              </w:rPr>
              <w:t>0.199</w:t>
            </w:r>
          </w:p>
        </w:tc>
        <w:tc>
          <w:tcPr>
            <w:tcW w:w="7488" w:type="dxa"/>
          </w:tcPr>
          <w:p w:rsidR="005979E8" w:rsidRDefault="005979E8" w:rsidP="005979E8">
            <w:r>
              <w:t>Stress regulation, behavioral dyscontrol, borderline PD, suicidality, anorexia</w:t>
            </w:r>
          </w:p>
        </w:tc>
      </w:tr>
      <w:tr w:rsidR="005979E8" w:rsidTr="005979E8">
        <w:tc>
          <w:tcPr>
            <w:tcW w:w="1368" w:type="dxa"/>
            <w:vAlign w:val="bottom"/>
          </w:tcPr>
          <w:p w:rsidR="005979E8" w:rsidRDefault="005979E8" w:rsidP="005979E8">
            <w:pPr>
              <w:rPr>
                <w:rFonts w:ascii="Arial" w:hAnsi="Arial" w:cs="Arial"/>
                <w:sz w:val="20"/>
                <w:szCs w:val="20"/>
              </w:rPr>
            </w:pPr>
            <w:r>
              <w:rPr>
                <w:rFonts w:ascii="Arial" w:hAnsi="Arial" w:cs="Arial"/>
                <w:sz w:val="20"/>
                <w:szCs w:val="20"/>
              </w:rPr>
              <w:t>OPRM1</w:t>
            </w:r>
          </w:p>
        </w:tc>
        <w:tc>
          <w:tcPr>
            <w:tcW w:w="1710" w:type="dxa"/>
            <w:vAlign w:val="bottom"/>
          </w:tcPr>
          <w:p w:rsidR="005979E8" w:rsidRDefault="005979E8" w:rsidP="005979E8">
            <w:pPr>
              <w:rPr>
                <w:rFonts w:ascii="Arial" w:hAnsi="Arial" w:cs="Arial"/>
                <w:sz w:val="20"/>
                <w:szCs w:val="20"/>
              </w:rPr>
            </w:pPr>
            <w:r>
              <w:rPr>
                <w:rFonts w:ascii="Arial" w:hAnsi="Arial" w:cs="Arial"/>
                <w:sz w:val="20"/>
                <w:szCs w:val="20"/>
              </w:rPr>
              <w:t>rs1799971</w:t>
            </w:r>
          </w:p>
        </w:tc>
        <w:tc>
          <w:tcPr>
            <w:tcW w:w="1170" w:type="dxa"/>
            <w:vAlign w:val="bottom"/>
          </w:tcPr>
          <w:p w:rsidR="005979E8" w:rsidRDefault="005979E8" w:rsidP="005979E8">
            <w:pPr>
              <w:rPr>
                <w:rFonts w:ascii="Calibri" w:hAnsi="Calibri"/>
                <w:color w:val="000000"/>
              </w:rPr>
            </w:pPr>
            <w:r>
              <w:rPr>
                <w:rFonts w:ascii="Calibri" w:hAnsi="Calibri"/>
                <w:color w:val="000000"/>
              </w:rPr>
              <w:t>[A/G]</w:t>
            </w:r>
          </w:p>
        </w:tc>
        <w:tc>
          <w:tcPr>
            <w:tcW w:w="1440" w:type="dxa"/>
            <w:vAlign w:val="bottom"/>
          </w:tcPr>
          <w:p w:rsidR="005979E8" w:rsidRDefault="005979E8" w:rsidP="005979E8">
            <w:pPr>
              <w:jc w:val="right"/>
              <w:rPr>
                <w:rFonts w:ascii="Calibri" w:hAnsi="Calibri"/>
                <w:color w:val="000000"/>
              </w:rPr>
            </w:pPr>
            <w:r>
              <w:rPr>
                <w:rFonts w:ascii="Calibri" w:hAnsi="Calibri"/>
                <w:color w:val="000000"/>
              </w:rPr>
              <w:t>0.167</w:t>
            </w:r>
          </w:p>
        </w:tc>
        <w:tc>
          <w:tcPr>
            <w:tcW w:w="7488" w:type="dxa"/>
          </w:tcPr>
          <w:p w:rsidR="005979E8" w:rsidRDefault="005979E8" w:rsidP="005979E8">
            <w:r>
              <w:t>Stress regulation</w:t>
            </w:r>
          </w:p>
        </w:tc>
      </w:tr>
      <w:tr w:rsidR="005979E8" w:rsidTr="005979E8">
        <w:tc>
          <w:tcPr>
            <w:tcW w:w="1368" w:type="dxa"/>
            <w:vAlign w:val="bottom"/>
          </w:tcPr>
          <w:p w:rsidR="005979E8" w:rsidRDefault="005979E8" w:rsidP="005979E8">
            <w:pPr>
              <w:spacing w:before="120"/>
              <w:rPr>
                <w:rFonts w:ascii="Arial" w:hAnsi="Arial" w:cs="Arial"/>
                <w:sz w:val="20"/>
                <w:szCs w:val="20"/>
              </w:rPr>
            </w:pPr>
            <w:r>
              <w:rPr>
                <w:rFonts w:ascii="Arial" w:hAnsi="Arial" w:cs="Arial"/>
                <w:sz w:val="20"/>
                <w:szCs w:val="20"/>
              </w:rPr>
              <w:t>HTTLPR</w:t>
            </w:r>
          </w:p>
        </w:tc>
        <w:tc>
          <w:tcPr>
            <w:tcW w:w="1710" w:type="dxa"/>
            <w:vAlign w:val="bottom"/>
          </w:tcPr>
          <w:p w:rsidR="005979E8" w:rsidRDefault="005979E8" w:rsidP="005979E8">
            <w:pPr>
              <w:spacing w:before="120"/>
              <w:rPr>
                <w:rFonts w:ascii="Arial" w:hAnsi="Arial" w:cs="Arial"/>
                <w:sz w:val="20"/>
                <w:szCs w:val="20"/>
              </w:rPr>
            </w:pPr>
            <w:r>
              <w:rPr>
                <w:rFonts w:ascii="Arial" w:hAnsi="Arial" w:cs="Arial"/>
                <w:sz w:val="20"/>
                <w:szCs w:val="20"/>
              </w:rPr>
              <w:t>Vntr</w:t>
            </w:r>
          </w:p>
        </w:tc>
        <w:tc>
          <w:tcPr>
            <w:tcW w:w="1170" w:type="dxa"/>
            <w:vAlign w:val="bottom"/>
          </w:tcPr>
          <w:p w:rsidR="005979E8" w:rsidRDefault="005979E8" w:rsidP="005979E8">
            <w:pPr>
              <w:spacing w:before="120"/>
              <w:rPr>
                <w:rFonts w:ascii="Calibri" w:hAnsi="Calibri"/>
                <w:color w:val="000000"/>
              </w:rPr>
            </w:pPr>
            <w:r>
              <w:rPr>
                <w:rFonts w:ascii="Calibri" w:hAnsi="Calibri"/>
                <w:color w:val="000000"/>
              </w:rPr>
              <w:t>L</w:t>
            </w:r>
            <w:r w:rsidRPr="00F66467">
              <w:rPr>
                <w:rFonts w:ascii="Calibri" w:hAnsi="Calibri"/>
                <w:color w:val="000000"/>
                <w:vertAlign w:val="subscript"/>
              </w:rPr>
              <w:t>G</w:t>
            </w:r>
          </w:p>
        </w:tc>
        <w:tc>
          <w:tcPr>
            <w:tcW w:w="1440" w:type="dxa"/>
            <w:vAlign w:val="bottom"/>
          </w:tcPr>
          <w:p w:rsidR="005979E8" w:rsidRDefault="005979E8" w:rsidP="005979E8">
            <w:pPr>
              <w:spacing w:before="120"/>
              <w:jc w:val="right"/>
              <w:rPr>
                <w:rFonts w:ascii="Calibri" w:hAnsi="Calibri"/>
                <w:color w:val="000000"/>
              </w:rPr>
            </w:pPr>
            <w:r>
              <w:rPr>
                <w:rFonts w:ascii="Calibri" w:hAnsi="Calibri"/>
                <w:color w:val="000000"/>
              </w:rPr>
              <w:t>0.09-0.15</w:t>
            </w:r>
          </w:p>
        </w:tc>
        <w:tc>
          <w:tcPr>
            <w:tcW w:w="7488" w:type="dxa"/>
          </w:tcPr>
          <w:p w:rsidR="005979E8" w:rsidRDefault="005979E8" w:rsidP="005979E8">
            <w:pPr>
              <w:spacing w:before="120"/>
            </w:pPr>
            <w:r>
              <w:t>Behavioral dyscontrol, impulsivity, suicidality, mood disorders</w:t>
            </w:r>
          </w:p>
        </w:tc>
      </w:tr>
      <w:tr w:rsidR="005979E8" w:rsidTr="005979E8">
        <w:tc>
          <w:tcPr>
            <w:tcW w:w="1368" w:type="dxa"/>
            <w:vAlign w:val="bottom"/>
          </w:tcPr>
          <w:p w:rsidR="005979E8" w:rsidRDefault="005979E8" w:rsidP="005979E8">
            <w:pPr>
              <w:rPr>
                <w:rFonts w:ascii="Arial" w:hAnsi="Arial" w:cs="Arial"/>
                <w:sz w:val="20"/>
                <w:szCs w:val="20"/>
              </w:rPr>
            </w:pPr>
            <w:r>
              <w:rPr>
                <w:rFonts w:ascii="Arial" w:hAnsi="Arial" w:cs="Arial"/>
                <w:sz w:val="20"/>
                <w:szCs w:val="20"/>
              </w:rPr>
              <w:t>MAOA</w:t>
            </w:r>
          </w:p>
        </w:tc>
        <w:tc>
          <w:tcPr>
            <w:tcW w:w="1710" w:type="dxa"/>
            <w:vAlign w:val="bottom"/>
          </w:tcPr>
          <w:p w:rsidR="005979E8" w:rsidRDefault="005979E8" w:rsidP="005979E8">
            <w:pPr>
              <w:rPr>
                <w:rFonts w:ascii="Arial" w:hAnsi="Arial" w:cs="Arial"/>
                <w:sz w:val="20"/>
                <w:szCs w:val="20"/>
              </w:rPr>
            </w:pPr>
            <w:r>
              <w:rPr>
                <w:rFonts w:ascii="Arial" w:hAnsi="Arial" w:cs="Arial"/>
                <w:sz w:val="20"/>
                <w:szCs w:val="20"/>
              </w:rPr>
              <w:t>Vntr</w:t>
            </w:r>
          </w:p>
        </w:tc>
        <w:tc>
          <w:tcPr>
            <w:tcW w:w="1170" w:type="dxa"/>
            <w:vAlign w:val="bottom"/>
          </w:tcPr>
          <w:p w:rsidR="005979E8" w:rsidRDefault="005979E8" w:rsidP="005979E8">
            <w:pPr>
              <w:rPr>
                <w:rFonts w:ascii="Calibri" w:hAnsi="Calibri"/>
                <w:color w:val="000000"/>
              </w:rPr>
            </w:pPr>
            <w:r>
              <w:rPr>
                <w:rFonts w:ascii="Calibri" w:hAnsi="Calibri"/>
                <w:color w:val="000000"/>
              </w:rPr>
              <w:t>3.5 and 5 repeats</w:t>
            </w:r>
          </w:p>
        </w:tc>
        <w:tc>
          <w:tcPr>
            <w:tcW w:w="1440" w:type="dxa"/>
            <w:vAlign w:val="bottom"/>
          </w:tcPr>
          <w:p w:rsidR="005979E8" w:rsidRDefault="005979E8" w:rsidP="005979E8">
            <w:pPr>
              <w:jc w:val="right"/>
              <w:rPr>
                <w:rFonts w:ascii="Calibri" w:hAnsi="Calibri"/>
                <w:color w:val="000000"/>
              </w:rPr>
            </w:pPr>
            <w:r>
              <w:rPr>
                <w:rFonts w:ascii="Calibri" w:hAnsi="Calibri"/>
                <w:color w:val="000000"/>
              </w:rPr>
              <w:t>0.006-0.016</w:t>
            </w:r>
          </w:p>
        </w:tc>
        <w:tc>
          <w:tcPr>
            <w:tcW w:w="7488" w:type="dxa"/>
          </w:tcPr>
          <w:p w:rsidR="005979E8" w:rsidRDefault="005979E8" w:rsidP="005979E8">
            <w:r>
              <w:t>Behavioral dyscontrol, impulsivity, antisocial personality disorder, attention- deficit/hyperactivity disorder, stress regulation</w:t>
            </w:r>
          </w:p>
        </w:tc>
      </w:tr>
      <w:tr w:rsidR="005979E8" w:rsidRPr="00F23A1A" w:rsidTr="005979E8">
        <w:tc>
          <w:tcPr>
            <w:tcW w:w="1368" w:type="dxa"/>
            <w:vAlign w:val="bottom"/>
          </w:tcPr>
          <w:p w:rsidR="005979E8" w:rsidRDefault="005979E8" w:rsidP="005979E8">
            <w:pPr>
              <w:rPr>
                <w:rFonts w:ascii="Arial" w:hAnsi="Arial" w:cs="Arial"/>
                <w:sz w:val="20"/>
                <w:szCs w:val="20"/>
              </w:rPr>
            </w:pPr>
            <w:r>
              <w:rPr>
                <w:rFonts w:ascii="Arial" w:hAnsi="Arial" w:cs="Arial"/>
                <w:sz w:val="20"/>
                <w:szCs w:val="20"/>
              </w:rPr>
              <w:t>DRD4</w:t>
            </w:r>
          </w:p>
        </w:tc>
        <w:tc>
          <w:tcPr>
            <w:tcW w:w="1710" w:type="dxa"/>
            <w:vAlign w:val="bottom"/>
          </w:tcPr>
          <w:p w:rsidR="005979E8" w:rsidRDefault="005979E8" w:rsidP="005979E8">
            <w:pPr>
              <w:rPr>
                <w:rFonts w:ascii="Arial" w:hAnsi="Arial" w:cs="Arial"/>
                <w:sz w:val="20"/>
                <w:szCs w:val="20"/>
              </w:rPr>
            </w:pPr>
            <w:r>
              <w:rPr>
                <w:rFonts w:ascii="Arial" w:hAnsi="Arial" w:cs="Arial"/>
                <w:sz w:val="20"/>
                <w:szCs w:val="20"/>
              </w:rPr>
              <w:t>rs1800443</w:t>
            </w:r>
          </w:p>
        </w:tc>
        <w:tc>
          <w:tcPr>
            <w:tcW w:w="1170" w:type="dxa"/>
            <w:vAlign w:val="bottom"/>
          </w:tcPr>
          <w:p w:rsidR="005979E8" w:rsidRDefault="005979E8" w:rsidP="005979E8">
            <w:pPr>
              <w:rPr>
                <w:rFonts w:ascii="Calibri" w:hAnsi="Calibri"/>
                <w:color w:val="000000"/>
              </w:rPr>
            </w:pPr>
            <w:r>
              <w:rPr>
                <w:rFonts w:ascii="Calibri" w:hAnsi="Calibri"/>
                <w:color w:val="000000"/>
              </w:rPr>
              <w:t>[G/T]</w:t>
            </w:r>
          </w:p>
        </w:tc>
        <w:tc>
          <w:tcPr>
            <w:tcW w:w="1440" w:type="dxa"/>
            <w:vAlign w:val="bottom"/>
          </w:tcPr>
          <w:p w:rsidR="005979E8" w:rsidRDefault="005979E8" w:rsidP="005979E8">
            <w:pPr>
              <w:jc w:val="right"/>
              <w:rPr>
                <w:rFonts w:ascii="Calibri" w:hAnsi="Calibri"/>
                <w:color w:val="000000"/>
              </w:rPr>
            </w:pPr>
            <w:r>
              <w:rPr>
                <w:rFonts w:ascii="Calibri" w:hAnsi="Calibri"/>
                <w:color w:val="000000"/>
              </w:rPr>
              <w:t>0.029</w:t>
            </w:r>
          </w:p>
        </w:tc>
        <w:tc>
          <w:tcPr>
            <w:tcW w:w="7488" w:type="dxa"/>
          </w:tcPr>
          <w:p w:rsidR="005979E8" w:rsidRPr="00F23A1A" w:rsidRDefault="005979E8" w:rsidP="005979E8">
            <w:r w:rsidRPr="00F23A1A">
              <w:t>Behavioral dyscontrol</w:t>
            </w:r>
            <w:r>
              <w:t>, impulsivity, attention deficit/hyperactivity disorder</w:t>
            </w:r>
          </w:p>
        </w:tc>
      </w:tr>
      <w:tr w:rsidR="005979E8" w:rsidRPr="00F23A1A" w:rsidTr="005979E8">
        <w:tc>
          <w:tcPr>
            <w:tcW w:w="1368" w:type="dxa"/>
            <w:vAlign w:val="bottom"/>
          </w:tcPr>
          <w:p w:rsidR="005979E8" w:rsidRDefault="005979E8" w:rsidP="005979E8">
            <w:pPr>
              <w:rPr>
                <w:rFonts w:ascii="Arial" w:hAnsi="Arial" w:cs="Arial"/>
                <w:sz w:val="20"/>
                <w:szCs w:val="20"/>
              </w:rPr>
            </w:pPr>
            <w:r>
              <w:rPr>
                <w:rFonts w:ascii="Arial" w:hAnsi="Arial" w:cs="Arial"/>
                <w:sz w:val="20"/>
                <w:szCs w:val="20"/>
              </w:rPr>
              <w:t>DBH</w:t>
            </w:r>
          </w:p>
        </w:tc>
        <w:tc>
          <w:tcPr>
            <w:tcW w:w="1710" w:type="dxa"/>
            <w:vAlign w:val="bottom"/>
          </w:tcPr>
          <w:p w:rsidR="005979E8" w:rsidRDefault="005979E8" w:rsidP="005979E8">
            <w:pPr>
              <w:rPr>
                <w:rFonts w:ascii="Arial" w:hAnsi="Arial" w:cs="Arial"/>
                <w:sz w:val="20"/>
                <w:szCs w:val="20"/>
              </w:rPr>
            </w:pPr>
            <w:r>
              <w:rPr>
                <w:rFonts w:ascii="Arial" w:hAnsi="Arial" w:cs="Arial"/>
                <w:sz w:val="20"/>
                <w:szCs w:val="20"/>
              </w:rPr>
              <w:t>rs1611115</w:t>
            </w:r>
          </w:p>
        </w:tc>
        <w:tc>
          <w:tcPr>
            <w:tcW w:w="1170" w:type="dxa"/>
            <w:vAlign w:val="bottom"/>
          </w:tcPr>
          <w:p w:rsidR="005979E8" w:rsidRDefault="005979E8" w:rsidP="005979E8">
            <w:pPr>
              <w:rPr>
                <w:rFonts w:ascii="Calibri" w:hAnsi="Calibri"/>
                <w:color w:val="000000"/>
              </w:rPr>
            </w:pPr>
            <w:r>
              <w:rPr>
                <w:rFonts w:ascii="Calibri" w:hAnsi="Calibri"/>
                <w:color w:val="000000"/>
              </w:rPr>
              <w:t>[C/T]</w:t>
            </w:r>
          </w:p>
        </w:tc>
        <w:tc>
          <w:tcPr>
            <w:tcW w:w="1440" w:type="dxa"/>
            <w:vAlign w:val="bottom"/>
          </w:tcPr>
          <w:p w:rsidR="005979E8" w:rsidRDefault="005979E8" w:rsidP="005979E8">
            <w:pPr>
              <w:jc w:val="right"/>
              <w:rPr>
                <w:rFonts w:ascii="Calibri" w:hAnsi="Calibri"/>
                <w:color w:val="000000"/>
              </w:rPr>
            </w:pPr>
            <w:r>
              <w:rPr>
                <w:rFonts w:ascii="Calibri" w:hAnsi="Calibri"/>
                <w:color w:val="000000"/>
              </w:rPr>
              <w:t>0.175</w:t>
            </w:r>
          </w:p>
        </w:tc>
        <w:tc>
          <w:tcPr>
            <w:tcW w:w="7488" w:type="dxa"/>
          </w:tcPr>
          <w:p w:rsidR="005979E8" w:rsidRPr="00F23A1A" w:rsidRDefault="005979E8" w:rsidP="005979E8">
            <w:r w:rsidRPr="00F23A1A">
              <w:t>Behavioral dyscontrol</w:t>
            </w:r>
            <w:r>
              <w:t>, mood and anxiety disorders, impulsivity</w:t>
            </w:r>
          </w:p>
        </w:tc>
      </w:tr>
      <w:tr w:rsidR="005979E8" w:rsidRPr="00F23A1A" w:rsidTr="005979E8">
        <w:tc>
          <w:tcPr>
            <w:tcW w:w="1368" w:type="dxa"/>
            <w:vAlign w:val="bottom"/>
          </w:tcPr>
          <w:p w:rsidR="005979E8" w:rsidRDefault="005979E8" w:rsidP="005979E8">
            <w:pPr>
              <w:rPr>
                <w:rFonts w:ascii="Arial" w:hAnsi="Arial" w:cs="Arial"/>
                <w:sz w:val="20"/>
                <w:szCs w:val="20"/>
              </w:rPr>
            </w:pPr>
            <w:r>
              <w:rPr>
                <w:rFonts w:ascii="Arial" w:hAnsi="Arial" w:cs="Arial"/>
                <w:sz w:val="20"/>
                <w:szCs w:val="20"/>
              </w:rPr>
              <w:t>SLC6A3</w:t>
            </w:r>
          </w:p>
        </w:tc>
        <w:tc>
          <w:tcPr>
            <w:tcW w:w="1710" w:type="dxa"/>
            <w:vAlign w:val="bottom"/>
          </w:tcPr>
          <w:p w:rsidR="005979E8" w:rsidRDefault="005979E8" w:rsidP="005979E8">
            <w:pPr>
              <w:rPr>
                <w:rFonts w:ascii="Arial" w:hAnsi="Arial" w:cs="Arial"/>
                <w:sz w:val="20"/>
                <w:szCs w:val="20"/>
              </w:rPr>
            </w:pPr>
            <w:r>
              <w:rPr>
                <w:rFonts w:ascii="Arial" w:hAnsi="Arial" w:cs="Arial"/>
                <w:sz w:val="20"/>
                <w:szCs w:val="20"/>
              </w:rPr>
              <w:t>Vntr</w:t>
            </w:r>
          </w:p>
        </w:tc>
        <w:tc>
          <w:tcPr>
            <w:tcW w:w="1170" w:type="dxa"/>
            <w:vAlign w:val="bottom"/>
          </w:tcPr>
          <w:p w:rsidR="005979E8" w:rsidRDefault="005979E8" w:rsidP="005979E8">
            <w:pPr>
              <w:rPr>
                <w:rFonts w:ascii="Calibri" w:hAnsi="Calibri"/>
                <w:color w:val="000000"/>
              </w:rPr>
            </w:pPr>
            <w:r>
              <w:rPr>
                <w:rFonts w:ascii="Calibri" w:hAnsi="Calibri"/>
                <w:color w:val="000000"/>
              </w:rPr>
              <w:t>10 repeats</w:t>
            </w:r>
          </w:p>
        </w:tc>
        <w:tc>
          <w:tcPr>
            <w:tcW w:w="1440" w:type="dxa"/>
            <w:vAlign w:val="bottom"/>
          </w:tcPr>
          <w:p w:rsidR="005979E8" w:rsidRDefault="005979E8" w:rsidP="005979E8">
            <w:pPr>
              <w:jc w:val="right"/>
              <w:rPr>
                <w:rFonts w:ascii="Calibri" w:hAnsi="Calibri"/>
                <w:color w:val="000000"/>
              </w:rPr>
            </w:pPr>
            <w:r>
              <w:rPr>
                <w:rFonts w:ascii="Calibri" w:hAnsi="Calibri"/>
                <w:color w:val="000000"/>
              </w:rPr>
              <w:t>0.71</w:t>
            </w:r>
          </w:p>
        </w:tc>
        <w:tc>
          <w:tcPr>
            <w:tcW w:w="7488" w:type="dxa"/>
          </w:tcPr>
          <w:p w:rsidR="005979E8" w:rsidRPr="00F23A1A" w:rsidRDefault="005979E8" w:rsidP="005979E8">
            <w:r w:rsidRPr="00F23A1A">
              <w:t>Behavioral dyscontrol</w:t>
            </w:r>
            <w:r>
              <w:t>, attention deficit/hyperactivity disorder</w:t>
            </w:r>
          </w:p>
        </w:tc>
      </w:tr>
      <w:tr w:rsidR="005979E8" w:rsidTr="005979E8">
        <w:tc>
          <w:tcPr>
            <w:tcW w:w="1368" w:type="dxa"/>
            <w:vAlign w:val="bottom"/>
          </w:tcPr>
          <w:p w:rsidR="005979E8" w:rsidRDefault="005979E8" w:rsidP="005979E8">
            <w:pPr>
              <w:spacing w:before="120"/>
              <w:rPr>
                <w:rFonts w:ascii="Arial" w:hAnsi="Arial" w:cs="Arial"/>
                <w:sz w:val="20"/>
                <w:szCs w:val="20"/>
              </w:rPr>
            </w:pPr>
            <w:r>
              <w:rPr>
                <w:rFonts w:ascii="Arial" w:hAnsi="Arial" w:cs="Arial"/>
                <w:sz w:val="20"/>
                <w:szCs w:val="20"/>
              </w:rPr>
              <w:t>CHRNA5</w:t>
            </w:r>
          </w:p>
        </w:tc>
        <w:tc>
          <w:tcPr>
            <w:tcW w:w="1710" w:type="dxa"/>
            <w:vAlign w:val="bottom"/>
          </w:tcPr>
          <w:p w:rsidR="005979E8" w:rsidRDefault="005979E8" w:rsidP="005979E8">
            <w:pPr>
              <w:spacing w:before="120"/>
              <w:rPr>
                <w:rFonts w:ascii="Arial" w:hAnsi="Arial" w:cs="Arial"/>
                <w:sz w:val="20"/>
                <w:szCs w:val="20"/>
              </w:rPr>
            </w:pPr>
            <w:r>
              <w:rPr>
                <w:rFonts w:ascii="Arial" w:hAnsi="Arial" w:cs="Arial"/>
                <w:sz w:val="20"/>
                <w:szCs w:val="20"/>
              </w:rPr>
              <w:t>rs16969968</w:t>
            </w:r>
          </w:p>
        </w:tc>
        <w:tc>
          <w:tcPr>
            <w:tcW w:w="1170" w:type="dxa"/>
            <w:vAlign w:val="bottom"/>
          </w:tcPr>
          <w:p w:rsidR="005979E8" w:rsidRDefault="005979E8" w:rsidP="005979E8">
            <w:pPr>
              <w:spacing w:before="120"/>
              <w:rPr>
                <w:rFonts w:ascii="Calibri" w:hAnsi="Calibri"/>
                <w:color w:val="000000"/>
              </w:rPr>
            </w:pPr>
            <w:r>
              <w:rPr>
                <w:rFonts w:ascii="Calibri" w:hAnsi="Calibri"/>
                <w:color w:val="000000"/>
              </w:rPr>
              <w:t>[A/G]</w:t>
            </w:r>
          </w:p>
        </w:tc>
        <w:tc>
          <w:tcPr>
            <w:tcW w:w="1440" w:type="dxa"/>
            <w:vAlign w:val="bottom"/>
          </w:tcPr>
          <w:p w:rsidR="005979E8" w:rsidRDefault="005979E8" w:rsidP="005979E8">
            <w:pPr>
              <w:spacing w:before="120"/>
              <w:jc w:val="right"/>
              <w:rPr>
                <w:rFonts w:ascii="Arial" w:hAnsi="Arial" w:cs="Arial"/>
                <w:sz w:val="20"/>
                <w:szCs w:val="20"/>
              </w:rPr>
            </w:pPr>
            <w:r>
              <w:rPr>
                <w:rFonts w:ascii="Arial" w:hAnsi="Arial" w:cs="Arial"/>
                <w:sz w:val="20"/>
                <w:szCs w:val="20"/>
              </w:rPr>
              <w:t>0.424</w:t>
            </w:r>
          </w:p>
        </w:tc>
        <w:tc>
          <w:tcPr>
            <w:tcW w:w="7488" w:type="dxa"/>
          </w:tcPr>
          <w:p w:rsidR="005979E8" w:rsidRDefault="005979E8" w:rsidP="005979E8">
            <w:pPr>
              <w:spacing w:before="120"/>
            </w:pPr>
            <w:r>
              <w:t>Nicotine dependence, alcohol abuse and dependence (cholinergic system)</w:t>
            </w:r>
          </w:p>
        </w:tc>
      </w:tr>
      <w:tr w:rsidR="005979E8" w:rsidRPr="00CC3D92" w:rsidTr="005979E8">
        <w:tc>
          <w:tcPr>
            <w:tcW w:w="13176" w:type="dxa"/>
            <w:gridSpan w:val="5"/>
            <w:vAlign w:val="bottom"/>
          </w:tcPr>
          <w:p w:rsidR="005979E8" w:rsidRPr="00CC3D92" w:rsidRDefault="005979E8" w:rsidP="005979E8">
            <w:pPr>
              <w:spacing w:before="120"/>
              <w:rPr>
                <w:sz w:val="20"/>
                <w:szCs w:val="20"/>
              </w:rPr>
            </w:pPr>
            <w:r w:rsidRPr="00CC3D92">
              <w:rPr>
                <w:sz w:val="20"/>
                <w:szCs w:val="20"/>
              </w:rPr>
              <w:t xml:space="preserve">*Allele frequencies </w:t>
            </w:r>
            <w:r>
              <w:rPr>
                <w:sz w:val="20"/>
                <w:szCs w:val="20"/>
              </w:rPr>
              <w:t xml:space="preserve">have been documented for various </w:t>
            </w:r>
            <w:r w:rsidRPr="00CC3D92">
              <w:rPr>
                <w:sz w:val="20"/>
                <w:szCs w:val="20"/>
              </w:rPr>
              <w:t>populations. Those shown are for Caucasians of European ancestry.</w:t>
            </w:r>
          </w:p>
        </w:tc>
      </w:tr>
    </w:tbl>
    <w:p w:rsidR="005979E8" w:rsidRDefault="005979E8" w:rsidP="005979E8">
      <w:pPr>
        <w:rPr>
          <w:rFonts w:ascii="Garamond" w:hAnsi="Garamond" w:cs="Times New Roman"/>
          <w:sz w:val="24"/>
          <w:szCs w:val="24"/>
        </w:rPr>
      </w:pPr>
    </w:p>
    <w:p w:rsidR="005979E8" w:rsidRDefault="005979E8">
      <w:pPr>
        <w:rPr>
          <w:rFonts w:ascii="Garamond" w:hAnsi="Garamond" w:cs="Times New Roman"/>
          <w:sz w:val="24"/>
          <w:szCs w:val="24"/>
        </w:rPr>
      </w:pPr>
      <w:r>
        <w:rPr>
          <w:rFonts w:ascii="Garamond" w:hAnsi="Garamond" w:cs="Times New Roman"/>
          <w:sz w:val="24"/>
          <w:szCs w:val="24"/>
        </w:rPr>
        <w:br w:type="page"/>
      </w:r>
    </w:p>
    <w:tbl>
      <w:tblPr>
        <w:tblW w:w="15240" w:type="dxa"/>
        <w:tblInd w:w="93" w:type="dxa"/>
        <w:tblLook w:val="04A0"/>
      </w:tblPr>
      <w:tblGrid>
        <w:gridCol w:w="1163"/>
        <w:gridCol w:w="474"/>
        <w:gridCol w:w="1102"/>
        <w:gridCol w:w="1044"/>
        <w:gridCol w:w="714"/>
        <w:gridCol w:w="1120"/>
        <w:gridCol w:w="960"/>
        <w:gridCol w:w="820"/>
        <w:gridCol w:w="890"/>
        <w:gridCol w:w="1491"/>
        <w:gridCol w:w="1728"/>
        <w:gridCol w:w="960"/>
        <w:gridCol w:w="960"/>
        <w:gridCol w:w="960"/>
        <w:gridCol w:w="960"/>
      </w:tblGrid>
      <w:tr w:rsidR="005979E8" w:rsidRPr="005979E8" w:rsidTr="005979E8">
        <w:trPr>
          <w:trHeight w:val="255"/>
        </w:trPr>
        <w:tc>
          <w:tcPr>
            <w:tcW w:w="11400" w:type="dxa"/>
            <w:gridSpan w:val="11"/>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r w:rsidRPr="005979E8">
              <w:rPr>
                <w:rFonts w:ascii="Arial" w:eastAsia="Times New Roman" w:hAnsi="Arial" w:cs="Arial"/>
                <w:sz w:val="20"/>
                <w:szCs w:val="20"/>
                <w:lang w:eastAsia="en-US"/>
              </w:rPr>
              <w:lastRenderedPageBreak/>
              <w:t xml:space="preserve">Table 2. Full listing of minor allele frequencies (MAF) for selected genetic markers, for individuals of various ethnic origins </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20"/>
                <w:szCs w:val="20"/>
                <w:lang w:eastAsia="en-US"/>
              </w:rPr>
            </w:pP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MAF</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MAF</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MAF</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MAF</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MAF</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31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SNP_Name</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Chr</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Coordinate</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Caucasian</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African</w:t>
            </w:r>
          </w:p>
        </w:tc>
        <w:tc>
          <w:tcPr>
            <w:tcW w:w="1120" w:type="dxa"/>
            <w:tcBorders>
              <w:top w:val="nil"/>
              <w:left w:val="nil"/>
              <w:bottom w:val="nil"/>
              <w:right w:val="nil"/>
            </w:tcBorders>
            <w:shd w:val="clear" w:color="auto" w:fill="auto"/>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African Amer.</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Japanese</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Chinese</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Gene_ID</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Gene_symbol</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Accession</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rs2376805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1946222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2563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GABRD</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NM_000815.2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rs204076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29062977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0.2333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4985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OPRD1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NM_000911.3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rs913168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46631163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0.424</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2166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FAAH</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NM_001441.1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rs4845652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152804829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1141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CHRNB2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NM_000748.1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rs3891068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204398689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AVPR1B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NM_000707.2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rs6432224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11718851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23620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NTSR2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NM_012344.2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rs6719226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25249516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5443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POMC</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NM_001035256.1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rs6709781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27384369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7349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UCN</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NM_003353.2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rs4538251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45739306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5581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PRKCE</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NM_005400.2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rs2111375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75281386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6869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TACR1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NM_001058.2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rs2312955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96140895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151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ADRA2B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NM_000682.4</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rs11898177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119851961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1622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DBI</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NM_020548.4</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rs13402440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138475664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3176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HNMT</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NM_006895.2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rs1978340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171378367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2571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GAD1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NM_000817.2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rs769399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171425646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2571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GAD1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NM_000817.2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rs2709376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208098633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1385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CREB1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NM_004379.2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rs3806545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231698344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0.2917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3357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HTR2B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NM_000867.2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rs2600072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10832067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0.224</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6538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SLC6A11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NM_014229.1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rs13069836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42282913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0.422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885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CCK</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NM_000729.3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rs13319651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48574845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90226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UCN2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NM_033199.3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rs3732791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115330379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1814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DRD3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NM_000796.3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rs7678463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3740750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152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ADRA2C</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NM_000683.3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rs4516717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9385751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1816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DRD5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NM_000798.3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rs4349588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26101460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886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CCKAR</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NM_000730.2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rs1504497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45643201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2565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GABRG1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NM_173536.3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rs11503014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46085622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0.1944</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2555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GABRA2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NM_000807.1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rs1159396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46631579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2557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GABRA4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NM_000809.2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rs10028945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47123062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0.3261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2560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GABRB1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NM_000812.2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rs1126671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100267437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127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ADH4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NM_000670.3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rs1229984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100458342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0.261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125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ADH1B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NM_000668.3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rs1693482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100482988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0.484</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126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ADH1C</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NM_000669.3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rs1573496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100568692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131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ADH7</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NM_000673.3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rs10213647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156346608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0.406</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4887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NPY2R</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NM_000910.2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rs10517662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158312511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2743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GLRB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NM_000824.2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lastRenderedPageBreak/>
              <w:t>rs4057797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164464503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0.4348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4886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NPY1R</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NM_000909.4</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rs6536721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164496347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4889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NPY5R</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NM_006174.2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rs27072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1447522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6531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SLC6A3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NM_001044.2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rs1364043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63286607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3350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HTR1A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NM_000524.2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rs7731997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71052324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9607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CARTPT</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NM_004291.2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rs3792738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76283540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1393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CRHBP</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NM_001882.3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rs10482605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142763714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2908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NR3C1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NM_001020825.1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rs12654778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148185934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0.336</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154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ADRB2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NM_000024.3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rs2240795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149569840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6534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SLC6A7</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NM_014228.2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rs2915885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151187261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0.261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2741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GLRA1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NM_000171.1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rs4426954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160885609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2561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GABRB2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NM_000813.1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rs3811991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161060987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0.3043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0.4565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0.1875</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2559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GABRA6</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NM_000811.1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rs209345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161423965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0.026</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2566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GABRG2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NM_198904.1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rs10078866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174804926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1812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DRD1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NM_000794.3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rs3800373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35650454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0.2917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2289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FKBP5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NM_004117.2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rs851027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36098853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116369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SLC26A8</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NM_138718.1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rs7761118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36176281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0.241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1432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MAPK14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NM_001315.1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rs507964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44294368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2030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SLC29A1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NM_004955.1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rs1213366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78233589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3351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HTR1B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NM_000863.1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rs6911472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88909862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1268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CNR1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NM_033181.2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rs7770466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146800958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2911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GRM1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NM_000838.2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rs1799972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154402389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0.016</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0.2085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4988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OPRM1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NM_001008504.1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rs4314511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154607027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26034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PIP3-E</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NM_015553.1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rs10370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160021522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6648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SOD2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NM_001024466.1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rs16475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24298011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4852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NPY</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NM_000905.2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rs8192492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30659687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1395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CRHR2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NM_001883.2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rs7804365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50604642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1644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DDC</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NM_000790.2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rs6465606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97192511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6863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TAC1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NM_003182.1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rs3828942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127681541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3952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LEP</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NM_000230.1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rs10266026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136201512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1129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CHRM2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NM_001006630.1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rs7820517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20088916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6570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SLC18A1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NM_003053.1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rs2291776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26667553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148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ADRA1A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NM_033302.1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rs7823854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27393424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1135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CHRNA2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NM_000742.1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rs2722897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28229116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5368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PNOC</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NM_006228.3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rs6989250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54328948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4986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OPRK1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NM_000912.3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rs11998459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57516941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5179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PENK</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NM_006211.2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rs5030875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67256620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1392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CRH</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NM_000756.1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rs1187321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86472851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4915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NTRK2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NM_006180.3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lastRenderedPageBreak/>
              <w:t>rs77905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135507918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1621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DBH</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NM_000787.2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rs2071644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139178730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2902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GRIN1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NM_000832.4</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rs10904478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5394347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114131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UCN3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NM_053049.2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rs4747550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26625608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2572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GAD2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NM_000818.1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rs638019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112821819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150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ADRA2A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NM_000681.2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rs363276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119023799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6571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SLC18A2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NM_003054.2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rs3813865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135189234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0.1053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1571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CYP2E1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NM_000773.3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rs11246226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631191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0.244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1815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DRD4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NM_000797.2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rs2070762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2142911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0.455</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7054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TH</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NM_000360.3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rs1805002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6247696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887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CCKBR</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NM_176875.2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rs10741734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18001224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7166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TPH1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NM_004179.1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rs908867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27702340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627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BDNF</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NM_170731.3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rs4930241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68205159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51083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GAL</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NM_015973.3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rs12364283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112852165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1813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DRD2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NM_000795.2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rs3758987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113280485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0.466</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9177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HTR3B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NM_006028.3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rs1176713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113365635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0.314</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0.273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3359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HTR3A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NM_000869.2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rs570680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200576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6540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SLC6A13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NM_016615.2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rs1895056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14029302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2904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GRIN2B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NM_000834.2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rs3803107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61827101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AVPR1A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NM_000706.3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rs11179085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70824696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121278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TPH2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NM_173353.2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rs6314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46307035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3356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HTR2A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NM_000621.2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rs2273836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66716010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10243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GPHN</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NM_001024218.1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rs11853694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24347672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2562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GABRB3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NM_000814.4</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rs2376481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24803459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2558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GABRA5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NM_000810.2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rs140672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25154938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0.3478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0.0417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2567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GABRG3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NM_033223.1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rs6494223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30183749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1139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CHRNA7</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NM_000746.3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rs684513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76645455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1138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CHRNA5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NM_000745.2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rs1878399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76699058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1136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CHRNA3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NM_000743.2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rs6495309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76702300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1143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CHRNB4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NM_000750.2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rs1071504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10187517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2903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GRIN2A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NM_000833.2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rs7698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30033301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5595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MAPK3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NM_002746.2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rs1064448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48908384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ADCY7</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NM_001114.2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rs1532703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54243985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6530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SLC6A2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NM_001043.2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rs4522461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4568522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409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ARRB2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NM_004313.3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rs3813034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25548930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6532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SLC6A4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NM_001045.2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rs734645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35045819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84152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PPP1R1B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NM_032192.2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rs2293153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37581569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23415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KCNH4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NM_012285.1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rs7226205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37594481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84514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GHDC</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NM_032484.3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lastRenderedPageBreak/>
              <w:t>rs9900679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41223923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1394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CRHR1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NM_004382.2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rs2683267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70366578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0.398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2905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GRIN2C</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NM_000835.3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rs9916013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71583394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8811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GALR2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NM_003857.2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rs949060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73087926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2587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GALR1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NM_001480.2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rs6136667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1926301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5173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PDYN</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NM_024411.2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rs4813625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2997720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0.491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5020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OXT</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NM_000915.2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rs1321099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36792059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140679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SLC32A1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NM_080552.2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rs2427400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60806120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4923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NTSR1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NM_002531.1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rs755203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61464708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0.0909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1137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CHRNA4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NM_000744.3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rs6090041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62183120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4987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OPRL1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NM_182647.1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rs2832489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30221341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2897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GRIK1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NM_175611.2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rs737866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18310109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10587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TXNRD2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NM_006440.3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rs9332377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18335692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1312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COMT</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NM_007310.1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rs5751862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23132564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0.432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23384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SPECC1L</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NM_015330.1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rs4822492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23173594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135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ADORA2A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NM_000675.3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rs4821717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36546704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8484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GALR3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NM_003614.1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rs3091367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36557767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0.3261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129138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ANKRD54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NM_138797.1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rs6001728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38764703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23112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TNRC6B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NM_001024843.1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rs1033372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48249853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0.395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728652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LOC728652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XM_001128024.1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rs6526714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14485073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0.4444</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0.2111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0.1642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0.2647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2742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GLRA2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NM_002063.2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rs2239448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43487623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0.3788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4128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MAOA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NM_000240.2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rs1799836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43512943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0.1591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0.1304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4129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MAOB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NM_000898.3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rs508865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113720371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0.2045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0.1304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3358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HTR2C</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NM_000868.1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rs1061421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150873252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0.0217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2564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GABRE</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NM_004961.3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rs5970292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151311524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0.2889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0.2424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0.2424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2556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GABRA3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NM_000808.2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rs3810651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151571933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0.4111</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0.314</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0.2537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0.3824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55879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GABRQ</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NM_018558.1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rs6670693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1095975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254173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TTLL10</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NM_153254.1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rs3100865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2795967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728702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LOC728702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XM_001128239.1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rs4653130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35576728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0.284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9202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ZMYM4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NM_005095.2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rs655590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35894634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0.295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5690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PSMB2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NM_002794.3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rs6687440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106571633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126987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LOC126987</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XR_016153.1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rs11184898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106755851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126987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LOC126987</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XR_016153.1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rs10802184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116680864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476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ATP1A1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NM_000701.6</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rs1446959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157873428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325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APCS</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NM_001639.2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rs4265409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161681183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83540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NUF2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NM_145697.1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rs6424922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182240761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23127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GLT25D2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NM_015101.2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rs2220128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184002536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83872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HMCN1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NM_031935.1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rs2759281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203132988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23114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NFASC</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NM_015090.2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lastRenderedPageBreak/>
              <w:t>rs6718709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5257953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6664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SOX11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NM_003108.3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rs1368928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8668914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3398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ID2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NM_002166.4</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rs11126303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26027007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3797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KIF3C</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NM_002254.5</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rs12618959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33017154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4052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LTBP1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NM_206943.1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rs1811510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5750231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0.026</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9695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EDEM1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NM_014674.1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rs6785846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25714245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55768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NGLY1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NM_018297.2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rs1028040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57215650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8820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HESX1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NM_003865.1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rs1563382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79319581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6091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ROBO1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NM_002941.2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rs6790692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98695905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285220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EPHA6</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XM_114973.6</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rs1503079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106241722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214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ALCAM</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NM_001627.2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rs10933921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109082643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285205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LOC285205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XM_001128618.1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rs4241398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110299018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27136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MORC1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NM_014429.2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rs11713100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111513795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389141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LOC389141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XR_016945.1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rs6414248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112365016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25945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PVRL3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NM_015480.1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rs1698042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118667838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728873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LOC728873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XR_015679.1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rs2626018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124774156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201562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PTPLB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NM_198402.2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rs2625956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130747960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132243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H1FOO</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NM_153833.1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rs36110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136182877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2047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EPHB1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NM_004441.3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rs1519260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137062756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5523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PPP2R3A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NM_002718.3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rs7618370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169391997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389174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LOC389174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XM_371678.4</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rs3796285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189735795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4026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LPP</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NM_005578.2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rs4687002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190104562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4026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LPP</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NM_005578.2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rs733370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6010036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389197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FLJ46481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NM_207405.1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rs16877243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25177016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645433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LOC645433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XR_017242.1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rs1488299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26870541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401123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FLJ45721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NM_207490.1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rs1507086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41651170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55161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TMEM33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NM_018126.1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rs11098964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81106993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118429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ANTXR2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NM_058172.3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rs1444893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82602473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153020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RASGEF1B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NM_152545.1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rs1494962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84555307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113510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HEL308</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NM_133636.1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rs2231164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89234881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9429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ABCG2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NM_004827.2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rs13134663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110060008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84570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COL25A1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NM_032518.2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rs1827950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117317931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645368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LOC645368</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XR_017440.1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rs4863731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141184618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55534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MAML3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NM_018717.3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rs1397529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144611612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2549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GAB1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NM_207123.1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rs7692206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155326143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54798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DCHS2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NM_017639.2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rs2345275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158944273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729937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LOC729937</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XM_001131838.1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rs12644851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159827612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2110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ETFDH</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NM_004453.1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rs6552216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178348998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55247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NEIL3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NM_018248.1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lastRenderedPageBreak/>
              <w:t>rs26880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4958892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340094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LOC340094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XM_295155.5</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rs246760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5633216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0.278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23379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KIAA0947</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XM_029101.11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rs2937067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116167937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57556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SEMA6A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NM_020796.2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rs2220858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116660106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728342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LOC728342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XM_001129097.1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rs267071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116976402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728342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LOC728342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XM_001129097.1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rs2416504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117436991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728342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LOC728342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XM_001129097.1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rs6595142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117895090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285605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DTWD2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NM_173666.1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rs2036565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118560770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1657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DMXL1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NM_005509.3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rs326626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133639706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51265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CDKL3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NM_016508.2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rs4958667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152940571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0.244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2890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GRIA1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NM_000827.2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rs815608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153496967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0.046</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55568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GALNT10</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NM_198321.2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rs692713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176186041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90249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UNC5A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NM_133369.2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rs6869589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178559215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9509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ADAMTS2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NM_021599.1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rs6926774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5677819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10667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FARS2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NM_006567.2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rs1206920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9867494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266553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OFCC1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NM_153003.1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rs2842063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71295098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57579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FAM135A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NM_020819.2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rs1538956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127005719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728666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LOC728666</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XR_015645.1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rs9388989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132739275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0.267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26002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MOXD1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NM_001031699.1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rs1052502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135648258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54806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AHI1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NM_017651.3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rs1554817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154608113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26034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PIP3-E</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NM_015553.1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rs9639213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14707372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1607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DGKB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NM_145695.1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rs4721415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15202657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392636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TMEM195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NM_001004320.1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rs6955490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98812524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10095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ARPC1B</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NM_005720.2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rs10249419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117169042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83992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CTTNBP2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NM_033427.2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rs10488401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135476064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730221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LOC730221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XM_001133013.1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rs10488619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135824107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392100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LOC392100</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XR_017485.1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rs315280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142552081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0.1446</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5304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PIP</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NM_002652.2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rs11136793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4767247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64478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CSMD1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NM_033225.3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rs4841401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10527002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94137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RP1L1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NM_178857.4</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rs10107384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10890860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286046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XKR6</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NM_173683.3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rs2409710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11017231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439940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C8orf15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NM_001033662.1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rs1347201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16581855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26281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FGF20</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NM_019851.1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rs12678324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16833064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0.5</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26281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FGF20</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NM_019851.1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rs2927385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20744320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646608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LOC646608</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XM_929545.1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rs2102727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53063166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9705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ST18</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NM_014682.1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rs4737761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54867106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51606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ATP6V1H</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NM_213619.1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rs3912537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62354583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157807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RLBP1L1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NM_173519.1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rs6991838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66633516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55156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ARMC1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NM_018120.3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lastRenderedPageBreak/>
              <w:t>rs6472362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68994970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80243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DEPDC2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NM_025170.4</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rs1227647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80291691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11075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STMN2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NM_007029.2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rs1402851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84417952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0.284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0.5</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389674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HNRPA1P4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XM_372050.5</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rs1552314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93173981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862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RUNX1T1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NM_175635.1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rs4484738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121772608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6641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SNTB1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NM_021021.2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rs1514626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132834923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0.273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23167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EFR3A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NM_015137.1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rs10113320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134925795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6482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ST3GAL1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NM_173344.1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rs4907376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142602383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389690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FLJ43860</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NM_207414.1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rs1871534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145610489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55630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SLC39A4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NM_130849.1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rs2225979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9720381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5789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PTPRD</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NM_002839.1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rs1885167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17504515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54875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C9orf39</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NM_017738.1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rs541805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25924932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441390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NM_001004352.1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rs2486448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71028805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9414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TJP2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NM_004817.2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rs10868793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90352033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158046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NXNL2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NM_145283.1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rs556399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109995109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392382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LOC392382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XR_016755.1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rs2004426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111651570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445815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PALM2-AKAP2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NM_147150.1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rs2241083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124854714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23637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RABGAP1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NM_012197.2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rs3814134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126307510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2516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NR5A1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NM_004959.3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rs590614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135625230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7410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VAV2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NM_003371.2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rs2388511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3038498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441546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LOC441546</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XM_499190.2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rs10795588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8126176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399717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FLJ45983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NM_207423.1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rs2008592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30542827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57608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KIAA1462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XM_166132.7</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rs1869237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33876047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8829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NRP1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NM_003873.3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rs6593430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44422502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728374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LOC728374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XR_015274.1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rs10745288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49801403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474354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LRRC18</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NM_001006939.2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rs10763013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55283129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65217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PCDH15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NM_033056.2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rs11203006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90906065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728303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LOC728303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XM_001127130.1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rs10785952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92038772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119358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LOC119358</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XM_061427.3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rs10883533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102462646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5076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PAX2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NM_003987.2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rs10884188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107333364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22986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SORCS3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NM_014978.1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rs1336978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108849094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114815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SORCS1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NM_001013031.1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rs2082380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118144749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374355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C10orf96</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NM_198515.1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rs1986420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119746836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22841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RAB11FIP2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NM_014904.1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rs2930125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127879147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8038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ADAM12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NM_021641.2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rs10750836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68572099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219931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TPCN2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NM_139075.1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rs2027760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72714129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9828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ARHGEF17</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NM_014786.2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rs7932809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121171910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6653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SORL1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NM_003105.3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rs2416791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11592755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0.284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2120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ETV6</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NM_001987.3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lastRenderedPageBreak/>
              <w:t>rs2730891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37270952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144402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CPNE8</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NM_153634.2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rs1532052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53647581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9840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KIAA0748</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XM_374983.4</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rs10879311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70352255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83591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THAP2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NM_031435.1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rs711159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78632547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5074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PAWR</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NM_002583.2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rs12313915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83786783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55117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SLC6A15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NM_182767.3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rs1001484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110021205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23316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CUX2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NM_015267.1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rs628825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110436233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6311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ATXN2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NM_002973.2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rs1716167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122217115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10198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MPHOSPH9</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NM_022782.2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rs10847171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125546608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728173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LOC728173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XM_001129061.1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rs9318026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71204246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1602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DACH1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NM_080760.3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rs4981115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31240826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80224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NUBPL</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NM_025152.1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rs7158302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56720501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10640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EXOC5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NM_006544.3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rs2193595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76914874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161394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C14orf174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NM_001010860.1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rs1003229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14</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97241370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730217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LOC730217</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XM_001132986.1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rs1375164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25965407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4948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OCA2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NM_000275.1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rs1828774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26812205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0.156</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440253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WHDC1L2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XM_926785.2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rs2948905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42933056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653381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LOC653381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XR_017364.1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rs10152524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44027656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0.196</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0.086</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58472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SQRDL</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NM_021199.2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rs2934193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46047011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0.133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283652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SLC24A5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NM_205850.2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rs12595448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53691382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0.057</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283659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PRTG</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NM_173814.3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rs289816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61582014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9960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USP3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NM_006537.2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rs10152453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61885666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8925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HERC1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NM_003922.2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rs4511483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69925644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4649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MYO9A</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NM_006901.1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rs6496858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15</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90062853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28232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SLCO3A1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NM_013272.2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rs1002587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13813024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0.2273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0.1136</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0.1591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2072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ERCC4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NM_005236.1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rs4783432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21858916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342293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LOC342293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XM_292468.4</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rs4787645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30364851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22928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SEPHS2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NM_012248.2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rs4889490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30730548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0.431</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647086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LOC647086</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XR_017567.1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rs889548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31045213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84148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MYST1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NM_032188.1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rs4240793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85946457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79791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FBXO31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NM_024735.2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rs333113</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4347105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201305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SPNS3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NM_182538.3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rs4968382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54947497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0.398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79665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DHX40</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NM_024612.3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rs1719982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5598808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0.492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388459</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LOC388459</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XM_373772.3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rs643272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38442319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0.175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0.273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6014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RIT2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NM_002930.1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rs679832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39208685</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6860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SYT4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NM_020783.2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rs3786467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53289804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9480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ONECUT2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NM_004852.1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rs1823778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18</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65752616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0.058</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10666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CD226</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NM_006566.1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rs10420077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35338458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728091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LOC728091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XM_001126514.1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lastRenderedPageBreak/>
              <w:t>rs6510332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38222770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0.455</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0.333</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85415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RHPN2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NM_033103.3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rs7253691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47095447</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0.008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0.151</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9138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ARHGEF1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NM_199002.1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rs8110904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47723209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634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CEACAM1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NM_001712.3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rs344816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50517466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1158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CKM</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NM_001824.2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rs2387137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19</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55829472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84258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SYT3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NM_032298.1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rs6074585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13223202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140862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C20orf82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XM_097736.7</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rs6141319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30608468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149950</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RP11-410N8.4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NM_001010976.1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rs6023367</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52625318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0.283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55816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DOK5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NM_018431.3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rs12481662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57451501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0.102</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645605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LOC645605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XM_001129785.1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rs6061779</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59414462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1002</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CDH4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NM_001794.2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rs310644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20</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61629948</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5753</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PTK6</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NM_005975.2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rs2823662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16514932</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0.044</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388815</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C21orf34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NM_001005734.1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rs2039248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17998320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0.258</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0.443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0.322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378826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C21orf114</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NM_001012707.1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rs650276</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25122236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0.225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23544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SEZ6L</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NM_021115.3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rs5753625</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30184846</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0.114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56478</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EIF4ENIF1</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NM_019843.2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rs1894450</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31237721</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0.333</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0.148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0.078</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8224</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SYN3</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NM_003490.2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rs4824001</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22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47703910</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0.017</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0.167</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0.488</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0.456</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25817</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FAM19A5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NM_015381.3</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rs5988072</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113797159</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0.4111</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0.0333</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0.3939</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0.3382</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677816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SNORA35</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NR_002993.1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rs12125484</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92584784</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0.35</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0.092</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0.011</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79871</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RPAP2</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NM_024813.1</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r w:rsidR="005979E8" w:rsidRPr="005979E8" w:rsidTr="005979E8">
        <w:trPr>
          <w:trHeight w:val="255"/>
        </w:trPr>
        <w:tc>
          <w:tcPr>
            <w:tcW w:w="1163"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rs4768928</w:t>
            </w:r>
          </w:p>
        </w:tc>
        <w:tc>
          <w:tcPr>
            <w:tcW w:w="38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12</w:t>
            </w:r>
          </w:p>
        </w:tc>
        <w:tc>
          <w:tcPr>
            <w:tcW w:w="1102"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49070623</w:t>
            </w:r>
          </w:p>
        </w:tc>
        <w:tc>
          <w:tcPr>
            <w:tcW w:w="1044"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0.042</w:t>
            </w:r>
          </w:p>
        </w:tc>
        <w:tc>
          <w:tcPr>
            <w:tcW w:w="70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0.125</w:t>
            </w:r>
          </w:p>
        </w:tc>
        <w:tc>
          <w:tcPr>
            <w:tcW w:w="11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-99</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0.384</w:t>
            </w:r>
          </w:p>
        </w:tc>
        <w:tc>
          <w:tcPr>
            <w:tcW w:w="82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right"/>
              <w:rPr>
                <w:rFonts w:ascii="Arial" w:eastAsia="Times New Roman" w:hAnsi="Arial" w:cs="Arial"/>
                <w:sz w:val="16"/>
                <w:szCs w:val="16"/>
                <w:lang w:eastAsia="en-US"/>
              </w:rPr>
            </w:pPr>
            <w:r w:rsidRPr="005979E8">
              <w:rPr>
                <w:rFonts w:ascii="Arial" w:eastAsia="Times New Roman" w:hAnsi="Arial" w:cs="Arial"/>
                <w:sz w:val="16"/>
                <w:szCs w:val="16"/>
                <w:lang w:eastAsia="en-US"/>
              </w:rPr>
              <w:t>0.467</w:t>
            </w:r>
          </w:p>
        </w:tc>
        <w:tc>
          <w:tcPr>
            <w:tcW w:w="89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jc w:val="center"/>
              <w:rPr>
                <w:rFonts w:ascii="Arial" w:eastAsia="Times New Roman" w:hAnsi="Arial" w:cs="Arial"/>
                <w:sz w:val="16"/>
                <w:szCs w:val="16"/>
                <w:lang w:eastAsia="en-US"/>
              </w:rPr>
            </w:pPr>
            <w:r w:rsidRPr="005979E8">
              <w:rPr>
                <w:rFonts w:ascii="Arial" w:eastAsia="Times New Roman" w:hAnsi="Arial" w:cs="Arial"/>
                <w:sz w:val="16"/>
                <w:szCs w:val="16"/>
                <w:lang w:eastAsia="en-US"/>
              </w:rPr>
              <w:t>121006</w:t>
            </w:r>
          </w:p>
        </w:tc>
        <w:tc>
          <w:tcPr>
            <w:tcW w:w="1491"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LOC121006</w:t>
            </w:r>
          </w:p>
        </w:tc>
        <w:tc>
          <w:tcPr>
            <w:tcW w:w="1728"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16"/>
                <w:szCs w:val="16"/>
                <w:lang w:eastAsia="en-US"/>
              </w:rPr>
            </w:pPr>
            <w:r w:rsidRPr="005979E8">
              <w:rPr>
                <w:rFonts w:ascii="Arial" w:eastAsia="Times New Roman" w:hAnsi="Arial" w:cs="Arial"/>
                <w:sz w:val="16"/>
                <w:szCs w:val="16"/>
                <w:lang w:eastAsia="en-US"/>
              </w:rPr>
              <w:t>XM_926818.2</w:t>
            </w: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5979E8" w:rsidRPr="005979E8" w:rsidRDefault="005979E8" w:rsidP="005979E8">
            <w:pPr>
              <w:spacing w:line="240" w:lineRule="auto"/>
              <w:rPr>
                <w:rFonts w:ascii="Arial" w:eastAsia="Times New Roman" w:hAnsi="Arial" w:cs="Arial"/>
                <w:sz w:val="20"/>
                <w:szCs w:val="20"/>
                <w:lang w:eastAsia="en-US"/>
              </w:rPr>
            </w:pPr>
          </w:p>
        </w:tc>
      </w:tr>
    </w:tbl>
    <w:p w:rsidR="009523B4" w:rsidRDefault="009523B4">
      <w:pPr>
        <w:rPr>
          <w:rFonts w:ascii="Garamond" w:hAnsi="Garamond" w:cs="Times New Roman"/>
          <w:sz w:val="24"/>
          <w:szCs w:val="24"/>
        </w:rPr>
        <w:sectPr w:rsidR="009523B4" w:rsidSect="009F13C3">
          <w:pgSz w:w="15840" w:h="12240" w:orient="landscape"/>
          <w:pgMar w:top="864" w:right="1440" w:bottom="864" w:left="1440" w:header="720" w:footer="720" w:gutter="0"/>
          <w:cols w:space="720"/>
          <w:docGrid w:linePitch="360"/>
        </w:sectPr>
      </w:pPr>
    </w:p>
    <w:p w:rsidR="005705D5" w:rsidRDefault="00866F0D">
      <w:pPr>
        <w:rPr>
          <w:rFonts w:ascii="Garamond" w:hAnsi="Garamond" w:cs="Times New Roman"/>
          <w:sz w:val="24"/>
          <w:szCs w:val="24"/>
        </w:rPr>
        <w:sectPr w:rsidR="005705D5" w:rsidSect="00600198">
          <w:type w:val="continuous"/>
          <w:pgSz w:w="15840" w:h="12240" w:orient="landscape"/>
          <w:pgMar w:top="864" w:right="720" w:bottom="864" w:left="720" w:header="720" w:footer="720" w:gutter="0"/>
          <w:cols w:space="720"/>
          <w:docGrid w:linePitch="360"/>
        </w:sectPr>
      </w:pPr>
      <w:r w:rsidRPr="009523B4">
        <w:rPr>
          <w:rFonts w:ascii="Garamond" w:hAnsi="Garamond" w:cs="Times New Roman"/>
          <w:sz w:val="24"/>
          <w:szCs w:val="24"/>
        </w:rPr>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6pt;height:497.2pt" o:ole="">
            <v:imagedata r:id="rId8" o:title=""/>
          </v:shape>
          <o:OLEObject Type="Embed" ProgID="PowerPoint.Slide.12" ShapeID="_x0000_i1025" DrawAspect="Content" ObjectID="_1347095159" r:id="rId9"/>
        </w:object>
      </w:r>
    </w:p>
    <w:p w:rsidR="005705D5" w:rsidRDefault="00866F0D">
      <w:pPr>
        <w:rPr>
          <w:rFonts w:ascii="Garamond" w:hAnsi="Garamond" w:cs="Times New Roman"/>
          <w:sz w:val="24"/>
          <w:szCs w:val="24"/>
        </w:rPr>
        <w:sectPr w:rsidR="005705D5" w:rsidSect="005705D5">
          <w:pgSz w:w="15840" w:h="12240" w:orient="landscape"/>
          <w:pgMar w:top="1440" w:right="1440" w:bottom="1440" w:left="1440" w:header="720" w:footer="720" w:gutter="0"/>
          <w:cols w:space="720"/>
          <w:docGrid w:linePitch="360"/>
        </w:sectPr>
      </w:pPr>
      <w:r w:rsidRPr="00B84F95">
        <w:rPr>
          <w:rFonts w:ascii="Garamond" w:hAnsi="Garamond" w:cs="Times New Roman"/>
          <w:sz w:val="24"/>
          <w:szCs w:val="24"/>
        </w:rPr>
        <w:object w:dxaOrig="7182" w:dyaOrig="5399">
          <v:shape id="_x0000_i1026" type="#_x0000_t75" style="width:645.3pt;height:468pt" o:ole="">
            <v:imagedata r:id="rId10" o:title=""/>
          </v:shape>
          <o:OLEObject Type="Embed" ProgID="PowerPoint.Slide.12" ShapeID="_x0000_i1026" DrawAspect="Content" ObjectID="_1347095160" r:id="rId11"/>
        </w:object>
      </w:r>
    </w:p>
    <w:p w:rsidR="005705D5" w:rsidRDefault="00866F0D">
      <w:pPr>
        <w:rPr>
          <w:rFonts w:ascii="Garamond" w:hAnsi="Garamond" w:cs="Times New Roman"/>
          <w:sz w:val="24"/>
          <w:szCs w:val="24"/>
        </w:rPr>
        <w:sectPr w:rsidR="005705D5" w:rsidSect="005705D5">
          <w:pgSz w:w="15840" w:h="12240" w:orient="landscape"/>
          <w:pgMar w:top="1440" w:right="1440" w:bottom="1440" w:left="1440" w:header="720" w:footer="720" w:gutter="0"/>
          <w:cols w:space="720"/>
          <w:docGrid w:linePitch="360"/>
        </w:sectPr>
      </w:pPr>
      <w:r w:rsidRPr="00B84F95">
        <w:rPr>
          <w:rFonts w:ascii="Garamond" w:hAnsi="Garamond" w:cs="Times New Roman"/>
          <w:sz w:val="24"/>
          <w:szCs w:val="24"/>
        </w:rPr>
        <w:object w:dxaOrig="7182" w:dyaOrig="5399">
          <v:shape id="_x0000_i1027" type="#_x0000_t75" style="width:632.4pt;height:458.5pt" o:ole="">
            <v:imagedata r:id="rId12" o:title=""/>
          </v:shape>
          <o:OLEObject Type="Embed" ProgID="PowerPoint.Slide.12" ShapeID="_x0000_i1027" DrawAspect="Content" ObjectID="_1347095161" r:id="rId13"/>
        </w:object>
      </w:r>
    </w:p>
    <w:p w:rsidR="00B84F95" w:rsidRPr="00C51426" w:rsidRDefault="00866F0D" w:rsidP="00B84F95">
      <w:pPr>
        <w:rPr>
          <w:rFonts w:ascii="Garamond" w:hAnsi="Garamond" w:cs="Times New Roman"/>
          <w:sz w:val="24"/>
          <w:szCs w:val="24"/>
        </w:rPr>
      </w:pPr>
      <w:r w:rsidRPr="009D18AC">
        <w:rPr>
          <w:rFonts w:ascii="Garamond" w:hAnsi="Garamond" w:cs="Times New Roman"/>
          <w:sz w:val="24"/>
          <w:szCs w:val="24"/>
        </w:rPr>
        <w:object w:dxaOrig="7159" w:dyaOrig="5382">
          <v:shape id="_x0000_i1028" type="#_x0000_t75" style="width:617.45pt;height:463.9pt" o:ole="">
            <v:imagedata r:id="rId14" o:title=""/>
          </v:shape>
          <o:OLEObject Type="Embed" ProgID="PowerPoint.Slide.12" ShapeID="_x0000_i1028" DrawAspect="Content" ObjectID="_1347095162" r:id="rId15"/>
        </w:object>
      </w:r>
      <w:r w:rsidR="009D18AC" w:rsidRPr="009D18AC">
        <w:rPr>
          <w:lang w:eastAsia="en-US"/>
        </w:rPr>
        <w:t xml:space="preserve"> </w:t>
      </w:r>
      <w:r w:rsidRPr="009D18AC">
        <w:rPr>
          <w:rFonts w:ascii="Garamond" w:hAnsi="Garamond" w:cs="Times New Roman"/>
          <w:sz w:val="24"/>
          <w:szCs w:val="24"/>
        </w:rPr>
        <w:object w:dxaOrig="7182" w:dyaOrig="5399">
          <v:shape id="_x0000_i1029" type="#_x0000_t75" style="width:619.45pt;height:465.95pt" o:ole="">
            <v:imagedata r:id="rId16" o:title=""/>
          </v:shape>
          <o:OLEObject Type="Embed" ProgID="PowerPoint.Slide.12" ShapeID="_x0000_i1029" DrawAspect="Content" ObjectID="_1347095163" r:id="rId17"/>
        </w:object>
      </w:r>
    </w:p>
    <w:sectPr w:rsidR="00B84F95" w:rsidRPr="00C51426" w:rsidSect="005705D5">
      <w:type w:val="continuous"/>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110" w:rsidRDefault="00092110" w:rsidP="00451734">
      <w:pPr>
        <w:spacing w:line="240" w:lineRule="auto"/>
      </w:pPr>
      <w:r>
        <w:separator/>
      </w:r>
    </w:p>
  </w:endnote>
  <w:endnote w:type="continuationSeparator" w:id="0">
    <w:p w:rsidR="00092110" w:rsidRDefault="00092110" w:rsidP="004517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9130"/>
      <w:docPartObj>
        <w:docPartGallery w:val="Page Numbers (Bottom of Page)"/>
        <w:docPartUnique/>
      </w:docPartObj>
    </w:sdtPr>
    <w:sdtContent>
      <w:p w:rsidR="009F13C3" w:rsidRDefault="009F13C3">
        <w:pPr>
          <w:pStyle w:val="Footer"/>
          <w:jc w:val="center"/>
        </w:pPr>
      </w:p>
      <w:p w:rsidR="009F13C3" w:rsidRDefault="002C73A9">
        <w:pPr>
          <w:pStyle w:val="Footer"/>
          <w:jc w:val="center"/>
        </w:pPr>
        <w:fldSimple w:instr=" PAGE   \* MERGEFORMAT ">
          <w:r w:rsidR="00757C79">
            <w:rPr>
              <w:noProof/>
            </w:rPr>
            <w:t>17</w:t>
          </w:r>
        </w:fldSimple>
      </w:p>
    </w:sdtContent>
  </w:sdt>
  <w:p w:rsidR="00600198" w:rsidRDefault="00600198" w:rsidP="00E531F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110" w:rsidRDefault="00092110" w:rsidP="00451734">
      <w:pPr>
        <w:spacing w:line="240" w:lineRule="auto"/>
      </w:pPr>
      <w:r>
        <w:separator/>
      </w:r>
    </w:p>
  </w:footnote>
  <w:footnote w:type="continuationSeparator" w:id="0">
    <w:p w:rsidR="00092110" w:rsidRDefault="00092110" w:rsidP="0045173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C87FF0"/>
    <w:rsid w:val="00092110"/>
    <w:rsid w:val="000E5D08"/>
    <w:rsid w:val="0010079D"/>
    <w:rsid w:val="001106D7"/>
    <w:rsid w:val="00177701"/>
    <w:rsid w:val="001F68C5"/>
    <w:rsid w:val="002117BF"/>
    <w:rsid w:val="00285429"/>
    <w:rsid w:val="002C73A9"/>
    <w:rsid w:val="0037007B"/>
    <w:rsid w:val="00374E56"/>
    <w:rsid w:val="003B25E2"/>
    <w:rsid w:val="003C58D1"/>
    <w:rsid w:val="003D09B8"/>
    <w:rsid w:val="00413799"/>
    <w:rsid w:val="004244C9"/>
    <w:rsid w:val="00451734"/>
    <w:rsid w:val="004F3A02"/>
    <w:rsid w:val="00511BE4"/>
    <w:rsid w:val="005705D5"/>
    <w:rsid w:val="005979E8"/>
    <w:rsid w:val="00600198"/>
    <w:rsid w:val="00611B6D"/>
    <w:rsid w:val="006B76B6"/>
    <w:rsid w:val="00747909"/>
    <w:rsid w:val="00757C79"/>
    <w:rsid w:val="007F4EDA"/>
    <w:rsid w:val="00866F0D"/>
    <w:rsid w:val="008847A0"/>
    <w:rsid w:val="008858B4"/>
    <w:rsid w:val="008A3C80"/>
    <w:rsid w:val="009523B4"/>
    <w:rsid w:val="009D18AC"/>
    <w:rsid w:val="009F13C3"/>
    <w:rsid w:val="00A03AC3"/>
    <w:rsid w:val="00AC21ED"/>
    <w:rsid w:val="00B84F95"/>
    <w:rsid w:val="00BC11B4"/>
    <w:rsid w:val="00C51426"/>
    <w:rsid w:val="00C63FA9"/>
    <w:rsid w:val="00C87FF0"/>
    <w:rsid w:val="00CF7EDA"/>
    <w:rsid w:val="00D30140"/>
    <w:rsid w:val="00DA4E8B"/>
    <w:rsid w:val="00E531F1"/>
    <w:rsid w:val="00ED0EB9"/>
    <w:rsid w:val="00ED15C3"/>
    <w:rsid w:val="00EE0D72"/>
    <w:rsid w:val="00F22370"/>
    <w:rsid w:val="00F563C1"/>
    <w:rsid w:val="00FC59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C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9E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979E8"/>
    <w:rPr>
      <w:color w:val="0000FF"/>
      <w:u w:val="single"/>
    </w:rPr>
  </w:style>
  <w:style w:type="character" w:styleId="FollowedHyperlink">
    <w:name w:val="FollowedHyperlink"/>
    <w:basedOn w:val="DefaultParagraphFont"/>
    <w:uiPriority w:val="99"/>
    <w:semiHidden/>
    <w:unhideWhenUsed/>
    <w:rsid w:val="005979E8"/>
    <w:rPr>
      <w:color w:val="800080"/>
      <w:u w:val="single"/>
    </w:rPr>
  </w:style>
  <w:style w:type="paragraph" w:customStyle="1" w:styleId="xl63">
    <w:name w:val="xl63"/>
    <w:basedOn w:val="Normal"/>
    <w:rsid w:val="005979E8"/>
    <w:pPr>
      <w:spacing w:before="100" w:beforeAutospacing="1" w:after="100" w:afterAutospacing="1" w:line="240" w:lineRule="auto"/>
    </w:pPr>
    <w:rPr>
      <w:rFonts w:ascii="Arial" w:eastAsia="Times New Roman" w:hAnsi="Arial" w:cs="Arial"/>
      <w:sz w:val="16"/>
      <w:szCs w:val="16"/>
      <w:lang w:eastAsia="en-US"/>
    </w:rPr>
  </w:style>
  <w:style w:type="paragraph" w:customStyle="1" w:styleId="xl64">
    <w:name w:val="xl64"/>
    <w:basedOn w:val="Normal"/>
    <w:rsid w:val="005979E8"/>
    <w:pPr>
      <w:spacing w:before="100" w:beforeAutospacing="1" w:after="100" w:afterAutospacing="1" w:line="240" w:lineRule="auto"/>
    </w:pPr>
    <w:rPr>
      <w:rFonts w:ascii="Arial" w:eastAsia="Times New Roman" w:hAnsi="Arial" w:cs="Arial"/>
      <w:sz w:val="24"/>
      <w:szCs w:val="24"/>
      <w:lang w:eastAsia="en-US"/>
    </w:rPr>
  </w:style>
  <w:style w:type="paragraph" w:customStyle="1" w:styleId="xl65">
    <w:name w:val="xl65"/>
    <w:basedOn w:val="Normal"/>
    <w:rsid w:val="005979E8"/>
    <w:pPr>
      <w:spacing w:before="100" w:beforeAutospacing="1" w:after="100" w:afterAutospacing="1" w:line="240" w:lineRule="auto"/>
      <w:jc w:val="center"/>
    </w:pPr>
    <w:rPr>
      <w:rFonts w:ascii="Times New Roman" w:eastAsia="Times New Roman" w:hAnsi="Times New Roman" w:cs="Times New Roman"/>
      <w:sz w:val="24"/>
      <w:szCs w:val="24"/>
      <w:lang w:eastAsia="en-US"/>
    </w:rPr>
  </w:style>
  <w:style w:type="paragraph" w:customStyle="1" w:styleId="xl66">
    <w:name w:val="xl66"/>
    <w:basedOn w:val="Normal"/>
    <w:rsid w:val="005979E8"/>
    <w:pPr>
      <w:spacing w:before="100" w:beforeAutospacing="1" w:after="100" w:afterAutospacing="1" w:line="240" w:lineRule="auto"/>
      <w:jc w:val="center"/>
    </w:pPr>
    <w:rPr>
      <w:rFonts w:ascii="Arial" w:eastAsia="Times New Roman" w:hAnsi="Arial" w:cs="Arial"/>
      <w:sz w:val="16"/>
      <w:szCs w:val="16"/>
      <w:lang w:eastAsia="en-US"/>
    </w:rPr>
  </w:style>
  <w:style w:type="paragraph" w:customStyle="1" w:styleId="xl67">
    <w:name w:val="xl67"/>
    <w:basedOn w:val="Normal"/>
    <w:rsid w:val="005979E8"/>
    <w:pPr>
      <w:spacing w:before="100" w:beforeAutospacing="1" w:after="100" w:afterAutospacing="1" w:line="240" w:lineRule="auto"/>
      <w:jc w:val="center"/>
    </w:pPr>
    <w:rPr>
      <w:rFonts w:ascii="Arial" w:eastAsia="Times New Roman" w:hAnsi="Arial" w:cs="Arial"/>
      <w:sz w:val="16"/>
      <w:szCs w:val="16"/>
      <w:lang w:eastAsia="en-US"/>
    </w:rPr>
  </w:style>
  <w:style w:type="paragraph" w:styleId="Header">
    <w:name w:val="header"/>
    <w:basedOn w:val="Normal"/>
    <w:link w:val="HeaderChar"/>
    <w:uiPriority w:val="99"/>
    <w:semiHidden/>
    <w:unhideWhenUsed/>
    <w:rsid w:val="0045173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51734"/>
  </w:style>
  <w:style w:type="paragraph" w:styleId="Footer">
    <w:name w:val="footer"/>
    <w:basedOn w:val="Normal"/>
    <w:link w:val="FooterChar"/>
    <w:uiPriority w:val="99"/>
    <w:unhideWhenUsed/>
    <w:rsid w:val="00451734"/>
    <w:pPr>
      <w:tabs>
        <w:tab w:val="center" w:pos="4680"/>
        <w:tab w:val="right" w:pos="9360"/>
      </w:tabs>
      <w:spacing w:line="240" w:lineRule="auto"/>
    </w:pPr>
  </w:style>
  <w:style w:type="character" w:customStyle="1" w:styleId="FooterChar">
    <w:name w:val="Footer Char"/>
    <w:basedOn w:val="DefaultParagraphFont"/>
    <w:link w:val="Footer"/>
    <w:uiPriority w:val="99"/>
    <w:rsid w:val="00451734"/>
  </w:style>
</w:styles>
</file>

<file path=word/webSettings.xml><?xml version="1.0" encoding="utf-8"?>
<w:webSettings xmlns:r="http://schemas.openxmlformats.org/officeDocument/2006/relationships" xmlns:w="http://schemas.openxmlformats.org/wordprocessingml/2006/main">
  <w:divs>
    <w:div w:id="12454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Office_PowerPoint_Slide3.sl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package" Target="embeddings/Microsoft_Office_PowerPoint_Slide5.sldx"/><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Office_PowerPoint_Slide2.sldx"/><Relationship Id="rId5" Type="http://schemas.openxmlformats.org/officeDocument/2006/relationships/footnotes" Target="footnotes.xml"/><Relationship Id="rId15" Type="http://schemas.openxmlformats.org/officeDocument/2006/relationships/package" Target="embeddings/Microsoft_Office_PowerPoint_Slide4.sld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Office_PowerPoint_Slide1.sld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EB0E-A650-4E49-B43F-C9D50FA2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4641</Words>
  <Characters>26455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NIAAA</Company>
  <LinksUpToDate>false</LinksUpToDate>
  <CharactersWithSpaces>31034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ddawson</dc:creator>
  <cp:keywords/>
  <dc:description/>
  <cp:lastModifiedBy>fstinson</cp:lastModifiedBy>
  <cp:revision>9</cp:revision>
  <cp:lastPrinted>2010-08-10T15:41:00Z</cp:lastPrinted>
  <dcterms:created xsi:type="dcterms:W3CDTF">2010-08-10T13:16:00Z</dcterms:created>
  <dcterms:modified xsi:type="dcterms:W3CDTF">2010-09-27T16:19:00Z</dcterms:modified>
</cp:coreProperties>
</file>