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09" w:rsidRPr="0014345B" w:rsidRDefault="00FC5809" w:rsidP="00FC5809">
      <w:pPr>
        <w:pStyle w:val="Heading1"/>
        <w:numPr>
          <w:ilvl w:val="0"/>
          <w:numId w:val="0"/>
        </w:numPr>
        <w:jc w:val="center"/>
        <w:rPr>
          <w:szCs w:val="24"/>
        </w:rPr>
      </w:pPr>
      <w:r w:rsidRPr="0014345B">
        <w:rPr>
          <w:szCs w:val="24"/>
        </w:rPr>
        <w:t>SUPPORTING STATEMENT</w:t>
      </w:r>
    </w:p>
    <w:p w:rsidR="00FC5809" w:rsidRPr="0014345B" w:rsidRDefault="00FC5809" w:rsidP="00FC5809">
      <w:pPr>
        <w:pStyle w:val="Heading1"/>
        <w:numPr>
          <w:ilvl w:val="0"/>
          <w:numId w:val="0"/>
        </w:numPr>
        <w:rPr>
          <w:b w:val="0"/>
          <w:szCs w:val="24"/>
        </w:rPr>
      </w:pPr>
    </w:p>
    <w:p w:rsidR="00FC5809" w:rsidRPr="0014345B" w:rsidRDefault="00FC5809" w:rsidP="00FC5809">
      <w:pPr>
        <w:pStyle w:val="Heading1"/>
        <w:numPr>
          <w:ilvl w:val="0"/>
          <w:numId w:val="0"/>
        </w:numPr>
        <w:rPr>
          <w:b w:val="0"/>
          <w:szCs w:val="24"/>
          <w:u w:val="single"/>
        </w:rPr>
      </w:pPr>
      <w:r w:rsidRPr="0014345B">
        <w:rPr>
          <w:b w:val="0"/>
          <w:szCs w:val="24"/>
        </w:rPr>
        <w:t xml:space="preserve">B.  </w:t>
      </w:r>
      <w:r w:rsidRPr="0014345B">
        <w:rPr>
          <w:b w:val="0"/>
          <w:szCs w:val="24"/>
          <w:u w:val="single"/>
        </w:rPr>
        <w:t>COLLECTION OF INFORMATION EMPLOYING STATISTICAL METHODS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</w:p>
    <w:p w:rsidR="00FC5809" w:rsidRPr="0014345B" w:rsidRDefault="00FC5809" w:rsidP="0014345B">
      <w:pPr>
        <w:rPr>
          <w:sz w:val="24"/>
          <w:szCs w:val="24"/>
        </w:rPr>
      </w:pPr>
      <w:r w:rsidRPr="0014345B">
        <w:rPr>
          <w:sz w:val="24"/>
          <w:szCs w:val="24"/>
        </w:rPr>
        <w:t>1.</w:t>
      </w:r>
      <w:r w:rsidRPr="0014345B">
        <w:rPr>
          <w:sz w:val="24"/>
          <w:szCs w:val="24"/>
        </w:rPr>
        <w:tab/>
      </w:r>
      <w:r w:rsidRPr="0014345B">
        <w:rPr>
          <w:sz w:val="24"/>
          <w:szCs w:val="24"/>
          <w:u w:val="single"/>
        </w:rPr>
        <w:t xml:space="preserve">Respondent </w:t>
      </w:r>
      <w:r w:rsidR="0014345B" w:rsidRPr="0014345B">
        <w:rPr>
          <w:sz w:val="24"/>
          <w:szCs w:val="24"/>
          <w:u w:val="single"/>
        </w:rPr>
        <w:t>Universe</w:t>
      </w:r>
    </w:p>
    <w:p w:rsidR="00FC5809" w:rsidRPr="0014345B" w:rsidRDefault="00FC5809" w:rsidP="00FC5809">
      <w:pPr>
        <w:ind w:left="720" w:hanging="360"/>
        <w:rPr>
          <w:color w:val="FF0000"/>
          <w:sz w:val="24"/>
          <w:szCs w:val="24"/>
        </w:rPr>
      </w:pPr>
    </w:p>
    <w:p w:rsidR="00FC5809" w:rsidRPr="0014345B" w:rsidRDefault="00FC5809" w:rsidP="00FC5809">
      <w:pPr>
        <w:pStyle w:val="Heading2"/>
        <w:rPr>
          <w:color w:val="FF0000"/>
          <w:szCs w:val="24"/>
        </w:rPr>
      </w:pPr>
      <w:r w:rsidRPr="0014345B">
        <w:rPr>
          <w:szCs w:val="24"/>
        </w:rPr>
        <w:t xml:space="preserve">The universe for the CPS is about 111 million households.  From this universe, </w:t>
      </w:r>
      <w:r w:rsidR="0014345B" w:rsidRPr="0014345B">
        <w:rPr>
          <w:szCs w:val="24"/>
        </w:rPr>
        <w:t>the Census Bureau</w:t>
      </w:r>
      <w:r w:rsidRPr="0014345B">
        <w:rPr>
          <w:szCs w:val="24"/>
        </w:rPr>
        <w:t xml:space="preserve"> select</w:t>
      </w:r>
      <w:r w:rsidR="0014345B" w:rsidRPr="0014345B">
        <w:rPr>
          <w:szCs w:val="24"/>
        </w:rPr>
        <w:t>s</w:t>
      </w:r>
      <w:r w:rsidRPr="0014345B">
        <w:rPr>
          <w:szCs w:val="24"/>
        </w:rPr>
        <w:t xml:space="preserve"> a sample of approximately 72,000 households each month, of which approximately 60,000 households are eligible for interviews.  </w:t>
      </w:r>
      <w:r w:rsidR="0014345B" w:rsidRPr="0014345B">
        <w:rPr>
          <w:szCs w:val="24"/>
        </w:rPr>
        <w:t>The Census Bureau</w:t>
      </w:r>
      <w:r w:rsidRPr="0014345B">
        <w:rPr>
          <w:szCs w:val="24"/>
        </w:rPr>
        <w:t xml:space="preserve"> actually interview</w:t>
      </w:r>
      <w:r w:rsidR="0014345B" w:rsidRPr="0014345B">
        <w:rPr>
          <w:szCs w:val="24"/>
        </w:rPr>
        <w:t>s</w:t>
      </w:r>
      <w:r w:rsidRPr="0014345B">
        <w:rPr>
          <w:szCs w:val="24"/>
        </w:rPr>
        <w:t xml:space="preserve"> about 55,000 households each month.</w:t>
      </w:r>
      <w:r w:rsidRPr="0014345B">
        <w:rPr>
          <w:color w:val="FF0000"/>
          <w:szCs w:val="24"/>
        </w:rPr>
        <w:t xml:space="preserve">  </w:t>
      </w:r>
      <w:r w:rsidRPr="00275DF5">
        <w:rPr>
          <w:szCs w:val="24"/>
        </w:rPr>
        <w:t xml:space="preserve">See </w:t>
      </w:r>
      <w:hyperlink r:id="rId5" w:history="1">
        <w:r w:rsidR="008829F0" w:rsidRPr="008829F0">
          <w:rPr>
            <w:rStyle w:val="Hyperlink"/>
            <w:color w:val="auto"/>
            <w:szCs w:val="24"/>
            <w:u w:val="none"/>
          </w:rPr>
          <w:t>Technical Paper 66</w:t>
        </w:r>
      </w:hyperlink>
      <w:r w:rsidR="008829F0" w:rsidRPr="008829F0">
        <w:t xml:space="preserve"> at</w:t>
      </w:r>
      <w:r w:rsidR="008829F0" w:rsidRPr="008829F0">
        <w:rPr>
          <w:szCs w:val="24"/>
        </w:rPr>
        <w:t xml:space="preserve"> </w:t>
      </w:r>
      <w:hyperlink r:id="rId6" w:history="1">
        <w:r w:rsidR="008829F0" w:rsidRPr="008829F0">
          <w:rPr>
            <w:rStyle w:val="Hyperlink"/>
            <w:color w:val="auto"/>
            <w:szCs w:val="24"/>
            <w:u w:val="none"/>
          </w:rPr>
          <w:t>http://www.census.gov/prod/2006pubs/tp-66.pdf</w:t>
        </w:r>
      </w:hyperlink>
      <w:r w:rsidRPr="00275DF5">
        <w:rPr>
          <w:szCs w:val="24"/>
        </w:rPr>
        <w:t xml:space="preserve"> for more information</w:t>
      </w:r>
      <w:r w:rsidR="008829F0">
        <w:rPr>
          <w:szCs w:val="24"/>
        </w:rPr>
        <w:t>.</w:t>
      </w:r>
    </w:p>
    <w:p w:rsidR="00FC5809" w:rsidRPr="0014345B" w:rsidRDefault="00FC5809" w:rsidP="00FC5809">
      <w:pPr>
        <w:pStyle w:val="BodyTextIndent"/>
        <w:rPr>
          <w:szCs w:val="24"/>
        </w:rPr>
      </w:pPr>
    </w:p>
    <w:p w:rsidR="00FC5809" w:rsidRPr="0014345B" w:rsidRDefault="00FC5809" w:rsidP="00FC5809">
      <w:pPr>
        <w:pStyle w:val="BodyTextIndent"/>
        <w:ind w:left="0"/>
        <w:rPr>
          <w:szCs w:val="24"/>
        </w:rPr>
      </w:pPr>
      <w:r w:rsidRPr="0014345B">
        <w:rPr>
          <w:szCs w:val="24"/>
        </w:rPr>
        <w:t>2.</w:t>
      </w:r>
      <w:r w:rsidRPr="0014345B">
        <w:rPr>
          <w:szCs w:val="24"/>
        </w:rPr>
        <w:tab/>
      </w:r>
      <w:r w:rsidRPr="0014345B">
        <w:rPr>
          <w:szCs w:val="24"/>
          <w:u w:val="single"/>
        </w:rPr>
        <w:t>Procedures for Collecting Information</w:t>
      </w:r>
    </w:p>
    <w:p w:rsidR="00FC5809" w:rsidRPr="008829F0" w:rsidRDefault="00FC5809" w:rsidP="00FC5809">
      <w:pPr>
        <w:ind w:left="720"/>
        <w:rPr>
          <w:sz w:val="24"/>
          <w:szCs w:val="24"/>
        </w:rPr>
      </w:pPr>
    </w:p>
    <w:p w:rsidR="00FC5809" w:rsidRDefault="006A7B47" w:rsidP="0014345B">
      <w:pPr>
        <w:ind w:left="720"/>
        <w:rPr>
          <w:sz w:val="24"/>
          <w:szCs w:val="24"/>
        </w:rPr>
      </w:pPr>
      <w:hyperlink r:id="rId7" w:history="1">
        <w:r w:rsidR="00FE6E26" w:rsidRPr="008829F0">
          <w:rPr>
            <w:rStyle w:val="Hyperlink"/>
            <w:color w:val="auto"/>
            <w:sz w:val="24"/>
            <w:szCs w:val="24"/>
            <w:u w:val="none"/>
          </w:rPr>
          <w:t>Technical Paper 66</w:t>
        </w:r>
      </w:hyperlink>
      <w:r w:rsidR="008829F0" w:rsidRPr="008829F0">
        <w:rPr>
          <w:sz w:val="24"/>
          <w:szCs w:val="24"/>
        </w:rPr>
        <w:t xml:space="preserve">, available at </w:t>
      </w:r>
      <w:hyperlink r:id="rId8" w:history="1">
        <w:r w:rsidR="008829F0" w:rsidRPr="008829F0">
          <w:rPr>
            <w:rStyle w:val="Hyperlink"/>
            <w:color w:val="auto"/>
            <w:sz w:val="24"/>
            <w:szCs w:val="24"/>
            <w:u w:val="none"/>
          </w:rPr>
          <w:t>http://www.census.gov/prod/2006pubs/tp-66.pdf</w:t>
        </w:r>
      </w:hyperlink>
      <w:r w:rsidR="008829F0" w:rsidRPr="008829F0">
        <w:rPr>
          <w:sz w:val="24"/>
          <w:szCs w:val="24"/>
        </w:rPr>
        <w:t>,</w:t>
      </w:r>
      <w:r w:rsidR="008829F0">
        <w:rPr>
          <w:sz w:val="24"/>
          <w:szCs w:val="24"/>
        </w:rPr>
        <w:t xml:space="preserve"> </w:t>
      </w:r>
      <w:r w:rsidR="00FC5809" w:rsidRPr="0014345B">
        <w:rPr>
          <w:sz w:val="24"/>
          <w:szCs w:val="24"/>
        </w:rPr>
        <w:t xml:space="preserve">gives an overview of the CPS sample design and weighting methodology.  The CPS produces demographic data, labor force data, and data from various periodic supplemental inquires.  </w:t>
      </w:r>
      <w:r w:rsidR="00AC10A0">
        <w:rPr>
          <w:sz w:val="24"/>
          <w:szCs w:val="24"/>
        </w:rPr>
        <w:t>T</w:t>
      </w:r>
      <w:r w:rsidR="00FC5809" w:rsidRPr="0014345B">
        <w:rPr>
          <w:sz w:val="24"/>
          <w:szCs w:val="24"/>
        </w:rPr>
        <w:t xml:space="preserve">he CPS sample </w:t>
      </w:r>
      <w:r w:rsidR="00AC10A0">
        <w:rPr>
          <w:sz w:val="24"/>
          <w:szCs w:val="24"/>
        </w:rPr>
        <w:t xml:space="preserve">was designed </w:t>
      </w:r>
      <w:r w:rsidR="00FC5809" w:rsidRPr="0014345B">
        <w:rPr>
          <w:sz w:val="24"/>
          <w:szCs w:val="24"/>
        </w:rPr>
        <w:t xml:space="preserve">to produce estimates of employment and unemployment characteristics with sufficient reliability to meet the BLS’ requirements for monthly </w:t>
      </w:r>
      <w:r w:rsidR="00FC5809" w:rsidRPr="00F975D4">
        <w:rPr>
          <w:sz w:val="24"/>
          <w:szCs w:val="24"/>
        </w:rPr>
        <w:t xml:space="preserve">data and estimates of month-to-month, quarter-to-quarter, and year-to-year changes.  The coefficient of variation on estimates of </w:t>
      </w:r>
      <w:r w:rsidR="00EF0D3B">
        <w:rPr>
          <w:sz w:val="24"/>
          <w:szCs w:val="24"/>
        </w:rPr>
        <w:t xml:space="preserve">the </w:t>
      </w:r>
      <w:r w:rsidR="00FC5809" w:rsidRPr="00F975D4">
        <w:rPr>
          <w:sz w:val="24"/>
          <w:szCs w:val="24"/>
        </w:rPr>
        <w:t>unemployment</w:t>
      </w:r>
      <w:r w:rsidR="00EF0D3B">
        <w:rPr>
          <w:sz w:val="24"/>
          <w:szCs w:val="24"/>
        </w:rPr>
        <w:t xml:space="preserve"> rate</w:t>
      </w:r>
      <w:r w:rsidR="00FC5809" w:rsidRPr="00F975D4">
        <w:rPr>
          <w:sz w:val="24"/>
          <w:szCs w:val="24"/>
        </w:rPr>
        <w:t xml:space="preserve"> is 1.9 percent monthly at the national level.  It is 8.0 percent</w:t>
      </w:r>
      <w:r w:rsidR="00FC5809" w:rsidRPr="0014345B">
        <w:rPr>
          <w:sz w:val="24"/>
          <w:szCs w:val="24"/>
        </w:rPr>
        <w:t xml:space="preserve"> annually at the state level.  This degree of accuracy is sufficient to meet the needs mandated.</w:t>
      </w:r>
    </w:p>
    <w:p w:rsidR="00FE6E26" w:rsidRDefault="00FE6E26" w:rsidP="0014345B">
      <w:pPr>
        <w:ind w:left="720"/>
        <w:rPr>
          <w:sz w:val="24"/>
          <w:szCs w:val="24"/>
        </w:rPr>
      </w:pPr>
    </w:p>
    <w:p w:rsidR="00FE6E26" w:rsidRPr="0014345B" w:rsidRDefault="00FE6E26" w:rsidP="0014345B">
      <w:pPr>
        <w:ind w:left="720"/>
        <w:rPr>
          <w:sz w:val="24"/>
          <w:szCs w:val="24"/>
        </w:rPr>
      </w:pPr>
      <w:r>
        <w:rPr>
          <w:sz w:val="24"/>
          <w:szCs w:val="24"/>
        </w:rPr>
        <w:t>In accordance with our standard practice, the CPS sample will be redesigned based on information collected in Census 2010.  The redesigned sample is expected to be introduced in January 2013.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</w:p>
    <w:p w:rsidR="00FC5809" w:rsidRPr="0014345B" w:rsidRDefault="00FC5809" w:rsidP="00FC5809">
      <w:pPr>
        <w:ind w:left="720"/>
        <w:rPr>
          <w:sz w:val="24"/>
          <w:szCs w:val="24"/>
        </w:rPr>
      </w:pPr>
      <w:r w:rsidRPr="0014345B">
        <w:rPr>
          <w:sz w:val="24"/>
          <w:szCs w:val="24"/>
        </w:rPr>
        <w:t>One of the primary goals of the CPS is to provide change estimates (both month-to-month as well as over-the-year) in the employment and unemployment statistics.  The current rotation pattern of CPS (4-8-4) was chosen because it provides such estimates reliably, and performs better overall than other rotation patterns in which respondents are in for a total of 8 months.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</w:p>
    <w:p w:rsidR="00FC5809" w:rsidRPr="0014345B" w:rsidRDefault="00FC5809" w:rsidP="00FC5809">
      <w:pPr>
        <w:pStyle w:val="BodyText"/>
        <w:rPr>
          <w:szCs w:val="24"/>
        </w:rPr>
      </w:pPr>
      <w:r w:rsidRPr="0014345B">
        <w:rPr>
          <w:szCs w:val="24"/>
        </w:rPr>
        <w:t>3.</w:t>
      </w:r>
      <w:r w:rsidRPr="0014345B">
        <w:rPr>
          <w:szCs w:val="24"/>
        </w:rPr>
        <w:tab/>
      </w:r>
      <w:r w:rsidRPr="0014345B">
        <w:rPr>
          <w:szCs w:val="24"/>
          <w:u w:val="single"/>
        </w:rPr>
        <w:t>Methods to Maximize Response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</w:p>
    <w:p w:rsidR="00077550" w:rsidRDefault="00AC10A0" w:rsidP="00FC5809">
      <w:pPr>
        <w:ind w:left="720"/>
        <w:rPr>
          <w:sz w:val="24"/>
          <w:szCs w:val="24"/>
        </w:rPr>
      </w:pPr>
      <w:r>
        <w:rPr>
          <w:sz w:val="24"/>
          <w:szCs w:val="24"/>
        </w:rPr>
        <w:t>R</w:t>
      </w:r>
      <w:r w:rsidR="00FC5809" w:rsidRPr="0014345B">
        <w:rPr>
          <w:sz w:val="24"/>
          <w:szCs w:val="24"/>
        </w:rPr>
        <w:t xml:space="preserve">esponse rates and data accuracy for the CPS </w:t>
      </w:r>
      <w:r>
        <w:rPr>
          <w:sz w:val="24"/>
          <w:szCs w:val="24"/>
        </w:rPr>
        <w:t xml:space="preserve">are maintained </w:t>
      </w:r>
      <w:r w:rsidR="00FC5809" w:rsidRPr="0014345B">
        <w:rPr>
          <w:sz w:val="24"/>
          <w:szCs w:val="24"/>
        </w:rPr>
        <w:t xml:space="preserve">at high levels through internal consistency edits in the computerized instrument, interviewer instructions, training, and close monitoring of these data. </w:t>
      </w:r>
      <w:r w:rsidR="00414147">
        <w:rPr>
          <w:sz w:val="24"/>
          <w:szCs w:val="24"/>
        </w:rPr>
        <w:t xml:space="preserve"> </w:t>
      </w:r>
    </w:p>
    <w:p w:rsidR="00077550" w:rsidRDefault="00077550" w:rsidP="00FC5809">
      <w:pPr>
        <w:ind w:left="720"/>
        <w:rPr>
          <w:sz w:val="24"/>
          <w:szCs w:val="24"/>
        </w:rPr>
      </w:pPr>
    </w:p>
    <w:p w:rsidR="00FC5809" w:rsidRPr="0014345B" w:rsidRDefault="00414147" w:rsidP="00FC580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Chapter 16 of </w:t>
      </w:r>
      <w:hyperlink r:id="rId9" w:history="1">
        <w:r w:rsidRPr="002C3C62">
          <w:rPr>
            <w:rStyle w:val="Hyperlink"/>
            <w:color w:val="auto"/>
            <w:sz w:val="24"/>
            <w:szCs w:val="24"/>
            <w:u w:val="none"/>
          </w:rPr>
          <w:t>Technical Paper 66</w:t>
        </w:r>
      </w:hyperlink>
      <w:r>
        <w:t xml:space="preserve"> </w:t>
      </w:r>
      <w:r w:rsidR="002C3C62">
        <w:t xml:space="preserve"> </w:t>
      </w:r>
      <w:hyperlink r:id="rId10" w:history="1">
        <w:r w:rsidR="002C3C62" w:rsidRPr="002C3C62">
          <w:rPr>
            <w:rStyle w:val="Hyperlink"/>
            <w:color w:val="auto"/>
            <w:sz w:val="24"/>
            <w:szCs w:val="24"/>
            <w:u w:val="none"/>
          </w:rPr>
          <w:t>http://www.census.gov/prod/2006pubs/tp-66.pdf</w:t>
        </w:r>
      </w:hyperlink>
      <w:r w:rsidR="002C3C62">
        <w:rPr>
          <w:szCs w:val="24"/>
        </w:rPr>
        <w:t xml:space="preserve"> </w:t>
      </w:r>
      <w:r w:rsidRPr="00414147">
        <w:rPr>
          <w:sz w:val="24"/>
          <w:szCs w:val="24"/>
        </w:rPr>
        <w:t xml:space="preserve">addresses </w:t>
      </w:r>
      <w:r>
        <w:rPr>
          <w:sz w:val="24"/>
          <w:szCs w:val="24"/>
        </w:rPr>
        <w:t xml:space="preserve">overall CPS and item </w:t>
      </w:r>
      <w:proofErr w:type="spellStart"/>
      <w:r>
        <w:rPr>
          <w:sz w:val="24"/>
          <w:szCs w:val="24"/>
        </w:rPr>
        <w:t>nonresponse</w:t>
      </w:r>
      <w:proofErr w:type="spellEnd"/>
      <w:r>
        <w:rPr>
          <w:sz w:val="24"/>
          <w:szCs w:val="24"/>
        </w:rPr>
        <w:t>.  In recent years, the CPS response rate has been about 92 percent.</w:t>
      </w:r>
    </w:p>
    <w:p w:rsidR="00FC5809" w:rsidRDefault="00FC5809" w:rsidP="00FC5809">
      <w:pPr>
        <w:ind w:left="720"/>
        <w:rPr>
          <w:sz w:val="24"/>
          <w:szCs w:val="24"/>
        </w:rPr>
      </w:pPr>
    </w:p>
    <w:p w:rsidR="00E01C7E" w:rsidRDefault="00E01C7E" w:rsidP="00FC5809">
      <w:pPr>
        <w:ind w:left="720"/>
        <w:rPr>
          <w:sz w:val="24"/>
          <w:szCs w:val="24"/>
        </w:rPr>
      </w:pPr>
    </w:p>
    <w:p w:rsidR="00E01C7E" w:rsidRPr="0014345B" w:rsidRDefault="00E01C7E" w:rsidP="00FC5809">
      <w:pPr>
        <w:ind w:left="720"/>
        <w:rPr>
          <w:sz w:val="24"/>
          <w:szCs w:val="24"/>
        </w:rPr>
      </w:pPr>
    </w:p>
    <w:p w:rsidR="00FC5809" w:rsidRPr="0014345B" w:rsidRDefault="00FC5809" w:rsidP="00FC5809">
      <w:pPr>
        <w:numPr>
          <w:ilvl w:val="0"/>
          <w:numId w:val="2"/>
        </w:numPr>
        <w:rPr>
          <w:sz w:val="24"/>
          <w:szCs w:val="24"/>
        </w:rPr>
      </w:pPr>
      <w:r w:rsidRPr="0014345B">
        <w:rPr>
          <w:sz w:val="24"/>
          <w:szCs w:val="24"/>
          <w:u w:val="single"/>
        </w:rPr>
        <w:lastRenderedPageBreak/>
        <w:t>Contact Persons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</w:p>
    <w:p w:rsidR="00FC5809" w:rsidRPr="0014345B" w:rsidRDefault="00FC5809" w:rsidP="00FC5809">
      <w:pPr>
        <w:pStyle w:val="BodyTextIndent"/>
        <w:rPr>
          <w:szCs w:val="24"/>
        </w:rPr>
      </w:pPr>
      <w:r w:rsidRPr="0014345B">
        <w:rPr>
          <w:szCs w:val="24"/>
        </w:rPr>
        <w:t>The following individuals may be consulted concerning the statistical data collection and analysis operation: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</w:p>
    <w:p w:rsidR="00FC5809" w:rsidRPr="0014345B" w:rsidRDefault="00FC5809" w:rsidP="00FC5809">
      <w:pPr>
        <w:ind w:left="720"/>
        <w:rPr>
          <w:sz w:val="24"/>
          <w:szCs w:val="24"/>
          <w:u w:val="single"/>
        </w:rPr>
      </w:pPr>
      <w:r w:rsidRPr="0014345B">
        <w:rPr>
          <w:sz w:val="24"/>
          <w:szCs w:val="24"/>
          <w:u w:val="single"/>
        </w:rPr>
        <w:t>Statistical design: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</w:p>
    <w:p w:rsidR="00FC5809" w:rsidRPr="0014345B" w:rsidRDefault="00FC5809" w:rsidP="00FC5809">
      <w:pPr>
        <w:rPr>
          <w:sz w:val="24"/>
          <w:szCs w:val="24"/>
        </w:rPr>
      </w:pPr>
      <w:r w:rsidRPr="0014345B">
        <w:rPr>
          <w:sz w:val="24"/>
          <w:szCs w:val="24"/>
        </w:rPr>
        <w:t xml:space="preserve">      </w:t>
      </w:r>
      <w:r w:rsidRPr="0014345B">
        <w:rPr>
          <w:sz w:val="24"/>
          <w:szCs w:val="24"/>
        </w:rPr>
        <w:tab/>
        <w:t xml:space="preserve">Samson </w:t>
      </w:r>
      <w:proofErr w:type="spellStart"/>
      <w:r w:rsidRPr="0014345B">
        <w:rPr>
          <w:sz w:val="24"/>
          <w:szCs w:val="24"/>
        </w:rPr>
        <w:t>Adeshiyan</w:t>
      </w:r>
      <w:proofErr w:type="spellEnd"/>
    </w:p>
    <w:p w:rsidR="00FC5809" w:rsidRPr="0014345B" w:rsidRDefault="00FC5809" w:rsidP="00FC5809">
      <w:pPr>
        <w:rPr>
          <w:sz w:val="24"/>
          <w:szCs w:val="24"/>
        </w:rPr>
      </w:pPr>
      <w:r w:rsidRPr="0014345B">
        <w:rPr>
          <w:sz w:val="24"/>
          <w:szCs w:val="24"/>
        </w:rPr>
        <w:t xml:space="preserve">      </w:t>
      </w:r>
      <w:r w:rsidRPr="0014345B">
        <w:rPr>
          <w:sz w:val="24"/>
          <w:szCs w:val="24"/>
        </w:rPr>
        <w:tab/>
        <w:t>Demographic Statistical Methods Division</w:t>
      </w:r>
    </w:p>
    <w:p w:rsidR="00FC5809" w:rsidRPr="0014345B" w:rsidRDefault="00FC5809" w:rsidP="00FC5809">
      <w:pPr>
        <w:rPr>
          <w:sz w:val="24"/>
          <w:szCs w:val="24"/>
        </w:rPr>
      </w:pPr>
      <w:r w:rsidRPr="0014345B">
        <w:rPr>
          <w:sz w:val="24"/>
          <w:szCs w:val="24"/>
        </w:rPr>
        <w:t xml:space="preserve">      </w:t>
      </w:r>
      <w:r w:rsidRPr="0014345B">
        <w:rPr>
          <w:sz w:val="24"/>
          <w:szCs w:val="24"/>
        </w:rPr>
        <w:tab/>
        <w:t>Bureau of the Census</w:t>
      </w:r>
    </w:p>
    <w:p w:rsidR="00FC5809" w:rsidRPr="0014345B" w:rsidRDefault="00FC5809" w:rsidP="00FC5809">
      <w:pPr>
        <w:rPr>
          <w:sz w:val="24"/>
          <w:szCs w:val="24"/>
        </w:rPr>
      </w:pPr>
      <w:r w:rsidRPr="0014345B">
        <w:rPr>
          <w:sz w:val="24"/>
          <w:szCs w:val="24"/>
        </w:rPr>
        <w:t xml:space="preserve">      </w:t>
      </w:r>
      <w:r w:rsidRPr="0014345B">
        <w:rPr>
          <w:sz w:val="24"/>
          <w:szCs w:val="24"/>
        </w:rPr>
        <w:tab/>
        <w:t>(301) 763-5874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</w:p>
    <w:p w:rsidR="00FC5809" w:rsidRPr="0014345B" w:rsidRDefault="00FC5809" w:rsidP="00FC5809">
      <w:pPr>
        <w:ind w:left="720"/>
        <w:rPr>
          <w:sz w:val="24"/>
          <w:szCs w:val="24"/>
          <w:u w:val="single"/>
        </w:rPr>
      </w:pPr>
      <w:r w:rsidRPr="0014345B">
        <w:rPr>
          <w:sz w:val="24"/>
          <w:szCs w:val="24"/>
          <w:u w:val="single"/>
        </w:rPr>
        <w:t>Statistical Analysis: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</w:p>
    <w:p w:rsidR="00FC5809" w:rsidRPr="0014345B" w:rsidRDefault="00FC5809" w:rsidP="00FC5809">
      <w:pPr>
        <w:ind w:left="720"/>
        <w:rPr>
          <w:sz w:val="24"/>
          <w:szCs w:val="24"/>
        </w:rPr>
      </w:pPr>
      <w:r w:rsidRPr="0014345B">
        <w:rPr>
          <w:sz w:val="24"/>
          <w:szCs w:val="24"/>
        </w:rPr>
        <w:t>Dorinda Allard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  <w:r w:rsidRPr="0014345B">
        <w:rPr>
          <w:sz w:val="24"/>
          <w:szCs w:val="24"/>
        </w:rPr>
        <w:t>Office of Employment and Unemployment Statistics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  <w:r w:rsidRPr="0014345B">
        <w:rPr>
          <w:sz w:val="24"/>
          <w:szCs w:val="24"/>
        </w:rPr>
        <w:t>Bureau of Labor Statistics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  <w:r w:rsidRPr="0014345B">
        <w:rPr>
          <w:sz w:val="24"/>
          <w:szCs w:val="24"/>
        </w:rPr>
        <w:t>Washington, D.C. 20212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  <w:r w:rsidRPr="0014345B">
        <w:rPr>
          <w:sz w:val="24"/>
          <w:szCs w:val="24"/>
        </w:rPr>
        <w:t>(202) 691-6470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</w:p>
    <w:p w:rsidR="00FC5809" w:rsidRPr="0014345B" w:rsidRDefault="00FC5809" w:rsidP="00FC5809">
      <w:pPr>
        <w:ind w:left="720"/>
        <w:rPr>
          <w:sz w:val="24"/>
          <w:szCs w:val="24"/>
          <w:u w:val="single"/>
        </w:rPr>
      </w:pPr>
      <w:r w:rsidRPr="0014345B">
        <w:rPr>
          <w:sz w:val="24"/>
          <w:szCs w:val="24"/>
          <w:u w:val="single"/>
        </w:rPr>
        <w:t>Data Collection/Survey Design: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</w:p>
    <w:p w:rsidR="00FC5809" w:rsidRPr="0014345B" w:rsidRDefault="00FC5809" w:rsidP="00FC5809">
      <w:pPr>
        <w:ind w:left="720"/>
        <w:rPr>
          <w:sz w:val="24"/>
          <w:szCs w:val="24"/>
        </w:rPr>
      </w:pPr>
      <w:r w:rsidRPr="0014345B">
        <w:rPr>
          <w:sz w:val="24"/>
          <w:szCs w:val="24"/>
        </w:rPr>
        <w:t>Lisa Clement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  <w:r w:rsidRPr="0014345B">
        <w:rPr>
          <w:sz w:val="24"/>
          <w:szCs w:val="24"/>
        </w:rPr>
        <w:t>Demographic Surveys Division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  <w:r w:rsidRPr="0014345B">
        <w:rPr>
          <w:sz w:val="24"/>
          <w:szCs w:val="24"/>
        </w:rPr>
        <w:t xml:space="preserve">Bureau of the Census 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  <w:r w:rsidRPr="0014345B">
        <w:rPr>
          <w:sz w:val="24"/>
          <w:szCs w:val="24"/>
        </w:rPr>
        <w:t>(301) 763-3814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</w:p>
    <w:p w:rsidR="00FC5809" w:rsidRPr="0014345B" w:rsidRDefault="00FC5809" w:rsidP="00FC5809">
      <w:pPr>
        <w:ind w:left="720"/>
        <w:rPr>
          <w:sz w:val="24"/>
          <w:szCs w:val="24"/>
        </w:rPr>
      </w:pPr>
      <w:r w:rsidRPr="0014345B">
        <w:rPr>
          <w:sz w:val="24"/>
          <w:szCs w:val="24"/>
        </w:rPr>
        <w:t>Attachments:</w:t>
      </w:r>
    </w:p>
    <w:p w:rsidR="00FC5809" w:rsidRPr="0014345B" w:rsidRDefault="00FC5809" w:rsidP="00FC5809">
      <w:pPr>
        <w:ind w:left="720"/>
        <w:rPr>
          <w:sz w:val="24"/>
          <w:szCs w:val="24"/>
        </w:rPr>
      </w:pPr>
    </w:p>
    <w:p w:rsidR="00FC5809" w:rsidRPr="0014345B" w:rsidRDefault="00FC5809" w:rsidP="00FC5809">
      <w:pPr>
        <w:numPr>
          <w:ilvl w:val="0"/>
          <w:numId w:val="3"/>
        </w:numPr>
        <w:rPr>
          <w:sz w:val="24"/>
          <w:szCs w:val="24"/>
        </w:rPr>
      </w:pPr>
      <w:r w:rsidRPr="0014345B">
        <w:rPr>
          <w:sz w:val="24"/>
          <w:szCs w:val="24"/>
        </w:rPr>
        <w:t>Basic CPS Items Booklet</w:t>
      </w:r>
      <w:r w:rsidRPr="0014345B">
        <w:rPr>
          <w:sz w:val="24"/>
          <w:szCs w:val="24"/>
        </w:rPr>
        <w:tab/>
      </w:r>
    </w:p>
    <w:p w:rsidR="00FC5809" w:rsidRPr="00077550" w:rsidRDefault="00FC5809" w:rsidP="00077550">
      <w:pPr>
        <w:numPr>
          <w:ilvl w:val="0"/>
          <w:numId w:val="3"/>
        </w:numPr>
        <w:rPr>
          <w:sz w:val="24"/>
          <w:szCs w:val="24"/>
        </w:rPr>
      </w:pPr>
      <w:r w:rsidRPr="0014345B">
        <w:rPr>
          <w:sz w:val="24"/>
          <w:szCs w:val="24"/>
        </w:rPr>
        <w:t>Title 29, United States Code, Sections 1 through 9</w:t>
      </w:r>
    </w:p>
    <w:p w:rsidR="00FC5809" w:rsidRPr="0014345B" w:rsidRDefault="00077550" w:rsidP="00FC5809">
      <w:pPr>
        <w:ind w:left="720"/>
        <w:rPr>
          <w:sz w:val="24"/>
          <w:szCs w:val="24"/>
        </w:rPr>
      </w:pPr>
      <w:r>
        <w:rPr>
          <w:sz w:val="24"/>
          <w:szCs w:val="24"/>
        </w:rPr>
        <w:t>C</w:t>
      </w:r>
      <w:r w:rsidR="00FC5809" w:rsidRPr="0014345B">
        <w:rPr>
          <w:sz w:val="24"/>
          <w:szCs w:val="24"/>
        </w:rPr>
        <w:t>.  CPS Advance Letter</w:t>
      </w:r>
    </w:p>
    <w:p w:rsidR="00FC5809" w:rsidRPr="0014345B" w:rsidRDefault="00077550" w:rsidP="00FC5809">
      <w:pPr>
        <w:ind w:left="720"/>
        <w:rPr>
          <w:sz w:val="24"/>
          <w:szCs w:val="24"/>
        </w:rPr>
      </w:pPr>
      <w:r>
        <w:rPr>
          <w:sz w:val="24"/>
          <w:szCs w:val="24"/>
        </w:rPr>
        <w:t>D</w:t>
      </w:r>
      <w:r w:rsidR="00FC5809" w:rsidRPr="0014345B">
        <w:rPr>
          <w:sz w:val="24"/>
          <w:szCs w:val="24"/>
        </w:rPr>
        <w:t>.  Confidentiality Brochure</w:t>
      </w:r>
    </w:p>
    <w:p w:rsidR="00FC5809" w:rsidRPr="00077550" w:rsidRDefault="00FC5809" w:rsidP="0007755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77550">
        <w:rPr>
          <w:sz w:val="24"/>
          <w:szCs w:val="24"/>
        </w:rPr>
        <w:t>Title 13, United States Code</w:t>
      </w:r>
    </w:p>
    <w:p w:rsidR="005D69ED" w:rsidRPr="0014345B" w:rsidRDefault="008829F0" w:rsidP="0014345B">
      <w:pPr>
        <w:ind w:firstLine="720"/>
        <w:rPr>
          <w:sz w:val="24"/>
          <w:szCs w:val="24"/>
        </w:rPr>
      </w:pPr>
      <w:r>
        <w:rPr>
          <w:sz w:val="24"/>
          <w:szCs w:val="24"/>
        </w:rPr>
        <w:t>F</w:t>
      </w:r>
      <w:r w:rsidR="00FC5809" w:rsidRPr="0014345B">
        <w:rPr>
          <w:sz w:val="24"/>
          <w:szCs w:val="24"/>
        </w:rPr>
        <w:t xml:space="preserve">.  Technical Note from </w:t>
      </w:r>
      <w:r w:rsidR="00182633" w:rsidRPr="00182633">
        <w:rPr>
          <w:sz w:val="24"/>
          <w:szCs w:val="24"/>
        </w:rPr>
        <w:t>August 2010</w:t>
      </w:r>
      <w:r w:rsidR="00FC5809" w:rsidRPr="0014345B">
        <w:rPr>
          <w:sz w:val="24"/>
          <w:szCs w:val="24"/>
        </w:rPr>
        <w:t xml:space="preserve"> Employment and Earnings                                                                                                  </w:t>
      </w:r>
    </w:p>
    <w:sectPr w:rsidR="005D69ED" w:rsidRPr="0014345B" w:rsidSect="005D6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033A"/>
    <w:multiLevelType w:val="singleLevel"/>
    <w:tmpl w:val="E7BCA7D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9C95797"/>
    <w:multiLevelType w:val="singleLevel"/>
    <w:tmpl w:val="E5E891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2">
    <w:nsid w:val="65B938C0"/>
    <w:multiLevelType w:val="singleLevel"/>
    <w:tmpl w:val="86D895A8"/>
    <w:lvl w:ilvl="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66017221"/>
    <w:multiLevelType w:val="singleLevel"/>
    <w:tmpl w:val="6C2C2FE2"/>
    <w:lvl w:ilvl="0">
      <w:start w:val="1"/>
      <w:numFmt w:val="upperLetter"/>
      <w:pStyle w:val="Heading1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compat/>
  <w:rsids>
    <w:rsidRoot w:val="00FC5809"/>
    <w:rsid w:val="00031BB5"/>
    <w:rsid w:val="0006132D"/>
    <w:rsid w:val="00077550"/>
    <w:rsid w:val="0014345B"/>
    <w:rsid w:val="00182633"/>
    <w:rsid w:val="00196B1A"/>
    <w:rsid w:val="00275DF5"/>
    <w:rsid w:val="002C3C62"/>
    <w:rsid w:val="0033653E"/>
    <w:rsid w:val="0035652D"/>
    <w:rsid w:val="00414147"/>
    <w:rsid w:val="00467990"/>
    <w:rsid w:val="00543D00"/>
    <w:rsid w:val="005D69ED"/>
    <w:rsid w:val="006A7B47"/>
    <w:rsid w:val="006F5F41"/>
    <w:rsid w:val="0070208D"/>
    <w:rsid w:val="008829F0"/>
    <w:rsid w:val="00900F7E"/>
    <w:rsid w:val="009D7FC7"/>
    <w:rsid w:val="00AC10A0"/>
    <w:rsid w:val="00B940F1"/>
    <w:rsid w:val="00BD528B"/>
    <w:rsid w:val="00E01C7E"/>
    <w:rsid w:val="00EF0D3B"/>
    <w:rsid w:val="00F975D4"/>
    <w:rsid w:val="00FC5809"/>
    <w:rsid w:val="00FE6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C5809"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C5809"/>
    <w:pPr>
      <w:keepNext/>
      <w:ind w:left="72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580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C5809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FC5809"/>
    <w:pPr>
      <w:ind w:left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C580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FC5809"/>
    <w:rPr>
      <w:sz w:val="24"/>
    </w:rPr>
  </w:style>
  <w:style w:type="character" w:customStyle="1" w:styleId="BodyTextChar">
    <w:name w:val="Body Text Char"/>
    <w:basedOn w:val="DefaultParagraphFont"/>
    <w:link w:val="BodyText"/>
    <w:rsid w:val="00FC580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E6E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414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75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0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D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D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D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/prod/2006pubs/tp-6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sus.gov/prod/2006pubs/tp-6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sus.gov/prod/2006pubs/tp-66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ensus.gov/prod/2006pubs/tp-66.pdf" TargetMode="External"/><Relationship Id="rId10" Type="http://schemas.openxmlformats.org/officeDocument/2006/relationships/hyperlink" Target="http://www.census.gov/prod/2006pubs/tp-6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sus.gov/prod/2006pubs/tp-6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boraas_s</dc:creator>
  <cp:keywords/>
  <dc:description/>
  <cp:lastModifiedBy>rowan_c</cp:lastModifiedBy>
  <cp:revision>6</cp:revision>
  <dcterms:created xsi:type="dcterms:W3CDTF">2010-11-23T19:54:00Z</dcterms:created>
  <dcterms:modified xsi:type="dcterms:W3CDTF">2011-02-17T15:15:00Z</dcterms:modified>
</cp:coreProperties>
</file>