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AD" w:rsidRDefault="00C750D9">
      <w:r>
        <w:t>January 19, 2010</w:t>
      </w:r>
    </w:p>
    <w:p w:rsidR="00AE79AD" w:rsidRDefault="00AE79AD"/>
    <w:p w:rsidR="00AE79AD" w:rsidRDefault="00AE79AD"/>
    <w:p w:rsidR="00AE79AD" w:rsidRPr="006E6A9C" w:rsidRDefault="00AE79AD">
      <w:pPr>
        <w:rPr>
          <w:color w:val="1F497D"/>
        </w:rPr>
      </w:pPr>
      <w:r>
        <w:t>MEMORANDUM FOR</w:t>
      </w:r>
      <w:r>
        <w:tab/>
        <w:t>:</w:t>
      </w:r>
      <w:r>
        <w:tab/>
        <w:t xml:space="preserve">Reviewer of </w:t>
      </w:r>
      <w:r w:rsidR="006E6A9C" w:rsidRPr="006E6A9C">
        <w:t>1220-0008</w:t>
      </w:r>
    </w:p>
    <w:p w:rsidR="00AE79AD" w:rsidRDefault="00AE79AD"/>
    <w:p w:rsidR="00AE79AD" w:rsidRDefault="00AE79AD">
      <w:r>
        <w:t>FROM</w:t>
      </w:r>
      <w:r>
        <w:tab/>
      </w:r>
      <w:r>
        <w:tab/>
      </w:r>
      <w:r>
        <w:tab/>
      </w:r>
      <w:r>
        <w:tab/>
        <w:t>:</w:t>
      </w:r>
      <w:r>
        <w:tab/>
      </w:r>
      <w:r w:rsidR="006E6A9C">
        <w:t>David Friedman</w:t>
      </w:r>
      <w:r>
        <w:t>, Assistant Commissioner</w:t>
      </w:r>
    </w:p>
    <w:p w:rsidR="00AE79AD" w:rsidRDefault="00AE79AD">
      <w:r>
        <w:tab/>
      </w:r>
      <w:r>
        <w:tab/>
      </w:r>
      <w:r>
        <w:tab/>
      </w:r>
      <w:r>
        <w:tab/>
      </w:r>
      <w:r>
        <w:tab/>
        <w:t xml:space="preserve">Division of </w:t>
      </w:r>
      <w:r w:rsidR="006E6A9C">
        <w:t xml:space="preserve">Industrial </w:t>
      </w:r>
      <w:r>
        <w:t>Prices and Price Indexes</w:t>
      </w:r>
    </w:p>
    <w:p w:rsidR="00AE79AD" w:rsidRDefault="00AE79AD"/>
    <w:p w:rsidR="00AE79AD" w:rsidRDefault="006E6A9C" w:rsidP="006E6A9C">
      <w:pPr>
        <w:ind w:left="3600" w:hanging="3600"/>
      </w:pPr>
      <w:r>
        <w:t xml:space="preserve">SUBJECT                               </w:t>
      </w:r>
      <w:r w:rsidR="00AE79AD">
        <w:t>:</w:t>
      </w:r>
      <w:r w:rsidR="00AE79AD">
        <w:tab/>
      </w:r>
      <w:r>
        <w:t xml:space="preserve">New Internet Data </w:t>
      </w:r>
      <w:r w:rsidR="006347B9">
        <w:t xml:space="preserve">Submission </w:t>
      </w:r>
      <w:r>
        <w:t xml:space="preserve">Option for the        Producer Price Index Program </w:t>
      </w:r>
    </w:p>
    <w:p w:rsidR="00AE79AD" w:rsidRDefault="00AE79AD"/>
    <w:p w:rsidR="007B7C4B" w:rsidRDefault="007B7C4B"/>
    <w:p w:rsidR="007B7C4B" w:rsidRDefault="006E6A9C">
      <w:r>
        <w:t>In May 2011</w:t>
      </w:r>
      <w:r w:rsidR="0084604E">
        <w:t xml:space="preserve">, the </w:t>
      </w:r>
      <w:r>
        <w:t xml:space="preserve">Bureau of Labor Statistics (BLS) will begin offering a new </w:t>
      </w:r>
      <w:r w:rsidR="006347B9">
        <w:t>option for responden</w:t>
      </w:r>
      <w:r w:rsidR="002B6292">
        <w:t>ts to submit price information f</w:t>
      </w:r>
      <w:r w:rsidR="006347B9">
        <w:t>o</w:t>
      </w:r>
      <w:r w:rsidR="002B6292">
        <w:t>r</w:t>
      </w:r>
      <w:r w:rsidR="006347B9">
        <w:t xml:space="preserve"> the Producer Price Index P</w:t>
      </w:r>
      <w:r w:rsidR="002B6292">
        <w:t xml:space="preserve">rogram (PPI) through the </w:t>
      </w:r>
      <w:r w:rsidR="008C51C4">
        <w:t>BLS Internet Data Collection Facility</w:t>
      </w:r>
      <w:r w:rsidR="007B7C4B">
        <w:t xml:space="preserve"> (IDCF)</w:t>
      </w:r>
      <w:r w:rsidR="008C51C4">
        <w:t>.</w:t>
      </w:r>
      <w:r w:rsidR="00CA282E">
        <w:t xml:space="preserve">  </w:t>
      </w:r>
      <w:r w:rsidR="008C51C4">
        <w:t xml:space="preserve">This option has been introduced to ease the burden on respondents who </w:t>
      </w:r>
      <w:r w:rsidR="0067683E">
        <w:t xml:space="preserve">find Internet data submission to be more convenient than </w:t>
      </w:r>
      <w:r w:rsidR="008C51C4">
        <w:t>the current</w:t>
      </w:r>
      <w:r w:rsidR="0067683E">
        <w:t>ly offered</w:t>
      </w:r>
      <w:r w:rsidR="008C51C4">
        <w:t xml:space="preserve"> mail and fax options for</w:t>
      </w:r>
      <w:r w:rsidR="00D35D47">
        <w:t xml:space="preserve"> reporting price information</w:t>
      </w:r>
      <w:r w:rsidR="008C51C4">
        <w:t>.</w:t>
      </w:r>
      <w:r w:rsidR="007B7C4B">
        <w:t xml:space="preserve">  </w:t>
      </w:r>
    </w:p>
    <w:p w:rsidR="007B7C4B" w:rsidRDefault="007B7C4B"/>
    <w:p w:rsidR="00CA282E" w:rsidRDefault="007B7C4B">
      <w:r>
        <w:t>Respondents who choose to report via the Internet will be notified by e-mail message when it is time to submit their data each month.  This message will</w:t>
      </w:r>
      <w:r w:rsidR="003B1EF0">
        <w:t xml:space="preserve"> include a hyperlink to the web</w:t>
      </w:r>
      <w:r>
        <w:t xml:space="preserve">site of the BLS IDCF.  </w:t>
      </w:r>
      <w:r w:rsidR="00BB557B">
        <w:t>Respondents will input an account number and password to access their survey information</w:t>
      </w:r>
      <w:r w:rsidR="003B1EF0">
        <w:t xml:space="preserve"> from this site</w:t>
      </w:r>
      <w:r w:rsidR="00BB557B">
        <w:t>.</w:t>
      </w:r>
      <w:r>
        <w:t xml:space="preserve"> </w:t>
      </w:r>
    </w:p>
    <w:p w:rsidR="007B7C4B" w:rsidRDefault="007B7C4B"/>
    <w:p w:rsidR="00BB557B" w:rsidRDefault="007E4899">
      <w:r>
        <w:t>The Internet survey instrument</w:t>
      </w:r>
      <w:r w:rsidR="00C750D9">
        <w:t xml:space="preserve"> (Attachment I)</w:t>
      </w:r>
      <w:r w:rsidR="00D35D47">
        <w:t xml:space="preserve"> uses a similar </w:t>
      </w:r>
      <w:r w:rsidR="0067683E">
        <w:t>format t</w:t>
      </w:r>
      <w:r w:rsidR="00D35D47">
        <w:t xml:space="preserve">o the paper </w:t>
      </w:r>
      <w:r w:rsidR="00DC5351">
        <w:t xml:space="preserve">PPI </w:t>
      </w:r>
      <w:r w:rsidR="00D35D47">
        <w:t xml:space="preserve">survey forms, with respondents providing information about the </w:t>
      </w:r>
      <w:r w:rsidR="00A46447">
        <w:t xml:space="preserve">prices, </w:t>
      </w:r>
      <w:r w:rsidR="0026057A">
        <w:t xml:space="preserve">characteristics, transaction </w:t>
      </w:r>
      <w:r w:rsidR="00A46447">
        <w:t xml:space="preserve">terms, and </w:t>
      </w:r>
      <w:r w:rsidR="00A9486F">
        <w:t>discounts or surcharges for selected transactions each month.</w:t>
      </w:r>
      <w:r w:rsidR="00CA282E">
        <w:t xml:space="preserve">  </w:t>
      </w:r>
      <w:r w:rsidR="007B7C4B">
        <w:t>A</w:t>
      </w:r>
      <w:r w:rsidR="00CA282E">
        <w:t>ll releva</w:t>
      </w:r>
      <w:r w:rsidR="00DC5351">
        <w:t>nt information about each</w:t>
      </w:r>
      <w:r w:rsidR="00CA282E">
        <w:t xml:space="preserve"> </w:t>
      </w:r>
      <w:r w:rsidR="00DC5351">
        <w:t xml:space="preserve">priced </w:t>
      </w:r>
      <w:r w:rsidR="00CA282E">
        <w:t xml:space="preserve">transaction </w:t>
      </w:r>
      <w:r w:rsidR="007B7C4B">
        <w:t xml:space="preserve">is presented </w:t>
      </w:r>
      <w:r w:rsidR="00CA282E">
        <w:t>in a single view in orde</w:t>
      </w:r>
      <w:r w:rsidR="00DC5351">
        <w:t xml:space="preserve">r to assist with accurate </w:t>
      </w:r>
      <w:r w:rsidR="00CA282E">
        <w:t>reporting and</w:t>
      </w:r>
      <w:r w:rsidR="00DC5351">
        <w:t xml:space="preserve"> </w:t>
      </w:r>
      <w:r w:rsidR="00CA282E">
        <w:t>allow for</w:t>
      </w:r>
      <w:r w:rsidR="00DC5351">
        <w:t xml:space="preserve"> quick navigation through the system.  The BLS Office of Survey Methods Research was </w:t>
      </w:r>
      <w:r w:rsidR="007B7C4B">
        <w:t>consulted on the design of the survey.</w:t>
      </w:r>
      <w:r w:rsidR="00CA282E">
        <w:t xml:space="preserve"> </w:t>
      </w:r>
    </w:p>
    <w:p w:rsidR="00C750D9" w:rsidRDefault="00C750D9"/>
    <w:p w:rsidR="00C750D9" w:rsidRDefault="00C750D9">
      <w:r>
        <w:t>There is no change in burden for this collection option.  The current OMB approval of the PPI survey is scheduled to expire on June 30, 2011.</w:t>
      </w:r>
    </w:p>
    <w:p w:rsidR="00BB557B" w:rsidRDefault="00BB557B"/>
    <w:p w:rsidR="00AE79AD" w:rsidRDefault="00B76D42">
      <w:r>
        <w:t xml:space="preserve">If you have any questions about this request, please contact </w:t>
      </w:r>
      <w:r w:rsidR="00BB557B">
        <w:t>David Friedman at 202-691-6307</w:t>
      </w:r>
      <w:r>
        <w:t xml:space="preserve"> or </w:t>
      </w:r>
      <w:r w:rsidR="00BB557B">
        <w:t xml:space="preserve">by </w:t>
      </w:r>
      <w:r>
        <w:t xml:space="preserve">e-mail at </w:t>
      </w:r>
      <w:r w:rsidR="00BB557B">
        <w:t>Friedman.David@bls.gov.</w:t>
      </w:r>
    </w:p>
    <w:p w:rsidR="00AE79AD" w:rsidRDefault="00AE79AD"/>
    <w:p w:rsidR="00C47A67" w:rsidRDefault="00C47A67">
      <w:pPr>
        <w:sectPr w:rsidR="00C47A67" w:rsidSect="00C47A67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00000" w:rsidRDefault="00C750D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Attachment I</w:t>
      </w:r>
    </w:p>
    <w:p w:rsidR="00AE79AD" w:rsidRPr="007B7C4B" w:rsidRDefault="00D35D47">
      <w:pPr>
        <w:rPr>
          <w:b/>
          <w:sz w:val="28"/>
          <w:szCs w:val="28"/>
        </w:rPr>
      </w:pPr>
      <w:r w:rsidRPr="007B7C4B">
        <w:rPr>
          <w:b/>
          <w:sz w:val="28"/>
          <w:szCs w:val="28"/>
        </w:rPr>
        <w:t xml:space="preserve">Log-in </w:t>
      </w:r>
      <w:r w:rsidR="00BB557B">
        <w:rPr>
          <w:b/>
          <w:sz w:val="28"/>
          <w:szCs w:val="28"/>
        </w:rPr>
        <w:t>Page</w:t>
      </w:r>
    </w:p>
    <w:p w:rsidR="00017467" w:rsidRDefault="00017467">
      <w:pPr>
        <w:rPr>
          <w:noProof/>
        </w:rPr>
      </w:pPr>
    </w:p>
    <w:p w:rsidR="00017467" w:rsidRDefault="00017467">
      <w:pPr>
        <w:rPr>
          <w:noProof/>
        </w:rPr>
      </w:pPr>
    </w:p>
    <w:p w:rsidR="00C47A67" w:rsidRDefault="00017467">
      <w:pPr>
        <w:rPr>
          <w:noProof/>
        </w:rPr>
      </w:pPr>
      <w:r>
        <w:rPr>
          <w:noProof/>
        </w:rPr>
        <w:drawing>
          <wp:inline distT="0" distB="0" distL="0" distR="0">
            <wp:extent cx="8223318" cy="3790950"/>
            <wp:effectExtent l="19050" t="0" r="6282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318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67" w:rsidRDefault="00C47A67" w:rsidP="00A46447">
      <w:pPr>
        <w:ind w:left="-720" w:right="-630"/>
      </w:pPr>
    </w:p>
    <w:p w:rsidR="00D35D47" w:rsidRDefault="00D35D47"/>
    <w:p w:rsidR="00D35D47" w:rsidRDefault="00D35D47"/>
    <w:p w:rsidR="00D35D47" w:rsidRDefault="00D35D47">
      <w:r>
        <w:br w:type="page"/>
      </w:r>
    </w:p>
    <w:p w:rsidR="00D35D47" w:rsidRPr="007B7C4B" w:rsidRDefault="00017467">
      <w:pPr>
        <w:rPr>
          <w:b/>
          <w:noProof/>
          <w:sz w:val="28"/>
          <w:szCs w:val="28"/>
        </w:rPr>
      </w:pPr>
      <w:r w:rsidRPr="007B7C4B">
        <w:rPr>
          <w:b/>
          <w:noProof/>
          <w:sz w:val="28"/>
          <w:szCs w:val="28"/>
        </w:rPr>
        <w:lastRenderedPageBreak/>
        <w:t>Welcome</w:t>
      </w:r>
      <w:r w:rsidR="00BB557B">
        <w:rPr>
          <w:b/>
          <w:noProof/>
          <w:sz w:val="28"/>
          <w:szCs w:val="28"/>
        </w:rPr>
        <w:t xml:space="preserve"> Page</w:t>
      </w:r>
    </w:p>
    <w:p w:rsidR="00017467" w:rsidRDefault="00017467">
      <w:pPr>
        <w:rPr>
          <w:noProof/>
        </w:rPr>
      </w:pPr>
    </w:p>
    <w:p w:rsidR="00017467" w:rsidRDefault="00017467">
      <w:pPr>
        <w:rPr>
          <w:noProof/>
        </w:rPr>
      </w:pPr>
    </w:p>
    <w:p w:rsidR="00017467" w:rsidRDefault="00017467">
      <w:r>
        <w:rPr>
          <w:noProof/>
        </w:rPr>
        <w:drawing>
          <wp:inline distT="0" distB="0" distL="0" distR="0">
            <wp:extent cx="8229600" cy="4917989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1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67" w:rsidRPr="007B7C4B" w:rsidRDefault="0026057A">
      <w:pPr>
        <w:rPr>
          <w:b/>
          <w:sz w:val="28"/>
          <w:szCs w:val="28"/>
        </w:rPr>
      </w:pPr>
      <w:r w:rsidRPr="007B7C4B">
        <w:rPr>
          <w:b/>
          <w:sz w:val="28"/>
          <w:szCs w:val="28"/>
        </w:rPr>
        <w:lastRenderedPageBreak/>
        <w:t>Item Detail Part 1: Item Description</w:t>
      </w:r>
    </w:p>
    <w:p w:rsidR="0026057A" w:rsidRDefault="0026057A"/>
    <w:p w:rsidR="00017467" w:rsidRDefault="00017467"/>
    <w:p w:rsidR="00017467" w:rsidRDefault="00017467">
      <w:r>
        <w:rPr>
          <w:noProof/>
        </w:rPr>
        <w:drawing>
          <wp:inline distT="0" distB="0" distL="0" distR="0">
            <wp:extent cx="8229600" cy="433655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3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67" w:rsidRDefault="00017467"/>
    <w:p w:rsidR="00017467" w:rsidRDefault="00017467"/>
    <w:p w:rsidR="00017467" w:rsidRDefault="00017467"/>
    <w:p w:rsidR="00017467" w:rsidRDefault="00017467"/>
    <w:p w:rsidR="00017467" w:rsidRPr="007B7C4B" w:rsidRDefault="0026057A">
      <w:pPr>
        <w:rPr>
          <w:b/>
          <w:noProof/>
          <w:sz w:val="28"/>
          <w:szCs w:val="28"/>
        </w:rPr>
      </w:pPr>
      <w:r w:rsidRPr="007B7C4B">
        <w:rPr>
          <w:b/>
          <w:noProof/>
          <w:sz w:val="28"/>
          <w:szCs w:val="28"/>
        </w:rPr>
        <w:t>Item Detail Part 2: Terms of Transaction and Adjustments to Price</w:t>
      </w:r>
    </w:p>
    <w:p w:rsidR="0026057A" w:rsidRDefault="0026057A">
      <w:pPr>
        <w:rPr>
          <w:noProof/>
        </w:rPr>
      </w:pPr>
    </w:p>
    <w:p w:rsidR="0026057A" w:rsidRDefault="0026057A">
      <w:pPr>
        <w:rPr>
          <w:noProof/>
        </w:rPr>
      </w:pPr>
    </w:p>
    <w:p w:rsidR="0026057A" w:rsidRDefault="0026057A">
      <w:r w:rsidRPr="0026057A">
        <w:rPr>
          <w:noProof/>
        </w:rPr>
        <w:drawing>
          <wp:inline distT="0" distB="0" distL="0" distR="0">
            <wp:extent cx="8229600" cy="3269644"/>
            <wp:effectExtent l="19050" t="0" r="0" b="0"/>
            <wp:docPr id="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6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67" w:rsidRDefault="00017467"/>
    <w:p w:rsidR="00017467" w:rsidRDefault="00017467"/>
    <w:p w:rsidR="00017467" w:rsidRDefault="00017467"/>
    <w:p w:rsidR="00017467" w:rsidRDefault="00017467"/>
    <w:p w:rsidR="00017467" w:rsidRDefault="00017467"/>
    <w:p w:rsidR="00017467" w:rsidRDefault="00017467"/>
    <w:p w:rsidR="00017467" w:rsidRDefault="00017467"/>
    <w:p w:rsidR="00017467" w:rsidRDefault="00017467"/>
    <w:p w:rsidR="00017467" w:rsidRPr="007B7C4B" w:rsidRDefault="0026057A">
      <w:pPr>
        <w:rPr>
          <w:b/>
          <w:sz w:val="28"/>
          <w:szCs w:val="28"/>
        </w:rPr>
      </w:pPr>
      <w:r w:rsidRPr="007B7C4B">
        <w:rPr>
          <w:b/>
          <w:sz w:val="28"/>
          <w:szCs w:val="28"/>
        </w:rPr>
        <w:lastRenderedPageBreak/>
        <w:t>Item Detail Part 3: Price and Remarks</w:t>
      </w:r>
    </w:p>
    <w:p w:rsidR="00017467" w:rsidRDefault="00017467"/>
    <w:p w:rsidR="00017467" w:rsidRDefault="00017467"/>
    <w:p w:rsidR="00017467" w:rsidRDefault="0026057A">
      <w:r>
        <w:rPr>
          <w:noProof/>
        </w:rPr>
        <w:drawing>
          <wp:inline distT="0" distB="0" distL="0" distR="0">
            <wp:extent cx="8229600" cy="3892969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67" w:rsidRDefault="00017467"/>
    <w:p w:rsidR="00017467" w:rsidRDefault="00017467"/>
    <w:p w:rsidR="00017467" w:rsidRDefault="00017467"/>
    <w:p w:rsidR="00017467" w:rsidRDefault="00017467"/>
    <w:p w:rsidR="00017467" w:rsidRDefault="00017467"/>
    <w:p w:rsidR="00017467" w:rsidRPr="00BB557B" w:rsidRDefault="00BB557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Exit Page</w:t>
      </w:r>
    </w:p>
    <w:p w:rsidR="00BB557B" w:rsidRDefault="00BB557B"/>
    <w:p w:rsidR="00BB557B" w:rsidRDefault="00BB557B"/>
    <w:p w:rsidR="00BB557B" w:rsidRDefault="00BB557B"/>
    <w:p w:rsidR="00BB557B" w:rsidRDefault="00BB557B">
      <w:r>
        <w:rPr>
          <w:noProof/>
        </w:rPr>
        <w:drawing>
          <wp:inline distT="0" distB="0" distL="0" distR="0">
            <wp:extent cx="8229600" cy="276508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7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7B" w:rsidRDefault="00BB557B"/>
    <w:p w:rsidR="00BB557B" w:rsidRDefault="00BB557B"/>
    <w:p w:rsidR="00017467" w:rsidRDefault="00017467"/>
    <w:sectPr w:rsidR="00017467" w:rsidSect="00C47A6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90" w:rsidRDefault="00010090" w:rsidP="00BA0494">
      <w:r>
        <w:separator/>
      </w:r>
    </w:p>
  </w:endnote>
  <w:endnote w:type="continuationSeparator" w:id="0">
    <w:p w:rsidR="00010090" w:rsidRDefault="00010090" w:rsidP="00BA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9047"/>
      <w:docPartObj>
        <w:docPartGallery w:val="Page Numbers (Bottom of Page)"/>
        <w:docPartUnique/>
      </w:docPartObj>
    </w:sdtPr>
    <w:sdtContent>
      <w:p w:rsidR="003B1EF0" w:rsidRDefault="0056646A">
        <w:pPr>
          <w:pStyle w:val="Footer"/>
          <w:jc w:val="center"/>
        </w:pPr>
        <w:fldSimple w:instr=" PAGE   \* MERGEFORMAT ">
          <w:r w:rsidR="00FA18F1">
            <w:rPr>
              <w:noProof/>
            </w:rPr>
            <w:t>1</w:t>
          </w:r>
        </w:fldSimple>
      </w:p>
    </w:sdtContent>
  </w:sdt>
  <w:p w:rsidR="00BA0494" w:rsidRDefault="00BA04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90" w:rsidRDefault="00010090" w:rsidP="00BA0494">
      <w:r>
        <w:separator/>
      </w:r>
    </w:p>
  </w:footnote>
  <w:footnote w:type="continuationSeparator" w:id="0">
    <w:p w:rsidR="00010090" w:rsidRDefault="00010090" w:rsidP="00BA0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2669"/>
    <w:multiLevelType w:val="hybridMultilevel"/>
    <w:tmpl w:val="C2D01D32"/>
    <w:lvl w:ilvl="0" w:tplc="1784692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E79AD"/>
    <w:rsid w:val="00010090"/>
    <w:rsid w:val="00017467"/>
    <w:rsid w:val="000F30DA"/>
    <w:rsid w:val="001B27AF"/>
    <w:rsid w:val="0026057A"/>
    <w:rsid w:val="002B6292"/>
    <w:rsid w:val="00370C48"/>
    <w:rsid w:val="003B1EF0"/>
    <w:rsid w:val="00484F50"/>
    <w:rsid w:val="004B5157"/>
    <w:rsid w:val="0056646A"/>
    <w:rsid w:val="00600B3F"/>
    <w:rsid w:val="006347B9"/>
    <w:rsid w:val="0067683E"/>
    <w:rsid w:val="0069097D"/>
    <w:rsid w:val="006D61A0"/>
    <w:rsid w:val="006E0740"/>
    <w:rsid w:val="006E6A9C"/>
    <w:rsid w:val="006F0841"/>
    <w:rsid w:val="007B7C4B"/>
    <w:rsid w:val="007E4899"/>
    <w:rsid w:val="007F5E11"/>
    <w:rsid w:val="007F73B1"/>
    <w:rsid w:val="0084604E"/>
    <w:rsid w:val="008C51C4"/>
    <w:rsid w:val="008E036D"/>
    <w:rsid w:val="00917E10"/>
    <w:rsid w:val="00960804"/>
    <w:rsid w:val="00A357F0"/>
    <w:rsid w:val="00A46447"/>
    <w:rsid w:val="00A9486F"/>
    <w:rsid w:val="00AE79AD"/>
    <w:rsid w:val="00B026F5"/>
    <w:rsid w:val="00B257AA"/>
    <w:rsid w:val="00B337EF"/>
    <w:rsid w:val="00B76D42"/>
    <w:rsid w:val="00B843A0"/>
    <w:rsid w:val="00BA0494"/>
    <w:rsid w:val="00BB557B"/>
    <w:rsid w:val="00C01208"/>
    <w:rsid w:val="00C47A67"/>
    <w:rsid w:val="00C750D9"/>
    <w:rsid w:val="00CA282E"/>
    <w:rsid w:val="00CA57C9"/>
    <w:rsid w:val="00CB1D6E"/>
    <w:rsid w:val="00D35D47"/>
    <w:rsid w:val="00DA35ED"/>
    <w:rsid w:val="00DC5351"/>
    <w:rsid w:val="00FA18F1"/>
    <w:rsid w:val="00FA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2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6D42"/>
    <w:rPr>
      <w:color w:val="0000FF"/>
      <w:u w:val="single"/>
    </w:rPr>
  </w:style>
  <w:style w:type="paragraph" w:styleId="BalloonText">
    <w:name w:val="Balloon Text"/>
    <w:basedOn w:val="Normal"/>
    <w:semiHidden/>
    <w:rsid w:val="000F30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84F50"/>
    <w:rPr>
      <w:sz w:val="16"/>
      <w:szCs w:val="16"/>
    </w:rPr>
  </w:style>
  <w:style w:type="paragraph" w:styleId="CommentText">
    <w:name w:val="annotation text"/>
    <w:basedOn w:val="Normal"/>
    <w:semiHidden/>
    <w:rsid w:val="00484F5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4F50"/>
    <w:rPr>
      <w:b/>
      <w:bCs/>
    </w:rPr>
  </w:style>
  <w:style w:type="paragraph" w:styleId="Header">
    <w:name w:val="header"/>
    <w:basedOn w:val="Normal"/>
    <w:link w:val="HeaderChar"/>
    <w:rsid w:val="00BA0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04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A0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4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C1E8-5E01-49D3-902C-2446A091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7</Pages>
  <Words>312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XX, 2009</vt:lpstr>
    </vt:vector>
  </TitlesOfParts>
  <Company>Bureau of Labor Statistics - CPI</Company>
  <LinksUpToDate>false</LinksUpToDate>
  <CharactersWithSpaces>2071</CharactersWithSpaces>
  <SharedDoc>false</SharedDoc>
  <HLinks>
    <vt:vector size="12" baseType="variant">
      <vt:variant>
        <vt:i4>983160</vt:i4>
      </vt:variant>
      <vt:variant>
        <vt:i4>3</vt:i4>
      </vt:variant>
      <vt:variant>
        <vt:i4>0</vt:i4>
      </vt:variant>
      <vt:variant>
        <vt:i4>5</vt:i4>
      </vt:variant>
      <vt:variant>
        <vt:lpwstr>mailto:Mason.Charles@bls.gov</vt:lpwstr>
      </vt:variant>
      <vt:variant>
        <vt:lpwstr/>
      </vt:variant>
      <vt:variant>
        <vt:i4>8323100</vt:i4>
      </vt:variant>
      <vt:variant>
        <vt:i4>0</vt:i4>
      </vt:variant>
      <vt:variant>
        <vt:i4>0</vt:i4>
      </vt:variant>
      <vt:variant>
        <vt:i4>5</vt:i4>
      </vt:variant>
      <vt:variant>
        <vt:lpwstr>mailto:Layng.John@bls.gov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XX, 2009</dc:title>
  <dc:subject/>
  <dc:creator>campbell.Louise</dc:creator>
  <cp:keywords/>
  <dc:description/>
  <cp:lastModifiedBy>KINCAID_N</cp:lastModifiedBy>
  <cp:revision>8</cp:revision>
  <dcterms:created xsi:type="dcterms:W3CDTF">2010-11-17T22:44:00Z</dcterms:created>
  <dcterms:modified xsi:type="dcterms:W3CDTF">2011-01-19T13:51:00Z</dcterms:modified>
</cp:coreProperties>
</file>