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54" w:rsidRPr="00ED4A7B" w:rsidRDefault="00942C54" w:rsidP="00E26F73">
      <w:pPr>
        <w:spacing w:after="0" w:line="240" w:lineRule="auto"/>
        <w:jc w:val="center"/>
        <w:rPr>
          <w:rFonts w:ascii="Arial" w:hAnsi="Arial" w:cs="Arial"/>
          <w:sz w:val="24"/>
          <w:szCs w:val="24"/>
        </w:rPr>
      </w:pPr>
      <w:r w:rsidRPr="00ED4A7B">
        <w:rPr>
          <w:rFonts w:ascii="Arial" w:hAnsi="Arial" w:cs="Arial"/>
          <w:sz w:val="24"/>
          <w:szCs w:val="24"/>
        </w:rPr>
        <w:t>Supporting Statement</w:t>
      </w:r>
    </w:p>
    <w:p w:rsidR="00942C54" w:rsidRDefault="00942C54" w:rsidP="00E26F73">
      <w:pPr>
        <w:spacing w:after="0" w:line="240" w:lineRule="auto"/>
        <w:jc w:val="center"/>
        <w:rPr>
          <w:rFonts w:ascii="Arial" w:hAnsi="Arial" w:cs="Arial"/>
          <w:sz w:val="24"/>
          <w:szCs w:val="24"/>
        </w:rPr>
      </w:pPr>
      <w:r w:rsidRPr="00ED4A7B">
        <w:rPr>
          <w:rFonts w:ascii="Arial" w:hAnsi="Arial" w:cs="Arial"/>
          <w:sz w:val="24"/>
          <w:szCs w:val="24"/>
        </w:rPr>
        <w:t xml:space="preserve">Approval Request to Conduct Cognitive and </w:t>
      </w:r>
      <w:r w:rsidRPr="00ED4A7B">
        <w:rPr>
          <w:rFonts w:ascii="Arial" w:hAnsi="Arial" w:cs="Arial"/>
          <w:sz w:val="24"/>
          <w:szCs w:val="24"/>
        </w:rPr>
        <w:br/>
        <w:t xml:space="preserve">Psychological (or Customer Satisfaction) Research </w:t>
      </w:r>
    </w:p>
    <w:p w:rsidR="00942C54" w:rsidRPr="00ED4A7B" w:rsidRDefault="00942C54" w:rsidP="00E26F73">
      <w:pPr>
        <w:spacing w:after="0" w:line="240" w:lineRule="auto"/>
        <w:ind w:firstLine="720"/>
        <w:rPr>
          <w:rFonts w:ascii="Arial" w:hAnsi="Arial" w:cs="Arial"/>
          <w:sz w:val="24"/>
          <w:szCs w:val="24"/>
        </w:rPr>
      </w:pPr>
      <w:r w:rsidRPr="00ED4A7B">
        <w:rPr>
          <w:rFonts w:ascii="Arial" w:hAnsi="Arial" w:cs="Arial"/>
          <w:sz w:val="24"/>
          <w:szCs w:val="24"/>
        </w:rPr>
        <w:t xml:space="preserve">                                                  (OMB #1545-1349) </w:t>
      </w:r>
    </w:p>
    <w:p w:rsidR="00942C54" w:rsidRPr="00ED4A7B" w:rsidRDefault="00942C54">
      <w:pPr>
        <w:spacing w:after="0" w:line="240" w:lineRule="auto"/>
        <w:rPr>
          <w:rFonts w:ascii="Arial" w:hAnsi="Arial" w:cs="Arial"/>
        </w:rPr>
      </w:pPr>
    </w:p>
    <w:p w:rsidR="00942C54" w:rsidRPr="00ED4A7B" w:rsidRDefault="00942C54" w:rsidP="00FE4031">
      <w:pPr>
        <w:spacing w:after="0" w:line="240" w:lineRule="auto"/>
        <w:ind w:left="-360"/>
        <w:rPr>
          <w:rFonts w:ascii="Arial" w:hAnsi="Arial" w:cs="Arial"/>
          <w:b/>
        </w:rPr>
      </w:pPr>
      <w:r w:rsidRPr="00ED4A7B">
        <w:rPr>
          <w:rFonts w:ascii="Arial" w:hAnsi="Arial" w:cs="Arial"/>
          <w:b/>
        </w:rPr>
        <w:t>Reducing Non-Required Calls to the IRS Focus Group Testing</w:t>
      </w:r>
    </w:p>
    <w:p w:rsidR="00942C54" w:rsidRPr="00ED4A7B" w:rsidRDefault="00942C54">
      <w:pPr>
        <w:spacing w:after="0" w:line="240" w:lineRule="auto"/>
        <w:rPr>
          <w:rFonts w:ascii="Arial" w:hAnsi="Arial" w:cs="Arial"/>
        </w:rPr>
      </w:pPr>
    </w:p>
    <w:p w:rsidR="00942C54" w:rsidRPr="00784C3F" w:rsidRDefault="00942C54">
      <w:pPr>
        <w:pStyle w:val="ListParagraph"/>
        <w:numPr>
          <w:ilvl w:val="0"/>
          <w:numId w:val="1"/>
        </w:numPr>
        <w:spacing w:after="0" w:line="240" w:lineRule="auto"/>
        <w:ind w:left="0"/>
        <w:rPr>
          <w:rFonts w:ascii="Arial" w:hAnsi="Arial" w:cs="Arial"/>
          <w:b/>
        </w:rPr>
      </w:pPr>
      <w:r w:rsidRPr="00784C3F">
        <w:rPr>
          <w:rFonts w:ascii="Arial" w:hAnsi="Arial" w:cs="Arial"/>
          <w:b/>
        </w:rPr>
        <w:t>JUSTIFICATION</w:t>
      </w:r>
    </w:p>
    <w:p w:rsidR="00942C54" w:rsidRPr="000726BA" w:rsidRDefault="00942C54">
      <w:pPr>
        <w:pStyle w:val="ListParagraph"/>
        <w:spacing w:after="0" w:line="240" w:lineRule="auto"/>
        <w:ind w:left="0"/>
        <w:rPr>
          <w:rFonts w:ascii="Arial" w:hAnsi="Arial" w:cs="Arial"/>
          <w:b/>
          <w:color w:val="FF0000"/>
        </w:rPr>
      </w:pPr>
    </w:p>
    <w:p w:rsidR="00942C54" w:rsidRPr="008C3571" w:rsidRDefault="00942C54" w:rsidP="00FE4031">
      <w:pPr>
        <w:pStyle w:val="ListParagraph"/>
        <w:numPr>
          <w:ilvl w:val="0"/>
          <w:numId w:val="34"/>
        </w:numPr>
        <w:spacing w:after="0" w:line="240" w:lineRule="auto"/>
        <w:rPr>
          <w:rFonts w:ascii="Arial" w:hAnsi="Arial" w:cs="Arial"/>
          <w:b/>
        </w:rPr>
      </w:pPr>
      <w:r w:rsidRPr="008C3571">
        <w:rPr>
          <w:rFonts w:ascii="Arial" w:hAnsi="Arial" w:cs="Arial"/>
          <w:b/>
        </w:rPr>
        <w:t>Circumstances Making the Collection of Information Necessary</w:t>
      </w:r>
    </w:p>
    <w:p w:rsidR="00942C54" w:rsidRPr="008C3571" w:rsidRDefault="00942C54">
      <w:pPr>
        <w:pStyle w:val="ListParagraph"/>
        <w:spacing w:after="0" w:line="240" w:lineRule="auto"/>
        <w:ind w:left="0"/>
        <w:rPr>
          <w:rFonts w:ascii="Arial" w:hAnsi="Arial" w:cs="Arial"/>
          <w:b/>
          <w:sz w:val="10"/>
          <w:szCs w:val="10"/>
        </w:rPr>
      </w:pPr>
    </w:p>
    <w:p w:rsidR="00942C54" w:rsidRPr="008C3571" w:rsidRDefault="00942C54">
      <w:pPr>
        <w:spacing w:after="0" w:line="240" w:lineRule="auto"/>
        <w:rPr>
          <w:rFonts w:ascii="Arial" w:hAnsi="Arial" w:cs="Arial"/>
        </w:rPr>
      </w:pPr>
      <w:r w:rsidRPr="008C3571">
        <w:rPr>
          <w:rFonts w:ascii="Arial" w:hAnsi="Arial" w:cs="Arial"/>
        </w:rPr>
        <w:t>The IRS receives millions of calls annually in response to notices. Staffing the toll-free lines is costly; further, many taxpayers call in response to notices that do not require a response (i.e. non-required calls). It is currently unclear why taxpayers continue to call in response to a notice that does not require a response.  In an effort to reduce taxpayer burden and better understand the taxpayer decision making process, W&amp;I Research and Analysis (WIRA) needs input from taxpayers about why they are compelled to call the IRS in response to a notice when it does not require a response.</w:t>
      </w:r>
    </w:p>
    <w:p w:rsidR="00942C54" w:rsidRPr="000726BA" w:rsidRDefault="00942C54">
      <w:pPr>
        <w:spacing w:after="0" w:line="240" w:lineRule="auto"/>
        <w:rPr>
          <w:rFonts w:ascii="Arial" w:hAnsi="Arial" w:cs="Arial"/>
          <w:color w:val="FF0000"/>
        </w:rPr>
      </w:pPr>
    </w:p>
    <w:p w:rsidR="00942C54" w:rsidRPr="00954C10" w:rsidRDefault="00942C54" w:rsidP="00FE4031">
      <w:pPr>
        <w:pStyle w:val="ListParagraph"/>
        <w:numPr>
          <w:ilvl w:val="0"/>
          <w:numId w:val="34"/>
        </w:numPr>
        <w:spacing w:after="0" w:line="240" w:lineRule="auto"/>
        <w:rPr>
          <w:rFonts w:ascii="Arial" w:hAnsi="Arial" w:cs="Arial"/>
          <w:b/>
        </w:rPr>
      </w:pPr>
      <w:r w:rsidRPr="00954C10">
        <w:rPr>
          <w:rFonts w:ascii="Arial" w:hAnsi="Arial" w:cs="Arial"/>
          <w:b/>
        </w:rPr>
        <w:t>Purpose and Use of the Information Collection</w:t>
      </w:r>
    </w:p>
    <w:p w:rsidR="00942C54" w:rsidRPr="00954C10" w:rsidRDefault="00942C54">
      <w:pPr>
        <w:spacing w:after="0" w:line="240" w:lineRule="auto"/>
        <w:rPr>
          <w:rFonts w:ascii="Arial" w:hAnsi="Arial" w:cs="Arial"/>
          <w:sz w:val="10"/>
          <w:szCs w:val="10"/>
          <w:highlight w:val="yellow"/>
        </w:rPr>
      </w:pPr>
    </w:p>
    <w:p w:rsidR="00942C54" w:rsidRPr="00954C10" w:rsidRDefault="00942C54" w:rsidP="008C3571">
      <w:pPr>
        <w:spacing w:after="0" w:line="240" w:lineRule="auto"/>
        <w:rPr>
          <w:rFonts w:ascii="Arial" w:hAnsi="Arial" w:cs="Arial"/>
        </w:rPr>
      </w:pPr>
      <w:r w:rsidRPr="00954C10">
        <w:rPr>
          <w:rFonts w:ascii="Arial" w:hAnsi="Arial" w:cs="Arial"/>
        </w:rPr>
        <w:t xml:space="preserve">The primary objective of this study is to examine the taxpayer decision making process for calling the IRS when a response is not required. This will allow the IRS to better understand the reasons taxpayers decide to contact the IRS, determine which segments of the taxpayer population are more likely to call in response to a notice, and explore ways to reduce non-required calls to the IRS. </w:t>
      </w:r>
    </w:p>
    <w:p w:rsidR="00942C54" w:rsidRPr="00954C10" w:rsidRDefault="00942C54" w:rsidP="008C3571">
      <w:pPr>
        <w:spacing w:after="0" w:line="240" w:lineRule="auto"/>
        <w:rPr>
          <w:rFonts w:ascii="Arial" w:hAnsi="Arial" w:cs="Arial"/>
          <w:sz w:val="10"/>
          <w:szCs w:val="10"/>
        </w:rPr>
      </w:pPr>
    </w:p>
    <w:p w:rsidR="00942C54" w:rsidRPr="00954C10" w:rsidRDefault="00942C54" w:rsidP="004D17DB">
      <w:pPr>
        <w:spacing w:after="0" w:line="240" w:lineRule="auto"/>
        <w:ind w:left="360"/>
        <w:rPr>
          <w:rFonts w:ascii="Arial" w:hAnsi="Arial" w:cs="Arial"/>
        </w:rPr>
      </w:pPr>
      <w:r w:rsidRPr="00AA66FF">
        <w:rPr>
          <w:rFonts w:ascii="Arial" w:hAnsi="Arial" w:cs="Arial"/>
        </w:rPr>
        <w:t>T</w:t>
      </w:r>
      <w:r w:rsidRPr="00954C10">
        <w:rPr>
          <w:rFonts w:ascii="Arial" w:hAnsi="Arial" w:cs="Arial"/>
        </w:rPr>
        <w:t xml:space="preserve">he project will explore the following topics: </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 xml:space="preserve">Taxpayer comprehension of the notice (explanation of the issue, steps the taxpayer should take upon receipt) </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Reason(s) taxpayers may call the IRS in response to a notice</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Taxpayer expectations of the notice</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Alternative service channels taxpayers are willing to consult for notice information</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Overall taxpayer experience with the notice</w:t>
      </w:r>
    </w:p>
    <w:p w:rsidR="00942C54" w:rsidRPr="00954C10" w:rsidRDefault="00942C54" w:rsidP="00954C10">
      <w:pPr>
        <w:spacing w:after="0" w:line="240" w:lineRule="auto"/>
        <w:ind w:left="360"/>
        <w:rPr>
          <w:rFonts w:ascii="Arial" w:hAnsi="Arial" w:cs="Arial"/>
          <w:sz w:val="10"/>
          <w:szCs w:val="10"/>
        </w:rPr>
      </w:pPr>
    </w:p>
    <w:p w:rsidR="00942C54" w:rsidRPr="00954C10" w:rsidRDefault="00942C54" w:rsidP="00954C10">
      <w:pPr>
        <w:numPr>
          <w:ilvl w:val="0"/>
          <w:numId w:val="28"/>
        </w:numPr>
        <w:spacing w:after="0" w:line="240" w:lineRule="auto"/>
        <w:rPr>
          <w:rFonts w:ascii="Arial" w:hAnsi="Arial" w:cs="Arial"/>
        </w:rPr>
      </w:pPr>
      <w:r w:rsidRPr="00954C10">
        <w:rPr>
          <w:rFonts w:ascii="Arial" w:hAnsi="Arial" w:cs="Arial"/>
        </w:rPr>
        <w:t>General taxpayer comments or suggestions for improvement to the notice</w:t>
      </w:r>
    </w:p>
    <w:p w:rsidR="00942C54" w:rsidRPr="00511921" w:rsidRDefault="00942C54" w:rsidP="008C3571">
      <w:pPr>
        <w:spacing w:after="0" w:line="240" w:lineRule="auto"/>
        <w:rPr>
          <w:rFonts w:ascii="Arial" w:hAnsi="Arial" w:cs="Arial"/>
          <w:sz w:val="16"/>
          <w:szCs w:val="16"/>
        </w:rPr>
      </w:pPr>
    </w:p>
    <w:p w:rsidR="00942C54" w:rsidRPr="00954C10" w:rsidRDefault="00942C54" w:rsidP="008C3571">
      <w:pPr>
        <w:spacing w:after="0" w:line="240" w:lineRule="auto"/>
        <w:rPr>
          <w:rFonts w:ascii="Arial" w:hAnsi="Arial" w:cs="Arial"/>
        </w:rPr>
      </w:pPr>
      <w:r w:rsidRPr="00954C10">
        <w:rPr>
          <w:rFonts w:ascii="Arial" w:hAnsi="Arial" w:cs="Arial"/>
        </w:rPr>
        <w:t>The project will conduct exploratory research to better understand why taxpayers call in response to a notice when they are not requesting a change, ultimately reducing the number of non-productive calls to the IRS. To achieve these objectives, WIRA plans to conduct a total of 8 focus groups, (2 per city) in 4 separate cities. Each focus group will consist of at least 8 participants, with 10 being the ideal number of participants. In each session participants will review a notice, answer a series of comprehension questions, and then participate. Upon arrival, participants will be re-screened to confirm their eligibility.</w:t>
      </w:r>
    </w:p>
    <w:p w:rsidR="00942C54" w:rsidRPr="00511921" w:rsidRDefault="00942C54" w:rsidP="008C3571">
      <w:pPr>
        <w:spacing w:after="0" w:line="240" w:lineRule="auto"/>
        <w:rPr>
          <w:rFonts w:ascii="Arial" w:hAnsi="Arial" w:cs="Arial"/>
          <w:sz w:val="10"/>
          <w:szCs w:val="10"/>
        </w:rPr>
      </w:pPr>
    </w:p>
    <w:p w:rsidR="00942C54" w:rsidRPr="00954C10" w:rsidRDefault="00942C54" w:rsidP="008C3571">
      <w:pPr>
        <w:spacing w:after="0" w:line="240" w:lineRule="auto"/>
        <w:rPr>
          <w:rFonts w:ascii="Arial" w:hAnsi="Arial" w:cs="Arial"/>
        </w:rPr>
      </w:pPr>
      <w:r w:rsidRPr="00954C10">
        <w:rPr>
          <w:rFonts w:ascii="Arial" w:hAnsi="Arial" w:cs="Arial"/>
        </w:rPr>
        <w:t>The data collected will be used to develop a better understanding of the taxpayer decision making process when contacting the IRS in response to a notice. It will assist the IRS in developing an understanding of the service needs and preferences of these taxpayers. The goal of a focus group is to solicit general opinions about a topic. An important aspect of focus groups is that they give rise to insights and solutions that may not be derived from other methods. Focus group interviews are qualitative research, meaning no statistical difference between groups can be determined. Specifically, they are a directed discussion with small groups of 8 to 10 people on a specific topic.</w:t>
      </w:r>
    </w:p>
    <w:p w:rsidR="00942C54" w:rsidRPr="00954C10" w:rsidRDefault="00942C54">
      <w:pPr>
        <w:spacing w:after="0" w:line="240" w:lineRule="auto"/>
        <w:rPr>
          <w:rFonts w:ascii="Arial" w:hAnsi="Arial" w:cs="Arial"/>
        </w:rPr>
      </w:pPr>
    </w:p>
    <w:p w:rsidR="00942C54" w:rsidRPr="00954C10" w:rsidRDefault="00942C54" w:rsidP="00ED4A7B">
      <w:pPr>
        <w:pStyle w:val="ListParagraph"/>
        <w:numPr>
          <w:ilvl w:val="0"/>
          <w:numId w:val="34"/>
        </w:numPr>
        <w:spacing w:after="0" w:line="240" w:lineRule="auto"/>
        <w:rPr>
          <w:rFonts w:ascii="Arial" w:hAnsi="Arial" w:cs="Arial"/>
          <w:b/>
        </w:rPr>
      </w:pPr>
      <w:r>
        <w:rPr>
          <w:rFonts w:ascii="Arial" w:hAnsi="Arial" w:cs="Arial"/>
          <w:b/>
        </w:rPr>
        <w:br w:type="page"/>
      </w:r>
      <w:r w:rsidRPr="00954C10">
        <w:rPr>
          <w:rFonts w:ascii="Arial" w:hAnsi="Arial" w:cs="Arial"/>
          <w:b/>
        </w:rPr>
        <w:t>Consideration Given to Information Technology</w:t>
      </w:r>
    </w:p>
    <w:p w:rsidR="00942C54" w:rsidRPr="00954C10" w:rsidRDefault="00942C54">
      <w:pPr>
        <w:spacing w:after="0" w:line="240" w:lineRule="auto"/>
        <w:rPr>
          <w:rFonts w:ascii="Arial" w:hAnsi="Arial" w:cs="Arial"/>
          <w:sz w:val="10"/>
          <w:szCs w:val="10"/>
          <w:highlight w:val="yellow"/>
        </w:rPr>
      </w:pPr>
    </w:p>
    <w:p w:rsidR="00942C54" w:rsidRPr="00954C10" w:rsidRDefault="00942C54">
      <w:pPr>
        <w:spacing w:after="0" w:line="240" w:lineRule="auto"/>
        <w:rPr>
          <w:rFonts w:ascii="Arial" w:hAnsi="Arial" w:cs="Arial"/>
        </w:rPr>
      </w:pPr>
      <w:r w:rsidRPr="00954C10">
        <w:rPr>
          <w:rFonts w:ascii="Arial" w:hAnsi="Arial" w:cs="Arial"/>
        </w:rPr>
        <w:t>If appropriate, WIRA will collect information electronically and/or use online collaboration tools to reduce burden.</w:t>
      </w:r>
    </w:p>
    <w:p w:rsidR="00942C54" w:rsidRPr="00E91217" w:rsidRDefault="00942C54">
      <w:pPr>
        <w:spacing w:after="0" w:line="240" w:lineRule="auto"/>
        <w:rPr>
          <w:rFonts w:ascii="Arial" w:hAnsi="Arial" w:cs="Arial"/>
        </w:rPr>
      </w:pPr>
    </w:p>
    <w:p w:rsidR="00942C54" w:rsidRPr="00E91217" w:rsidRDefault="00942C54" w:rsidP="00ED4A7B">
      <w:pPr>
        <w:pStyle w:val="ListParagraph"/>
        <w:numPr>
          <w:ilvl w:val="0"/>
          <w:numId w:val="34"/>
        </w:numPr>
        <w:spacing w:after="0" w:line="240" w:lineRule="auto"/>
        <w:rPr>
          <w:rFonts w:ascii="Arial" w:hAnsi="Arial" w:cs="Arial"/>
          <w:b/>
        </w:rPr>
      </w:pPr>
      <w:r w:rsidRPr="00E91217">
        <w:rPr>
          <w:rFonts w:ascii="Arial" w:hAnsi="Arial" w:cs="Arial"/>
          <w:b/>
        </w:rPr>
        <w:t>Duplication of Information</w:t>
      </w:r>
    </w:p>
    <w:p w:rsidR="00942C54" w:rsidRPr="00E91217" w:rsidRDefault="00942C54">
      <w:pPr>
        <w:spacing w:after="0" w:line="240" w:lineRule="auto"/>
        <w:rPr>
          <w:rFonts w:ascii="Arial" w:hAnsi="Arial" w:cs="Arial"/>
          <w:sz w:val="10"/>
          <w:szCs w:val="10"/>
        </w:rPr>
      </w:pPr>
    </w:p>
    <w:p w:rsidR="00942C54" w:rsidRPr="00E91217" w:rsidRDefault="00942C54" w:rsidP="00E91217">
      <w:pPr>
        <w:spacing w:after="0" w:line="240" w:lineRule="auto"/>
        <w:rPr>
          <w:rFonts w:ascii="Arial" w:hAnsi="Arial" w:cs="Arial"/>
        </w:rPr>
      </w:pPr>
      <w:r w:rsidRPr="00E91217">
        <w:rPr>
          <w:rFonts w:ascii="Arial" w:hAnsi="Arial" w:cs="Arial"/>
        </w:rPr>
        <w:t>Direct interaction with taxpayers through focus groups has been a research design used by the IRS for a number of years. Our research questions have not been studied previously and therefore there is no duplication of research.</w:t>
      </w:r>
    </w:p>
    <w:p w:rsidR="00942C54" w:rsidRPr="000726BA" w:rsidRDefault="00942C54">
      <w:pPr>
        <w:spacing w:after="0" w:line="240" w:lineRule="auto"/>
        <w:rPr>
          <w:rFonts w:ascii="Arial" w:hAnsi="Arial" w:cs="Arial"/>
          <w:color w:val="FF0000"/>
        </w:rPr>
      </w:pPr>
    </w:p>
    <w:p w:rsidR="00942C54" w:rsidRPr="005B3493" w:rsidRDefault="00942C54" w:rsidP="00ED4A7B">
      <w:pPr>
        <w:pStyle w:val="ListParagraph"/>
        <w:numPr>
          <w:ilvl w:val="0"/>
          <w:numId w:val="34"/>
        </w:numPr>
        <w:spacing w:after="0" w:line="240" w:lineRule="auto"/>
        <w:rPr>
          <w:rFonts w:ascii="Arial" w:hAnsi="Arial" w:cs="Arial"/>
          <w:b/>
        </w:rPr>
      </w:pPr>
      <w:r w:rsidRPr="005B3493">
        <w:rPr>
          <w:rFonts w:ascii="Arial" w:hAnsi="Arial" w:cs="Arial"/>
          <w:b/>
        </w:rPr>
        <w:t>Reducing the Burden on Small Entities</w:t>
      </w:r>
    </w:p>
    <w:p w:rsidR="00942C54" w:rsidRPr="005B3493" w:rsidRDefault="00942C54">
      <w:pPr>
        <w:pStyle w:val="ListParagraph"/>
        <w:spacing w:after="0" w:line="240" w:lineRule="auto"/>
        <w:ind w:left="0"/>
        <w:rPr>
          <w:rFonts w:ascii="Arial" w:hAnsi="Arial" w:cs="Arial"/>
          <w:b/>
          <w:sz w:val="10"/>
          <w:szCs w:val="10"/>
        </w:rPr>
      </w:pPr>
    </w:p>
    <w:p w:rsidR="00942C54" w:rsidRPr="005B3493" w:rsidRDefault="00942C54">
      <w:pPr>
        <w:spacing w:after="0" w:line="240" w:lineRule="auto"/>
        <w:rPr>
          <w:rFonts w:ascii="Arial" w:hAnsi="Arial" w:cs="Arial"/>
        </w:rPr>
      </w:pPr>
      <w:r w:rsidRPr="005B3493">
        <w:rPr>
          <w:rFonts w:ascii="Arial" w:hAnsi="Arial" w:cs="Arial"/>
        </w:rPr>
        <w:t xml:space="preserve">Small business or other small entities may be involved in these efforts but WIRA will minimize the burden on them of information collections approved under this clearance by sampling, asking for readily available information, and using short, easy-to-complete information collection instruments.  </w:t>
      </w:r>
    </w:p>
    <w:p w:rsidR="00942C54" w:rsidRPr="000726BA" w:rsidRDefault="00942C54">
      <w:pPr>
        <w:spacing w:after="0" w:line="240" w:lineRule="auto"/>
        <w:rPr>
          <w:rFonts w:ascii="Arial" w:hAnsi="Arial" w:cs="Arial"/>
          <w:color w:val="FF0000"/>
        </w:rPr>
      </w:pPr>
    </w:p>
    <w:p w:rsidR="00942C54" w:rsidRPr="00E91217" w:rsidRDefault="00942C54" w:rsidP="00ED4A7B">
      <w:pPr>
        <w:pStyle w:val="ListParagraph"/>
        <w:numPr>
          <w:ilvl w:val="0"/>
          <w:numId w:val="34"/>
        </w:numPr>
        <w:spacing w:after="0" w:line="240" w:lineRule="auto"/>
        <w:rPr>
          <w:rFonts w:ascii="Arial" w:hAnsi="Arial" w:cs="Arial"/>
          <w:b/>
        </w:rPr>
      </w:pPr>
      <w:r w:rsidRPr="00E91217">
        <w:rPr>
          <w:rFonts w:ascii="Arial" w:hAnsi="Arial" w:cs="Arial"/>
          <w:b/>
        </w:rPr>
        <w:t xml:space="preserve">Consequences of Not Conducting Collection </w:t>
      </w:r>
    </w:p>
    <w:p w:rsidR="00942C54" w:rsidRPr="00E91217" w:rsidRDefault="00942C54">
      <w:pPr>
        <w:pStyle w:val="ListParagraph"/>
        <w:spacing w:after="0" w:line="240" w:lineRule="auto"/>
        <w:ind w:left="0"/>
        <w:rPr>
          <w:rFonts w:ascii="Arial" w:hAnsi="Arial" w:cs="Arial"/>
          <w:b/>
          <w:sz w:val="10"/>
          <w:szCs w:val="10"/>
        </w:rPr>
      </w:pPr>
    </w:p>
    <w:p w:rsidR="00942C54" w:rsidRPr="00E91217" w:rsidRDefault="00942C54">
      <w:pPr>
        <w:spacing w:after="0" w:line="240" w:lineRule="auto"/>
        <w:rPr>
          <w:rFonts w:ascii="Arial" w:hAnsi="Arial" w:cs="Arial"/>
        </w:rPr>
      </w:pPr>
      <w:r w:rsidRPr="00E91217">
        <w:rPr>
          <w:rFonts w:ascii="Arial" w:hAnsi="Arial" w:cs="Arial"/>
        </w:rPr>
        <w:t>Without these types of feedback, WIRA will not have timely information to adjust its services to meet customer needs.</w:t>
      </w:r>
    </w:p>
    <w:p w:rsidR="00942C54" w:rsidRPr="00082DDA" w:rsidRDefault="00942C54">
      <w:pPr>
        <w:spacing w:after="0" w:line="240" w:lineRule="auto"/>
        <w:rPr>
          <w:rFonts w:ascii="Arial" w:hAnsi="Arial" w:cs="Arial"/>
        </w:rPr>
      </w:pPr>
    </w:p>
    <w:p w:rsidR="00942C54" w:rsidRPr="00082DDA" w:rsidRDefault="00942C54" w:rsidP="00ED4A7B">
      <w:pPr>
        <w:pStyle w:val="ListParagraph"/>
        <w:numPr>
          <w:ilvl w:val="0"/>
          <w:numId w:val="34"/>
        </w:numPr>
        <w:spacing w:after="0" w:line="240" w:lineRule="auto"/>
        <w:rPr>
          <w:rFonts w:ascii="Arial" w:hAnsi="Arial" w:cs="Arial"/>
          <w:b/>
        </w:rPr>
      </w:pPr>
      <w:r w:rsidRPr="00082DDA">
        <w:rPr>
          <w:rFonts w:ascii="Arial" w:hAnsi="Arial" w:cs="Arial"/>
          <w:b/>
        </w:rPr>
        <w:t>Special Circumstances</w:t>
      </w:r>
    </w:p>
    <w:p w:rsidR="00942C54" w:rsidRPr="00082DDA" w:rsidRDefault="00942C54">
      <w:pPr>
        <w:pStyle w:val="ListParagraph"/>
        <w:spacing w:after="0" w:line="240" w:lineRule="auto"/>
        <w:ind w:left="0"/>
        <w:rPr>
          <w:rFonts w:ascii="Arial" w:hAnsi="Arial" w:cs="Arial"/>
          <w:b/>
          <w:sz w:val="10"/>
          <w:szCs w:val="10"/>
        </w:rPr>
      </w:pPr>
    </w:p>
    <w:p w:rsidR="00942C54" w:rsidRPr="00082DDA" w:rsidRDefault="00942C54">
      <w:pPr>
        <w:spacing w:after="0" w:line="240" w:lineRule="auto"/>
        <w:rPr>
          <w:rFonts w:ascii="Arial" w:hAnsi="Arial" w:cs="Arial"/>
        </w:rPr>
      </w:pPr>
      <w:r w:rsidRPr="00082DDA">
        <w:rPr>
          <w:rFonts w:ascii="Arial" w:hAnsi="Arial" w:cs="Arial"/>
        </w:rPr>
        <w:t>There are no special circumstances. The information collected will be voluntary and will not be used for statistical purposes.</w:t>
      </w:r>
    </w:p>
    <w:p w:rsidR="00942C54" w:rsidRPr="000726BA" w:rsidRDefault="00942C54">
      <w:pPr>
        <w:spacing w:after="0" w:line="240" w:lineRule="auto"/>
        <w:rPr>
          <w:rFonts w:ascii="Arial" w:hAnsi="Arial" w:cs="Arial"/>
          <w:color w:val="FF0000"/>
        </w:rPr>
      </w:pPr>
    </w:p>
    <w:p w:rsidR="00942C54" w:rsidRPr="00FE4031" w:rsidRDefault="00942C54" w:rsidP="00ED4A7B">
      <w:pPr>
        <w:pStyle w:val="ListParagraph"/>
        <w:numPr>
          <w:ilvl w:val="0"/>
          <w:numId w:val="34"/>
        </w:numPr>
        <w:spacing w:after="0" w:line="240" w:lineRule="auto"/>
        <w:rPr>
          <w:rFonts w:ascii="Arial" w:hAnsi="Arial" w:cs="Arial"/>
          <w:b/>
        </w:rPr>
      </w:pPr>
      <w:r w:rsidRPr="00FE4031">
        <w:rPr>
          <w:rFonts w:ascii="Arial" w:hAnsi="Arial" w:cs="Arial"/>
          <w:b/>
        </w:rPr>
        <w:t>Consultati</w:t>
      </w:r>
      <w:r>
        <w:rPr>
          <w:rFonts w:ascii="Arial" w:hAnsi="Arial" w:cs="Arial"/>
          <w:b/>
        </w:rPr>
        <w:t xml:space="preserve">ons with Persons </w:t>
      </w:r>
      <w:r w:rsidRPr="00AA66FF">
        <w:rPr>
          <w:rFonts w:ascii="Arial" w:hAnsi="Arial" w:cs="Arial"/>
          <w:b/>
        </w:rPr>
        <w:t>Outside IRS Wage &amp; Investment</w:t>
      </w:r>
      <w:r>
        <w:rPr>
          <w:rFonts w:ascii="Arial" w:hAnsi="Arial" w:cs="Arial"/>
          <w:b/>
        </w:rPr>
        <w:t xml:space="preserve"> </w:t>
      </w:r>
    </w:p>
    <w:p w:rsidR="00942C54" w:rsidRPr="00FE4031" w:rsidRDefault="00942C54">
      <w:pPr>
        <w:pStyle w:val="ListParagraph"/>
        <w:spacing w:after="0" w:line="240" w:lineRule="auto"/>
        <w:ind w:left="0"/>
        <w:rPr>
          <w:rFonts w:ascii="Arial" w:hAnsi="Arial" w:cs="Arial"/>
          <w:b/>
          <w:sz w:val="10"/>
          <w:szCs w:val="10"/>
        </w:rPr>
      </w:pPr>
    </w:p>
    <w:p w:rsidR="00942C54" w:rsidRPr="00FE4031" w:rsidRDefault="00942C54">
      <w:pPr>
        <w:spacing w:after="0" w:line="240" w:lineRule="auto"/>
        <w:rPr>
          <w:rFonts w:ascii="Arial" w:hAnsi="Arial" w:cs="Arial"/>
        </w:rPr>
      </w:pPr>
      <w:r w:rsidRPr="00FE4031">
        <w:rPr>
          <w:rFonts w:ascii="Arial" w:hAnsi="Arial" w:cs="Arial"/>
        </w:rPr>
        <w:t>Not applicable.</w:t>
      </w:r>
    </w:p>
    <w:p w:rsidR="00942C54" w:rsidRPr="000726BA" w:rsidRDefault="00942C54">
      <w:pPr>
        <w:spacing w:after="0" w:line="240" w:lineRule="auto"/>
        <w:rPr>
          <w:rFonts w:ascii="Arial" w:hAnsi="Arial" w:cs="Arial"/>
          <w:color w:val="FF0000"/>
        </w:rPr>
      </w:pPr>
    </w:p>
    <w:p w:rsidR="00942C54" w:rsidRDefault="00942C54" w:rsidP="00ED4A7B">
      <w:pPr>
        <w:pStyle w:val="ListParagraph"/>
        <w:numPr>
          <w:ilvl w:val="0"/>
          <w:numId w:val="34"/>
        </w:numPr>
        <w:spacing w:after="0" w:line="240" w:lineRule="auto"/>
        <w:rPr>
          <w:rFonts w:ascii="Arial" w:hAnsi="Arial" w:cs="Arial"/>
          <w:b/>
        </w:rPr>
      </w:pPr>
      <w:r w:rsidRPr="005B3493">
        <w:rPr>
          <w:rFonts w:ascii="Arial" w:hAnsi="Arial" w:cs="Arial"/>
          <w:b/>
        </w:rPr>
        <w:t>Payment or Gift</w:t>
      </w:r>
    </w:p>
    <w:p w:rsidR="00942C54" w:rsidRPr="00ED4A7B" w:rsidRDefault="00942C54" w:rsidP="00ED4A7B">
      <w:pPr>
        <w:pStyle w:val="ListParagraph"/>
        <w:spacing w:after="0" w:line="240" w:lineRule="auto"/>
        <w:ind w:left="0"/>
        <w:rPr>
          <w:rFonts w:ascii="Arial" w:hAnsi="Arial" w:cs="Arial"/>
          <w:b/>
          <w:sz w:val="10"/>
          <w:szCs w:val="10"/>
        </w:rPr>
      </w:pPr>
    </w:p>
    <w:p w:rsidR="00942C54" w:rsidRPr="00ED4A7B" w:rsidRDefault="00942C54" w:rsidP="00ED4A7B">
      <w:pPr>
        <w:pStyle w:val="ListParagraph"/>
        <w:spacing w:after="0" w:line="240" w:lineRule="auto"/>
        <w:ind w:left="0"/>
        <w:rPr>
          <w:rFonts w:ascii="Arial" w:hAnsi="Arial" w:cs="Arial"/>
        </w:rPr>
      </w:pPr>
      <w:r w:rsidRPr="00ED4A7B">
        <w:rPr>
          <w:rFonts w:ascii="Arial" w:hAnsi="Arial" w:cs="Arial"/>
        </w:rPr>
        <w:t>Participants will be paid $50.00 for their participation in this study. The purpose of the stipend is to encourage participation, and to thank participants for sharing their time and contributions to the discussion. Participants will each receive $50.00 for a 1-hour session. These stipends are typical for the locations of the groups, type of individuals recruited, and in line with the industry standard.</w:t>
      </w:r>
    </w:p>
    <w:p w:rsidR="00942C54" w:rsidRDefault="00942C54" w:rsidP="00ED4A7B">
      <w:pPr>
        <w:pStyle w:val="ListParagraph"/>
        <w:spacing w:after="0" w:line="240" w:lineRule="auto"/>
        <w:ind w:left="0"/>
        <w:rPr>
          <w:rFonts w:ascii="Arial" w:hAnsi="Arial" w:cs="Arial"/>
          <w:b/>
        </w:rPr>
      </w:pPr>
    </w:p>
    <w:p w:rsidR="00942C54" w:rsidRPr="005B3493" w:rsidRDefault="00942C54" w:rsidP="00ED4A7B">
      <w:pPr>
        <w:pStyle w:val="ListParagraph"/>
        <w:numPr>
          <w:ilvl w:val="0"/>
          <w:numId w:val="34"/>
        </w:numPr>
        <w:spacing w:after="0" w:line="240" w:lineRule="auto"/>
        <w:rPr>
          <w:rFonts w:ascii="Arial" w:hAnsi="Arial" w:cs="Arial"/>
          <w:b/>
        </w:rPr>
      </w:pPr>
      <w:r>
        <w:rPr>
          <w:rFonts w:ascii="Arial" w:hAnsi="Arial" w:cs="Arial"/>
          <w:b/>
        </w:rPr>
        <w:t>Confidentiality</w:t>
      </w:r>
    </w:p>
    <w:p w:rsidR="00942C54" w:rsidRPr="00DE1381" w:rsidRDefault="00942C54">
      <w:pPr>
        <w:spacing w:after="0" w:line="240" w:lineRule="auto"/>
        <w:rPr>
          <w:rFonts w:ascii="Arial" w:hAnsi="Arial" w:cs="Arial"/>
          <w:sz w:val="10"/>
          <w:szCs w:val="10"/>
        </w:rPr>
      </w:pPr>
    </w:p>
    <w:p w:rsidR="00942C54" w:rsidRPr="00DE1381" w:rsidRDefault="00942C54">
      <w:pPr>
        <w:spacing w:after="0" w:line="240" w:lineRule="auto"/>
        <w:rPr>
          <w:rFonts w:ascii="Arial" w:hAnsi="Arial" w:cs="Arial"/>
          <w:sz w:val="4"/>
          <w:szCs w:val="4"/>
        </w:rPr>
      </w:pPr>
      <w:bookmarkStart w:id="0" w:name="_GoBack"/>
    </w:p>
    <w:bookmarkEnd w:id="0"/>
    <w:p w:rsidR="00942C54" w:rsidRPr="00DE1381" w:rsidRDefault="00942C54" w:rsidP="00122C6A">
      <w:pPr>
        <w:spacing w:after="0" w:line="240" w:lineRule="auto"/>
        <w:rPr>
          <w:rFonts w:ascii="Arial" w:hAnsi="Arial" w:cs="Arial"/>
        </w:rPr>
      </w:pPr>
      <w:r w:rsidRPr="00DE1381">
        <w:rPr>
          <w:rFonts w:ascii="Arial" w:hAnsi="Arial" w:cs="Arial"/>
        </w:rPr>
        <w:t>No PII will be collected during the focus group.  Moderators will indicate that no names will be used in the final report.  Also, the data returned to IRS will have no identifying information relating specific records to individual taxpayers. Nonetheless, IRS will ensure that privacy and security of the aggregated results will receive the utmost attention</w:t>
      </w:r>
      <w:r>
        <w:rPr>
          <w:rFonts w:ascii="Arial" w:hAnsi="Arial" w:cs="Arial"/>
        </w:rPr>
        <w:t xml:space="preserve"> to the extent of the law</w:t>
      </w:r>
      <w:r w:rsidRPr="00DE1381">
        <w:rPr>
          <w:rFonts w:ascii="Arial" w:hAnsi="Arial" w:cs="Arial"/>
        </w:rPr>
        <w:t xml:space="preserve">. Public and official access to the information will be tightly controlled. The computer files containing this tabulated information will remain password protected at all times. Data security approaching level C-2 will be accomplished using the Windows XP 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942C54" w:rsidRPr="000726BA" w:rsidRDefault="00942C54" w:rsidP="00122C6A">
      <w:pPr>
        <w:spacing w:after="0" w:line="240" w:lineRule="auto"/>
        <w:rPr>
          <w:rFonts w:ascii="Arial" w:hAnsi="Arial" w:cs="Arial"/>
          <w:color w:val="FF0000"/>
        </w:rPr>
      </w:pPr>
    </w:p>
    <w:p w:rsidR="00942C54" w:rsidRPr="00B339A7" w:rsidRDefault="00942C54" w:rsidP="00ED4A7B">
      <w:pPr>
        <w:pStyle w:val="ListParagraph"/>
        <w:numPr>
          <w:ilvl w:val="0"/>
          <w:numId w:val="34"/>
        </w:numPr>
        <w:spacing w:after="0" w:line="240" w:lineRule="auto"/>
        <w:rPr>
          <w:rFonts w:ascii="Arial" w:hAnsi="Arial" w:cs="Arial"/>
          <w:b/>
        </w:rPr>
      </w:pPr>
      <w:r w:rsidRPr="00B339A7">
        <w:rPr>
          <w:rFonts w:ascii="Arial" w:hAnsi="Arial" w:cs="Arial"/>
          <w:b/>
        </w:rPr>
        <w:t>Sensitive Nature</w:t>
      </w:r>
    </w:p>
    <w:p w:rsidR="00942C54" w:rsidRPr="00B339A7" w:rsidRDefault="00942C54">
      <w:pPr>
        <w:pStyle w:val="ListParagraph"/>
        <w:spacing w:after="0" w:line="240" w:lineRule="auto"/>
        <w:ind w:left="0"/>
        <w:rPr>
          <w:rFonts w:ascii="Arial" w:hAnsi="Arial" w:cs="Arial"/>
          <w:b/>
          <w:sz w:val="10"/>
          <w:szCs w:val="10"/>
        </w:rPr>
      </w:pPr>
    </w:p>
    <w:p w:rsidR="00942C54" w:rsidRPr="00B339A7" w:rsidRDefault="00942C54">
      <w:pPr>
        <w:spacing w:after="0" w:line="240" w:lineRule="auto"/>
        <w:rPr>
          <w:rFonts w:ascii="Arial" w:hAnsi="Arial" w:cs="Arial"/>
        </w:rPr>
      </w:pPr>
      <w:r w:rsidRPr="00B339A7">
        <w:rPr>
          <w:rFonts w:ascii="Arial" w:hAnsi="Arial" w:cs="Arial"/>
        </w:rPr>
        <w:t>No questions will be asked that are of a personal or sensitive nature.</w:t>
      </w:r>
    </w:p>
    <w:p w:rsidR="00942C54" w:rsidRPr="00B339A7" w:rsidRDefault="00942C54">
      <w:pPr>
        <w:spacing w:after="0" w:line="240" w:lineRule="auto"/>
        <w:rPr>
          <w:rFonts w:ascii="Arial" w:hAnsi="Arial" w:cs="Arial"/>
        </w:rPr>
      </w:pPr>
    </w:p>
    <w:p w:rsidR="00942C54" w:rsidRPr="00B339A7" w:rsidRDefault="00942C54" w:rsidP="00ED4A7B">
      <w:pPr>
        <w:pStyle w:val="ListParagraph"/>
        <w:numPr>
          <w:ilvl w:val="0"/>
          <w:numId w:val="34"/>
        </w:numPr>
        <w:spacing w:after="0" w:line="240" w:lineRule="auto"/>
        <w:rPr>
          <w:rFonts w:ascii="Arial" w:hAnsi="Arial" w:cs="Arial"/>
          <w:b/>
        </w:rPr>
      </w:pPr>
      <w:r>
        <w:rPr>
          <w:rFonts w:ascii="Arial" w:hAnsi="Arial" w:cs="Arial"/>
          <w:b/>
        </w:rPr>
        <w:br w:type="page"/>
      </w:r>
      <w:r w:rsidRPr="00B339A7">
        <w:rPr>
          <w:rFonts w:ascii="Arial" w:hAnsi="Arial" w:cs="Arial"/>
          <w:b/>
        </w:rPr>
        <w:t>Burden of Information Collection</w:t>
      </w:r>
    </w:p>
    <w:p w:rsidR="00942C54" w:rsidRPr="00B339A7" w:rsidRDefault="00942C54">
      <w:pPr>
        <w:spacing w:after="0" w:line="240" w:lineRule="auto"/>
        <w:rPr>
          <w:rFonts w:ascii="Arial" w:hAnsi="Arial" w:cs="Arial"/>
          <w:sz w:val="10"/>
          <w:szCs w:val="10"/>
        </w:rPr>
      </w:pPr>
    </w:p>
    <w:p w:rsidR="00942C54" w:rsidRDefault="00942C54">
      <w:pPr>
        <w:spacing w:after="0" w:line="240" w:lineRule="auto"/>
        <w:rPr>
          <w:rFonts w:ascii="Arial" w:hAnsi="Arial" w:cs="Arial"/>
        </w:rPr>
      </w:pPr>
      <w:r w:rsidRPr="00B339A7">
        <w:rPr>
          <w:rFonts w:ascii="Arial" w:hAnsi="Arial" w:cs="Arial"/>
        </w:rPr>
        <w:t>The estimated time to complete the participant screening is 5 minutes. The estimated time for each reminder call is 1 minute, with each testing session lasting 1 hour. We estimate that 10 percent of</w:t>
      </w:r>
      <w:r w:rsidRPr="004E1547">
        <w:rPr>
          <w:rFonts w:ascii="Arial" w:hAnsi="Arial" w:cs="Arial"/>
        </w:rPr>
        <w:t xml:space="preserve"> the taxpayers contacted for the study will qualify and be willing to participate. Using this percentage, a total of 960 individuals will need to be screened to recruit the needed 10 participants for each focus group. We estimate that 16 people will be sent home because we will only need 80 to stay for the focus groups. Of those being sent home, we estimate 30 minutes of travel time.</w:t>
      </w:r>
      <w:r>
        <w:rPr>
          <w:rFonts w:ascii="Arial" w:hAnsi="Arial" w:cs="Arial"/>
        </w:rPr>
        <w:t xml:space="preserve"> </w:t>
      </w:r>
    </w:p>
    <w:p w:rsidR="00942C54" w:rsidRDefault="00942C54">
      <w:pPr>
        <w:spacing w:after="0" w:line="240" w:lineRule="auto"/>
        <w:rPr>
          <w:rFonts w:ascii="Arial" w:hAnsi="Arial" w:cs="Arial"/>
          <w:color w:val="FF0000"/>
        </w:rPr>
      </w:pPr>
    </w:p>
    <w:tbl>
      <w:tblPr>
        <w:tblW w:w="92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6"/>
        <w:gridCol w:w="1569"/>
        <w:gridCol w:w="1569"/>
        <w:gridCol w:w="1181"/>
        <w:gridCol w:w="1269"/>
      </w:tblGrid>
      <w:tr w:rsidR="00942C54" w:rsidRPr="004E1547" w:rsidTr="00784C3F">
        <w:trPr>
          <w:trHeight w:val="386"/>
          <w:jc w:val="center"/>
        </w:trPr>
        <w:tc>
          <w:tcPr>
            <w:tcW w:w="9244" w:type="dxa"/>
            <w:gridSpan w:val="5"/>
            <w:vAlign w:val="center"/>
          </w:tcPr>
          <w:p w:rsidR="00942C54" w:rsidRPr="00473AEA" w:rsidRDefault="00942C54" w:rsidP="00670EC0">
            <w:pPr>
              <w:spacing w:after="0"/>
              <w:jc w:val="center"/>
              <w:rPr>
                <w:rFonts w:ascii="Arial" w:hAnsi="Arial" w:cs="Arial"/>
                <w:b/>
                <w:sz w:val="20"/>
                <w:szCs w:val="20"/>
              </w:rPr>
            </w:pPr>
            <w:r>
              <w:rPr>
                <w:rFonts w:ascii="Arial" w:hAnsi="Arial" w:cs="Arial"/>
                <w:b/>
                <w:sz w:val="20"/>
                <w:szCs w:val="20"/>
              </w:rPr>
              <w:t>Estimated Study Burden</w:t>
            </w:r>
          </w:p>
        </w:tc>
      </w:tr>
      <w:tr w:rsidR="00942C54" w:rsidRPr="004E1547" w:rsidTr="00AA66FF">
        <w:trPr>
          <w:trHeight w:val="895"/>
          <w:jc w:val="center"/>
        </w:trPr>
        <w:tc>
          <w:tcPr>
            <w:tcW w:w="3656" w:type="dxa"/>
            <w:vAlign w:val="center"/>
          </w:tcPr>
          <w:p w:rsidR="00942C54" w:rsidRPr="00670EC0" w:rsidRDefault="00942C54" w:rsidP="00670EC0">
            <w:pPr>
              <w:spacing w:after="0"/>
              <w:jc w:val="center"/>
              <w:rPr>
                <w:rFonts w:ascii="Arial" w:hAnsi="Arial" w:cs="Arial"/>
                <w:b/>
                <w:sz w:val="20"/>
                <w:szCs w:val="20"/>
              </w:rPr>
            </w:pPr>
            <w:r w:rsidRPr="00670EC0">
              <w:rPr>
                <w:rFonts w:ascii="Arial" w:hAnsi="Arial" w:cs="Arial"/>
                <w:b/>
                <w:sz w:val="20"/>
                <w:szCs w:val="20"/>
              </w:rPr>
              <w:t>Type of Collection</w:t>
            </w:r>
          </w:p>
        </w:tc>
        <w:tc>
          <w:tcPr>
            <w:tcW w:w="1569" w:type="dxa"/>
            <w:vAlign w:val="center"/>
          </w:tcPr>
          <w:p w:rsidR="00942C54" w:rsidRPr="00473AEA" w:rsidRDefault="00942C54" w:rsidP="00670EC0">
            <w:pPr>
              <w:spacing w:after="0"/>
              <w:jc w:val="center"/>
              <w:rPr>
                <w:rFonts w:ascii="Arial" w:hAnsi="Arial" w:cs="Arial"/>
                <w:b/>
                <w:sz w:val="20"/>
                <w:szCs w:val="20"/>
              </w:rPr>
            </w:pPr>
            <w:r w:rsidRPr="00473AEA">
              <w:rPr>
                <w:rFonts w:ascii="Arial" w:hAnsi="Arial" w:cs="Arial"/>
                <w:b/>
                <w:sz w:val="20"/>
                <w:szCs w:val="20"/>
              </w:rPr>
              <w:t>No. of Respondents</w:t>
            </w:r>
          </w:p>
        </w:tc>
        <w:tc>
          <w:tcPr>
            <w:tcW w:w="1569" w:type="dxa"/>
            <w:vAlign w:val="center"/>
          </w:tcPr>
          <w:p w:rsidR="00942C54" w:rsidRPr="00473AEA" w:rsidRDefault="00942C54" w:rsidP="00670EC0">
            <w:pPr>
              <w:spacing w:after="0"/>
              <w:jc w:val="center"/>
              <w:rPr>
                <w:rFonts w:ascii="Arial" w:hAnsi="Arial" w:cs="Arial"/>
                <w:b/>
                <w:sz w:val="20"/>
                <w:szCs w:val="20"/>
              </w:rPr>
            </w:pPr>
            <w:r w:rsidRPr="00473AEA">
              <w:rPr>
                <w:rFonts w:ascii="Arial" w:hAnsi="Arial" w:cs="Arial"/>
                <w:b/>
                <w:sz w:val="20"/>
                <w:szCs w:val="20"/>
              </w:rPr>
              <w:t>Annual Frequency Per Response</w:t>
            </w:r>
          </w:p>
        </w:tc>
        <w:tc>
          <w:tcPr>
            <w:tcW w:w="1181" w:type="dxa"/>
            <w:vAlign w:val="center"/>
          </w:tcPr>
          <w:p w:rsidR="00942C54" w:rsidRPr="00473AEA" w:rsidRDefault="00942C54" w:rsidP="00670EC0">
            <w:pPr>
              <w:spacing w:after="0"/>
              <w:jc w:val="center"/>
              <w:rPr>
                <w:rFonts w:ascii="Arial" w:hAnsi="Arial" w:cs="Arial"/>
                <w:b/>
                <w:sz w:val="20"/>
                <w:szCs w:val="20"/>
              </w:rPr>
            </w:pPr>
            <w:r>
              <w:rPr>
                <w:rFonts w:ascii="Arial" w:hAnsi="Arial" w:cs="Arial"/>
                <w:b/>
                <w:sz w:val="20"/>
                <w:szCs w:val="20"/>
              </w:rPr>
              <w:t>Hours Per Response</w:t>
            </w:r>
          </w:p>
        </w:tc>
        <w:tc>
          <w:tcPr>
            <w:tcW w:w="1269" w:type="dxa"/>
            <w:vAlign w:val="center"/>
          </w:tcPr>
          <w:p w:rsidR="00942C54" w:rsidRPr="00473AEA" w:rsidRDefault="00942C54" w:rsidP="00670EC0">
            <w:pPr>
              <w:spacing w:after="0"/>
              <w:jc w:val="center"/>
              <w:rPr>
                <w:rFonts w:ascii="Arial" w:hAnsi="Arial" w:cs="Arial"/>
                <w:b/>
                <w:sz w:val="20"/>
                <w:szCs w:val="20"/>
              </w:rPr>
            </w:pPr>
            <w:r>
              <w:rPr>
                <w:rFonts w:ascii="Arial" w:hAnsi="Arial" w:cs="Arial"/>
                <w:b/>
                <w:sz w:val="20"/>
                <w:szCs w:val="20"/>
              </w:rPr>
              <w:t>Total Hours</w:t>
            </w:r>
          </w:p>
        </w:tc>
      </w:tr>
      <w:tr w:rsidR="00942C54" w:rsidRPr="004E1547" w:rsidTr="00AA66FF">
        <w:trPr>
          <w:trHeight w:val="474"/>
          <w:jc w:val="center"/>
        </w:trPr>
        <w:tc>
          <w:tcPr>
            <w:tcW w:w="3656" w:type="dxa"/>
            <w:vAlign w:val="center"/>
          </w:tcPr>
          <w:p w:rsidR="00942C54" w:rsidRPr="00473AEA" w:rsidRDefault="00942C54" w:rsidP="00670EC0">
            <w:pPr>
              <w:spacing w:after="0"/>
              <w:rPr>
                <w:rFonts w:ascii="Arial" w:hAnsi="Arial" w:cs="Arial"/>
                <w:sz w:val="20"/>
                <w:szCs w:val="20"/>
              </w:rPr>
            </w:pPr>
            <w:r w:rsidRPr="00473AEA">
              <w:rPr>
                <w:rFonts w:ascii="Arial" w:hAnsi="Arial" w:cs="Arial"/>
                <w:sz w:val="20"/>
                <w:szCs w:val="20"/>
              </w:rPr>
              <w:t>Participant Screening</w:t>
            </w:r>
          </w:p>
        </w:tc>
        <w:tc>
          <w:tcPr>
            <w:tcW w:w="15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960</w:t>
            </w:r>
          </w:p>
        </w:tc>
        <w:tc>
          <w:tcPr>
            <w:tcW w:w="1569" w:type="dxa"/>
            <w:vAlign w:val="center"/>
          </w:tcPr>
          <w:p w:rsidR="00942C54" w:rsidRPr="00473AEA" w:rsidRDefault="00942C54" w:rsidP="00296AA9">
            <w:pPr>
              <w:spacing w:after="0"/>
              <w:jc w:val="center"/>
              <w:rPr>
                <w:rFonts w:ascii="Arial" w:hAnsi="Arial" w:cs="Arial"/>
                <w:sz w:val="20"/>
                <w:szCs w:val="20"/>
              </w:rPr>
            </w:pPr>
            <w:r>
              <w:rPr>
                <w:rFonts w:ascii="Arial" w:hAnsi="Arial" w:cs="Arial"/>
                <w:sz w:val="20"/>
                <w:szCs w:val="20"/>
              </w:rPr>
              <w:t>1</w:t>
            </w:r>
          </w:p>
        </w:tc>
        <w:tc>
          <w:tcPr>
            <w:tcW w:w="1181" w:type="dxa"/>
            <w:vAlign w:val="center"/>
          </w:tcPr>
          <w:p w:rsidR="00942C54" w:rsidRPr="00473AEA" w:rsidRDefault="00942C54" w:rsidP="00670EC0">
            <w:pPr>
              <w:spacing w:after="0"/>
              <w:jc w:val="center"/>
              <w:rPr>
                <w:rFonts w:ascii="Arial" w:hAnsi="Arial" w:cs="Arial"/>
                <w:sz w:val="20"/>
                <w:szCs w:val="20"/>
              </w:rPr>
            </w:pPr>
            <w:r>
              <w:rPr>
                <w:rFonts w:ascii="Arial" w:hAnsi="Arial" w:cs="Arial"/>
                <w:sz w:val="20"/>
                <w:szCs w:val="20"/>
              </w:rPr>
              <w:t>.083</w:t>
            </w:r>
          </w:p>
        </w:tc>
        <w:tc>
          <w:tcPr>
            <w:tcW w:w="12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 xml:space="preserve">80 </w:t>
            </w:r>
          </w:p>
        </w:tc>
      </w:tr>
      <w:tr w:rsidR="00942C54" w:rsidRPr="004E1547" w:rsidTr="00AA66FF">
        <w:trPr>
          <w:trHeight w:val="474"/>
          <w:jc w:val="center"/>
        </w:trPr>
        <w:tc>
          <w:tcPr>
            <w:tcW w:w="3656" w:type="dxa"/>
            <w:vAlign w:val="center"/>
          </w:tcPr>
          <w:p w:rsidR="00942C54" w:rsidRPr="00473AEA" w:rsidRDefault="00942C54" w:rsidP="00670EC0">
            <w:pPr>
              <w:spacing w:after="0"/>
              <w:rPr>
                <w:rFonts w:ascii="Arial" w:hAnsi="Arial" w:cs="Arial"/>
                <w:sz w:val="20"/>
                <w:szCs w:val="20"/>
              </w:rPr>
            </w:pPr>
            <w:r w:rsidRPr="00473AEA">
              <w:rPr>
                <w:rFonts w:ascii="Arial" w:hAnsi="Arial" w:cs="Arial"/>
                <w:sz w:val="20"/>
                <w:szCs w:val="20"/>
              </w:rPr>
              <w:t>Recruited Participant Reminder Calls</w:t>
            </w:r>
          </w:p>
        </w:tc>
        <w:tc>
          <w:tcPr>
            <w:tcW w:w="15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96</w:t>
            </w:r>
          </w:p>
        </w:tc>
        <w:tc>
          <w:tcPr>
            <w:tcW w:w="1569" w:type="dxa"/>
            <w:vAlign w:val="center"/>
          </w:tcPr>
          <w:p w:rsidR="00942C54" w:rsidRPr="00473AEA" w:rsidRDefault="00942C54" w:rsidP="00296AA9">
            <w:pPr>
              <w:spacing w:after="0"/>
              <w:jc w:val="center"/>
              <w:rPr>
                <w:rFonts w:ascii="Arial" w:hAnsi="Arial" w:cs="Arial"/>
                <w:sz w:val="20"/>
                <w:szCs w:val="20"/>
              </w:rPr>
            </w:pPr>
            <w:r>
              <w:rPr>
                <w:rFonts w:ascii="Arial" w:hAnsi="Arial" w:cs="Arial"/>
                <w:sz w:val="20"/>
                <w:szCs w:val="20"/>
              </w:rPr>
              <w:t>1</w:t>
            </w:r>
          </w:p>
        </w:tc>
        <w:tc>
          <w:tcPr>
            <w:tcW w:w="1181" w:type="dxa"/>
            <w:vAlign w:val="center"/>
          </w:tcPr>
          <w:p w:rsidR="00942C54" w:rsidRPr="00473AEA" w:rsidRDefault="00942C54" w:rsidP="00670EC0">
            <w:pPr>
              <w:spacing w:after="0"/>
              <w:jc w:val="center"/>
              <w:rPr>
                <w:rFonts w:ascii="Arial" w:hAnsi="Arial" w:cs="Arial"/>
                <w:sz w:val="20"/>
                <w:szCs w:val="20"/>
              </w:rPr>
            </w:pPr>
            <w:r>
              <w:rPr>
                <w:rFonts w:ascii="Arial" w:hAnsi="Arial" w:cs="Arial"/>
                <w:sz w:val="20"/>
                <w:szCs w:val="20"/>
              </w:rPr>
              <w:t>.016</w:t>
            </w:r>
          </w:p>
        </w:tc>
        <w:tc>
          <w:tcPr>
            <w:tcW w:w="12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 xml:space="preserve">1.6 </w:t>
            </w:r>
          </w:p>
        </w:tc>
      </w:tr>
      <w:tr w:rsidR="00942C54" w:rsidRPr="004E1547" w:rsidTr="00AA66FF">
        <w:trPr>
          <w:trHeight w:val="389"/>
          <w:jc w:val="center"/>
        </w:trPr>
        <w:tc>
          <w:tcPr>
            <w:tcW w:w="3656" w:type="dxa"/>
            <w:vAlign w:val="center"/>
          </w:tcPr>
          <w:p w:rsidR="00942C54" w:rsidRPr="00473AEA" w:rsidRDefault="00942C54" w:rsidP="00670EC0">
            <w:pPr>
              <w:spacing w:after="0"/>
              <w:rPr>
                <w:rFonts w:ascii="Arial" w:hAnsi="Arial" w:cs="Arial"/>
                <w:sz w:val="20"/>
                <w:szCs w:val="20"/>
              </w:rPr>
            </w:pPr>
            <w:r w:rsidRPr="00473AEA">
              <w:rPr>
                <w:rFonts w:ascii="Arial" w:hAnsi="Arial" w:cs="Arial"/>
                <w:sz w:val="20"/>
                <w:szCs w:val="20"/>
              </w:rPr>
              <w:t>Completing Informed Consent</w:t>
            </w:r>
          </w:p>
        </w:tc>
        <w:tc>
          <w:tcPr>
            <w:tcW w:w="15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96</w:t>
            </w:r>
          </w:p>
        </w:tc>
        <w:tc>
          <w:tcPr>
            <w:tcW w:w="1569" w:type="dxa"/>
            <w:vAlign w:val="center"/>
          </w:tcPr>
          <w:p w:rsidR="00942C54" w:rsidRPr="00473AEA" w:rsidRDefault="00942C54" w:rsidP="00296AA9">
            <w:pPr>
              <w:spacing w:after="0"/>
              <w:jc w:val="center"/>
              <w:rPr>
                <w:rFonts w:ascii="Arial" w:hAnsi="Arial" w:cs="Arial"/>
                <w:sz w:val="20"/>
                <w:szCs w:val="20"/>
              </w:rPr>
            </w:pPr>
            <w:r>
              <w:rPr>
                <w:rFonts w:ascii="Arial" w:hAnsi="Arial" w:cs="Arial"/>
                <w:sz w:val="20"/>
                <w:szCs w:val="20"/>
              </w:rPr>
              <w:t>1</w:t>
            </w:r>
          </w:p>
        </w:tc>
        <w:tc>
          <w:tcPr>
            <w:tcW w:w="1181" w:type="dxa"/>
            <w:vAlign w:val="center"/>
          </w:tcPr>
          <w:p w:rsidR="00942C54" w:rsidRPr="00473AEA" w:rsidRDefault="00942C54" w:rsidP="00670EC0">
            <w:pPr>
              <w:spacing w:after="0"/>
              <w:jc w:val="center"/>
              <w:rPr>
                <w:rFonts w:ascii="Arial" w:hAnsi="Arial" w:cs="Arial"/>
                <w:sz w:val="20"/>
                <w:szCs w:val="20"/>
              </w:rPr>
            </w:pPr>
            <w:r>
              <w:rPr>
                <w:rFonts w:ascii="Arial" w:hAnsi="Arial" w:cs="Arial"/>
                <w:sz w:val="20"/>
                <w:szCs w:val="20"/>
              </w:rPr>
              <w:t>.0833</w:t>
            </w:r>
          </w:p>
        </w:tc>
        <w:tc>
          <w:tcPr>
            <w:tcW w:w="12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 xml:space="preserve">1.6 </w:t>
            </w:r>
          </w:p>
        </w:tc>
      </w:tr>
      <w:tr w:rsidR="00942C54" w:rsidRPr="004E1547" w:rsidTr="00AA66FF">
        <w:trPr>
          <w:trHeight w:val="649"/>
          <w:jc w:val="center"/>
        </w:trPr>
        <w:tc>
          <w:tcPr>
            <w:tcW w:w="3656" w:type="dxa"/>
            <w:vAlign w:val="center"/>
          </w:tcPr>
          <w:p w:rsidR="00942C54" w:rsidRPr="00473AEA" w:rsidRDefault="00942C54" w:rsidP="00670EC0">
            <w:pPr>
              <w:spacing w:after="0"/>
              <w:rPr>
                <w:rFonts w:ascii="Arial" w:hAnsi="Arial" w:cs="Arial"/>
                <w:sz w:val="20"/>
                <w:szCs w:val="20"/>
              </w:rPr>
            </w:pPr>
            <w:r w:rsidRPr="00473AEA">
              <w:rPr>
                <w:rFonts w:ascii="Arial" w:hAnsi="Arial" w:cs="Arial"/>
                <w:sz w:val="20"/>
                <w:szCs w:val="20"/>
              </w:rPr>
              <w:t xml:space="preserve">Study Participation </w:t>
            </w:r>
            <w:r w:rsidRPr="00473AEA">
              <w:rPr>
                <w:rFonts w:ascii="Arial" w:hAnsi="Arial" w:cs="Arial"/>
                <w:sz w:val="20"/>
                <w:szCs w:val="20"/>
              </w:rPr>
              <w:br/>
              <w:t>(including 30 minutes for travel)</w:t>
            </w:r>
          </w:p>
        </w:tc>
        <w:tc>
          <w:tcPr>
            <w:tcW w:w="15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80</w:t>
            </w:r>
          </w:p>
        </w:tc>
        <w:tc>
          <w:tcPr>
            <w:tcW w:w="1569" w:type="dxa"/>
            <w:vAlign w:val="center"/>
          </w:tcPr>
          <w:p w:rsidR="00942C54" w:rsidRPr="00473AEA" w:rsidRDefault="00942C54" w:rsidP="00296AA9">
            <w:pPr>
              <w:spacing w:after="0"/>
              <w:jc w:val="center"/>
              <w:rPr>
                <w:rFonts w:ascii="Arial" w:hAnsi="Arial" w:cs="Arial"/>
                <w:sz w:val="20"/>
                <w:szCs w:val="20"/>
              </w:rPr>
            </w:pPr>
            <w:r>
              <w:rPr>
                <w:rFonts w:ascii="Arial" w:hAnsi="Arial" w:cs="Arial"/>
                <w:sz w:val="20"/>
                <w:szCs w:val="20"/>
              </w:rPr>
              <w:t>1</w:t>
            </w:r>
          </w:p>
        </w:tc>
        <w:tc>
          <w:tcPr>
            <w:tcW w:w="1181" w:type="dxa"/>
            <w:vAlign w:val="center"/>
          </w:tcPr>
          <w:p w:rsidR="00942C54" w:rsidRPr="00473AEA" w:rsidRDefault="00942C54" w:rsidP="00670EC0">
            <w:pPr>
              <w:spacing w:after="0"/>
              <w:jc w:val="center"/>
              <w:rPr>
                <w:rFonts w:ascii="Arial" w:hAnsi="Arial" w:cs="Arial"/>
                <w:sz w:val="20"/>
                <w:szCs w:val="20"/>
              </w:rPr>
            </w:pPr>
            <w:r>
              <w:rPr>
                <w:rFonts w:ascii="Arial" w:hAnsi="Arial" w:cs="Arial"/>
                <w:sz w:val="20"/>
                <w:szCs w:val="20"/>
              </w:rPr>
              <w:t>1.5</w:t>
            </w:r>
          </w:p>
        </w:tc>
        <w:tc>
          <w:tcPr>
            <w:tcW w:w="12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120</w:t>
            </w:r>
          </w:p>
        </w:tc>
      </w:tr>
      <w:tr w:rsidR="00942C54" w:rsidRPr="004E1547" w:rsidTr="00AA66FF">
        <w:trPr>
          <w:trHeight w:val="470"/>
          <w:jc w:val="center"/>
        </w:trPr>
        <w:tc>
          <w:tcPr>
            <w:tcW w:w="3656" w:type="dxa"/>
            <w:vAlign w:val="center"/>
          </w:tcPr>
          <w:p w:rsidR="00942C54" w:rsidRPr="00473AEA" w:rsidRDefault="00942C54" w:rsidP="00670EC0">
            <w:pPr>
              <w:spacing w:after="0"/>
              <w:rPr>
                <w:rFonts w:ascii="Arial" w:hAnsi="Arial" w:cs="Arial"/>
                <w:sz w:val="20"/>
                <w:szCs w:val="20"/>
              </w:rPr>
            </w:pPr>
            <w:r w:rsidRPr="00473AEA">
              <w:rPr>
                <w:rFonts w:ascii="Arial" w:hAnsi="Arial" w:cs="Arial"/>
                <w:sz w:val="20"/>
                <w:szCs w:val="20"/>
              </w:rPr>
              <w:t>Travel for People Sent Home</w:t>
            </w:r>
          </w:p>
        </w:tc>
        <w:tc>
          <w:tcPr>
            <w:tcW w:w="15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16</w:t>
            </w:r>
          </w:p>
        </w:tc>
        <w:tc>
          <w:tcPr>
            <w:tcW w:w="1569" w:type="dxa"/>
            <w:vAlign w:val="center"/>
          </w:tcPr>
          <w:p w:rsidR="00942C54" w:rsidRPr="00473AEA" w:rsidRDefault="00942C54" w:rsidP="00296AA9">
            <w:pPr>
              <w:spacing w:after="0"/>
              <w:jc w:val="center"/>
              <w:rPr>
                <w:rFonts w:ascii="Arial" w:hAnsi="Arial" w:cs="Arial"/>
                <w:sz w:val="20"/>
                <w:szCs w:val="20"/>
              </w:rPr>
            </w:pPr>
            <w:r>
              <w:rPr>
                <w:rFonts w:ascii="Arial" w:hAnsi="Arial" w:cs="Arial"/>
                <w:sz w:val="20"/>
                <w:szCs w:val="20"/>
              </w:rPr>
              <w:t>1</w:t>
            </w:r>
          </w:p>
        </w:tc>
        <w:tc>
          <w:tcPr>
            <w:tcW w:w="1181" w:type="dxa"/>
            <w:vAlign w:val="center"/>
          </w:tcPr>
          <w:p w:rsidR="00942C54" w:rsidRPr="00473AEA" w:rsidRDefault="00942C54" w:rsidP="00670EC0">
            <w:pPr>
              <w:spacing w:after="0"/>
              <w:jc w:val="center"/>
              <w:rPr>
                <w:rFonts w:ascii="Arial" w:hAnsi="Arial" w:cs="Arial"/>
                <w:sz w:val="20"/>
                <w:szCs w:val="20"/>
              </w:rPr>
            </w:pPr>
            <w:r>
              <w:rPr>
                <w:rFonts w:ascii="Arial" w:hAnsi="Arial" w:cs="Arial"/>
                <w:sz w:val="20"/>
                <w:szCs w:val="20"/>
              </w:rPr>
              <w:t>.500</w:t>
            </w:r>
          </w:p>
        </w:tc>
        <w:tc>
          <w:tcPr>
            <w:tcW w:w="1269" w:type="dxa"/>
            <w:vAlign w:val="center"/>
          </w:tcPr>
          <w:p w:rsidR="00942C54" w:rsidRPr="00473AEA" w:rsidRDefault="00942C54" w:rsidP="00670EC0">
            <w:pPr>
              <w:spacing w:after="0"/>
              <w:jc w:val="center"/>
              <w:rPr>
                <w:rFonts w:ascii="Arial" w:hAnsi="Arial" w:cs="Arial"/>
                <w:sz w:val="20"/>
                <w:szCs w:val="20"/>
              </w:rPr>
            </w:pPr>
            <w:r w:rsidRPr="00473AEA">
              <w:rPr>
                <w:rFonts w:ascii="Arial" w:hAnsi="Arial" w:cs="Arial"/>
                <w:sz w:val="20"/>
                <w:szCs w:val="20"/>
              </w:rPr>
              <w:t>8</w:t>
            </w:r>
          </w:p>
        </w:tc>
      </w:tr>
    </w:tbl>
    <w:p w:rsidR="00942C54" w:rsidRDefault="00942C54" w:rsidP="00AA66FF">
      <w:pPr>
        <w:spacing w:after="0" w:line="240" w:lineRule="auto"/>
        <w:ind w:firstLine="720"/>
        <w:rPr>
          <w:rFonts w:ascii="Arial" w:hAnsi="Arial" w:cs="Arial"/>
          <w:b/>
        </w:rPr>
      </w:pPr>
    </w:p>
    <w:p w:rsidR="00942C54" w:rsidRPr="00AA66FF" w:rsidRDefault="00942C54" w:rsidP="00AA66FF">
      <w:pPr>
        <w:spacing w:after="0" w:line="240" w:lineRule="auto"/>
        <w:ind w:left="4320" w:firstLine="720"/>
        <w:rPr>
          <w:rFonts w:ascii="Arial" w:hAnsi="Arial" w:cs="Arial"/>
          <w:b/>
        </w:rPr>
      </w:pPr>
      <w:r w:rsidRPr="00AA66FF">
        <w:rPr>
          <w:rFonts w:ascii="Arial" w:hAnsi="Arial" w:cs="Arial"/>
          <w:b/>
        </w:rPr>
        <w:t xml:space="preserve">Total estimated burden hours: </w:t>
      </w:r>
      <w:r>
        <w:rPr>
          <w:rFonts w:ascii="Arial" w:hAnsi="Arial" w:cs="Arial"/>
          <w:b/>
        </w:rPr>
        <w:t xml:space="preserve">  </w:t>
      </w:r>
      <w:r w:rsidRPr="00AA66FF">
        <w:rPr>
          <w:rFonts w:ascii="Arial" w:hAnsi="Arial" w:cs="Arial"/>
          <w:b/>
        </w:rPr>
        <w:t xml:space="preserve"> 211.2</w:t>
      </w:r>
    </w:p>
    <w:p w:rsidR="00942C54" w:rsidRPr="000726BA" w:rsidRDefault="00942C54">
      <w:pPr>
        <w:tabs>
          <w:tab w:val="left" w:pos="-1080"/>
          <w:tab w:val="left" w:pos="-720"/>
          <w:tab w:val="left" w:pos="0"/>
          <w:tab w:val="left" w:pos="450"/>
          <w:tab w:val="left" w:pos="720"/>
          <w:tab w:val="left" w:pos="2160"/>
        </w:tabs>
        <w:spacing w:after="0" w:line="240" w:lineRule="auto"/>
        <w:rPr>
          <w:rFonts w:ascii="Arial" w:hAnsi="Arial" w:cs="Arial"/>
          <w:color w:val="FF0000"/>
        </w:rPr>
      </w:pPr>
    </w:p>
    <w:p w:rsidR="00942C54" w:rsidRPr="000726BA" w:rsidRDefault="00942C54" w:rsidP="00ED4A7B">
      <w:pPr>
        <w:pStyle w:val="ListParagraph"/>
        <w:numPr>
          <w:ilvl w:val="0"/>
          <w:numId w:val="34"/>
        </w:numPr>
        <w:spacing w:after="0" w:line="240" w:lineRule="auto"/>
        <w:rPr>
          <w:rFonts w:ascii="Arial" w:hAnsi="Arial" w:cs="Arial"/>
          <w:b/>
        </w:rPr>
      </w:pPr>
      <w:r w:rsidRPr="000726BA">
        <w:rPr>
          <w:rFonts w:ascii="Arial" w:hAnsi="Arial" w:cs="Arial"/>
          <w:b/>
        </w:rPr>
        <w:t>Costs to Respondents</w:t>
      </w:r>
    </w:p>
    <w:p w:rsidR="00942C54" w:rsidRPr="000726BA" w:rsidRDefault="00942C54">
      <w:pPr>
        <w:pStyle w:val="ListParagraph"/>
        <w:spacing w:after="0" w:line="240" w:lineRule="auto"/>
        <w:ind w:left="0"/>
        <w:rPr>
          <w:rFonts w:ascii="Arial" w:hAnsi="Arial" w:cs="Arial"/>
          <w:b/>
          <w:sz w:val="10"/>
          <w:szCs w:val="10"/>
        </w:rPr>
      </w:pPr>
    </w:p>
    <w:p w:rsidR="00942C54" w:rsidRPr="000726BA" w:rsidRDefault="00942C54">
      <w:pPr>
        <w:spacing w:after="0" w:line="240" w:lineRule="auto"/>
        <w:rPr>
          <w:rFonts w:ascii="Arial" w:hAnsi="Arial" w:cs="Arial"/>
        </w:rPr>
      </w:pPr>
      <w:r w:rsidRPr="000726BA">
        <w:rPr>
          <w:rFonts w:ascii="Arial" w:hAnsi="Arial" w:cs="Arial"/>
        </w:rPr>
        <w:t xml:space="preserve">No costs are anticipated.  </w:t>
      </w:r>
    </w:p>
    <w:p w:rsidR="00942C54" w:rsidRPr="000726BA" w:rsidRDefault="00942C54">
      <w:pPr>
        <w:spacing w:after="0" w:line="240" w:lineRule="auto"/>
        <w:rPr>
          <w:rFonts w:ascii="Arial" w:hAnsi="Arial" w:cs="Arial"/>
          <w:color w:val="FF0000"/>
        </w:rPr>
      </w:pPr>
    </w:p>
    <w:p w:rsidR="00942C54" w:rsidRPr="000726BA" w:rsidRDefault="00942C54" w:rsidP="00ED4A7B">
      <w:pPr>
        <w:pStyle w:val="ListParagraph"/>
        <w:numPr>
          <w:ilvl w:val="0"/>
          <w:numId w:val="34"/>
        </w:numPr>
        <w:spacing w:after="0" w:line="240" w:lineRule="auto"/>
        <w:rPr>
          <w:rFonts w:ascii="Arial" w:hAnsi="Arial" w:cs="Arial"/>
          <w:b/>
        </w:rPr>
      </w:pPr>
      <w:r w:rsidRPr="000726BA">
        <w:rPr>
          <w:rFonts w:ascii="Arial" w:hAnsi="Arial" w:cs="Arial"/>
          <w:b/>
        </w:rPr>
        <w:t>Costs to Federal Government</w:t>
      </w:r>
    </w:p>
    <w:p w:rsidR="00942C54" w:rsidRPr="000726BA" w:rsidRDefault="00942C54">
      <w:pPr>
        <w:pStyle w:val="ListParagraph"/>
        <w:spacing w:after="0" w:line="240" w:lineRule="auto"/>
        <w:ind w:left="0"/>
        <w:rPr>
          <w:rFonts w:ascii="Arial" w:hAnsi="Arial" w:cs="Arial"/>
          <w:b/>
          <w:sz w:val="10"/>
          <w:szCs w:val="10"/>
        </w:rPr>
      </w:pPr>
    </w:p>
    <w:p w:rsidR="00942C54" w:rsidRPr="000726BA" w:rsidRDefault="00942C54" w:rsidP="000726BA">
      <w:pPr>
        <w:pStyle w:val="ListParagraph"/>
        <w:spacing w:after="0" w:line="240" w:lineRule="auto"/>
        <w:ind w:left="0"/>
        <w:rPr>
          <w:rFonts w:ascii="Arial" w:hAnsi="Arial" w:cs="Arial"/>
        </w:rPr>
      </w:pPr>
      <w:r w:rsidRPr="000726BA">
        <w:rPr>
          <w:rFonts w:ascii="Arial" w:hAnsi="Arial" w:cs="Arial"/>
        </w:rPr>
        <w:t xml:space="preserve">The anticipated cost to the Federal Government is a one-time cost of approximately $56,000. This includes payments to the contractor (project planning, recruiting participants, securing facilities) and a participant stipend ($50).  </w:t>
      </w:r>
    </w:p>
    <w:p w:rsidR="00942C54" w:rsidRPr="000726BA" w:rsidRDefault="00942C54">
      <w:pPr>
        <w:spacing w:after="0" w:line="240" w:lineRule="auto"/>
        <w:rPr>
          <w:rFonts w:ascii="Arial" w:hAnsi="Arial" w:cs="Arial"/>
          <w:color w:val="FF0000"/>
        </w:rPr>
      </w:pPr>
    </w:p>
    <w:p w:rsidR="00942C54" w:rsidRPr="000726BA" w:rsidRDefault="00942C54" w:rsidP="00ED4A7B">
      <w:pPr>
        <w:pStyle w:val="ListParagraph"/>
        <w:numPr>
          <w:ilvl w:val="0"/>
          <w:numId w:val="34"/>
        </w:numPr>
        <w:spacing w:after="0" w:line="240" w:lineRule="auto"/>
        <w:rPr>
          <w:rFonts w:ascii="Arial" w:hAnsi="Arial" w:cs="Arial"/>
          <w:b/>
        </w:rPr>
      </w:pPr>
      <w:r w:rsidRPr="000726BA">
        <w:rPr>
          <w:rFonts w:ascii="Arial" w:hAnsi="Arial" w:cs="Arial"/>
          <w:b/>
        </w:rPr>
        <w:t>Reason for Change</w:t>
      </w:r>
    </w:p>
    <w:p w:rsidR="00942C54" w:rsidRPr="000726BA" w:rsidRDefault="00942C54">
      <w:pPr>
        <w:pStyle w:val="ListParagraph"/>
        <w:spacing w:after="0" w:line="240" w:lineRule="auto"/>
        <w:ind w:left="0"/>
        <w:rPr>
          <w:rFonts w:ascii="Arial" w:hAnsi="Arial" w:cs="Arial"/>
          <w:b/>
          <w:sz w:val="10"/>
          <w:szCs w:val="10"/>
        </w:rPr>
      </w:pPr>
    </w:p>
    <w:p w:rsidR="00942C54" w:rsidRPr="000726BA" w:rsidRDefault="00942C54">
      <w:pPr>
        <w:spacing w:after="0" w:line="240" w:lineRule="auto"/>
        <w:rPr>
          <w:rFonts w:ascii="Arial" w:hAnsi="Arial" w:cs="Arial"/>
        </w:rPr>
      </w:pPr>
      <w:r w:rsidRPr="000726BA">
        <w:rPr>
          <w:rFonts w:ascii="Arial" w:hAnsi="Arial" w:cs="Arial"/>
        </w:rPr>
        <w:t xml:space="preserve">Not applicable.  </w:t>
      </w:r>
    </w:p>
    <w:p w:rsidR="00942C54" w:rsidRPr="000726BA" w:rsidRDefault="00942C54">
      <w:pPr>
        <w:spacing w:after="0" w:line="240" w:lineRule="auto"/>
        <w:rPr>
          <w:rFonts w:ascii="Arial" w:hAnsi="Arial" w:cs="Arial"/>
          <w:b/>
          <w:color w:val="FF0000"/>
        </w:rPr>
      </w:pPr>
    </w:p>
    <w:p w:rsidR="00942C54" w:rsidRPr="00784C3F" w:rsidRDefault="00942C54" w:rsidP="00ED4A7B">
      <w:pPr>
        <w:pStyle w:val="ListParagraph"/>
        <w:numPr>
          <w:ilvl w:val="0"/>
          <w:numId w:val="34"/>
        </w:numPr>
        <w:spacing w:after="0" w:line="240" w:lineRule="auto"/>
        <w:rPr>
          <w:rFonts w:ascii="Arial" w:hAnsi="Arial" w:cs="Arial"/>
          <w:b/>
        </w:rPr>
      </w:pPr>
      <w:r w:rsidRPr="00784C3F">
        <w:rPr>
          <w:rFonts w:ascii="Arial" w:hAnsi="Arial" w:cs="Arial"/>
          <w:b/>
        </w:rPr>
        <w:t>Tabulation of Results, Schedule, Analysis Plans</w:t>
      </w:r>
    </w:p>
    <w:p w:rsidR="00942C54" w:rsidRPr="00DE1381" w:rsidRDefault="00942C54">
      <w:pPr>
        <w:spacing w:after="0" w:line="240" w:lineRule="auto"/>
        <w:rPr>
          <w:rFonts w:ascii="Arial" w:hAnsi="Arial" w:cs="Arial"/>
          <w:color w:val="FF0000"/>
          <w:sz w:val="10"/>
          <w:szCs w:val="10"/>
        </w:rPr>
      </w:pPr>
    </w:p>
    <w:p w:rsidR="00942C54" w:rsidRPr="00DE1381" w:rsidRDefault="00942C54" w:rsidP="00DE1381">
      <w:pPr>
        <w:spacing w:after="0" w:line="240" w:lineRule="auto"/>
        <w:rPr>
          <w:rFonts w:ascii="Arial" w:hAnsi="Arial" w:cs="Arial"/>
        </w:rPr>
      </w:pPr>
      <w:r w:rsidRPr="00DE1381">
        <w:rPr>
          <w:rFonts w:ascii="Arial" w:hAnsi="Arial" w:cs="Arial"/>
        </w:rPr>
        <w:t xml:space="preserve">There will be two types of data collected during each focus group.  </w:t>
      </w:r>
    </w:p>
    <w:p w:rsidR="00942C54" w:rsidRPr="00DE1381" w:rsidRDefault="00942C54" w:rsidP="00DE1381">
      <w:pPr>
        <w:spacing w:after="0" w:line="240" w:lineRule="auto"/>
        <w:rPr>
          <w:rFonts w:ascii="Arial" w:hAnsi="Arial" w:cs="Arial"/>
          <w:sz w:val="10"/>
          <w:szCs w:val="10"/>
        </w:rPr>
      </w:pPr>
    </w:p>
    <w:p w:rsidR="00942C54" w:rsidRPr="00DE1381" w:rsidRDefault="00942C54" w:rsidP="00DE1381">
      <w:pPr>
        <w:spacing w:after="0" w:line="240" w:lineRule="auto"/>
        <w:rPr>
          <w:rFonts w:ascii="Arial" w:hAnsi="Arial" w:cs="Arial"/>
        </w:rPr>
      </w:pPr>
      <w:r>
        <w:rPr>
          <w:rFonts w:ascii="Arial" w:hAnsi="Arial" w:cs="Arial"/>
        </w:rPr>
        <w:t xml:space="preserve">Participants will first complete a Notice Comprehension Test. These responses will </w:t>
      </w:r>
      <w:r w:rsidRPr="00DE1381">
        <w:rPr>
          <w:rFonts w:ascii="Arial" w:hAnsi="Arial" w:cs="Arial"/>
        </w:rPr>
        <w:t>be quantitative in nature and will be scored for accuracy. These scores will be used to measure how well the participants comprehended the information presented in the notice.</w:t>
      </w:r>
    </w:p>
    <w:p w:rsidR="00942C54" w:rsidRPr="00DE1381" w:rsidRDefault="00942C54" w:rsidP="00DE1381">
      <w:pPr>
        <w:spacing w:after="0" w:line="240" w:lineRule="auto"/>
        <w:rPr>
          <w:rFonts w:ascii="Arial" w:hAnsi="Arial" w:cs="Arial"/>
          <w:sz w:val="10"/>
          <w:szCs w:val="10"/>
        </w:rPr>
      </w:pPr>
    </w:p>
    <w:p w:rsidR="00942C54" w:rsidRDefault="00942C54" w:rsidP="00DE1381">
      <w:pPr>
        <w:spacing w:after="0" w:line="240" w:lineRule="auto"/>
        <w:rPr>
          <w:rFonts w:ascii="Arial" w:hAnsi="Arial" w:cs="Arial"/>
        </w:rPr>
      </w:pPr>
      <w:r w:rsidRPr="00DE1381">
        <w:rPr>
          <w:rFonts w:ascii="Arial" w:hAnsi="Arial" w:cs="Arial"/>
        </w:rPr>
        <w:t xml:space="preserve">Data from the Discussion </w:t>
      </w:r>
      <w:r>
        <w:rPr>
          <w:rFonts w:ascii="Arial" w:hAnsi="Arial" w:cs="Arial"/>
        </w:rPr>
        <w:t xml:space="preserve">portion of the focus group </w:t>
      </w:r>
      <w:r w:rsidRPr="00DE1381">
        <w:rPr>
          <w:rFonts w:ascii="Arial" w:hAnsi="Arial" w:cs="Arial"/>
        </w:rPr>
        <w:t xml:space="preserve">will be qualitative in nature. </w:t>
      </w:r>
      <w:r>
        <w:rPr>
          <w:rFonts w:ascii="Arial" w:hAnsi="Arial" w:cs="Arial"/>
        </w:rPr>
        <w:t>The Contractor</w:t>
      </w:r>
      <w:r w:rsidRPr="00DE1381">
        <w:rPr>
          <w:rFonts w:ascii="Arial" w:hAnsi="Arial" w:cs="Arial"/>
        </w:rPr>
        <w:t xml:space="preserve"> will provide transcripts and audio/videotape of each focus group session to WIRA. WIRA will analyze the verbatim feedback from participants to identify key themes in order to facilitate understanding of the taxpayer decision making process when deciding to contact the IRS in response to a notice that does not require a response.</w:t>
      </w:r>
      <w:r>
        <w:rPr>
          <w:rFonts w:ascii="Arial" w:hAnsi="Arial" w:cs="Arial"/>
        </w:rPr>
        <w:t xml:space="preserve"> </w:t>
      </w:r>
    </w:p>
    <w:p w:rsidR="00942C54" w:rsidRPr="00784C3F" w:rsidRDefault="00942C54" w:rsidP="00DE1381">
      <w:pPr>
        <w:spacing w:after="0" w:line="240" w:lineRule="auto"/>
        <w:rPr>
          <w:rFonts w:ascii="Arial" w:hAnsi="Arial" w:cs="Arial"/>
          <w:sz w:val="10"/>
          <w:szCs w:val="10"/>
        </w:rPr>
      </w:pPr>
    </w:p>
    <w:p w:rsidR="00942C54" w:rsidRPr="00DE1381" w:rsidRDefault="00942C54" w:rsidP="00DE1381">
      <w:pPr>
        <w:spacing w:after="0" w:line="240" w:lineRule="auto"/>
        <w:rPr>
          <w:rFonts w:ascii="Arial" w:hAnsi="Arial" w:cs="Arial"/>
          <w:color w:val="FF0000"/>
        </w:rPr>
      </w:pPr>
      <w:r>
        <w:rPr>
          <w:rFonts w:ascii="Arial" w:hAnsi="Arial" w:cs="Arial"/>
        </w:rPr>
        <w:t>This feedback from this will provide useful information, but will not yield data that can be generalized to the overall population. As such, the findings will be used for general service improvement, but are not for publication or other public release. Although WIRA does not to publish its findings, WIRA will disseminate the findings when appropriate to other organizations within the IRS, and will include specific discussion of the limitation of the data as discussed above.</w:t>
      </w:r>
    </w:p>
    <w:p w:rsidR="00942C54" w:rsidRDefault="00942C54" w:rsidP="003E339C">
      <w:pPr>
        <w:spacing w:after="0" w:line="240" w:lineRule="auto"/>
        <w:rPr>
          <w:rFonts w:ascii="Arial" w:hAnsi="Arial" w:cs="Arial"/>
          <w:color w:val="FF0000"/>
        </w:rPr>
      </w:pPr>
    </w:p>
    <w:p w:rsidR="00942C54" w:rsidRPr="000726BA" w:rsidRDefault="00942C54" w:rsidP="00ED4A7B">
      <w:pPr>
        <w:pStyle w:val="ListParagraph"/>
        <w:numPr>
          <w:ilvl w:val="0"/>
          <w:numId w:val="34"/>
        </w:numPr>
        <w:spacing w:after="0" w:line="240" w:lineRule="auto"/>
        <w:rPr>
          <w:rFonts w:ascii="Arial" w:hAnsi="Arial" w:cs="Arial"/>
          <w:b/>
        </w:rPr>
      </w:pPr>
      <w:r w:rsidRPr="000726BA">
        <w:rPr>
          <w:rFonts w:ascii="Arial" w:hAnsi="Arial" w:cs="Arial"/>
          <w:b/>
        </w:rPr>
        <w:t>Display of OMB Approval Date</w:t>
      </w:r>
    </w:p>
    <w:p w:rsidR="00942C54" w:rsidRPr="000726BA" w:rsidRDefault="00942C54">
      <w:pPr>
        <w:pStyle w:val="ListParagraph"/>
        <w:spacing w:after="0" w:line="240" w:lineRule="auto"/>
        <w:ind w:left="0"/>
        <w:rPr>
          <w:rFonts w:ascii="Arial" w:hAnsi="Arial" w:cs="Arial"/>
          <w:b/>
          <w:sz w:val="10"/>
          <w:szCs w:val="10"/>
        </w:rPr>
      </w:pPr>
    </w:p>
    <w:p w:rsidR="00942C54" w:rsidRPr="000726BA" w:rsidRDefault="00942C54">
      <w:pPr>
        <w:spacing w:after="0" w:line="240" w:lineRule="auto"/>
        <w:rPr>
          <w:rFonts w:ascii="Arial" w:hAnsi="Arial" w:cs="Arial"/>
        </w:rPr>
      </w:pPr>
      <w:r w:rsidRPr="000726BA">
        <w:rPr>
          <w:rFonts w:ascii="Arial" w:hAnsi="Arial" w:cs="Arial"/>
        </w:rPr>
        <w:t>We are requesting no exemption.</w:t>
      </w:r>
    </w:p>
    <w:p w:rsidR="00942C54" w:rsidRPr="000726BA" w:rsidRDefault="00942C54">
      <w:pPr>
        <w:spacing w:after="0" w:line="240" w:lineRule="auto"/>
        <w:rPr>
          <w:rFonts w:ascii="Arial" w:hAnsi="Arial" w:cs="Arial"/>
        </w:rPr>
      </w:pPr>
    </w:p>
    <w:p w:rsidR="00942C54" w:rsidRPr="000726BA" w:rsidRDefault="00942C54" w:rsidP="00ED4A7B">
      <w:pPr>
        <w:pStyle w:val="ListParagraph"/>
        <w:numPr>
          <w:ilvl w:val="0"/>
          <w:numId w:val="34"/>
        </w:numPr>
        <w:spacing w:after="0" w:line="240" w:lineRule="auto"/>
        <w:rPr>
          <w:rFonts w:ascii="Arial" w:hAnsi="Arial" w:cs="Arial"/>
          <w:b/>
        </w:rPr>
      </w:pPr>
      <w:r w:rsidRPr="000726BA">
        <w:rPr>
          <w:rFonts w:ascii="Arial" w:hAnsi="Arial" w:cs="Arial"/>
          <w:b/>
        </w:rPr>
        <w:t>Exceptions to Certification for Paperwork Reduction Act Submissions</w:t>
      </w:r>
    </w:p>
    <w:p w:rsidR="00942C54" w:rsidRPr="000726BA" w:rsidRDefault="00942C54">
      <w:pPr>
        <w:pStyle w:val="ListParagraph"/>
        <w:spacing w:after="0" w:line="240" w:lineRule="auto"/>
        <w:ind w:left="0"/>
        <w:rPr>
          <w:rFonts w:ascii="Arial" w:hAnsi="Arial" w:cs="Arial"/>
          <w:b/>
          <w:sz w:val="10"/>
          <w:szCs w:val="10"/>
        </w:rPr>
      </w:pPr>
    </w:p>
    <w:p w:rsidR="00942C54" w:rsidRPr="000726BA" w:rsidRDefault="00942C54">
      <w:pPr>
        <w:spacing w:after="0" w:line="240" w:lineRule="auto"/>
        <w:rPr>
          <w:rFonts w:ascii="Arial" w:hAnsi="Arial" w:cs="Arial"/>
        </w:rPr>
      </w:pPr>
      <w:r w:rsidRPr="000726BA">
        <w:rPr>
          <w:rFonts w:ascii="Arial" w:hAnsi="Arial" w:cs="Arial"/>
        </w:rPr>
        <w:t>These activities comply with the requirements in 5 CFR 1320.9.</w:t>
      </w:r>
    </w:p>
    <w:p w:rsidR="00942C54" w:rsidRPr="000726BA" w:rsidRDefault="00942C54">
      <w:pPr>
        <w:pStyle w:val="BodyTextIndent3"/>
        <w:tabs>
          <w:tab w:val="clear" w:pos="360"/>
        </w:tabs>
        <w:ind w:left="0"/>
        <w:rPr>
          <w:rFonts w:ascii="Arial" w:hAnsi="Arial" w:cs="Arial"/>
          <w:b/>
        </w:rPr>
      </w:pPr>
    </w:p>
    <w:p w:rsidR="00942C54" w:rsidRPr="000726BA" w:rsidRDefault="00942C54" w:rsidP="00ED4A7B">
      <w:pPr>
        <w:pStyle w:val="BodyTextIndent3"/>
        <w:tabs>
          <w:tab w:val="clear" w:pos="360"/>
        </w:tabs>
        <w:ind w:left="0" w:firstLine="0"/>
        <w:rPr>
          <w:rFonts w:ascii="Arial" w:hAnsi="Arial" w:cs="Arial"/>
          <w:b/>
          <w:sz w:val="22"/>
          <w:szCs w:val="22"/>
        </w:rPr>
      </w:pPr>
      <w:r w:rsidRPr="000726BA">
        <w:rPr>
          <w:rFonts w:ascii="Arial" w:hAnsi="Arial" w:cs="Arial"/>
          <w:b/>
          <w:sz w:val="22"/>
          <w:szCs w:val="22"/>
        </w:rPr>
        <w:t>19.  Dates collection will begin and end</w:t>
      </w:r>
    </w:p>
    <w:p w:rsidR="00942C54" w:rsidRPr="000726BA" w:rsidRDefault="00942C54" w:rsidP="000726BA">
      <w:pPr>
        <w:spacing w:after="0" w:line="240" w:lineRule="auto"/>
        <w:rPr>
          <w:rFonts w:ascii="Arial" w:hAnsi="Arial" w:cs="Arial"/>
          <w:sz w:val="10"/>
          <w:szCs w:val="10"/>
        </w:rPr>
      </w:pPr>
    </w:p>
    <w:p w:rsidR="00942C54" w:rsidRDefault="00942C54" w:rsidP="005A41AE">
      <w:pPr>
        <w:spacing w:after="0" w:line="240" w:lineRule="auto"/>
        <w:ind w:left="60"/>
        <w:rPr>
          <w:rFonts w:ascii="Arial" w:hAnsi="Arial" w:cs="Arial"/>
        </w:rPr>
      </w:pPr>
      <w:r w:rsidRPr="00AA66FF">
        <w:rPr>
          <w:rFonts w:ascii="Arial" w:hAnsi="Arial" w:cs="Arial"/>
        </w:rPr>
        <w:t>Data collection will begin on May 1, 2012 and end on June 30, 2012. However, the Period of   Performance will end September 30, 2012 to accommodate final reporting.</w:t>
      </w:r>
    </w:p>
    <w:p w:rsidR="00942C54" w:rsidRPr="00F27AA6" w:rsidRDefault="00942C54" w:rsidP="00F27AA6">
      <w:pPr>
        <w:spacing w:after="0" w:line="240" w:lineRule="auto"/>
        <w:rPr>
          <w:rFonts w:ascii="Arial" w:hAnsi="Arial" w:cs="Arial"/>
        </w:rPr>
      </w:pPr>
    </w:p>
    <w:p w:rsidR="00942C54" w:rsidRPr="00CA2ABF" w:rsidRDefault="00942C54" w:rsidP="00CA2ABF">
      <w:pPr>
        <w:pStyle w:val="BodyTextIndent3"/>
        <w:tabs>
          <w:tab w:val="clear" w:pos="360"/>
        </w:tabs>
        <w:ind w:left="0"/>
        <w:rPr>
          <w:rFonts w:ascii="Arial" w:hAnsi="Arial" w:cs="Arial"/>
          <w:b/>
          <w:sz w:val="22"/>
          <w:szCs w:val="22"/>
        </w:rPr>
      </w:pPr>
      <w:r w:rsidRPr="00CA2ABF">
        <w:rPr>
          <w:rFonts w:ascii="Arial" w:hAnsi="Arial" w:cs="Arial"/>
          <w:b/>
          <w:sz w:val="22"/>
          <w:szCs w:val="22"/>
        </w:rPr>
        <w:t>B.</w:t>
      </w:r>
      <w:r w:rsidRPr="00CA2ABF">
        <w:rPr>
          <w:rFonts w:ascii="Arial" w:hAnsi="Arial" w:cs="Arial"/>
          <w:b/>
          <w:sz w:val="22"/>
          <w:szCs w:val="22"/>
        </w:rPr>
        <w:tab/>
        <w:t>STATISTICAL METHODS</w:t>
      </w:r>
    </w:p>
    <w:p w:rsidR="00942C54" w:rsidRPr="00935F7F" w:rsidRDefault="00942C54">
      <w:pPr>
        <w:pStyle w:val="BodyTextIndent3"/>
        <w:ind w:left="0"/>
        <w:rPr>
          <w:rFonts w:ascii="Arial" w:hAnsi="Arial" w:cs="Arial"/>
          <w:b/>
          <w:color w:val="FF0000"/>
          <w:sz w:val="10"/>
          <w:szCs w:val="10"/>
        </w:rPr>
      </w:pPr>
    </w:p>
    <w:p w:rsidR="00942C54" w:rsidRPr="00935F7F" w:rsidRDefault="00942C54">
      <w:pPr>
        <w:spacing w:after="0" w:line="240" w:lineRule="auto"/>
        <w:rPr>
          <w:rFonts w:ascii="Arial" w:hAnsi="Arial" w:cs="Arial"/>
          <w:b/>
        </w:rPr>
      </w:pPr>
      <w:r w:rsidRPr="00935F7F">
        <w:rPr>
          <w:rFonts w:ascii="Arial" w:hAnsi="Arial" w:cs="Arial"/>
        </w:rPr>
        <w:t xml:space="preserve">Data collection methods and procedures will vary; however, the primary purpose of these collections will be for internal management purposes; there are no plans to publish or otherwise release this information.  </w:t>
      </w:r>
    </w:p>
    <w:p w:rsidR="00942C54" w:rsidRPr="000726BA" w:rsidRDefault="00942C54">
      <w:pPr>
        <w:spacing w:after="0" w:line="240" w:lineRule="auto"/>
        <w:rPr>
          <w:rFonts w:ascii="Arial" w:hAnsi="Arial" w:cs="Arial"/>
          <w:b/>
          <w:color w:val="FF0000"/>
        </w:rPr>
      </w:pPr>
    </w:p>
    <w:p w:rsidR="00942C54" w:rsidRPr="00511921" w:rsidRDefault="00942C54">
      <w:pPr>
        <w:pStyle w:val="ListParagraph"/>
        <w:numPr>
          <w:ilvl w:val="0"/>
          <w:numId w:val="12"/>
        </w:numPr>
        <w:spacing w:after="0" w:line="240" w:lineRule="auto"/>
        <w:rPr>
          <w:rFonts w:ascii="Arial" w:hAnsi="Arial" w:cs="Arial"/>
          <w:b/>
        </w:rPr>
      </w:pPr>
      <w:r w:rsidRPr="00511921">
        <w:rPr>
          <w:rFonts w:ascii="Arial" w:hAnsi="Arial" w:cs="Arial"/>
          <w:b/>
        </w:rPr>
        <w:t>Universe and Respondent Selection</w:t>
      </w:r>
    </w:p>
    <w:p w:rsidR="00942C54" w:rsidRPr="00511921" w:rsidRDefault="00942C54">
      <w:pPr>
        <w:pStyle w:val="ListParagraph"/>
        <w:spacing w:after="0" w:line="240" w:lineRule="auto"/>
        <w:ind w:left="360"/>
        <w:rPr>
          <w:rFonts w:ascii="Arial" w:hAnsi="Arial" w:cs="Arial"/>
          <w:b/>
          <w:sz w:val="10"/>
          <w:szCs w:val="10"/>
        </w:rPr>
      </w:pPr>
    </w:p>
    <w:p w:rsidR="00942C54" w:rsidRPr="00511921" w:rsidRDefault="00942C54" w:rsidP="0088092B">
      <w:pPr>
        <w:pStyle w:val="ListParagraph"/>
        <w:spacing w:after="0" w:line="240" w:lineRule="auto"/>
        <w:ind w:left="360"/>
        <w:rPr>
          <w:rFonts w:ascii="Arial" w:hAnsi="Arial" w:cs="Arial"/>
        </w:rPr>
      </w:pPr>
      <w:r w:rsidRPr="00511921">
        <w:rPr>
          <w:rFonts w:ascii="Arial" w:hAnsi="Arial" w:cs="Arial"/>
        </w:rPr>
        <w:t>To participate in this study, participants must have the following characteristics:</w:t>
      </w:r>
    </w:p>
    <w:p w:rsidR="00942C54" w:rsidRPr="00511921" w:rsidRDefault="00942C54" w:rsidP="0088092B">
      <w:pPr>
        <w:pStyle w:val="ListParagraph"/>
        <w:spacing w:after="0" w:line="240" w:lineRule="auto"/>
        <w:rPr>
          <w:rFonts w:ascii="Arial" w:hAnsi="Arial" w:cs="Arial"/>
          <w:sz w:val="10"/>
          <w:szCs w:val="10"/>
        </w:rPr>
      </w:pPr>
    </w:p>
    <w:p w:rsidR="00942C54" w:rsidRPr="00511921" w:rsidRDefault="00942C54" w:rsidP="0088092B">
      <w:pPr>
        <w:pStyle w:val="ListParagraph"/>
        <w:numPr>
          <w:ilvl w:val="1"/>
          <w:numId w:val="12"/>
        </w:numPr>
        <w:spacing w:after="0" w:line="240" w:lineRule="auto"/>
        <w:rPr>
          <w:rFonts w:ascii="Arial" w:hAnsi="Arial" w:cs="Arial"/>
        </w:rPr>
      </w:pPr>
      <w:r w:rsidRPr="00511921">
        <w:rPr>
          <w:rFonts w:ascii="Arial" w:hAnsi="Arial" w:cs="Arial"/>
        </w:rPr>
        <w:t>Taxpayer who in Tax Year 2010 filed Form 1040 or 1040A</w:t>
      </w:r>
    </w:p>
    <w:p w:rsidR="00942C54" w:rsidRPr="00511921" w:rsidRDefault="00942C54" w:rsidP="0088092B">
      <w:pPr>
        <w:pStyle w:val="ListParagraph"/>
        <w:spacing w:after="0" w:line="240" w:lineRule="auto"/>
        <w:rPr>
          <w:rFonts w:ascii="Arial" w:hAnsi="Arial" w:cs="Arial"/>
          <w:sz w:val="10"/>
          <w:szCs w:val="10"/>
        </w:rPr>
      </w:pPr>
    </w:p>
    <w:p w:rsidR="00942C54" w:rsidRPr="00511921" w:rsidRDefault="00942C54" w:rsidP="0088092B">
      <w:pPr>
        <w:pStyle w:val="ListParagraph"/>
        <w:numPr>
          <w:ilvl w:val="1"/>
          <w:numId w:val="12"/>
        </w:numPr>
        <w:spacing w:after="0" w:line="240" w:lineRule="auto"/>
        <w:rPr>
          <w:rFonts w:ascii="Arial" w:hAnsi="Arial" w:cs="Arial"/>
        </w:rPr>
      </w:pPr>
      <w:r w:rsidRPr="00511921">
        <w:rPr>
          <w:rFonts w:ascii="Arial" w:hAnsi="Arial" w:cs="Arial"/>
        </w:rPr>
        <w:t>Taxpayer or spouse earned wages in 2011 or received a pension or annuity in 2011 for services performed as an employee of the U.S. Government or any U.S. state or local government</w:t>
      </w:r>
    </w:p>
    <w:p w:rsidR="00942C54" w:rsidRPr="00511921" w:rsidRDefault="00942C54" w:rsidP="0088092B">
      <w:pPr>
        <w:pStyle w:val="ListParagraph"/>
        <w:spacing w:after="0" w:line="240" w:lineRule="auto"/>
        <w:rPr>
          <w:rFonts w:ascii="Arial" w:hAnsi="Arial" w:cs="Arial"/>
          <w:sz w:val="10"/>
          <w:szCs w:val="10"/>
        </w:rPr>
      </w:pPr>
    </w:p>
    <w:p w:rsidR="00942C54" w:rsidRPr="00511921" w:rsidRDefault="00942C54" w:rsidP="0088092B">
      <w:pPr>
        <w:pStyle w:val="ListParagraph"/>
        <w:numPr>
          <w:ilvl w:val="1"/>
          <w:numId w:val="12"/>
        </w:numPr>
        <w:spacing w:after="0" w:line="240" w:lineRule="auto"/>
        <w:rPr>
          <w:rFonts w:ascii="Arial" w:hAnsi="Arial" w:cs="Arial"/>
        </w:rPr>
      </w:pPr>
      <w:r w:rsidRPr="00511921">
        <w:rPr>
          <w:rFonts w:ascii="Arial" w:hAnsi="Arial" w:cs="Arial"/>
        </w:rPr>
        <w:t>At least 18 years old</w:t>
      </w:r>
    </w:p>
    <w:p w:rsidR="00942C54" w:rsidRPr="00511921" w:rsidRDefault="00942C54" w:rsidP="0088092B">
      <w:pPr>
        <w:pStyle w:val="ListParagraph"/>
        <w:spacing w:after="0" w:line="240" w:lineRule="auto"/>
        <w:rPr>
          <w:rFonts w:ascii="Arial" w:hAnsi="Arial" w:cs="Arial"/>
          <w:sz w:val="10"/>
          <w:szCs w:val="10"/>
        </w:rPr>
      </w:pPr>
    </w:p>
    <w:p w:rsidR="00942C54" w:rsidRPr="00511921" w:rsidRDefault="00942C54" w:rsidP="0088092B">
      <w:pPr>
        <w:pStyle w:val="ListParagraph"/>
        <w:numPr>
          <w:ilvl w:val="1"/>
          <w:numId w:val="12"/>
        </w:numPr>
        <w:spacing w:after="0" w:line="240" w:lineRule="auto"/>
        <w:rPr>
          <w:rFonts w:ascii="Arial" w:hAnsi="Arial" w:cs="Arial"/>
        </w:rPr>
      </w:pPr>
      <w:r w:rsidRPr="00511921">
        <w:rPr>
          <w:rFonts w:ascii="Arial" w:hAnsi="Arial" w:cs="Arial"/>
        </w:rPr>
        <w:t>Diverse in terms of age, gender, race/ethnicity, household income, and education.</w:t>
      </w:r>
    </w:p>
    <w:p w:rsidR="00942C54" w:rsidRPr="00511921" w:rsidRDefault="00942C54" w:rsidP="0088092B">
      <w:pPr>
        <w:pStyle w:val="ListParagraph"/>
        <w:spacing w:after="0" w:line="240" w:lineRule="auto"/>
        <w:ind w:left="0"/>
        <w:rPr>
          <w:rFonts w:ascii="Arial" w:hAnsi="Arial" w:cs="Arial"/>
          <w:sz w:val="16"/>
          <w:szCs w:val="16"/>
        </w:rPr>
      </w:pPr>
    </w:p>
    <w:p w:rsidR="00942C54" w:rsidRPr="00511921" w:rsidRDefault="00942C54" w:rsidP="00253389">
      <w:pPr>
        <w:pStyle w:val="ListParagraph"/>
        <w:spacing w:after="0" w:line="240" w:lineRule="auto"/>
        <w:ind w:left="360"/>
        <w:rPr>
          <w:rFonts w:ascii="Arial" w:hAnsi="Arial" w:cs="Arial"/>
        </w:rPr>
      </w:pPr>
      <w:r w:rsidRPr="00511921">
        <w:rPr>
          <w:rFonts w:ascii="Arial" w:hAnsi="Arial" w:cs="Arial"/>
        </w:rPr>
        <w:t>Each focus group will have 8 to 10 participants. Research has demonstrated that this number of participants helps create the best group dynamics: the groups are sufficiently large to stimulate relatively spontaneous interaction, but small enough to give everyone sufficient opportunity to speak.</w:t>
      </w:r>
    </w:p>
    <w:p w:rsidR="00942C54" w:rsidRPr="00511921" w:rsidRDefault="00942C54" w:rsidP="00253389">
      <w:pPr>
        <w:pStyle w:val="ListParagraph"/>
        <w:spacing w:after="0" w:line="240" w:lineRule="auto"/>
        <w:ind w:left="360"/>
        <w:rPr>
          <w:rFonts w:ascii="Arial" w:hAnsi="Arial" w:cs="Arial"/>
          <w:sz w:val="10"/>
          <w:szCs w:val="10"/>
        </w:rPr>
      </w:pPr>
    </w:p>
    <w:p w:rsidR="00942C54" w:rsidRPr="00511921" w:rsidRDefault="00942C54" w:rsidP="00253389">
      <w:pPr>
        <w:pStyle w:val="ListParagraph"/>
        <w:spacing w:after="0" w:line="240" w:lineRule="auto"/>
        <w:ind w:left="360"/>
        <w:rPr>
          <w:rFonts w:ascii="Arial" w:hAnsi="Arial" w:cs="Arial"/>
        </w:rPr>
      </w:pPr>
      <w:r w:rsidRPr="00511921">
        <w:rPr>
          <w:rFonts w:ascii="Arial" w:hAnsi="Arial" w:cs="Arial"/>
        </w:rPr>
        <w:t>The screener guide will be used to qualify and select focus group participants. Only qualitative data will be gathered, which will not be, nor presented to be, representative of the population.</w:t>
      </w:r>
    </w:p>
    <w:p w:rsidR="00942C54" w:rsidRPr="000726BA" w:rsidRDefault="00942C54">
      <w:pPr>
        <w:pStyle w:val="ListParagraph"/>
        <w:spacing w:after="0" w:line="240" w:lineRule="auto"/>
        <w:ind w:left="360"/>
        <w:rPr>
          <w:rFonts w:ascii="Arial" w:hAnsi="Arial" w:cs="Arial"/>
          <w:b/>
          <w:color w:val="FF0000"/>
        </w:rPr>
      </w:pPr>
    </w:p>
    <w:p w:rsidR="00942C54" w:rsidRPr="009A229D" w:rsidRDefault="00942C54">
      <w:pPr>
        <w:pStyle w:val="ListParagraph"/>
        <w:numPr>
          <w:ilvl w:val="0"/>
          <w:numId w:val="12"/>
        </w:numPr>
        <w:spacing w:after="0" w:line="240" w:lineRule="auto"/>
        <w:rPr>
          <w:rFonts w:ascii="Arial" w:hAnsi="Arial" w:cs="Arial"/>
          <w:b/>
        </w:rPr>
      </w:pPr>
      <w:r w:rsidRPr="009A229D">
        <w:rPr>
          <w:rFonts w:ascii="Arial" w:hAnsi="Arial" w:cs="Arial"/>
          <w:b/>
        </w:rPr>
        <w:t>Procedures for Collecting Information</w:t>
      </w:r>
    </w:p>
    <w:p w:rsidR="00942C54" w:rsidRPr="009A229D" w:rsidRDefault="00942C54">
      <w:pPr>
        <w:pStyle w:val="ListParagraph"/>
        <w:spacing w:after="0" w:line="240" w:lineRule="auto"/>
        <w:ind w:left="360"/>
        <w:rPr>
          <w:rFonts w:ascii="Arial" w:hAnsi="Arial" w:cs="Arial"/>
          <w:b/>
          <w:sz w:val="10"/>
          <w:szCs w:val="10"/>
        </w:rPr>
      </w:pPr>
    </w:p>
    <w:p w:rsidR="00942C54" w:rsidRPr="009A229D" w:rsidRDefault="00942C54" w:rsidP="00511921">
      <w:pPr>
        <w:pStyle w:val="ListParagraph"/>
        <w:spacing w:after="0" w:line="240" w:lineRule="auto"/>
        <w:ind w:left="360"/>
        <w:rPr>
          <w:rFonts w:ascii="Arial" w:hAnsi="Arial" w:cs="Arial"/>
        </w:rPr>
      </w:pPr>
      <w:r w:rsidRPr="009A229D">
        <w:rPr>
          <w:rFonts w:ascii="Arial" w:hAnsi="Arial" w:cs="Arial"/>
        </w:rPr>
        <w:t xml:space="preserve">Each focus group will take no more than 1 hour. Prior to the focus group, participants will be asked </w:t>
      </w:r>
      <w:r>
        <w:rPr>
          <w:rFonts w:ascii="Arial" w:hAnsi="Arial" w:cs="Arial"/>
        </w:rPr>
        <w:t xml:space="preserve">to read and sign a Consent Form. </w:t>
      </w:r>
      <w:r w:rsidRPr="009A229D">
        <w:rPr>
          <w:rFonts w:ascii="Arial" w:hAnsi="Arial" w:cs="Arial"/>
        </w:rPr>
        <w:t xml:space="preserve">An outline of the areas of discussion is below. </w:t>
      </w:r>
    </w:p>
    <w:p w:rsidR="00942C54" w:rsidRPr="009A229D" w:rsidRDefault="00942C54" w:rsidP="00CA2ABF">
      <w:pPr>
        <w:pStyle w:val="ListParagraph"/>
        <w:spacing w:after="0" w:line="240" w:lineRule="auto"/>
        <w:ind w:left="360"/>
        <w:rPr>
          <w:rFonts w:ascii="Arial" w:hAnsi="Arial" w:cs="Arial"/>
          <w:sz w:val="10"/>
          <w:szCs w:val="10"/>
        </w:rPr>
      </w:pPr>
    </w:p>
    <w:p w:rsidR="00942C54" w:rsidRPr="009A229D" w:rsidRDefault="00942C54" w:rsidP="00B56FD7">
      <w:pPr>
        <w:pStyle w:val="ListParagraph"/>
        <w:spacing w:after="0" w:line="240" w:lineRule="auto"/>
        <w:ind w:left="360"/>
        <w:rPr>
          <w:rFonts w:ascii="Arial" w:hAnsi="Arial" w:cs="Arial"/>
        </w:rPr>
      </w:pPr>
      <w:r w:rsidRPr="009A229D">
        <w:rPr>
          <w:rFonts w:ascii="Arial" w:hAnsi="Arial" w:cs="Arial"/>
        </w:rPr>
        <w:t>Introduction</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CA2ABF">
      <w:pPr>
        <w:pStyle w:val="ListParagraph"/>
        <w:numPr>
          <w:ilvl w:val="0"/>
          <w:numId w:val="29"/>
        </w:numPr>
        <w:spacing w:after="0" w:line="240" w:lineRule="auto"/>
        <w:rPr>
          <w:rFonts w:ascii="Arial" w:hAnsi="Arial" w:cs="Arial"/>
        </w:rPr>
      </w:pPr>
      <w:r w:rsidRPr="009A229D">
        <w:rPr>
          <w:rFonts w:ascii="Arial" w:hAnsi="Arial" w:cs="Arial"/>
        </w:rPr>
        <w:t>Moderator introduces self, topic of discussion, and ground rules (audio/video taping, presence of observers, privacy, etc.</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CA2ABF">
      <w:pPr>
        <w:pStyle w:val="ListParagraph"/>
        <w:numPr>
          <w:ilvl w:val="0"/>
          <w:numId w:val="29"/>
        </w:numPr>
        <w:spacing w:after="0" w:line="240" w:lineRule="auto"/>
        <w:rPr>
          <w:rFonts w:ascii="Arial" w:hAnsi="Arial" w:cs="Arial"/>
        </w:rPr>
      </w:pPr>
      <w:r w:rsidRPr="009A229D">
        <w:rPr>
          <w:rFonts w:ascii="Arial" w:hAnsi="Arial" w:cs="Arial"/>
        </w:rPr>
        <w:t>Respondents introduce themselves by first name</w:t>
      </w:r>
    </w:p>
    <w:p w:rsidR="00942C54" w:rsidRPr="00214166" w:rsidRDefault="00942C54" w:rsidP="00CA2ABF">
      <w:pPr>
        <w:pStyle w:val="ListParagraph"/>
        <w:spacing w:after="0" w:line="240" w:lineRule="auto"/>
        <w:ind w:left="360"/>
        <w:rPr>
          <w:rFonts w:ascii="Arial" w:hAnsi="Arial" w:cs="Arial"/>
          <w:sz w:val="16"/>
          <w:szCs w:val="16"/>
        </w:rPr>
      </w:pPr>
    </w:p>
    <w:p w:rsidR="00942C54" w:rsidRPr="009A229D" w:rsidRDefault="00942C54" w:rsidP="00CA2ABF">
      <w:pPr>
        <w:pStyle w:val="ListParagraph"/>
        <w:spacing w:after="0" w:line="240" w:lineRule="auto"/>
        <w:ind w:left="360"/>
        <w:rPr>
          <w:rFonts w:ascii="Arial" w:hAnsi="Arial" w:cs="Arial"/>
        </w:rPr>
      </w:pPr>
      <w:r w:rsidRPr="009A229D">
        <w:rPr>
          <w:rFonts w:ascii="Arial" w:hAnsi="Arial" w:cs="Arial"/>
        </w:rPr>
        <w:t>Section 1: Notice Review and Comprehension Test</w:t>
      </w:r>
    </w:p>
    <w:p w:rsidR="00942C54" w:rsidRPr="009A229D" w:rsidRDefault="00942C54" w:rsidP="00CA2ABF">
      <w:pPr>
        <w:pStyle w:val="ListParagraph"/>
        <w:spacing w:after="0" w:line="240" w:lineRule="auto"/>
        <w:ind w:left="360"/>
        <w:rPr>
          <w:rFonts w:ascii="Arial" w:hAnsi="Arial" w:cs="Arial"/>
          <w:sz w:val="10"/>
          <w:szCs w:val="10"/>
        </w:rPr>
      </w:pPr>
    </w:p>
    <w:p w:rsidR="00942C54" w:rsidRPr="009A229D" w:rsidRDefault="00942C54" w:rsidP="00B56FD7">
      <w:pPr>
        <w:pStyle w:val="ListParagraph"/>
        <w:numPr>
          <w:ilvl w:val="0"/>
          <w:numId w:val="30"/>
        </w:numPr>
        <w:spacing w:after="0" w:line="240" w:lineRule="auto"/>
        <w:rPr>
          <w:rFonts w:ascii="Arial" w:hAnsi="Arial" w:cs="Arial"/>
        </w:rPr>
      </w:pPr>
      <w:r w:rsidRPr="009A229D">
        <w:rPr>
          <w:rFonts w:ascii="Arial" w:hAnsi="Arial" w:cs="Arial"/>
        </w:rPr>
        <w:t>Participant reviews a notice and answers a series of comprehension questions</w:t>
      </w:r>
    </w:p>
    <w:p w:rsidR="00942C54" w:rsidRPr="009A229D" w:rsidRDefault="00942C54" w:rsidP="00CA2ABF">
      <w:pPr>
        <w:pStyle w:val="ListParagraph"/>
        <w:spacing w:after="0" w:line="240" w:lineRule="auto"/>
        <w:ind w:left="360"/>
        <w:rPr>
          <w:rFonts w:ascii="Arial" w:hAnsi="Arial" w:cs="Arial"/>
          <w:sz w:val="10"/>
          <w:szCs w:val="10"/>
        </w:rPr>
      </w:pPr>
    </w:p>
    <w:p w:rsidR="00942C54" w:rsidRPr="00E91EA8" w:rsidRDefault="00942C54" w:rsidP="00CA2ABF">
      <w:pPr>
        <w:pStyle w:val="ListParagraph"/>
        <w:spacing w:after="0" w:line="240" w:lineRule="auto"/>
        <w:ind w:left="360"/>
        <w:rPr>
          <w:rFonts w:ascii="Arial" w:hAnsi="Arial" w:cs="Arial"/>
          <w:sz w:val="16"/>
          <w:szCs w:val="16"/>
        </w:rPr>
      </w:pPr>
    </w:p>
    <w:p w:rsidR="00942C54" w:rsidRPr="009A229D" w:rsidRDefault="00942C54" w:rsidP="00CA2ABF">
      <w:pPr>
        <w:pStyle w:val="ListParagraph"/>
        <w:spacing w:after="0" w:line="240" w:lineRule="auto"/>
        <w:ind w:left="360"/>
        <w:rPr>
          <w:rFonts w:ascii="Arial" w:hAnsi="Arial" w:cs="Arial"/>
        </w:rPr>
      </w:pPr>
      <w:r w:rsidRPr="009A229D">
        <w:rPr>
          <w:rFonts w:ascii="Arial" w:hAnsi="Arial" w:cs="Arial"/>
        </w:rPr>
        <w:t xml:space="preserve">Section 2: Notice and Contact Decision Making Process Discussion </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0"/>
        </w:numPr>
        <w:spacing w:after="0" w:line="240" w:lineRule="auto"/>
        <w:rPr>
          <w:rFonts w:ascii="Arial" w:hAnsi="Arial" w:cs="Arial"/>
        </w:rPr>
      </w:pPr>
      <w:r w:rsidRPr="009A229D">
        <w:rPr>
          <w:rFonts w:ascii="Arial" w:hAnsi="Arial" w:cs="Arial"/>
        </w:rPr>
        <w:t>Taxpayer impression of notice</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0"/>
        </w:numPr>
        <w:spacing w:after="0" w:line="240" w:lineRule="auto"/>
        <w:rPr>
          <w:rFonts w:ascii="Arial" w:hAnsi="Arial" w:cs="Arial"/>
        </w:rPr>
      </w:pPr>
      <w:r w:rsidRPr="009A229D">
        <w:rPr>
          <w:rFonts w:ascii="Arial" w:hAnsi="Arial" w:cs="Arial"/>
        </w:rPr>
        <w:t>Taxpayer response to the notice</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0"/>
        </w:numPr>
        <w:spacing w:after="0" w:line="240" w:lineRule="auto"/>
        <w:rPr>
          <w:rFonts w:ascii="Arial" w:hAnsi="Arial" w:cs="Arial"/>
        </w:rPr>
      </w:pPr>
      <w:r w:rsidRPr="009A229D">
        <w:rPr>
          <w:rFonts w:ascii="Arial" w:hAnsi="Arial" w:cs="Arial"/>
        </w:rPr>
        <w:t>Reason(s) taxpayer would contact the IRS in response to the notice</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0"/>
        </w:numPr>
        <w:spacing w:after="0" w:line="240" w:lineRule="auto"/>
        <w:rPr>
          <w:rFonts w:ascii="Arial" w:hAnsi="Arial" w:cs="Arial"/>
        </w:rPr>
      </w:pPr>
      <w:r w:rsidRPr="009A229D">
        <w:rPr>
          <w:rFonts w:ascii="Arial" w:hAnsi="Arial" w:cs="Arial"/>
        </w:rPr>
        <w:t>Taxpayer suggestions for improving the notice</w:t>
      </w:r>
    </w:p>
    <w:p w:rsidR="00942C54" w:rsidRPr="00511921" w:rsidRDefault="00942C54" w:rsidP="00CA2ABF">
      <w:pPr>
        <w:pStyle w:val="ListParagraph"/>
        <w:spacing w:after="0" w:line="240" w:lineRule="auto"/>
        <w:ind w:left="360"/>
        <w:rPr>
          <w:rFonts w:ascii="Arial" w:hAnsi="Arial" w:cs="Arial"/>
          <w:sz w:val="16"/>
          <w:szCs w:val="16"/>
        </w:rPr>
      </w:pPr>
    </w:p>
    <w:p w:rsidR="00942C54" w:rsidRPr="009A229D" w:rsidRDefault="00942C54" w:rsidP="00CA2ABF">
      <w:pPr>
        <w:pStyle w:val="ListParagraph"/>
        <w:spacing w:after="0" w:line="240" w:lineRule="auto"/>
        <w:ind w:left="360"/>
        <w:rPr>
          <w:rFonts w:ascii="Arial" w:hAnsi="Arial" w:cs="Arial"/>
        </w:rPr>
      </w:pPr>
      <w:r w:rsidRPr="009A229D">
        <w:rPr>
          <w:rFonts w:ascii="Arial" w:hAnsi="Arial" w:cs="Arial"/>
        </w:rPr>
        <w:t>Closing</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1"/>
        </w:numPr>
        <w:spacing w:after="0" w:line="240" w:lineRule="auto"/>
        <w:rPr>
          <w:rFonts w:ascii="Arial" w:hAnsi="Arial" w:cs="Arial"/>
        </w:rPr>
      </w:pPr>
      <w:r w:rsidRPr="009A229D">
        <w:rPr>
          <w:rFonts w:ascii="Arial" w:hAnsi="Arial" w:cs="Arial"/>
        </w:rPr>
        <w:t>Elicit final suggestions/recommendations from participants</w:t>
      </w:r>
    </w:p>
    <w:p w:rsidR="00942C54" w:rsidRPr="009A229D" w:rsidRDefault="00942C54" w:rsidP="00B56FD7">
      <w:pPr>
        <w:pStyle w:val="ListParagraph"/>
        <w:spacing w:after="0" w:line="240" w:lineRule="auto"/>
        <w:rPr>
          <w:rFonts w:ascii="Arial" w:hAnsi="Arial" w:cs="Arial"/>
          <w:sz w:val="10"/>
          <w:szCs w:val="10"/>
        </w:rPr>
      </w:pPr>
    </w:p>
    <w:p w:rsidR="00942C54" w:rsidRPr="009A229D" w:rsidRDefault="00942C54" w:rsidP="00B56FD7">
      <w:pPr>
        <w:pStyle w:val="ListParagraph"/>
        <w:numPr>
          <w:ilvl w:val="0"/>
          <w:numId w:val="31"/>
        </w:numPr>
        <w:spacing w:after="0" w:line="240" w:lineRule="auto"/>
        <w:rPr>
          <w:rFonts w:ascii="Arial" w:hAnsi="Arial" w:cs="Arial"/>
        </w:rPr>
      </w:pPr>
      <w:r w:rsidRPr="009A229D">
        <w:rPr>
          <w:rFonts w:ascii="Arial" w:hAnsi="Arial" w:cs="Arial"/>
        </w:rPr>
        <w:t>Address any additional questions from observers</w:t>
      </w:r>
    </w:p>
    <w:p w:rsidR="00942C54" w:rsidRPr="00511921" w:rsidRDefault="00942C54" w:rsidP="00CA2ABF">
      <w:pPr>
        <w:pStyle w:val="ListParagraph"/>
        <w:spacing w:after="0" w:line="240" w:lineRule="auto"/>
        <w:ind w:left="360"/>
        <w:rPr>
          <w:rFonts w:ascii="Arial" w:hAnsi="Arial" w:cs="Arial"/>
          <w:sz w:val="16"/>
          <w:szCs w:val="16"/>
        </w:rPr>
      </w:pPr>
    </w:p>
    <w:p w:rsidR="00942C54" w:rsidRDefault="00942C54" w:rsidP="00CA2ABF">
      <w:pPr>
        <w:pStyle w:val="ListParagraph"/>
        <w:spacing w:after="0" w:line="240" w:lineRule="auto"/>
        <w:ind w:left="360"/>
        <w:rPr>
          <w:rFonts w:ascii="Arial" w:hAnsi="Arial" w:cs="Arial"/>
        </w:rPr>
      </w:pPr>
      <w:r w:rsidRPr="009A229D">
        <w:rPr>
          <w:rFonts w:ascii="Arial" w:hAnsi="Arial" w:cs="Arial"/>
        </w:rPr>
        <w:t>WIRA staff will moderate the focus groups. The moderator’s guide was developed by WIRA</w:t>
      </w:r>
      <w:r>
        <w:rPr>
          <w:rFonts w:ascii="Arial" w:hAnsi="Arial" w:cs="Arial"/>
        </w:rPr>
        <w:t>.</w:t>
      </w:r>
      <w:r w:rsidRPr="009A229D">
        <w:rPr>
          <w:rFonts w:ascii="Arial" w:hAnsi="Arial" w:cs="Arial"/>
        </w:rPr>
        <w:t xml:space="preserve"> </w:t>
      </w:r>
    </w:p>
    <w:p w:rsidR="00942C54" w:rsidRPr="00CA2ABF" w:rsidRDefault="00942C54" w:rsidP="00CA2ABF">
      <w:pPr>
        <w:pStyle w:val="ListParagraph"/>
        <w:spacing w:after="0" w:line="240" w:lineRule="auto"/>
        <w:ind w:left="360"/>
        <w:rPr>
          <w:rFonts w:ascii="Arial" w:hAnsi="Arial" w:cs="Arial"/>
          <w:b/>
          <w:color w:val="FF0000"/>
        </w:rPr>
      </w:pPr>
    </w:p>
    <w:p w:rsidR="00942C54" w:rsidRPr="00935F7F" w:rsidRDefault="00942C54">
      <w:pPr>
        <w:pStyle w:val="ListParagraph"/>
        <w:numPr>
          <w:ilvl w:val="0"/>
          <w:numId w:val="12"/>
        </w:numPr>
        <w:spacing w:after="0" w:line="240" w:lineRule="auto"/>
        <w:rPr>
          <w:rFonts w:ascii="Arial" w:hAnsi="Arial" w:cs="Arial"/>
          <w:b/>
        </w:rPr>
      </w:pPr>
      <w:r w:rsidRPr="00935F7F">
        <w:rPr>
          <w:rFonts w:ascii="Arial" w:hAnsi="Arial" w:cs="Arial"/>
          <w:b/>
        </w:rPr>
        <w:t>Methods to Maximize Response</w:t>
      </w:r>
    </w:p>
    <w:p w:rsidR="00942C54" w:rsidRPr="00935F7F" w:rsidRDefault="00942C54">
      <w:pPr>
        <w:pStyle w:val="ListParagraph"/>
        <w:spacing w:after="0" w:line="240" w:lineRule="auto"/>
        <w:ind w:left="360"/>
        <w:rPr>
          <w:rFonts w:ascii="Arial" w:hAnsi="Arial" w:cs="Arial"/>
          <w:sz w:val="10"/>
          <w:szCs w:val="10"/>
        </w:rPr>
      </w:pPr>
    </w:p>
    <w:p w:rsidR="00942C54" w:rsidRPr="00935F7F" w:rsidRDefault="00942C54">
      <w:pPr>
        <w:pStyle w:val="ListParagraph"/>
        <w:spacing w:after="0" w:line="240" w:lineRule="auto"/>
        <w:ind w:left="360"/>
        <w:rPr>
          <w:rFonts w:ascii="Arial" w:hAnsi="Arial" w:cs="Arial"/>
          <w:b/>
        </w:rPr>
      </w:pPr>
      <w:r w:rsidRPr="00935F7F">
        <w:rPr>
          <w:rFonts w:ascii="Arial" w:hAnsi="Arial" w:cs="Arial"/>
        </w:rPr>
        <w:t xml:space="preserve">Information collected will not yield generalizable quantitative findings; it can provide useful customer input, but it does not yield data about customer opinions that can be generalized.  </w:t>
      </w:r>
    </w:p>
    <w:p w:rsidR="00942C54" w:rsidRPr="000726BA" w:rsidRDefault="00942C54">
      <w:pPr>
        <w:pStyle w:val="ListParagraph"/>
        <w:spacing w:after="0" w:line="240" w:lineRule="auto"/>
        <w:ind w:left="360"/>
        <w:rPr>
          <w:rFonts w:ascii="Arial" w:hAnsi="Arial" w:cs="Arial"/>
          <w:b/>
          <w:color w:val="FF0000"/>
        </w:rPr>
      </w:pPr>
    </w:p>
    <w:p w:rsidR="00942C54" w:rsidRPr="00E91EA8" w:rsidRDefault="00942C54">
      <w:pPr>
        <w:pStyle w:val="ListParagraph"/>
        <w:numPr>
          <w:ilvl w:val="0"/>
          <w:numId w:val="12"/>
        </w:numPr>
        <w:spacing w:after="0" w:line="240" w:lineRule="auto"/>
        <w:rPr>
          <w:rFonts w:ascii="Arial" w:hAnsi="Arial" w:cs="Arial"/>
          <w:b/>
        </w:rPr>
      </w:pPr>
      <w:r w:rsidRPr="00E91EA8">
        <w:rPr>
          <w:rFonts w:ascii="Arial" w:hAnsi="Arial" w:cs="Arial"/>
          <w:b/>
        </w:rPr>
        <w:t>Testing of Procedures</w:t>
      </w:r>
    </w:p>
    <w:p w:rsidR="00942C54" w:rsidRPr="00E91EA8" w:rsidRDefault="00942C54">
      <w:pPr>
        <w:pStyle w:val="ListParagraph"/>
        <w:spacing w:after="0" w:line="240" w:lineRule="auto"/>
        <w:ind w:left="360"/>
        <w:rPr>
          <w:rFonts w:ascii="Arial" w:hAnsi="Arial" w:cs="Arial"/>
          <w:b/>
          <w:sz w:val="10"/>
          <w:szCs w:val="10"/>
        </w:rPr>
      </w:pPr>
      <w:r w:rsidRPr="00E91EA8">
        <w:rPr>
          <w:rFonts w:ascii="Arial" w:hAnsi="Arial" w:cs="Arial"/>
          <w:b/>
          <w:sz w:val="10"/>
          <w:szCs w:val="10"/>
        </w:rPr>
        <w:t xml:space="preserve"> </w:t>
      </w:r>
    </w:p>
    <w:p w:rsidR="00942C54" w:rsidRPr="00E91EA8" w:rsidRDefault="00942C54">
      <w:pPr>
        <w:pStyle w:val="ListParagraph"/>
        <w:spacing w:after="0" w:line="240" w:lineRule="auto"/>
        <w:ind w:left="360"/>
        <w:rPr>
          <w:rFonts w:ascii="Arial" w:hAnsi="Arial" w:cs="Arial"/>
          <w:b/>
        </w:rPr>
      </w:pPr>
      <w:r w:rsidRPr="00E91EA8">
        <w:rPr>
          <w:rFonts w:ascii="Arial" w:hAnsi="Arial" w:cs="Arial"/>
        </w:rPr>
        <w:t xml:space="preserve">Pretesting of the notice Comprehension Test and the Moderators Guide will be done with internal staff. </w:t>
      </w:r>
    </w:p>
    <w:p w:rsidR="00942C54" w:rsidRPr="000726BA" w:rsidRDefault="00942C54">
      <w:pPr>
        <w:pStyle w:val="ListParagraph"/>
        <w:spacing w:after="0" w:line="240" w:lineRule="auto"/>
        <w:ind w:left="360"/>
        <w:rPr>
          <w:rFonts w:ascii="Arial" w:hAnsi="Arial" w:cs="Arial"/>
          <w:b/>
          <w:color w:val="FF0000"/>
        </w:rPr>
      </w:pPr>
    </w:p>
    <w:p w:rsidR="00942C54" w:rsidRPr="00FE3BAB" w:rsidRDefault="00942C54">
      <w:pPr>
        <w:pStyle w:val="ListParagraph"/>
        <w:numPr>
          <w:ilvl w:val="0"/>
          <w:numId w:val="12"/>
        </w:numPr>
        <w:spacing w:after="0" w:line="240" w:lineRule="auto"/>
        <w:rPr>
          <w:rFonts w:ascii="Arial" w:hAnsi="Arial" w:cs="Arial"/>
          <w:b/>
        </w:rPr>
      </w:pPr>
      <w:r w:rsidRPr="00FE3BAB">
        <w:rPr>
          <w:rFonts w:ascii="Arial" w:hAnsi="Arial" w:cs="Arial"/>
          <w:b/>
        </w:rPr>
        <w:t>Contacts for Statistical Aspects and Data Collection</w:t>
      </w:r>
    </w:p>
    <w:p w:rsidR="00942C54" w:rsidRPr="00FE3BAB" w:rsidRDefault="00942C54">
      <w:pPr>
        <w:pStyle w:val="ListParagraph"/>
        <w:spacing w:after="0" w:line="240" w:lineRule="auto"/>
        <w:ind w:left="360"/>
        <w:rPr>
          <w:rFonts w:ascii="Arial" w:hAnsi="Arial" w:cs="Arial"/>
          <w:b/>
          <w:sz w:val="10"/>
          <w:szCs w:val="10"/>
        </w:rPr>
      </w:pPr>
    </w:p>
    <w:p w:rsidR="00942C54" w:rsidRPr="00FE3BAB" w:rsidRDefault="00942C54">
      <w:pPr>
        <w:pStyle w:val="ListParagraph"/>
        <w:spacing w:after="0" w:line="240" w:lineRule="auto"/>
        <w:ind w:left="360"/>
        <w:rPr>
          <w:rFonts w:ascii="Arial" w:hAnsi="Arial" w:cs="Arial"/>
        </w:rPr>
      </w:pPr>
      <w:r w:rsidRPr="00FE3BAB">
        <w:rPr>
          <w:rFonts w:ascii="Arial" w:hAnsi="Arial" w:cs="Arial"/>
        </w:rPr>
        <w:t xml:space="preserve">The statistical expertise of Social Scientists within WIRA will be sufficient for the needs of the data collected from this project. </w:t>
      </w:r>
    </w:p>
    <w:p w:rsidR="00942C54" w:rsidRPr="000726BA" w:rsidRDefault="00942C54">
      <w:pPr>
        <w:spacing w:after="0" w:line="240" w:lineRule="auto"/>
        <w:ind w:left="360"/>
        <w:rPr>
          <w:rFonts w:ascii="Arial" w:hAnsi="Arial" w:cs="Arial"/>
          <w:color w:val="FF0000"/>
        </w:rPr>
      </w:pPr>
    </w:p>
    <w:sectPr w:rsidR="00942C54" w:rsidRPr="000726BA" w:rsidSect="000726BA">
      <w:footerReference w:type="even" r:id="rId7"/>
      <w:footerReference w:type="default" r:id="rId8"/>
      <w:pgSz w:w="12240" w:h="15840"/>
      <w:pgMar w:top="1224" w:right="1224" w:bottom="1224" w:left="122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C54" w:rsidRDefault="00942C54">
      <w:pPr>
        <w:spacing w:after="0" w:line="240" w:lineRule="auto"/>
      </w:pPr>
      <w:r>
        <w:separator/>
      </w:r>
    </w:p>
  </w:endnote>
  <w:endnote w:type="continuationSeparator" w:id="0">
    <w:p w:rsidR="00942C54" w:rsidRDefault="00942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54" w:rsidRDefault="00942C54" w:rsidP="00BA0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C54" w:rsidRDefault="00942C54" w:rsidP="00FE40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54" w:rsidRPr="00FE4031" w:rsidRDefault="00942C54" w:rsidP="00BA0613">
    <w:pPr>
      <w:pStyle w:val="Footer"/>
      <w:framePr w:wrap="around" w:vAnchor="text" w:hAnchor="margin" w:xAlign="right" w:y="1"/>
      <w:rPr>
        <w:rStyle w:val="PageNumber"/>
        <w:rFonts w:ascii="Arial" w:hAnsi="Arial" w:cs="Arial"/>
      </w:rPr>
    </w:pPr>
    <w:r w:rsidRPr="00FE4031">
      <w:rPr>
        <w:rStyle w:val="PageNumber"/>
        <w:rFonts w:ascii="Arial" w:hAnsi="Arial" w:cs="Arial"/>
      </w:rPr>
      <w:fldChar w:fldCharType="begin"/>
    </w:r>
    <w:r w:rsidRPr="00FE4031">
      <w:rPr>
        <w:rStyle w:val="PageNumber"/>
        <w:rFonts w:ascii="Arial" w:hAnsi="Arial" w:cs="Arial"/>
      </w:rPr>
      <w:instrText xml:space="preserve">PAGE  </w:instrText>
    </w:r>
    <w:r w:rsidRPr="00FE4031">
      <w:rPr>
        <w:rStyle w:val="PageNumber"/>
        <w:rFonts w:ascii="Arial" w:hAnsi="Arial" w:cs="Arial"/>
      </w:rPr>
      <w:fldChar w:fldCharType="separate"/>
    </w:r>
    <w:r>
      <w:rPr>
        <w:rStyle w:val="PageNumber"/>
        <w:rFonts w:ascii="Arial" w:hAnsi="Arial" w:cs="Arial"/>
        <w:noProof/>
      </w:rPr>
      <w:t>1</w:t>
    </w:r>
    <w:r w:rsidRPr="00FE4031">
      <w:rPr>
        <w:rStyle w:val="PageNumber"/>
        <w:rFonts w:ascii="Arial" w:hAnsi="Arial" w:cs="Arial"/>
      </w:rPr>
      <w:fldChar w:fldCharType="end"/>
    </w:r>
  </w:p>
  <w:p w:rsidR="00942C54" w:rsidRDefault="00942C54" w:rsidP="00FE40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C54" w:rsidRDefault="00942C54">
      <w:pPr>
        <w:spacing w:after="0" w:line="240" w:lineRule="auto"/>
      </w:pPr>
      <w:r>
        <w:separator/>
      </w:r>
    </w:p>
  </w:footnote>
  <w:footnote w:type="continuationSeparator" w:id="0">
    <w:p w:rsidR="00942C54" w:rsidRDefault="00942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064CCE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E613E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532563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CC8D32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2E036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B16C9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DC2B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7836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E08C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24B0F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3E3E7D"/>
    <w:multiLevelType w:val="hybridMultilevel"/>
    <w:tmpl w:val="40927D7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AD04F9B"/>
    <w:multiLevelType w:val="hybridMultilevel"/>
    <w:tmpl w:val="653AD7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0F5251"/>
    <w:multiLevelType w:val="multilevel"/>
    <w:tmpl w:val="40927D7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531D3A44"/>
    <w:multiLevelType w:val="hybridMultilevel"/>
    <w:tmpl w:val="E14492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5FF2D32"/>
    <w:multiLevelType w:val="hybridMultilevel"/>
    <w:tmpl w:val="3976D6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33E5C3A"/>
    <w:multiLevelType w:val="hybridMultilevel"/>
    <w:tmpl w:val="B80C5D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10"/>
  </w:num>
  <w:num w:numId="4">
    <w:abstractNumId w:val="13"/>
  </w:num>
  <w:num w:numId="5">
    <w:abstractNumId w:val="27"/>
  </w:num>
  <w:num w:numId="6">
    <w:abstractNumId w:val="19"/>
  </w:num>
  <w:num w:numId="7">
    <w:abstractNumId w:val="26"/>
  </w:num>
  <w:num w:numId="8">
    <w:abstractNumId w:val="18"/>
  </w:num>
  <w:num w:numId="9">
    <w:abstractNumId w:val="25"/>
  </w:num>
  <w:num w:numId="10">
    <w:abstractNumId w:val="15"/>
  </w:num>
  <w:num w:numId="11">
    <w:abstractNumId w:val="31"/>
  </w:num>
  <w:num w:numId="12">
    <w:abstractNumId w:val="16"/>
  </w:num>
  <w:num w:numId="13">
    <w:abstractNumId w:val="11"/>
  </w:num>
  <w:num w:numId="14">
    <w:abstractNumId w:val="32"/>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29"/>
  </w:num>
  <w:num w:numId="29">
    <w:abstractNumId w:val="20"/>
  </w:num>
  <w:num w:numId="30">
    <w:abstractNumId w:val="22"/>
  </w:num>
  <w:num w:numId="31">
    <w:abstractNumId w:val="24"/>
  </w:num>
  <w:num w:numId="32">
    <w:abstractNumId w:val="12"/>
  </w:num>
  <w:num w:numId="33">
    <w:abstractNumId w:val="23"/>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2390D"/>
    <w:rsid w:val="00043B2E"/>
    <w:rsid w:val="000516E2"/>
    <w:rsid w:val="00065840"/>
    <w:rsid w:val="00066515"/>
    <w:rsid w:val="000726BA"/>
    <w:rsid w:val="00082DDA"/>
    <w:rsid w:val="000A410F"/>
    <w:rsid w:val="000B4026"/>
    <w:rsid w:val="000C0A7E"/>
    <w:rsid w:val="000F64C9"/>
    <w:rsid w:val="00120A60"/>
    <w:rsid w:val="00122C6A"/>
    <w:rsid w:val="00153E20"/>
    <w:rsid w:val="001628A1"/>
    <w:rsid w:val="00172EEC"/>
    <w:rsid w:val="001A1E1C"/>
    <w:rsid w:val="001B43EE"/>
    <w:rsid w:val="001B5644"/>
    <w:rsid w:val="001E44AB"/>
    <w:rsid w:val="001E7A97"/>
    <w:rsid w:val="001F7BC9"/>
    <w:rsid w:val="00214166"/>
    <w:rsid w:val="00253389"/>
    <w:rsid w:val="00256D0E"/>
    <w:rsid w:val="0026000A"/>
    <w:rsid w:val="00284D3A"/>
    <w:rsid w:val="0029408A"/>
    <w:rsid w:val="00296AA9"/>
    <w:rsid w:val="002A35E6"/>
    <w:rsid w:val="002B0B32"/>
    <w:rsid w:val="00324AF8"/>
    <w:rsid w:val="00336169"/>
    <w:rsid w:val="00377B51"/>
    <w:rsid w:val="00391201"/>
    <w:rsid w:val="003A1D91"/>
    <w:rsid w:val="003A2F20"/>
    <w:rsid w:val="003A5CE6"/>
    <w:rsid w:val="003A7A16"/>
    <w:rsid w:val="003B23A1"/>
    <w:rsid w:val="003D42DB"/>
    <w:rsid w:val="003D5649"/>
    <w:rsid w:val="003E339C"/>
    <w:rsid w:val="003F0F0F"/>
    <w:rsid w:val="003F5F2D"/>
    <w:rsid w:val="00404071"/>
    <w:rsid w:val="0044553C"/>
    <w:rsid w:val="00460EB1"/>
    <w:rsid w:val="00473AEA"/>
    <w:rsid w:val="00474C83"/>
    <w:rsid w:val="00493EA3"/>
    <w:rsid w:val="004970C8"/>
    <w:rsid w:val="004A1CF9"/>
    <w:rsid w:val="004D17DB"/>
    <w:rsid w:val="004E1547"/>
    <w:rsid w:val="005016C3"/>
    <w:rsid w:val="00511921"/>
    <w:rsid w:val="00513A34"/>
    <w:rsid w:val="005346BF"/>
    <w:rsid w:val="005362FC"/>
    <w:rsid w:val="00560C00"/>
    <w:rsid w:val="00562B18"/>
    <w:rsid w:val="00571BDB"/>
    <w:rsid w:val="00572831"/>
    <w:rsid w:val="00597F6B"/>
    <w:rsid w:val="005A10E3"/>
    <w:rsid w:val="005A41AE"/>
    <w:rsid w:val="005A512D"/>
    <w:rsid w:val="005B3493"/>
    <w:rsid w:val="005E5A3B"/>
    <w:rsid w:val="00607287"/>
    <w:rsid w:val="006656C5"/>
    <w:rsid w:val="00670EC0"/>
    <w:rsid w:val="0067270D"/>
    <w:rsid w:val="006B2FF7"/>
    <w:rsid w:val="006B371E"/>
    <w:rsid w:val="006C068A"/>
    <w:rsid w:val="006F05FD"/>
    <w:rsid w:val="00701CF7"/>
    <w:rsid w:val="00731D48"/>
    <w:rsid w:val="0074733F"/>
    <w:rsid w:val="00783842"/>
    <w:rsid w:val="00784C3F"/>
    <w:rsid w:val="007903D0"/>
    <w:rsid w:val="00792628"/>
    <w:rsid w:val="007A268D"/>
    <w:rsid w:val="007E102D"/>
    <w:rsid w:val="00834098"/>
    <w:rsid w:val="008606B6"/>
    <w:rsid w:val="0088092B"/>
    <w:rsid w:val="00894356"/>
    <w:rsid w:val="008A6FC5"/>
    <w:rsid w:val="008C3571"/>
    <w:rsid w:val="008F2195"/>
    <w:rsid w:val="008F21DF"/>
    <w:rsid w:val="008F6DB7"/>
    <w:rsid w:val="00914716"/>
    <w:rsid w:val="00915BDA"/>
    <w:rsid w:val="00924892"/>
    <w:rsid w:val="00935F7F"/>
    <w:rsid w:val="00942C54"/>
    <w:rsid w:val="00954C10"/>
    <w:rsid w:val="00971C95"/>
    <w:rsid w:val="00982095"/>
    <w:rsid w:val="009A229D"/>
    <w:rsid w:val="009E75C8"/>
    <w:rsid w:val="009F081F"/>
    <w:rsid w:val="00A0572A"/>
    <w:rsid w:val="00A12AC9"/>
    <w:rsid w:val="00A13320"/>
    <w:rsid w:val="00A343C8"/>
    <w:rsid w:val="00A52F7E"/>
    <w:rsid w:val="00A5549E"/>
    <w:rsid w:val="00A666FD"/>
    <w:rsid w:val="00A96367"/>
    <w:rsid w:val="00A97E53"/>
    <w:rsid w:val="00AA3F96"/>
    <w:rsid w:val="00AA66FF"/>
    <w:rsid w:val="00AC207F"/>
    <w:rsid w:val="00AC2497"/>
    <w:rsid w:val="00AF3682"/>
    <w:rsid w:val="00AF55E9"/>
    <w:rsid w:val="00B339A7"/>
    <w:rsid w:val="00B40393"/>
    <w:rsid w:val="00B56FD7"/>
    <w:rsid w:val="00BA0613"/>
    <w:rsid w:val="00BA1806"/>
    <w:rsid w:val="00BC63CD"/>
    <w:rsid w:val="00BD13BB"/>
    <w:rsid w:val="00BE0599"/>
    <w:rsid w:val="00BF2E89"/>
    <w:rsid w:val="00BF7558"/>
    <w:rsid w:val="00C200D1"/>
    <w:rsid w:val="00C61970"/>
    <w:rsid w:val="00C626FF"/>
    <w:rsid w:val="00C62FA2"/>
    <w:rsid w:val="00C6431B"/>
    <w:rsid w:val="00CA2ABF"/>
    <w:rsid w:val="00CC2FDD"/>
    <w:rsid w:val="00D16ABC"/>
    <w:rsid w:val="00D30F06"/>
    <w:rsid w:val="00D453B8"/>
    <w:rsid w:val="00D64405"/>
    <w:rsid w:val="00D64AAF"/>
    <w:rsid w:val="00D84B1A"/>
    <w:rsid w:val="00D93FE0"/>
    <w:rsid w:val="00DA3AFF"/>
    <w:rsid w:val="00DB1569"/>
    <w:rsid w:val="00DE07E7"/>
    <w:rsid w:val="00DE1381"/>
    <w:rsid w:val="00DF7F92"/>
    <w:rsid w:val="00E1199C"/>
    <w:rsid w:val="00E26F73"/>
    <w:rsid w:val="00E313D0"/>
    <w:rsid w:val="00E72D3F"/>
    <w:rsid w:val="00E91217"/>
    <w:rsid w:val="00E91EA8"/>
    <w:rsid w:val="00EB2D61"/>
    <w:rsid w:val="00ED4554"/>
    <w:rsid w:val="00ED4A7B"/>
    <w:rsid w:val="00F15BAA"/>
    <w:rsid w:val="00F27AA6"/>
    <w:rsid w:val="00F31E34"/>
    <w:rsid w:val="00F84780"/>
    <w:rsid w:val="00FA0911"/>
    <w:rsid w:val="00FA1D10"/>
    <w:rsid w:val="00FB1178"/>
    <w:rsid w:val="00FE3BAB"/>
    <w:rsid w:val="00FE4031"/>
    <w:rsid w:val="00FF7D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customStyle="1" w:styleId="text">
    <w:name w:val="text"/>
    <w:basedOn w:val="Normal"/>
    <w:uiPriority w:val="99"/>
    <w:rsid w:val="00B339A7"/>
    <w:pPr>
      <w:spacing w:after="220" w:line="300" w:lineRule="atLeast"/>
    </w:pPr>
    <w:rPr>
      <w:rFonts w:ascii="Arial" w:hAnsi="Arial" w:cs="Arial"/>
      <w:sz w:val="24"/>
      <w:szCs w:val="24"/>
    </w:rPr>
  </w:style>
  <w:style w:type="character" w:styleId="PageNumber">
    <w:name w:val="page number"/>
    <w:basedOn w:val="DefaultParagraphFont"/>
    <w:uiPriority w:val="99"/>
    <w:rsid w:val="00FE4031"/>
    <w:rPr>
      <w:rFonts w:cs="Times New Roman"/>
    </w:rPr>
  </w:style>
</w:styles>
</file>

<file path=word/webSettings.xml><?xml version="1.0" encoding="utf-8"?>
<w:webSettings xmlns:r="http://schemas.openxmlformats.org/officeDocument/2006/relationships" xmlns:w="http://schemas.openxmlformats.org/wordprocessingml/2006/main">
  <w:divs>
    <w:div w:id="483863227">
      <w:marLeft w:val="0"/>
      <w:marRight w:val="0"/>
      <w:marTop w:val="0"/>
      <w:marBottom w:val="0"/>
      <w:divBdr>
        <w:top w:val="none" w:sz="0" w:space="0" w:color="auto"/>
        <w:left w:val="none" w:sz="0" w:space="0" w:color="auto"/>
        <w:bottom w:val="none" w:sz="0" w:space="0" w:color="auto"/>
        <w:right w:val="none" w:sz="0" w:space="0" w:color="auto"/>
      </w:divBdr>
    </w:div>
    <w:div w:id="483863228">
      <w:marLeft w:val="0"/>
      <w:marRight w:val="0"/>
      <w:marTop w:val="0"/>
      <w:marBottom w:val="0"/>
      <w:divBdr>
        <w:top w:val="none" w:sz="0" w:space="0" w:color="auto"/>
        <w:left w:val="none" w:sz="0" w:space="0" w:color="auto"/>
        <w:bottom w:val="none" w:sz="0" w:space="0" w:color="auto"/>
        <w:right w:val="none" w:sz="0" w:space="0" w:color="auto"/>
      </w:divBdr>
    </w:div>
    <w:div w:id="483863229">
      <w:marLeft w:val="0"/>
      <w:marRight w:val="0"/>
      <w:marTop w:val="0"/>
      <w:marBottom w:val="0"/>
      <w:divBdr>
        <w:top w:val="none" w:sz="0" w:space="0" w:color="auto"/>
        <w:left w:val="none" w:sz="0" w:space="0" w:color="auto"/>
        <w:bottom w:val="none" w:sz="0" w:space="0" w:color="auto"/>
        <w:right w:val="none" w:sz="0" w:space="0" w:color="auto"/>
      </w:divBdr>
    </w:div>
    <w:div w:id="483863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1755</Words>
  <Characters>10005</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2</cp:revision>
  <cp:lastPrinted>2010-10-14T15:18:00Z</cp:lastPrinted>
  <dcterms:created xsi:type="dcterms:W3CDTF">2012-02-07T22:36:00Z</dcterms:created>
  <dcterms:modified xsi:type="dcterms:W3CDTF">2012-02-07T22:36:00Z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