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47" w:rsidRDefault="00173647" w:rsidP="00BC15E4"/>
    <w:p w:rsidR="00173647" w:rsidRDefault="00173647" w:rsidP="00BC15E4"/>
    <w:p w:rsidR="00173647" w:rsidRDefault="00173647" w:rsidP="00BC15E4"/>
    <w:p w:rsidR="00173647" w:rsidRDefault="00173647" w:rsidP="00BC15E4"/>
    <w:p w:rsidR="00173647" w:rsidRDefault="00173647" w:rsidP="00BC15E4"/>
    <w:p w:rsidR="00173647" w:rsidRDefault="00173647" w:rsidP="00BC15E4"/>
    <w:p w:rsidR="00173647" w:rsidRPr="006663B2" w:rsidRDefault="00173647" w:rsidP="00DD3B54">
      <w:pPr>
        <w:pStyle w:val="MarkforAppendixHeadingBlue"/>
        <w:rPr>
          <w:color w:val="auto"/>
        </w:rPr>
      </w:pPr>
      <w:r w:rsidRPr="006663B2">
        <w:rPr>
          <w:color w:val="auto"/>
        </w:rPr>
        <w:t>Appendix D</w:t>
      </w:r>
    </w:p>
    <w:p w:rsidR="00173647" w:rsidRPr="006663B2" w:rsidRDefault="00173647" w:rsidP="00DD3B54">
      <w:pPr>
        <w:pStyle w:val="MarkforAppendixHeadingBlue"/>
        <w:rPr>
          <w:noProof/>
          <w:color w:val="auto"/>
        </w:rPr>
      </w:pPr>
      <w:r w:rsidRPr="006663B2">
        <w:rPr>
          <w:noProof/>
          <w:color w:val="auto"/>
        </w:rPr>
        <w:t xml:space="preserve">TOPICS TO BE COVERED IN PHONE CALLS AND SITE VISITS with residency programs AND districts </w:t>
      </w:r>
    </w:p>
    <w:p w:rsidR="00173647" w:rsidRDefault="00173647" w:rsidP="00DD3B54"/>
    <w:p w:rsidR="00173647" w:rsidRDefault="00173647" w:rsidP="00DD3B54"/>
    <w:p w:rsidR="00173647" w:rsidRDefault="00173647" w:rsidP="00DD3B54">
      <w:pPr>
        <w:sectPr w:rsidR="00173647" w:rsidSect="007C0CD8">
          <w:footerReference w:type="default" r:id="rId7"/>
          <w:endnotePr>
            <w:numFmt w:val="decimal"/>
          </w:endnotePr>
          <w:pgSz w:w="12240" w:h="15840" w:code="1"/>
          <w:pgMar w:top="1440" w:right="1440" w:bottom="576" w:left="1440" w:header="720" w:footer="576" w:gutter="0"/>
          <w:cols w:space="720"/>
          <w:docGrid w:linePitch="326"/>
        </w:sectPr>
      </w:pPr>
    </w:p>
    <w:p w:rsidR="00173647" w:rsidRPr="006663B2" w:rsidRDefault="00173647" w:rsidP="00DD3B54">
      <w:pPr>
        <w:pStyle w:val="Heading1Blue"/>
        <w:rPr>
          <w:color w:val="auto"/>
        </w:rPr>
      </w:pPr>
      <w:r w:rsidRPr="006663B2">
        <w:rPr>
          <w:color w:val="auto"/>
        </w:rPr>
        <w:t>Appendix D</w:t>
      </w:r>
    </w:p>
    <w:p w:rsidR="00173647" w:rsidRPr="006663B2" w:rsidRDefault="00173647" w:rsidP="00F955B1">
      <w:pPr>
        <w:pStyle w:val="Heading1Blue"/>
        <w:spacing w:after="360"/>
        <w:rPr>
          <w:color w:val="auto"/>
        </w:rPr>
      </w:pPr>
      <w:r w:rsidRPr="006663B2">
        <w:rPr>
          <w:color w:val="auto"/>
        </w:rPr>
        <w:t>Topics to be Covered in Phone Calls and Site Visits with residency programs AND districts</w:t>
      </w:r>
    </w:p>
    <w:p w:rsidR="00173647" w:rsidRDefault="00173647" w:rsidP="00A110AF">
      <w:pPr>
        <w:pStyle w:val="Heading3"/>
      </w:pPr>
      <w:r>
        <w:t>Residency programs</w:t>
      </w:r>
    </w:p>
    <w:p w:rsidR="00173647" w:rsidRDefault="00173647" w:rsidP="00135E58">
      <w:r>
        <w:t xml:space="preserve">The process of recruiting grantees (and selected non-grantee residency programs) into the study will consist of two primary stages. In the first stage, after sending a notification letter (Appendix A) and </w:t>
      </w:r>
      <w:r w:rsidRPr="00861B86">
        <w:t>an information sheet (Appendix B)</w:t>
      </w:r>
      <w:r>
        <w:t>, we will call programs to provide an overview of the study and to obtain some basic information about their program to make an initial determination of their suitability for the study. In the second stage, we will call and/or visit programs to provide more detailed information on the study and the programs’ participation, as well as to obtain more detailed information from the programs regarding their suitability for the study. During the two stages, we will cover the following topics, with the more detailed information provided and sought in the second stage of the program recruiting process:</w:t>
      </w:r>
    </w:p>
    <w:p w:rsidR="00173647" w:rsidRDefault="00173647" w:rsidP="00135E58">
      <w:pPr>
        <w:pStyle w:val="NumberedBullet"/>
        <w:numPr>
          <w:ilvl w:val="0"/>
          <w:numId w:val="1"/>
        </w:numPr>
      </w:pPr>
      <w:r>
        <w:t>Provide overview of the study</w:t>
      </w:r>
    </w:p>
    <w:p w:rsidR="00173647" w:rsidRDefault="00173647" w:rsidP="00135E58">
      <w:pPr>
        <w:pStyle w:val="NumberedBullet"/>
        <w:numPr>
          <w:ilvl w:val="0"/>
          <w:numId w:val="1"/>
        </w:numPr>
      </w:pPr>
      <w:r>
        <w:t>Describe what participation in the study will involve (including activities for programs participating in the in-depth study and activities for those also in the outcomes study)</w:t>
      </w:r>
    </w:p>
    <w:p w:rsidR="00173647" w:rsidRDefault="00173647" w:rsidP="00DD3B54">
      <w:pPr>
        <w:pStyle w:val="NumberedBullet"/>
        <w:numPr>
          <w:ilvl w:val="0"/>
          <w:numId w:val="1"/>
        </w:numPr>
      </w:pPr>
      <w:r>
        <w:t>A</w:t>
      </w:r>
      <w:r w:rsidRPr="0051209B">
        <w:t xml:space="preserve">nswer </w:t>
      </w:r>
      <w:r>
        <w:t xml:space="preserve">any </w:t>
      </w:r>
      <w:r w:rsidRPr="0051209B">
        <w:t>immediate questions</w:t>
      </w:r>
      <w:r>
        <w:t xml:space="preserve"> about the study or programs’ participation</w:t>
      </w:r>
    </w:p>
    <w:p w:rsidR="00173647" w:rsidRDefault="00173647" w:rsidP="00DD3B54">
      <w:pPr>
        <w:pStyle w:val="NumberedBullet"/>
        <w:numPr>
          <w:ilvl w:val="0"/>
          <w:numId w:val="1"/>
        </w:numPr>
      </w:pPr>
      <w:r>
        <w:t>Obtain a basic description of each program and its participants</w:t>
      </w:r>
    </w:p>
    <w:p w:rsidR="00173647" w:rsidRDefault="00173647" w:rsidP="00EA153F">
      <w:pPr>
        <w:pStyle w:val="bullet"/>
        <w:spacing w:line="240" w:lineRule="auto"/>
      </w:pPr>
      <w:r>
        <w:t>Basic program features</w:t>
      </w:r>
    </w:p>
    <w:p w:rsidR="00173647" w:rsidRDefault="00173647" w:rsidP="00EA153F">
      <w:pPr>
        <w:pStyle w:val="bullet"/>
        <w:spacing w:line="240" w:lineRule="auto"/>
      </w:pPr>
      <w:r>
        <w:t>Size of the program, including the number of residents expected to be placed as teachers of record in local districts in the 2011-2012 school year</w:t>
      </w:r>
    </w:p>
    <w:p w:rsidR="00173647" w:rsidRDefault="00173647" w:rsidP="00EA153F">
      <w:pPr>
        <w:pStyle w:val="bullet"/>
        <w:spacing w:line="240" w:lineRule="auto"/>
      </w:pPr>
      <w:r>
        <w:t>Expected grade levels and subjects of residents placed in district(s)</w:t>
      </w:r>
    </w:p>
    <w:p w:rsidR="00173647" w:rsidRDefault="00173647" w:rsidP="0033298A">
      <w:pPr>
        <w:pStyle w:val="bullet"/>
        <w:spacing w:line="240" w:lineRule="auto"/>
      </w:pPr>
      <w:r>
        <w:t>Description of teacher placements during the residency year</w:t>
      </w:r>
    </w:p>
    <w:p w:rsidR="00173647" w:rsidRDefault="00173647" w:rsidP="0033298A">
      <w:pPr>
        <w:pStyle w:val="bullet"/>
        <w:spacing w:after="120" w:line="240" w:lineRule="auto"/>
      </w:pPr>
      <w:r>
        <w:t>State of program implementation, including topics such as characteristics of residents, pattern of residency placements across schools, and progress in integrating coursework and residency experiences</w:t>
      </w:r>
    </w:p>
    <w:p w:rsidR="00173647" w:rsidRDefault="00173647" w:rsidP="0033298A">
      <w:pPr>
        <w:pStyle w:val="NumberedBullet"/>
        <w:numPr>
          <w:ilvl w:val="0"/>
          <w:numId w:val="1"/>
        </w:numPr>
      </w:pPr>
      <w:r>
        <w:t>Obtain information about features of the program or schools/district(s) likely to affect the feasibility of participation in the study; these discussions might touch upon:</w:t>
      </w:r>
    </w:p>
    <w:p w:rsidR="00173647" w:rsidRDefault="00173647" w:rsidP="0033298A">
      <w:pPr>
        <w:pStyle w:val="bullet"/>
        <w:spacing w:line="240" w:lineRule="auto"/>
      </w:pPr>
      <w:r>
        <w:t>Program’s relationship with district</w:t>
      </w:r>
    </w:p>
    <w:p w:rsidR="00173647" w:rsidRDefault="00173647" w:rsidP="0033298A">
      <w:pPr>
        <w:pStyle w:val="bullet"/>
        <w:spacing w:line="240" w:lineRule="auto"/>
      </w:pPr>
      <w:r>
        <w:t>General cooperation level of district(s)/schools</w:t>
      </w:r>
    </w:p>
    <w:p w:rsidR="00173647" w:rsidRDefault="00173647" w:rsidP="0033298A">
      <w:pPr>
        <w:pStyle w:val="bullet"/>
        <w:spacing w:line="240" w:lineRule="auto"/>
      </w:pPr>
      <w:r>
        <w:t>Likely availability, nature, and format of student records data</w:t>
      </w:r>
    </w:p>
    <w:p w:rsidR="00173647" w:rsidRDefault="00173647" w:rsidP="00A5120A">
      <w:pPr>
        <w:pStyle w:val="bullet"/>
        <w:spacing w:after="120" w:line="240" w:lineRule="auto"/>
      </w:pPr>
      <w:r>
        <w:t xml:space="preserve">Likely availability and format of teacher employment data </w:t>
      </w:r>
    </w:p>
    <w:p w:rsidR="00173647" w:rsidRDefault="00173647" w:rsidP="00A5120A">
      <w:pPr>
        <w:pStyle w:val="NumberedBullet"/>
        <w:numPr>
          <w:ilvl w:val="0"/>
          <w:numId w:val="1"/>
        </w:numPr>
      </w:pPr>
      <w:r>
        <w:t>Seek agreement of selected programs to participate in study; develop with these programs a mutually acceptable memorandum of understanding (MOU) and address any issues related to obtaining approval from an institutional review board (IRB)</w:t>
      </w:r>
    </w:p>
    <w:p w:rsidR="00173647" w:rsidRDefault="00173647" w:rsidP="00F955B1">
      <w:pPr>
        <w:pStyle w:val="Heading3"/>
        <w:spacing w:after="0"/>
      </w:pPr>
    </w:p>
    <w:p w:rsidR="00173647" w:rsidRDefault="00173647" w:rsidP="0010724F"/>
    <w:p w:rsidR="00173647" w:rsidRPr="0010724F" w:rsidRDefault="00173647" w:rsidP="0010724F"/>
    <w:p w:rsidR="00173647" w:rsidRDefault="00173647" w:rsidP="0010724F">
      <w:pPr>
        <w:tabs>
          <w:tab w:val="clear" w:pos="432"/>
          <w:tab w:val="left" w:pos="720"/>
        </w:tabs>
        <w:spacing w:line="240" w:lineRule="auto"/>
        <w:ind w:firstLine="0"/>
        <w:jc w:val="left"/>
        <w:rPr>
          <w:b/>
          <w:bCs/>
          <w:sz w:val="18"/>
          <w:szCs w:val="18"/>
          <w:u w:val="single"/>
        </w:rPr>
      </w:pPr>
      <w:r>
        <w:rPr>
          <w:bCs/>
          <w:sz w:val="18"/>
          <w:szCs w:val="18"/>
          <w:u w:val="single"/>
        </w:rPr>
        <w:t>Paperwork Reduction Act of 1995</w:t>
      </w:r>
      <w:r>
        <w:rPr>
          <w:bCs/>
          <w:sz w:val="18"/>
          <w:szCs w:val="18"/>
        </w:rPr>
        <w:t xml:space="preserve">  </w:t>
      </w:r>
    </w:p>
    <w:p w:rsidR="00173647" w:rsidRDefault="00173647" w:rsidP="0010724F">
      <w:pPr>
        <w:tabs>
          <w:tab w:val="clear" w:pos="432"/>
          <w:tab w:val="left" w:pos="720"/>
        </w:tabs>
        <w:autoSpaceDE w:val="0"/>
        <w:autoSpaceDN w:val="0"/>
        <w:adjustRightInd w:val="0"/>
        <w:spacing w:line="240" w:lineRule="auto"/>
        <w:ind w:firstLine="0"/>
        <w:rPr>
          <w:sz w:val="18"/>
          <w:szCs w:val="18"/>
        </w:rPr>
      </w:pPr>
      <w:r>
        <w:rPr>
          <w:sz w:val="18"/>
          <w:szCs w:val="18"/>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4.75 hours. Participation is voluntary.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173647" w:rsidRDefault="00173647" w:rsidP="0010724F">
      <w:pPr>
        <w:pStyle w:val="NormalSS"/>
        <w:tabs>
          <w:tab w:val="clear" w:pos="432"/>
          <w:tab w:val="left" w:pos="720"/>
        </w:tabs>
        <w:ind w:firstLine="0"/>
        <w:rPr>
          <w:smallCaps/>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Mathematica Policy Research logo." style="position:absolute;left:0;text-align:left;margin-left:256.8pt;margin-top:717.45pt;width:109.1pt;height:35.15pt;z-index:251658240;visibility:visible;mso-position-horizontal-relative:page;mso-position-vertical-relative:page" wrapcoords="-149 0 -149 21140 21600 21140 21600 0 -149 0">
            <v:imagedata r:id="rId8" o:title=""/>
            <w10:wrap type="through" anchorx="page" anchory="page"/>
            <w10:anchorlock/>
          </v:shape>
        </w:pict>
      </w:r>
    </w:p>
    <w:p w:rsidR="00173647" w:rsidRDefault="00173647">
      <w:pPr>
        <w:tabs>
          <w:tab w:val="clear" w:pos="432"/>
        </w:tabs>
        <w:spacing w:line="240" w:lineRule="auto"/>
        <w:ind w:firstLine="0"/>
        <w:jc w:val="left"/>
        <w:rPr>
          <w:b/>
        </w:rPr>
      </w:pPr>
      <w:r>
        <w:br w:type="page"/>
      </w:r>
    </w:p>
    <w:p w:rsidR="00173647" w:rsidRDefault="00173647" w:rsidP="00A5120A">
      <w:pPr>
        <w:pStyle w:val="Heading3"/>
      </w:pPr>
      <w:r>
        <w:t xml:space="preserve">Districts </w:t>
      </w:r>
    </w:p>
    <w:p w:rsidR="00173647" w:rsidRDefault="00173647" w:rsidP="00A5120A">
      <w:r>
        <w:t xml:space="preserve">Once we have secured the agreement of selected programs to participate in the study, the next step will be to recruit districts in which program residents are likely to be placed as teachers of record during the 2011-2012 school year. After sending a notification letter (Appendix A) and </w:t>
      </w:r>
      <w:r w:rsidRPr="00861B86">
        <w:t>an information sheet (Appendix B)</w:t>
      </w:r>
      <w:r>
        <w:t xml:space="preserve"> as well as an initial telephone contact to the district, we will have a more detailed conversation with the district and, if necessary, visit these sites in person. We will initially meet with district staff, preferably with a liaison from the program present. The topics covered in these meetings will include:</w:t>
      </w:r>
    </w:p>
    <w:p w:rsidR="00173647" w:rsidRDefault="00173647" w:rsidP="00A5120A">
      <w:pPr>
        <w:pStyle w:val="NumberedBullet"/>
        <w:numPr>
          <w:ilvl w:val="0"/>
          <w:numId w:val="1"/>
        </w:numPr>
      </w:pPr>
      <w:r>
        <w:t>Providing overview of the study</w:t>
      </w:r>
    </w:p>
    <w:p w:rsidR="00173647" w:rsidRDefault="00173647" w:rsidP="00A5120A">
      <w:pPr>
        <w:pStyle w:val="NumberedBullet"/>
        <w:numPr>
          <w:ilvl w:val="0"/>
          <w:numId w:val="1"/>
        </w:numPr>
      </w:pPr>
      <w:r>
        <w:t xml:space="preserve">Describing requirements of the district to participate in the study </w:t>
      </w:r>
    </w:p>
    <w:p w:rsidR="00173647" w:rsidRDefault="00173647" w:rsidP="00A5120A">
      <w:pPr>
        <w:pStyle w:val="NumberedBullet"/>
        <w:numPr>
          <w:ilvl w:val="0"/>
          <w:numId w:val="1"/>
        </w:numPr>
      </w:pPr>
      <w:r>
        <w:t>A</w:t>
      </w:r>
      <w:r w:rsidRPr="0051209B">
        <w:t>nswer</w:t>
      </w:r>
      <w:r>
        <w:t>ing</w:t>
      </w:r>
      <w:r w:rsidRPr="0051209B">
        <w:t xml:space="preserve"> </w:t>
      </w:r>
      <w:r>
        <w:t xml:space="preserve">any </w:t>
      </w:r>
      <w:r w:rsidRPr="0051209B">
        <w:t>immediate questions</w:t>
      </w:r>
      <w:r>
        <w:t xml:space="preserve"> about the study or the district’s participation </w:t>
      </w:r>
    </w:p>
    <w:p w:rsidR="00173647" w:rsidRDefault="00173647" w:rsidP="00A5120A">
      <w:pPr>
        <w:pStyle w:val="NumberedBullet"/>
        <w:numPr>
          <w:ilvl w:val="0"/>
          <w:numId w:val="1"/>
        </w:numPr>
      </w:pPr>
      <w:r>
        <w:t>Determining the process for obtaining formal approval to conduct research in the district  and for communicating with study teachers in schools</w:t>
      </w:r>
    </w:p>
    <w:p w:rsidR="00173647" w:rsidRDefault="00173647" w:rsidP="00A5120A">
      <w:pPr>
        <w:pStyle w:val="NumberedBullet"/>
        <w:numPr>
          <w:ilvl w:val="0"/>
          <w:numId w:val="1"/>
        </w:numPr>
      </w:pPr>
      <w:r>
        <w:t>Obtaining information on administrative data available in the district and the process and requirements for obtaining it</w:t>
      </w:r>
    </w:p>
    <w:p w:rsidR="00173647" w:rsidRDefault="00173647" w:rsidP="00700BF1">
      <w:pPr>
        <w:pStyle w:val="NumberedBullet"/>
        <w:numPr>
          <w:ilvl w:val="0"/>
          <w:numId w:val="1"/>
        </w:numPr>
      </w:pPr>
      <w:r>
        <w:t xml:space="preserve">Seeking permission to conduct research in the district </w:t>
      </w:r>
    </w:p>
    <w:p w:rsidR="00173647" w:rsidRDefault="00173647" w:rsidP="00657337">
      <w:pPr>
        <w:pStyle w:val="NumberedBullet"/>
        <w:ind w:left="792"/>
      </w:pPr>
    </w:p>
    <w:p w:rsidR="00173647" w:rsidRDefault="00173647" w:rsidP="00657337">
      <w:pPr>
        <w:pStyle w:val="NumberedBullet"/>
        <w:ind w:left="792"/>
      </w:pPr>
    </w:p>
    <w:p w:rsidR="00173647" w:rsidRDefault="00173647" w:rsidP="00657337">
      <w:pPr>
        <w:pStyle w:val="NumberedBullet"/>
        <w:ind w:left="792"/>
      </w:pPr>
    </w:p>
    <w:p w:rsidR="00173647" w:rsidRDefault="00173647" w:rsidP="0010724F">
      <w:pPr>
        <w:tabs>
          <w:tab w:val="clear" w:pos="432"/>
          <w:tab w:val="left" w:pos="720"/>
        </w:tabs>
        <w:spacing w:line="240" w:lineRule="auto"/>
        <w:ind w:firstLine="0"/>
        <w:jc w:val="left"/>
        <w:rPr>
          <w:b/>
          <w:bCs/>
          <w:sz w:val="18"/>
          <w:szCs w:val="18"/>
          <w:u w:val="single"/>
        </w:rPr>
      </w:pPr>
      <w:r>
        <w:rPr>
          <w:bCs/>
          <w:sz w:val="18"/>
          <w:szCs w:val="18"/>
          <w:u w:val="single"/>
        </w:rPr>
        <w:t>Paperwork Reduction Act of 1995</w:t>
      </w:r>
      <w:r>
        <w:rPr>
          <w:bCs/>
          <w:sz w:val="18"/>
          <w:szCs w:val="18"/>
        </w:rPr>
        <w:t xml:space="preserve">  </w:t>
      </w:r>
    </w:p>
    <w:p w:rsidR="00173647" w:rsidRDefault="00173647" w:rsidP="0010724F">
      <w:pPr>
        <w:tabs>
          <w:tab w:val="clear" w:pos="432"/>
          <w:tab w:val="left" w:pos="720"/>
        </w:tabs>
        <w:autoSpaceDE w:val="0"/>
        <w:autoSpaceDN w:val="0"/>
        <w:adjustRightInd w:val="0"/>
        <w:spacing w:line="240" w:lineRule="auto"/>
        <w:ind w:firstLine="0"/>
        <w:rPr>
          <w:sz w:val="18"/>
          <w:szCs w:val="18"/>
        </w:rPr>
      </w:pPr>
      <w:r>
        <w:rPr>
          <w:sz w:val="18"/>
          <w:szCs w:val="18"/>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4 hours. Participation is voluntary.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173647" w:rsidRDefault="00173647" w:rsidP="0010724F">
      <w:pPr>
        <w:pStyle w:val="NormalSS"/>
        <w:tabs>
          <w:tab w:val="clear" w:pos="432"/>
          <w:tab w:val="left" w:pos="720"/>
        </w:tabs>
        <w:ind w:firstLine="0"/>
        <w:rPr>
          <w:smallCaps/>
          <w:sz w:val="20"/>
        </w:rPr>
      </w:pPr>
      <w:r>
        <w:rPr>
          <w:noProof/>
        </w:rPr>
        <w:pict>
          <v:shape id="_x0000_s1027" type="#_x0000_t75" alt="Mathematica Policy Research logo." style="position:absolute;left:0;text-align:left;margin-left:256.8pt;margin-top:717.45pt;width:109.1pt;height:35.15pt;z-index:251659264;visibility:visible;mso-position-horizontal-relative:page;mso-position-vertical-relative:page" wrapcoords="-149 0 -149 21140 21600 21140 21600 0 -149 0">
            <v:imagedata r:id="rId8" o:title=""/>
            <w10:wrap type="through" anchorx="page" anchory="page"/>
            <w10:anchorlock/>
          </v:shape>
        </w:pict>
      </w:r>
    </w:p>
    <w:p w:rsidR="00173647" w:rsidRDefault="00173647" w:rsidP="00657337">
      <w:pPr>
        <w:pStyle w:val="NumberedBullet"/>
        <w:ind w:left="792"/>
      </w:pPr>
    </w:p>
    <w:sectPr w:rsidR="00173647" w:rsidSect="00F955B1">
      <w:footerReference w:type="default" r:id="rId9"/>
      <w:endnotePr>
        <w:numFmt w:val="decimal"/>
      </w:endnotePr>
      <w:pgSz w:w="12240" w:h="15840" w:code="1"/>
      <w:pgMar w:top="135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647" w:rsidRDefault="00173647">
      <w:pPr>
        <w:spacing w:line="240" w:lineRule="auto"/>
        <w:ind w:firstLine="0"/>
      </w:pPr>
    </w:p>
  </w:endnote>
  <w:endnote w:type="continuationSeparator" w:id="0">
    <w:p w:rsidR="00173647" w:rsidRDefault="00173647">
      <w:pPr>
        <w:spacing w:line="240" w:lineRule="auto"/>
        <w:ind w:firstLine="0"/>
      </w:pPr>
    </w:p>
  </w:endnote>
  <w:endnote w:type="continuationNotice" w:id="1">
    <w:p w:rsidR="00173647" w:rsidRDefault="00173647">
      <w:pPr>
        <w:spacing w:line="240" w:lineRule="auto"/>
        <w:ind w:firstLine="0"/>
      </w:pPr>
    </w:p>
    <w:p w:rsidR="00173647" w:rsidRDefault="00173647"/>
    <w:p w:rsidR="00173647" w:rsidRDefault="0017364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Q:\TRP\OMB\OMB Packages\Recruitment\Revised Recruitment Package\Word\TRP_App_D_Recruit Talking Points.v3.docx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647" w:rsidRDefault="0017364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647" w:rsidRPr="00DD3B54" w:rsidRDefault="00173647" w:rsidP="00DD3B54">
    <w:pPr>
      <w:pStyle w:val="Footer"/>
      <w:jc w:val="center"/>
      <w:rPr>
        <w:rStyle w:val="PageNumber"/>
      </w:rPr>
    </w:pPr>
    <w:fldSimple w:instr=" PAGE   \* MERGEFORMAT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647" w:rsidRDefault="00173647">
      <w:pPr>
        <w:spacing w:line="240" w:lineRule="auto"/>
        <w:ind w:firstLine="0"/>
      </w:pPr>
      <w:r>
        <w:separator/>
      </w:r>
    </w:p>
  </w:footnote>
  <w:footnote w:type="continuationSeparator" w:id="0">
    <w:p w:rsidR="00173647" w:rsidRDefault="00173647">
      <w:pPr>
        <w:spacing w:line="240" w:lineRule="auto"/>
        <w:ind w:firstLine="0"/>
      </w:pPr>
      <w:r>
        <w:separator/>
      </w:r>
    </w:p>
    <w:p w:rsidR="00173647" w:rsidRDefault="00173647">
      <w:pPr>
        <w:spacing w:line="240" w:lineRule="auto"/>
        <w:ind w:firstLine="0"/>
        <w:rPr>
          <w:i/>
        </w:rPr>
      </w:pPr>
      <w:r>
        <w:rPr>
          <w:i/>
        </w:rPr>
        <w:t>(continued)</w:t>
      </w:r>
    </w:p>
  </w:footnote>
  <w:footnote w:type="continuationNotice" w:id="1">
    <w:p w:rsidR="00173647" w:rsidRDefault="00173647">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5E1F"/>
    <w:multiLevelType w:val="hybridMultilevel"/>
    <w:tmpl w:val="2EEED6DC"/>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04090001"/>
    <w:lvl w:ilvl="0">
      <w:start w:val="1"/>
      <w:numFmt w:val="bullet"/>
      <w:lvlText w:val=""/>
      <w:lvlJc w:val="left"/>
      <w:pPr>
        <w:ind w:left="792" w:hanging="360"/>
      </w:pPr>
      <w:rPr>
        <w:rFonts w:ascii="Symbol" w:hAnsi="Symbol"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3C67D8D"/>
    <w:multiLevelType w:val="hybridMultilevel"/>
    <w:tmpl w:val="C81C6202"/>
    <w:lvl w:ilvl="0" w:tplc="83D89AE2">
      <w:start w:val="1"/>
      <w:numFmt w:val="bullet"/>
      <w:pStyle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EF14403"/>
    <w:multiLevelType w:val="hybridMultilevel"/>
    <w:tmpl w:val="B55E5416"/>
    <w:lvl w:ilvl="0" w:tplc="0409000F">
      <w:start w:val="1"/>
      <w:numFmt w:val="decimal"/>
      <w:lvlText w:val="%1."/>
      <w:lvlJc w:val="left"/>
      <w:pPr>
        <w:ind w:left="1785" w:hanging="106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6"/>
  </w:num>
  <w:num w:numId="3">
    <w:abstractNumId w:val="12"/>
  </w:num>
  <w:num w:numId="4">
    <w:abstractNumId w:val="2"/>
  </w:num>
  <w:num w:numId="5">
    <w:abstractNumId w:val="1"/>
  </w:num>
  <w:num w:numId="6">
    <w:abstractNumId w:val="17"/>
  </w:num>
  <w:num w:numId="7">
    <w:abstractNumId w:val="15"/>
  </w:num>
  <w:num w:numId="8">
    <w:abstractNumId w:val="5"/>
  </w:num>
  <w:num w:numId="9">
    <w:abstractNumId w:val="6"/>
  </w:num>
  <w:num w:numId="10">
    <w:abstractNumId w:val="8"/>
  </w:num>
  <w:num w:numId="11">
    <w:abstractNumId w:val="3"/>
  </w:num>
  <w:num w:numId="12">
    <w:abstractNumId w:val="13"/>
  </w:num>
  <w:num w:numId="13">
    <w:abstractNumId w:val="4"/>
  </w:num>
  <w:num w:numId="14">
    <w:abstractNumId w:val="10"/>
  </w:num>
  <w:num w:numId="15">
    <w:abstractNumId w:val="14"/>
  </w:num>
  <w:num w:numId="16">
    <w:abstractNumId w:val="7"/>
  </w:num>
  <w:num w:numId="17">
    <w:abstractNumId w:val="0"/>
  </w:num>
  <w:num w:numId="18">
    <w:abstractNumId w:val="18"/>
  </w:num>
  <w:num w:numId="19">
    <w:abstractNumId w:val="9"/>
    <w:lvlOverride w:ilvl="0">
      <w:startOverride w:val="1"/>
    </w:lvlOverride>
  </w:num>
  <w:num w:numId="20">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A19"/>
    <w:rsid w:val="000015FB"/>
    <w:rsid w:val="00006E1F"/>
    <w:rsid w:val="00007CA0"/>
    <w:rsid w:val="00012372"/>
    <w:rsid w:val="00012863"/>
    <w:rsid w:val="00017DD1"/>
    <w:rsid w:val="00021A62"/>
    <w:rsid w:val="000300AF"/>
    <w:rsid w:val="00037098"/>
    <w:rsid w:val="00046CA3"/>
    <w:rsid w:val="00046E51"/>
    <w:rsid w:val="00052499"/>
    <w:rsid w:val="00053968"/>
    <w:rsid w:val="00060695"/>
    <w:rsid w:val="00063123"/>
    <w:rsid w:val="00063FEF"/>
    <w:rsid w:val="00066AB9"/>
    <w:rsid w:val="00074A5F"/>
    <w:rsid w:val="000769A1"/>
    <w:rsid w:val="00076CF0"/>
    <w:rsid w:val="00080DFA"/>
    <w:rsid w:val="000812AE"/>
    <w:rsid w:val="00081D47"/>
    <w:rsid w:val="00090529"/>
    <w:rsid w:val="000A4439"/>
    <w:rsid w:val="000A544F"/>
    <w:rsid w:val="000B2BD0"/>
    <w:rsid w:val="000B3A77"/>
    <w:rsid w:val="000B7E70"/>
    <w:rsid w:val="000C0118"/>
    <w:rsid w:val="000C15B4"/>
    <w:rsid w:val="000C70DC"/>
    <w:rsid w:val="000C72F8"/>
    <w:rsid w:val="000D709F"/>
    <w:rsid w:val="000E1D9E"/>
    <w:rsid w:val="000E494F"/>
    <w:rsid w:val="000E6D11"/>
    <w:rsid w:val="000F79B9"/>
    <w:rsid w:val="00105D23"/>
    <w:rsid w:val="0010724F"/>
    <w:rsid w:val="001073C9"/>
    <w:rsid w:val="00130424"/>
    <w:rsid w:val="0013282C"/>
    <w:rsid w:val="00132E2F"/>
    <w:rsid w:val="00135AF5"/>
    <w:rsid w:val="00135E58"/>
    <w:rsid w:val="00141646"/>
    <w:rsid w:val="00141705"/>
    <w:rsid w:val="00141A0B"/>
    <w:rsid w:val="001425AF"/>
    <w:rsid w:val="00142AE3"/>
    <w:rsid w:val="00144DA7"/>
    <w:rsid w:val="00160306"/>
    <w:rsid w:val="00160E09"/>
    <w:rsid w:val="00162191"/>
    <w:rsid w:val="0016666D"/>
    <w:rsid w:val="00173647"/>
    <w:rsid w:val="00181F53"/>
    <w:rsid w:val="0018564C"/>
    <w:rsid w:val="001933B1"/>
    <w:rsid w:val="001A07D4"/>
    <w:rsid w:val="001B360E"/>
    <w:rsid w:val="001C6D08"/>
    <w:rsid w:val="001D247C"/>
    <w:rsid w:val="001D3C41"/>
    <w:rsid w:val="001D634E"/>
    <w:rsid w:val="001E0AB2"/>
    <w:rsid w:val="001E466A"/>
    <w:rsid w:val="001F5410"/>
    <w:rsid w:val="00200B10"/>
    <w:rsid w:val="00203251"/>
    <w:rsid w:val="002053F3"/>
    <w:rsid w:val="0022402B"/>
    <w:rsid w:val="00225F06"/>
    <w:rsid w:val="00230EEB"/>
    <w:rsid w:val="00236122"/>
    <w:rsid w:val="00243909"/>
    <w:rsid w:val="00243DEE"/>
    <w:rsid w:val="0025182E"/>
    <w:rsid w:val="002613D2"/>
    <w:rsid w:val="00264716"/>
    <w:rsid w:val="00267F6C"/>
    <w:rsid w:val="00271B2B"/>
    <w:rsid w:val="00277D56"/>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C413C"/>
    <w:rsid w:val="002C64E8"/>
    <w:rsid w:val="002C7011"/>
    <w:rsid w:val="002C734A"/>
    <w:rsid w:val="002D0A34"/>
    <w:rsid w:val="002D279D"/>
    <w:rsid w:val="002D4509"/>
    <w:rsid w:val="002D6999"/>
    <w:rsid w:val="002F1E71"/>
    <w:rsid w:val="002F440B"/>
    <w:rsid w:val="002F71D4"/>
    <w:rsid w:val="002F7C83"/>
    <w:rsid w:val="00300CE3"/>
    <w:rsid w:val="00303CF8"/>
    <w:rsid w:val="00313671"/>
    <w:rsid w:val="00313E69"/>
    <w:rsid w:val="003142E6"/>
    <w:rsid w:val="00317EDA"/>
    <w:rsid w:val="00320EB3"/>
    <w:rsid w:val="003211B2"/>
    <w:rsid w:val="00326072"/>
    <w:rsid w:val="0033298A"/>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0CD7"/>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87EB5"/>
    <w:rsid w:val="00490847"/>
    <w:rsid w:val="00492B73"/>
    <w:rsid w:val="004A0392"/>
    <w:rsid w:val="004A071B"/>
    <w:rsid w:val="004A31DD"/>
    <w:rsid w:val="004A46CC"/>
    <w:rsid w:val="004B0D54"/>
    <w:rsid w:val="004B6482"/>
    <w:rsid w:val="004D62CD"/>
    <w:rsid w:val="004E7D79"/>
    <w:rsid w:val="004F0B74"/>
    <w:rsid w:val="004F493C"/>
    <w:rsid w:val="0051209B"/>
    <w:rsid w:val="00514703"/>
    <w:rsid w:val="00525772"/>
    <w:rsid w:val="00531424"/>
    <w:rsid w:val="0053330D"/>
    <w:rsid w:val="00537F22"/>
    <w:rsid w:val="00542523"/>
    <w:rsid w:val="00557FE1"/>
    <w:rsid w:val="005604DC"/>
    <w:rsid w:val="00560BBE"/>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3C27"/>
    <w:rsid w:val="006150A8"/>
    <w:rsid w:val="0062522C"/>
    <w:rsid w:val="00626C58"/>
    <w:rsid w:val="00635EC3"/>
    <w:rsid w:val="00636860"/>
    <w:rsid w:val="00637A61"/>
    <w:rsid w:val="0064008B"/>
    <w:rsid w:val="0064036B"/>
    <w:rsid w:val="00641AC0"/>
    <w:rsid w:val="00645FA6"/>
    <w:rsid w:val="00656171"/>
    <w:rsid w:val="00657337"/>
    <w:rsid w:val="006663B2"/>
    <w:rsid w:val="00666769"/>
    <w:rsid w:val="00670448"/>
    <w:rsid w:val="006714AC"/>
    <w:rsid w:val="00671E2B"/>
    <w:rsid w:val="00672047"/>
    <w:rsid w:val="00672F90"/>
    <w:rsid w:val="00675C22"/>
    <w:rsid w:val="0067684B"/>
    <w:rsid w:val="00677BF6"/>
    <w:rsid w:val="00682BCD"/>
    <w:rsid w:val="00690B57"/>
    <w:rsid w:val="006959AF"/>
    <w:rsid w:val="006A354D"/>
    <w:rsid w:val="006A3DE8"/>
    <w:rsid w:val="006A5367"/>
    <w:rsid w:val="006A7614"/>
    <w:rsid w:val="006B0652"/>
    <w:rsid w:val="006B2B5D"/>
    <w:rsid w:val="006B43E8"/>
    <w:rsid w:val="006C1088"/>
    <w:rsid w:val="006C5B99"/>
    <w:rsid w:val="006C5F78"/>
    <w:rsid w:val="006D413F"/>
    <w:rsid w:val="006D44FA"/>
    <w:rsid w:val="006D67B8"/>
    <w:rsid w:val="006D6B4E"/>
    <w:rsid w:val="006E2AEF"/>
    <w:rsid w:val="006E3DE1"/>
    <w:rsid w:val="006F053F"/>
    <w:rsid w:val="00700BF1"/>
    <w:rsid w:val="00702D34"/>
    <w:rsid w:val="00707664"/>
    <w:rsid w:val="00711CA6"/>
    <w:rsid w:val="0071244B"/>
    <w:rsid w:val="00712A21"/>
    <w:rsid w:val="00717B10"/>
    <w:rsid w:val="00720A3E"/>
    <w:rsid w:val="00720F11"/>
    <w:rsid w:val="007214EF"/>
    <w:rsid w:val="00723C00"/>
    <w:rsid w:val="00726DD4"/>
    <w:rsid w:val="00730892"/>
    <w:rsid w:val="00740C90"/>
    <w:rsid w:val="00742342"/>
    <w:rsid w:val="00742C8C"/>
    <w:rsid w:val="00744CFB"/>
    <w:rsid w:val="0074653C"/>
    <w:rsid w:val="00747001"/>
    <w:rsid w:val="00747B99"/>
    <w:rsid w:val="007525FD"/>
    <w:rsid w:val="00754E03"/>
    <w:rsid w:val="00763A57"/>
    <w:rsid w:val="00773734"/>
    <w:rsid w:val="007761AF"/>
    <w:rsid w:val="0078127B"/>
    <w:rsid w:val="007813FE"/>
    <w:rsid w:val="00781C82"/>
    <w:rsid w:val="00784BA2"/>
    <w:rsid w:val="007906CE"/>
    <w:rsid w:val="007959C1"/>
    <w:rsid w:val="007A5803"/>
    <w:rsid w:val="007B2015"/>
    <w:rsid w:val="007B39B9"/>
    <w:rsid w:val="007B5799"/>
    <w:rsid w:val="007B6D9E"/>
    <w:rsid w:val="007B6FC6"/>
    <w:rsid w:val="007B705F"/>
    <w:rsid w:val="007C0CD8"/>
    <w:rsid w:val="007C1E2F"/>
    <w:rsid w:val="007C21D9"/>
    <w:rsid w:val="007C3668"/>
    <w:rsid w:val="007C4167"/>
    <w:rsid w:val="007C5524"/>
    <w:rsid w:val="007C7B37"/>
    <w:rsid w:val="007D4181"/>
    <w:rsid w:val="007D4918"/>
    <w:rsid w:val="007D4EE1"/>
    <w:rsid w:val="007D64C8"/>
    <w:rsid w:val="007E1553"/>
    <w:rsid w:val="007E4B90"/>
    <w:rsid w:val="007E6625"/>
    <w:rsid w:val="007F0DA1"/>
    <w:rsid w:val="007F1C0F"/>
    <w:rsid w:val="007F1CAE"/>
    <w:rsid w:val="007F2742"/>
    <w:rsid w:val="007F3E0A"/>
    <w:rsid w:val="007F58E6"/>
    <w:rsid w:val="007F61FD"/>
    <w:rsid w:val="007F686C"/>
    <w:rsid w:val="007F76BA"/>
    <w:rsid w:val="0080219C"/>
    <w:rsid w:val="00806376"/>
    <w:rsid w:val="00813568"/>
    <w:rsid w:val="00815464"/>
    <w:rsid w:val="00815737"/>
    <w:rsid w:val="00815ABB"/>
    <w:rsid w:val="008169DF"/>
    <w:rsid w:val="00816DF1"/>
    <w:rsid w:val="00826F2F"/>
    <w:rsid w:val="00833128"/>
    <w:rsid w:val="00840E7C"/>
    <w:rsid w:val="008421A1"/>
    <w:rsid w:val="008432EE"/>
    <w:rsid w:val="00850CF2"/>
    <w:rsid w:val="00851DFB"/>
    <w:rsid w:val="00861B86"/>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5CB7"/>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72E4"/>
    <w:rsid w:val="00972701"/>
    <w:rsid w:val="00976D6E"/>
    <w:rsid w:val="00980DB0"/>
    <w:rsid w:val="00984B0B"/>
    <w:rsid w:val="00994EDD"/>
    <w:rsid w:val="00997375"/>
    <w:rsid w:val="009A4112"/>
    <w:rsid w:val="009B20BD"/>
    <w:rsid w:val="009B61A1"/>
    <w:rsid w:val="009C0EAF"/>
    <w:rsid w:val="009C1F87"/>
    <w:rsid w:val="009C4947"/>
    <w:rsid w:val="009C67C5"/>
    <w:rsid w:val="009E7EE8"/>
    <w:rsid w:val="009F3745"/>
    <w:rsid w:val="00A01202"/>
    <w:rsid w:val="00A0718C"/>
    <w:rsid w:val="00A10ACD"/>
    <w:rsid w:val="00A110AF"/>
    <w:rsid w:val="00A129F1"/>
    <w:rsid w:val="00A16F5F"/>
    <w:rsid w:val="00A26CF0"/>
    <w:rsid w:val="00A274D2"/>
    <w:rsid w:val="00A31BC3"/>
    <w:rsid w:val="00A3304F"/>
    <w:rsid w:val="00A356E7"/>
    <w:rsid w:val="00A36752"/>
    <w:rsid w:val="00A37976"/>
    <w:rsid w:val="00A41B1F"/>
    <w:rsid w:val="00A43B1C"/>
    <w:rsid w:val="00A467CE"/>
    <w:rsid w:val="00A5120A"/>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B6491"/>
    <w:rsid w:val="00AC08A8"/>
    <w:rsid w:val="00AC3943"/>
    <w:rsid w:val="00AC4317"/>
    <w:rsid w:val="00AC5EBF"/>
    <w:rsid w:val="00AC6981"/>
    <w:rsid w:val="00AD4163"/>
    <w:rsid w:val="00AE05F3"/>
    <w:rsid w:val="00AE3A26"/>
    <w:rsid w:val="00AF1B2F"/>
    <w:rsid w:val="00B07E5B"/>
    <w:rsid w:val="00B13000"/>
    <w:rsid w:val="00B21550"/>
    <w:rsid w:val="00B22D56"/>
    <w:rsid w:val="00B24137"/>
    <w:rsid w:val="00B31FEF"/>
    <w:rsid w:val="00B325E1"/>
    <w:rsid w:val="00B3588C"/>
    <w:rsid w:val="00B40155"/>
    <w:rsid w:val="00B43736"/>
    <w:rsid w:val="00B528FB"/>
    <w:rsid w:val="00B559AA"/>
    <w:rsid w:val="00B564BC"/>
    <w:rsid w:val="00B63270"/>
    <w:rsid w:val="00B64400"/>
    <w:rsid w:val="00B64DCA"/>
    <w:rsid w:val="00B65228"/>
    <w:rsid w:val="00B70CD9"/>
    <w:rsid w:val="00B71319"/>
    <w:rsid w:val="00B714B7"/>
    <w:rsid w:val="00B82E71"/>
    <w:rsid w:val="00B83493"/>
    <w:rsid w:val="00B940DD"/>
    <w:rsid w:val="00B95847"/>
    <w:rsid w:val="00B966ED"/>
    <w:rsid w:val="00BA268A"/>
    <w:rsid w:val="00BA3D8F"/>
    <w:rsid w:val="00BA65A5"/>
    <w:rsid w:val="00BB6A0B"/>
    <w:rsid w:val="00BB756B"/>
    <w:rsid w:val="00BC15E4"/>
    <w:rsid w:val="00BC4BAF"/>
    <w:rsid w:val="00BD1A05"/>
    <w:rsid w:val="00BD1B80"/>
    <w:rsid w:val="00BD6A68"/>
    <w:rsid w:val="00BE335A"/>
    <w:rsid w:val="00BF187B"/>
    <w:rsid w:val="00C02961"/>
    <w:rsid w:val="00C02B5E"/>
    <w:rsid w:val="00C057EF"/>
    <w:rsid w:val="00C14296"/>
    <w:rsid w:val="00C15DBD"/>
    <w:rsid w:val="00C16B6E"/>
    <w:rsid w:val="00C2333D"/>
    <w:rsid w:val="00C2452C"/>
    <w:rsid w:val="00C2695D"/>
    <w:rsid w:val="00C32246"/>
    <w:rsid w:val="00C41693"/>
    <w:rsid w:val="00C4260B"/>
    <w:rsid w:val="00C43792"/>
    <w:rsid w:val="00C450AE"/>
    <w:rsid w:val="00C53387"/>
    <w:rsid w:val="00C546B7"/>
    <w:rsid w:val="00C56ED2"/>
    <w:rsid w:val="00C6623A"/>
    <w:rsid w:val="00C673E2"/>
    <w:rsid w:val="00C67842"/>
    <w:rsid w:val="00C70B6C"/>
    <w:rsid w:val="00C74089"/>
    <w:rsid w:val="00C758F5"/>
    <w:rsid w:val="00C90E85"/>
    <w:rsid w:val="00C929E9"/>
    <w:rsid w:val="00C92E5D"/>
    <w:rsid w:val="00C93509"/>
    <w:rsid w:val="00C9777C"/>
    <w:rsid w:val="00CA0455"/>
    <w:rsid w:val="00CA4A39"/>
    <w:rsid w:val="00CA4C69"/>
    <w:rsid w:val="00CA58CB"/>
    <w:rsid w:val="00CB137C"/>
    <w:rsid w:val="00CB3156"/>
    <w:rsid w:val="00CB4E54"/>
    <w:rsid w:val="00CB6AA7"/>
    <w:rsid w:val="00CC215D"/>
    <w:rsid w:val="00CC3F2F"/>
    <w:rsid w:val="00CC602E"/>
    <w:rsid w:val="00CC62E0"/>
    <w:rsid w:val="00CC6D4E"/>
    <w:rsid w:val="00CD0EB5"/>
    <w:rsid w:val="00CD2A19"/>
    <w:rsid w:val="00CD6D27"/>
    <w:rsid w:val="00CD6F65"/>
    <w:rsid w:val="00CE16E0"/>
    <w:rsid w:val="00CF5581"/>
    <w:rsid w:val="00CF77BA"/>
    <w:rsid w:val="00CF7EA5"/>
    <w:rsid w:val="00D03440"/>
    <w:rsid w:val="00D11C16"/>
    <w:rsid w:val="00D1214E"/>
    <w:rsid w:val="00D14FDB"/>
    <w:rsid w:val="00D150CA"/>
    <w:rsid w:val="00D15D3F"/>
    <w:rsid w:val="00D20BD0"/>
    <w:rsid w:val="00D2311D"/>
    <w:rsid w:val="00D27605"/>
    <w:rsid w:val="00D3638A"/>
    <w:rsid w:val="00D36521"/>
    <w:rsid w:val="00D4153A"/>
    <w:rsid w:val="00D42C39"/>
    <w:rsid w:val="00D451FE"/>
    <w:rsid w:val="00D62AA3"/>
    <w:rsid w:val="00D62DF9"/>
    <w:rsid w:val="00D67274"/>
    <w:rsid w:val="00D77566"/>
    <w:rsid w:val="00D90DB4"/>
    <w:rsid w:val="00D94283"/>
    <w:rsid w:val="00DA371A"/>
    <w:rsid w:val="00DA39C5"/>
    <w:rsid w:val="00DA621C"/>
    <w:rsid w:val="00DB4896"/>
    <w:rsid w:val="00DB5A55"/>
    <w:rsid w:val="00DB6227"/>
    <w:rsid w:val="00DB625D"/>
    <w:rsid w:val="00DB783D"/>
    <w:rsid w:val="00DC05C1"/>
    <w:rsid w:val="00DC64A7"/>
    <w:rsid w:val="00DD3B54"/>
    <w:rsid w:val="00DD79B8"/>
    <w:rsid w:val="00DE1DED"/>
    <w:rsid w:val="00DE264C"/>
    <w:rsid w:val="00DE3A31"/>
    <w:rsid w:val="00DE5628"/>
    <w:rsid w:val="00DE6AD2"/>
    <w:rsid w:val="00DE6E1C"/>
    <w:rsid w:val="00E008D5"/>
    <w:rsid w:val="00E03491"/>
    <w:rsid w:val="00E04753"/>
    <w:rsid w:val="00E0544B"/>
    <w:rsid w:val="00E12C39"/>
    <w:rsid w:val="00E13871"/>
    <w:rsid w:val="00E16A37"/>
    <w:rsid w:val="00E2725E"/>
    <w:rsid w:val="00E33FB4"/>
    <w:rsid w:val="00E35802"/>
    <w:rsid w:val="00E35F7B"/>
    <w:rsid w:val="00E36FE2"/>
    <w:rsid w:val="00E419D9"/>
    <w:rsid w:val="00E42862"/>
    <w:rsid w:val="00E45E29"/>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A153F"/>
    <w:rsid w:val="00EC0B2E"/>
    <w:rsid w:val="00ED1CC5"/>
    <w:rsid w:val="00ED47C6"/>
    <w:rsid w:val="00ED74EC"/>
    <w:rsid w:val="00ED79BB"/>
    <w:rsid w:val="00EE0957"/>
    <w:rsid w:val="00EE0E4E"/>
    <w:rsid w:val="00EE292A"/>
    <w:rsid w:val="00EE4EAD"/>
    <w:rsid w:val="00EF0715"/>
    <w:rsid w:val="00EF0B95"/>
    <w:rsid w:val="00EF1732"/>
    <w:rsid w:val="00EF3ABF"/>
    <w:rsid w:val="00EF636A"/>
    <w:rsid w:val="00EF6795"/>
    <w:rsid w:val="00EF776D"/>
    <w:rsid w:val="00F03412"/>
    <w:rsid w:val="00F11FE7"/>
    <w:rsid w:val="00F142BF"/>
    <w:rsid w:val="00F1508D"/>
    <w:rsid w:val="00F20DB1"/>
    <w:rsid w:val="00F30F6D"/>
    <w:rsid w:val="00F336F6"/>
    <w:rsid w:val="00F35860"/>
    <w:rsid w:val="00F36C1D"/>
    <w:rsid w:val="00F40E54"/>
    <w:rsid w:val="00F42C01"/>
    <w:rsid w:val="00F45261"/>
    <w:rsid w:val="00F5243D"/>
    <w:rsid w:val="00F570F0"/>
    <w:rsid w:val="00F5755F"/>
    <w:rsid w:val="00F62807"/>
    <w:rsid w:val="00F647CA"/>
    <w:rsid w:val="00F731D3"/>
    <w:rsid w:val="00F84A79"/>
    <w:rsid w:val="00F955B1"/>
    <w:rsid w:val="00F96808"/>
    <w:rsid w:val="00F968DD"/>
    <w:rsid w:val="00FA2139"/>
    <w:rsid w:val="00FA58E9"/>
    <w:rsid w:val="00FA63D5"/>
    <w:rsid w:val="00FA7F74"/>
    <w:rsid w:val="00FB0335"/>
    <w:rsid w:val="00FB3929"/>
    <w:rsid w:val="00FB3CA8"/>
    <w:rsid w:val="00FB6B35"/>
    <w:rsid w:val="00FB6B9E"/>
    <w:rsid w:val="00FC0EF5"/>
    <w:rsid w:val="00FC1B50"/>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Pr>
      <w:rFonts w:ascii="Cambria" w:hAnsi="Cambria" w:cs="Times New Roman"/>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D3B54"/>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tabs>
        <w:tab w:val="clear" w:pos="432"/>
        <w:tab w:val="left" w:pos="360"/>
      </w:tabs>
      <w:spacing w:after="120" w:line="240" w:lineRule="auto"/>
      <w:ind w:right="360" w:firstLine="0"/>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bullet">
    <w:name w:val="bullet"/>
    <w:basedOn w:val="Normal"/>
    <w:uiPriority w:val="99"/>
    <w:rsid w:val="00EA153F"/>
    <w:pPr>
      <w:numPr>
        <w:numId w:val="20"/>
      </w:numPr>
    </w:pPr>
  </w:style>
  <w:style w:type="character" w:styleId="CommentReference">
    <w:name w:val="annotation reference"/>
    <w:basedOn w:val="DefaultParagraphFont"/>
    <w:uiPriority w:val="99"/>
    <w:semiHidden/>
    <w:rsid w:val="006A354D"/>
    <w:rPr>
      <w:rFonts w:cs="Times New Roman"/>
      <w:sz w:val="16"/>
      <w:szCs w:val="16"/>
    </w:rPr>
  </w:style>
  <w:style w:type="paragraph" w:styleId="CommentText">
    <w:name w:val="annotation text"/>
    <w:basedOn w:val="Normal"/>
    <w:link w:val="CommentTextChar"/>
    <w:uiPriority w:val="99"/>
    <w:semiHidden/>
    <w:rsid w:val="006A354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A354D"/>
    <w:rPr>
      <w:rFonts w:cs="Times New Roman"/>
      <w:sz w:val="20"/>
      <w:szCs w:val="20"/>
    </w:rPr>
  </w:style>
  <w:style w:type="paragraph" w:styleId="CommentSubject">
    <w:name w:val="annotation subject"/>
    <w:basedOn w:val="CommentText"/>
    <w:next w:val="CommentText"/>
    <w:link w:val="CommentSubjectChar"/>
    <w:uiPriority w:val="99"/>
    <w:semiHidden/>
    <w:rsid w:val="006A354D"/>
    <w:rPr>
      <w:b/>
      <w:bCs/>
    </w:rPr>
  </w:style>
  <w:style w:type="character" w:customStyle="1" w:styleId="CommentSubjectChar">
    <w:name w:val="Comment Subject Char"/>
    <w:basedOn w:val="CommentTextChar"/>
    <w:link w:val="CommentSubject"/>
    <w:uiPriority w:val="99"/>
    <w:semiHidden/>
    <w:locked/>
    <w:rsid w:val="006A354D"/>
    <w:rPr>
      <w:b/>
      <w:bCs/>
    </w:rPr>
  </w:style>
  <w:style w:type="numbering" w:customStyle="1" w:styleId="MPROutline">
    <w:name w:val="MPROutline"/>
    <w:rsid w:val="00E0000A"/>
    <w:pPr>
      <w:numPr>
        <w:numId w:val="15"/>
      </w:numPr>
    </w:pPr>
  </w:style>
</w:styles>
</file>

<file path=word/webSettings.xml><?xml version="1.0" encoding="utf-8"?>
<w:webSettings xmlns:r="http://schemas.openxmlformats.org/officeDocument/2006/relationships" xmlns:w="http://schemas.openxmlformats.org/wordprocessingml/2006/main">
  <w:divs>
    <w:div w:id="604581739">
      <w:marLeft w:val="0"/>
      <w:marRight w:val="0"/>
      <w:marTop w:val="0"/>
      <w:marBottom w:val="0"/>
      <w:divBdr>
        <w:top w:val="none" w:sz="0" w:space="0" w:color="auto"/>
        <w:left w:val="none" w:sz="0" w:space="0" w:color="auto"/>
        <w:bottom w:val="none" w:sz="0" w:space="0" w:color="auto"/>
        <w:right w:val="none" w:sz="0" w:space="0" w:color="auto"/>
      </w:divBdr>
    </w:div>
    <w:div w:id="604581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1</TotalTime>
  <Pages>4</Pages>
  <Words>814</Words>
  <Characters>4646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Computer and Network Services</dc:creator>
  <cp:keywords/>
  <dc:description/>
  <cp:lastModifiedBy>#Administrator</cp:lastModifiedBy>
  <cp:revision>2</cp:revision>
  <cp:lastPrinted>2010-08-04T12:37:00Z</cp:lastPrinted>
  <dcterms:created xsi:type="dcterms:W3CDTF">2011-02-01T14:33:00Z</dcterms:created>
  <dcterms:modified xsi:type="dcterms:W3CDTF">2011-02-01T14:33:00Z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0x01010050A9876F87F1334C8325966574152522</vt:lpwstr>
  </property>
</Properties>
</file>