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98" w:rsidRPr="00DC1861" w:rsidRDefault="00645498" w:rsidP="00D62ADA">
      <w:pPr>
        <w:tabs>
          <w:tab w:val="center" w:pos="4680"/>
        </w:tabs>
        <w:suppressAutoHyphens/>
        <w:jc w:val="center"/>
        <w:rPr>
          <w:rFonts w:ascii="Times New Roman" w:hAnsi="Times New Roman"/>
          <w:b/>
          <w:bCs/>
          <w:sz w:val="24"/>
        </w:rPr>
      </w:pPr>
      <w:r w:rsidRPr="00DC1861">
        <w:rPr>
          <w:rFonts w:ascii="Times New Roman" w:hAnsi="Times New Roman"/>
          <w:b/>
          <w:bCs/>
          <w:sz w:val="24"/>
        </w:rPr>
        <w:t>SUPPORTING STATEMENT</w:t>
      </w:r>
      <w:r w:rsidR="00CC6F8E" w:rsidRPr="00DC1861">
        <w:rPr>
          <w:rFonts w:ascii="Times New Roman" w:hAnsi="Times New Roman"/>
          <w:b/>
          <w:bCs/>
          <w:sz w:val="24"/>
        </w:rPr>
        <w:fldChar w:fldCharType="begin"/>
      </w:r>
      <w:r w:rsidRPr="00DC1861">
        <w:rPr>
          <w:rFonts w:ascii="Times New Roman" w:hAnsi="Times New Roman"/>
          <w:b/>
          <w:bCs/>
          <w:sz w:val="24"/>
        </w:rPr>
        <w:instrText xml:space="preserve">PRIVATE </w:instrText>
      </w:r>
      <w:r w:rsidR="00CC6F8E" w:rsidRPr="00DC1861">
        <w:rPr>
          <w:rFonts w:ascii="Times New Roman" w:hAnsi="Times New Roman"/>
          <w:b/>
          <w:bCs/>
          <w:sz w:val="24"/>
        </w:rPr>
        <w:fldChar w:fldCharType="end"/>
      </w:r>
    </w:p>
    <w:p w:rsidR="00645498" w:rsidRDefault="00645498" w:rsidP="00D62ADA">
      <w:pPr>
        <w:tabs>
          <w:tab w:val="center" w:pos="4680"/>
        </w:tabs>
        <w:suppressAutoHyphens/>
        <w:jc w:val="center"/>
        <w:rPr>
          <w:rFonts w:ascii="Times New Roman" w:hAnsi="Times New Roman"/>
          <w:b/>
          <w:bCs/>
          <w:sz w:val="24"/>
        </w:rPr>
      </w:pPr>
      <w:r w:rsidRPr="00DC1861">
        <w:rPr>
          <w:rFonts w:ascii="Times New Roman" w:hAnsi="Times New Roman"/>
          <w:b/>
          <w:bCs/>
          <w:sz w:val="24"/>
        </w:rPr>
        <w:t>FOR PAPERWORK REDUCTION ACT SUBMISSION</w:t>
      </w:r>
    </w:p>
    <w:p w:rsidR="007C27F5" w:rsidRPr="00DC1861" w:rsidRDefault="007C27F5" w:rsidP="00D62ADA">
      <w:pPr>
        <w:tabs>
          <w:tab w:val="center" w:pos="4680"/>
        </w:tabs>
        <w:suppressAutoHyphens/>
        <w:jc w:val="center"/>
        <w:rPr>
          <w:rFonts w:ascii="Times New Roman" w:hAnsi="Times New Roman"/>
          <w:b/>
          <w:bCs/>
          <w:sz w:val="24"/>
        </w:rPr>
      </w:pPr>
      <w:r>
        <w:rPr>
          <w:rFonts w:ascii="Times New Roman" w:hAnsi="Times New Roman"/>
          <w:b/>
          <w:bCs/>
          <w:sz w:val="24"/>
        </w:rPr>
        <w:t>OMB Control Number 3090-0292</w:t>
      </w:r>
    </w:p>
    <w:p w:rsidR="00645498" w:rsidRPr="00DC1861" w:rsidRDefault="00645498" w:rsidP="00D62ADA">
      <w:pPr>
        <w:tabs>
          <w:tab w:val="left" w:pos="-720"/>
        </w:tabs>
        <w:suppressAutoHyphens/>
        <w:jc w:val="center"/>
        <w:rPr>
          <w:rFonts w:ascii="Times New Roman" w:hAnsi="Times New Roman"/>
          <w:b/>
          <w:bCs/>
          <w:sz w:val="24"/>
        </w:rPr>
      </w:pPr>
    </w:p>
    <w:p w:rsidR="00645498" w:rsidRPr="00DC1861" w:rsidRDefault="00645498" w:rsidP="00D62ADA">
      <w:pPr>
        <w:pStyle w:val="Heading1"/>
      </w:pPr>
      <w:r>
        <w:rPr>
          <w:rFonts w:ascii="Times New Roman" w:hAnsi="Times New Roman"/>
          <w:b/>
          <w:bCs/>
        </w:rPr>
        <w:t>FFATA Suba</w:t>
      </w:r>
      <w:r w:rsidRPr="00DC1861">
        <w:rPr>
          <w:rFonts w:ascii="Times New Roman" w:hAnsi="Times New Roman"/>
          <w:b/>
          <w:bCs/>
        </w:rPr>
        <w:t>ward and Executive Compensation Reporting Requirements</w:t>
      </w:r>
    </w:p>
    <w:p w:rsidR="00645498" w:rsidRDefault="00645498" w:rsidP="00BC0C6E">
      <w:pPr>
        <w:pBdr>
          <w:bottom w:val="single" w:sz="12" w:space="1" w:color="auto"/>
        </w:pBdr>
        <w:tabs>
          <w:tab w:val="left" w:pos="-720"/>
        </w:tabs>
        <w:suppressAutoHyphens/>
        <w:jc w:val="both"/>
        <w:rPr>
          <w:rFonts w:ascii="Tahoma" w:hAnsi="Tahoma"/>
          <w:sz w:val="24"/>
        </w:rPr>
      </w:pPr>
    </w:p>
    <w:p w:rsidR="00645498" w:rsidRPr="00DC1861" w:rsidRDefault="00645498" w:rsidP="00BC0C6E">
      <w:pPr>
        <w:tabs>
          <w:tab w:val="left" w:pos="-720"/>
        </w:tabs>
        <w:suppressAutoHyphens/>
        <w:jc w:val="both"/>
        <w:rPr>
          <w:rFonts w:ascii="Tahoma" w:hAnsi="Tahoma"/>
          <w:sz w:val="24"/>
        </w:rPr>
      </w:pPr>
    </w:p>
    <w:p w:rsidR="00645498" w:rsidRPr="00DC1861" w:rsidRDefault="00645498" w:rsidP="00BC0C6E">
      <w:p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A.  Justification</w:t>
      </w:r>
    </w:p>
    <w:p w:rsidR="00645498" w:rsidRPr="00DC1861" w:rsidRDefault="00645498" w:rsidP="00BC0C6E">
      <w:pPr>
        <w:tabs>
          <w:tab w:val="left" w:pos="-720"/>
        </w:tabs>
        <w:suppressAutoHyphens/>
        <w:jc w:val="both"/>
        <w:rPr>
          <w:rFonts w:ascii="Times New Roman" w:eastAsia="Arial Unicode MS" w:hAnsi="Times New Roman"/>
          <w:b/>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szCs w:val="24"/>
        </w:rPr>
      </w:pPr>
      <w:r w:rsidRPr="00DC1861">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5498" w:rsidRDefault="00645498" w:rsidP="007125DF">
      <w:pPr>
        <w:ind w:left="720"/>
        <w:rPr>
          <w:b/>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 xml:space="preserve">The Transparency Act requires information disclosure of entities receiving Federal financial assistance through Federal awards such as Federal contracts, sub-contracts, grants, and sub-grants, FFATA § 2(a)(2)(i), (ii).  </w:t>
      </w:r>
    </w:p>
    <w:p w:rsidR="00645498" w:rsidRPr="00DC1861"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Specifically, the Transparency Act’s section 2(b)(1) requires the Office of Management and Budget (“OMB”) to ensure the establishment of a publicly available website that contains the following information about each Federal award:</w:t>
      </w:r>
    </w:p>
    <w:p w:rsidR="00645498" w:rsidRPr="00DC1861" w:rsidRDefault="00645498" w:rsidP="00BC0C6E">
      <w:pPr>
        <w:jc w:val="both"/>
        <w:rPr>
          <w:rFonts w:ascii="Times New Roman" w:hAnsi="Times New Roman"/>
          <w:sz w:val="24"/>
          <w:szCs w:val="24"/>
        </w:rPr>
      </w:pP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name of the entity receiving the award;</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amount of the award;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information on the award including transaction type, funding agency, the North American Industry Classification System code or Catalog of Federal Domestic Assistance number, program source, award title descriptive of the purpose of each funding action;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location of the entity receiving the award and primary location of performance under the award, including city, State, congressional district, and country;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 xml:space="preserve">unique identifier of the entity receiving the award and the parent entity of the recipient, should the entity be owned by another entity; and </w:t>
      </w:r>
    </w:p>
    <w:p w:rsidR="00645498" w:rsidRPr="00DC1861" w:rsidRDefault="00645498" w:rsidP="00BC0C6E">
      <w:pPr>
        <w:widowControl/>
        <w:numPr>
          <w:ilvl w:val="0"/>
          <w:numId w:val="20"/>
        </w:numPr>
        <w:ind w:left="763"/>
        <w:jc w:val="both"/>
        <w:rPr>
          <w:rFonts w:ascii="Times New Roman" w:hAnsi="Times New Roman"/>
          <w:sz w:val="24"/>
          <w:szCs w:val="24"/>
        </w:rPr>
      </w:pPr>
      <w:r w:rsidRPr="00DC1861">
        <w:rPr>
          <w:rFonts w:ascii="Times New Roman" w:hAnsi="Times New Roman"/>
          <w:sz w:val="24"/>
          <w:szCs w:val="24"/>
        </w:rPr>
        <w:t>names and total compensation of the five most highly compensated officers of the entity 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645498" w:rsidRPr="00DC1861" w:rsidRDefault="00645498" w:rsidP="00BC0C6E">
      <w:pPr>
        <w:jc w:val="both"/>
        <w:rPr>
          <w:rFonts w:ascii="Times New Roman" w:hAnsi="Times New Roman"/>
          <w:sz w:val="24"/>
          <w:szCs w:val="24"/>
        </w:rPr>
      </w:pPr>
    </w:p>
    <w:p w:rsidR="00645498" w:rsidRDefault="00645498" w:rsidP="00BC0C6E">
      <w:pPr>
        <w:jc w:val="both"/>
        <w:rPr>
          <w:rFonts w:ascii="Times New Roman" w:hAnsi="Times New Roman"/>
          <w:sz w:val="24"/>
          <w:szCs w:val="24"/>
        </w:rPr>
      </w:pPr>
      <w:r w:rsidRPr="00DC1861">
        <w:rPr>
          <w:rFonts w:ascii="Times New Roman" w:hAnsi="Times New Roman"/>
          <w:sz w:val="24"/>
          <w:szCs w:val="24"/>
        </w:rPr>
        <w:t xml:space="preserve">Beginning October 1, 2010, this Paperwork Reduction Act submission directs compliance with the Transparency Act to report prime and first-tier </w:t>
      </w:r>
      <w:r>
        <w:rPr>
          <w:rFonts w:ascii="Times New Roman" w:hAnsi="Times New Roman"/>
          <w:sz w:val="24"/>
          <w:szCs w:val="24"/>
        </w:rPr>
        <w:t>subaward</w:t>
      </w:r>
      <w:r w:rsidRPr="00DC1861">
        <w:rPr>
          <w:rFonts w:ascii="Times New Roman" w:hAnsi="Times New Roman"/>
          <w:sz w:val="24"/>
          <w:szCs w:val="24"/>
        </w:rPr>
        <w:t xml:space="preserve"> data.  Specifically, Federal agencies and </w:t>
      </w:r>
      <w:r w:rsidRPr="00DC1861">
        <w:rPr>
          <w:rFonts w:ascii="Times New Roman" w:hAnsi="Times New Roman"/>
          <w:b/>
          <w:sz w:val="24"/>
          <w:szCs w:val="24"/>
        </w:rPr>
        <w:t>prime</w:t>
      </w:r>
      <w:r w:rsidRPr="00DC1861">
        <w:rPr>
          <w:rFonts w:ascii="Times New Roman" w:hAnsi="Times New Roman"/>
          <w:sz w:val="24"/>
          <w:szCs w:val="24"/>
        </w:rPr>
        <w:t xml:space="preserve"> awardees of grants will ensure disclosure of executive compensation of both prime and subawardees and </w:t>
      </w:r>
      <w:r>
        <w:rPr>
          <w:rFonts w:ascii="Times New Roman" w:hAnsi="Times New Roman"/>
          <w:sz w:val="24"/>
          <w:szCs w:val="24"/>
        </w:rPr>
        <w:t>subaward</w:t>
      </w:r>
      <w:r w:rsidRPr="00DC1861">
        <w:rPr>
          <w:rFonts w:ascii="Times New Roman" w:hAnsi="Times New Roman"/>
          <w:sz w:val="24"/>
          <w:szCs w:val="24"/>
        </w:rPr>
        <w:t xml:space="preserve"> data.  </w:t>
      </w:r>
      <w:r w:rsidRPr="00DC1861">
        <w:rPr>
          <w:rFonts w:ascii="Times New Roman" w:hAnsi="Times New Roman"/>
          <w:sz w:val="24"/>
          <w:szCs w:val="24"/>
          <w:u w:val="single"/>
        </w:rPr>
        <w:t>This information collection requires reporting of only the information enumerated under the Transparency Act</w:t>
      </w:r>
      <w:r w:rsidRPr="00DC1861">
        <w:rPr>
          <w:rFonts w:ascii="Times New Roman" w:hAnsi="Times New Roman"/>
          <w:sz w:val="24"/>
          <w:szCs w:val="24"/>
        </w:rPr>
        <w:t xml:space="preserve">. </w:t>
      </w:r>
    </w:p>
    <w:p w:rsidR="00645498" w:rsidRPr="00DC1861" w:rsidRDefault="00645498" w:rsidP="000F6BAC">
      <w:pPr>
        <w:tabs>
          <w:tab w:val="left" w:pos="-720"/>
          <w:tab w:val="left" w:pos="0"/>
        </w:tabs>
        <w:suppressAutoHyphens/>
        <w:jc w:val="both"/>
        <w:rPr>
          <w:rFonts w:ascii="Times New Roman" w:eastAsia="Arial Unicode MS" w:hAnsi="Times New Roman"/>
          <w:b/>
          <w:sz w:val="24"/>
          <w:szCs w:val="24"/>
        </w:rPr>
      </w:pPr>
    </w:p>
    <w:p w:rsidR="00645498" w:rsidRPr="00AF6F87" w:rsidRDefault="00645498" w:rsidP="000F6BAC">
      <w:pPr>
        <w:tabs>
          <w:tab w:val="left" w:pos="-720"/>
          <w:tab w:val="left" w:pos="0"/>
        </w:tabs>
        <w:suppressAutoHyphens/>
        <w:jc w:val="both"/>
        <w:rPr>
          <w:rFonts w:ascii="Times New Roman" w:eastAsia="Arial Unicode MS" w:hAnsi="Times New Roman"/>
          <w:b/>
          <w:sz w:val="24"/>
          <w:szCs w:val="24"/>
        </w:rPr>
      </w:pPr>
      <w:r w:rsidRPr="00DC1861">
        <w:rPr>
          <w:rFonts w:ascii="Times New Roman" w:eastAsia="Arial Unicode MS" w:hAnsi="Times New Roman"/>
          <w:sz w:val="24"/>
          <w:szCs w:val="24"/>
        </w:rPr>
        <w:lastRenderedPageBreak/>
        <w:t xml:space="preserve">GSA requests OMB’s emergency review and clearance of this information collection by </w:t>
      </w:r>
      <w:r w:rsidRPr="007125DF">
        <w:rPr>
          <w:rFonts w:ascii="Times New Roman" w:eastAsia="Arial Unicode MS" w:hAnsi="Times New Roman"/>
          <w:b/>
          <w:sz w:val="24"/>
          <w:szCs w:val="24"/>
        </w:rPr>
        <w:t>July 30, 2010.</w:t>
      </w:r>
      <w:r>
        <w:rPr>
          <w:rFonts w:ascii="Times New Roman" w:eastAsia="Arial Unicode MS" w:hAnsi="Times New Roman"/>
          <w:b/>
          <w:sz w:val="24"/>
          <w:szCs w:val="24"/>
        </w:rPr>
        <w:t xml:space="preserve">  </w:t>
      </w:r>
      <w:r w:rsidRPr="00DC1861">
        <w:rPr>
          <w:rFonts w:ascii="Times New Roman" w:eastAsia="Arial Unicode MS" w:hAnsi="Times New Roman"/>
          <w:sz w:val="24"/>
          <w:szCs w:val="24"/>
        </w:rPr>
        <w:t>Emergency review and clearance of this Paperwork Reduction Act is essential to the implementation of the Federal Funding Accountability and Transparency Act (“</w:t>
      </w:r>
      <w:r w:rsidRPr="00DC1861">
        <w:rPr>
          <w:rFonts w:ascii="Times New Roman" w:eastAsia="Arial Unicode MS" w:hAnsi="Times New Roman"/>
          <w:b/>
          <w:sz w:val="24"/>
          <w:szCs w:val="24"/>
        </w:rPr>
        <w:t>FFATA</w:t>
      </w:r>
      <w:r w:rsidRPr="00DC1861">
        <w:rPr>
          <w:rFonts w:ascii="Times New Roman" w:eastAsia="Arial Unicode MS" w:hAnsi="Times New Roman"/>
          <w:sz w:val="24"/>
          <w:szCs w:val="24"/>
        </w:rPr>
        <w:t>” or “</w:t>
      </w:r>
      <w:r w:rsidRPr="00DC1861">
        <w:rPr>
          <w:rFonts w:ascii="Times New Roman" w:eastAsia="Arial Unicode MS" w:hAnsi="Times New Roman"/>
          <w:b/>
          <w:sz w:val="24"/>
          <w:szCs w:val="24"/>
        </w:rPr>
        <w:t>Transparency Act</w:t>
      </w:r>
      <w:r w:rsidRPr="00DC1861">
        <w:rPr>
          <w:rFonts w:ascii="Times New Roman" w:eastAsia="Arial Unicode MS" w:hAnsi="Times New Roman"/>
          <w:sz w:val="24"/>
          <w:szCs w:val="24"/>
        </w:rPr>
        <w:t xml:space="preserve">”).  Without expedited OMB review and approval, prime grant awardees will be unable to report subaward and executive compensation data pursuant to FFATA’s transparency requirements for new grant awards as of October 1, 2010.  GSA requests OMB review and clearance of this information collection by July 30, 2010.  </w:t>
      </w:r>
      <w:r>
        <w:rPr>
          <w:rFonts w:ascii="Times New Roman" w:eastAsia="Arial Unicode MS" w:hAnsi="Times New Roman"/>
          <w:sz w:val="24"/>
          <w:szCs w:val="24"/>
        </w:rPr>
        <w:t xml:space="preserve"> </w:t>
      </w:r>
      <w:r w:rsidRPr="000F24CC">
        <w:rPr>
          <w:rFonts w:ascii="Times New Roman" w:eastAsia="Arial Unicode MS" w:hAnsi="Times New Roman"/>
          <w:sz w:val="24"/>
          <w:szCs w:val="24"/>
        </w:rPr>
        <w:t xml:space="preserve">This information collection requirement will also be included in the new 2 CFR </w:t>
      </w:r>
      <w:r w:rsidRPr="000F24CC">
        <w:rPr>
          <w:rFonts w:ascii="Times New Roman" w:hAnsi="Times New Roman"/>
          <w:sz w:val="24"/>
          <w:szCs w:val="24"/>
        </w:rPr>
        <w:t xml:space="preserve">Part 33, as guidance to agencies on the requirement for prime grant recipients reporting under the Transparency Act. </w:t>
      </w:r>
      <w:r w:rsidRPr="001D6D97">
        <w:rPr>
          <w:szCs w:val="24"/>
        </w:rPr>
        <w:t xml:space="preserve"> </w:t>
      </w:r>
      <w:r w:rsidRPr="00DC1861">
        <w:rPr>
          <w:rFonts w:ascii="Times New Roman" w:eastAsia="Arial Unicode MS" w:hAnsi="Times New Roman"/>
          <w:sz w:val="24"/>
          <w:szCs w:val="24"/>
        </w:rPr>
        <w:t xml:space="preserve">Approval by this date will allow all federal agencies to properly notify potential grant awardees of the new information collection requirements associated with applicable grants.  With such notification, potential grant awardees will have sufficient opportunity to manage internal business processes and administrative systems to facilitate reporting beginning October 1, 2010. </w:t>
      </w:r>
    </w:p>
    <w:p w:rsidR="00645498" w:rsidRDefault="00645498" w:rsidP="000F6BAC">
      <w:pPr>
        <w:tabs>
          <w:tab w:val="left" w:pos="-720"/>
          <w:tab w:val="left" w:pos="0"/>
        </w:tabs>
        <w:suppressAutoHyphens/>
        <w:jc w:val="both"/>
        <w:rPr>
          <w:rFonts w:ascii="Times New Roman" w:eastAsia="Arial Unicode MS" w:hAnsi="Times New Roman"/>
          <w:b/>
          <w:sz w:val="24"/>
          <w:szCs w:val="24"/>
        </w:rPr>
      </w:pPr>
    </w:p>
    <w:p w:rsidR="00645498" w:rsidRDefault="00645498" w:rsidP="00F97E79">
      <w:pPr>
        <w:tabs>
          <w:tab w:val="left" w:pos="-720"/>
          <w:tab w:val="left" w:pos="0"/>
        </w:tabs>
        <w:suppressAutoHyphens/>
        <w:jc w:val="both"/>
        <w:rPr>
          <w:rFonts w:ascii="Times New Roman" w:eastAsia="Arial Unicode MS" w:hAnsi="Times New Roman"/>
          <w:b/>
          <w:sz w:val="24"/>
          <w:szCs w:val="24"/>
        </w:rPr>
      </w:pPr>
      <w:r>
        <w:rPr>
          <w:rFonts w:ascii="Times New Roman" w:eastAsia="Arial Unicode MS" w:hAnsi="Times New Roman"/>
          <w:b/>
          <w:sz w:val="24"/>
          <w:szCs w:val="24"/>
        </w:rPr>
        <w:t xml:space="preserve">This information collection request is a request for clearance for the collection of this information related to new Federal grants as of October 1, 2010.  The information requested pursuant to the Act is standardized in nature and involve 10 or more respondents.  </w:t>
      </w:r>
    </w:p>
    <w:p w:rsidR="00645498"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This is a new collection.  The information collected will be used to make transparent the information about executive compensation (if applicable) for Grants prime and </w:t>
      </w:r>
      <w:r>
        <w:rPr>
          <w:rFonts w:ascii="Times New Roman" w:eastAsia="Arial Unicode MS" w:hAnsi="Times New Roman"/>
          <w:sz w:val="24"/>
        </w:rPr>
        <w:t>subaward</w:t>
      </w:r>
      <w:r w:rsidRPr="00DC1861">
        <w:rPr>
          <w:rFonts w:ascii="Times New Roman" w:eastAsia="Arial Unicode MS" w:hAnsi="Times New Roman"/>
          <w:sz w:val="24"/>
        </w:rPr>
        <w:t xml:space="preserve">ees and </w:t>
      </w:r>
      <w:r>
        <w:rPr>
          <w:rFonts w:ascii="Times New Roman" w:eastAsia="Arial Unicode MS" w:hAnsi="Times New Roman"/>
          <w:sz w:val="24"/>
        </w:rPr>
        <w:t>subaward</w:t>
      </w:r>
      <w:r w:rsidRPr="00DC1861">
        <w:rPr>
          <w:rFonts w:ascii="Times New Roman" w:eastAsia="Arial Unicode MS" w:hAnsi="Times New Roman"/>
          <w:sz w:val="24"/>
        </w:rPr>
        <w:t xml:space="preserve"> information.  While some information is currently publicly available on prime awardees, executive compensation of prime awardees and </w:t>
      </w:r>
      <w:r>
        <w:rPr>
          <w:rFonts w:ascii="Times New Roman" w:eastAsia="Arial Unicode MS" w:hAnsi="Times New Roman"/>
          <w:sz w:val="24"/>
        </w:rPr>
        <w:t>subaward</w:t>
      </w:r>
      <w:r w:rsidRPr="00DC1861">
        <w:rPr>
          <w:rFonts w:ascii="Times New Roman" w:eastAsia="Arial Unicode MS" w:hAnsi="Times New Roman"/>
          <w:sz w:val="24"/>
        </w:rPr>
        <w:t xml:space="preserve">ees, as applicable is not.  In addition, this information collection will provide public access to information on grant </w:t>
      </w:r>
      <w:r>
        <w:rPr>
          <w:rFonts w:ascii="Times New Roman" w:eastAsia="Arial Unicode MS" w:hAnsi="Times New Roman"/>
          <w:sz w:val="24"/>
        </w:rPr>
        <w:t>subaward</w:t>
      </w:r>
      <w:r w:rsidRPr="00DC1861">
        <w:rPr>
          <w:rFonts w:ascii="Times New Roman" w:eastAsia="Arial Unicode MS" w:hAnsi="Times New Roman"/>
          <w:sz w:val="24"/>
        </w:rPr>
        <w:t xml:space="preserve"> information, pursuant to the Transparency Act.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What grants are subject to reporting under this information collection?</w:t>
      </w:r>
    </w:p>
    <w:p w:rsidR="00645498" w:rsidRPr="00DC1861" w:rsidRDefault="00645498" w:rsidP="00BC0C6E">
      <w:pPr>
        <w:pStyle w:val="ListParagraph"/>
        <w:ind w:left="1080"/>
        <w:jc w:val="both"/>
        <w:rPr>
          <w:rFonts w:ascii="Times New Roman" w:hAnsi="Times New Roman"/>
          <w:b/>
          <w:sz w:val="24"/>
          <w:szCs w:val="24"/>
          <w:u w:val="single"/>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New Federal, non-Recovery Act funded grant awards with an award date on or after October 1, 2010, and resulting first-tier </w:t>
      </w:r>
      <w:r>
        <w:rPr>
          <w:rFonts w:ascii="Times New Roman" w:hAnsi="Times New Roman"/>
          <w:sz w:val="24"/>
          <w:szCs w:val="24"/>
        </w:rPr>
        <w:t>subaward</w:t>
      </w:r>
      <w:r w:rsidRPr="00DC1861">
        <w:rPr>
          <w:rFonts w:ascii="Times New Roman" w:hAnsi="Times New Roman"/>
          <w:sz w:val="24"/>
          <w:szCs w:val="24"/>
        </w:rPr>
        <w:t>s, are subject to the reporting requirements under the Transparency Act.  New Federal grants includes grants with a new Federal Award Identification Number (FAIN) as of October 1, 2010 and does not include continuing grants awarded in prior fiscal years with new obligations beginning October 1,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For any new awards as of October 1, 2010, Federal agencies are required to transmit to prime awardees revised standard terms and conditions (to be published July 2010) that delineate reporting requirements pursuant to the Transparency Act.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For those new Federal grants as of October 1, 2010, if the initial award is over $25,000, reporting of </w:t>
      </w:r>
      <w:r>
        <w:rPr>
          <w:rFonts w:ascii="Times New Roman" w:hAnsi="Times New Roman"/>
          <w:sz w:val="24"/>
          <w:szCs w:val="24"/>
        </w:rPr>
        <w:t>subaward</w:t>
      </w:r>
      <w:r w:rsidRPr="00DC1861">
        <w:rPr>
          <w:rFonts w:ascii="Times New Roman" w:hAnsi="Times New Roman"/>
          <w:sz w:val="24"/>
          <w:szCs w:val="24"/>
        </w:rPr>
        <w:t xml:space="preserve"> and compensation data is required.  If the initial award is below $25,000 but subsequent grant modifications result in a total award over $25,000, the award is subject to the </w:t>
      </w:r>
      <w:r w:rsidRPr="00DC1861">
        <w:rPr>
          <w:rFonts w:ascii="Times New Roman" w:hAnsi="Times New Roman"/>
          <w:sz w:val="24"/>
          <w:szCs w:val="24"/>
        </w:rPr>
        <w:lastRenderedPageBreak/>
        <w:t xml:space="preserve">reporting requirements, as of the date the award exceeds $25,000.  If the initial award exceeds $25,000 but funding is subsequently de-obligated such that the total award amount falls below $25,000, the award continues to be subject to the reporting requirements of the Transparency Act and this Paperwork Reduction Act submission.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In addition to the award amount threshold,  pursuant to the Transparency Act, Federal grant awards to individual recipients, Federal grant awards made to entities earning less than $300,000 in Federal benefits in the previous tax year, and classified information are not subject to the reporting requirements in this Paperwork Reduction Act submission, FFATA §§ 2(a)(1)(C), 2(e), 5.</w:t>
      </w:r>
    </w:p>
    <w:p w:rsidR="00645498" w:rsidRPr="00DC1861" w:rsidRDefault="00645498" w:rsidP="00BC0C6E">
      <w:pPr>
        <w:jc w:val="both"/>
        <w:rPr>
          <w:rFonts w:ascii="Times New Roman" w:hAnsi="Times New Roman"/>
          <w:sz w:val="24"/>
          <w:szCs w:val="24"/>
        </w:rPr>
      </w:pPr>
    </w:p>
    <w:p w:rsidR="00645498" w:rsidRPr="00DC1861" w:rsidRDefault="00645498" w:rsidP="00BC0C6E">
      <w:pPr>
        <w:jc w:val="both"/>
        <w:rPr>
          <w:rFonts w:ascii="Times New Roman" w:hAnsi="Times New Roman"/>
          <w:sz w:val="24"/>
          <w:szCs w:val="24"/>
        </w:rPr>
      </w:pPr>
      <w:r w:rsidRPr="00DC1861">
        <w:rPr>
          <w:rFonts w:ascii="Times New Roman" w:hAnsi="Times New Roman"/>
          <w:sz w:val="24"/>
          <w:szCs w:val="24"/>
        </w:rPr>
        <w:t xml:space="preserve">Grant awards whether existing or new as of October 1, 2010 that are funded by the Recovery Act will continue to report to those awards and </w:t>
      </w:r>
      <w:r>
        <w:rPr>
          <w:rFonts w:ascii="Times New Roman" w:hAnsi="Times New Roman"/>
          <w:sz w:val="24"/>
          <w:szCs w:val="24"/>
        </w:rPr>
        <w:t>subaward</w:t>
      </w:r>
      <w:r w:rsidRPr="00DC1861">
        <w:rPr>
          <w:rFonts w:ascii="Times New Roman" w:hAnsi="Times New Roman"/>
          <w:sz w:val="24"/>
          <w:szCs w:val="24"/>
        </w:rPr>
        <w:t>s through FederalReporting.gov and are not subject to the reporting requirements in this Paperwork Reduction Act submission.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Who will be required to report under this information collection?</w:t>
      </w:r>
    </w:p>
    <w:p w:rsidR="00645498" w:rsidRPr="00DC1861" w:rsidRDefault="00645498" w:rsidP="00BC0C6E">
      <w:pPr>
        <w:pStyle w:val="ListParagraph"/>
        <w:ind w:left="1080"/>
        <w:jc w:val="both"/>
        <w:rPr>
          <w:rFonts w:ascii="Times New Roman" w:hAnsi="Times New Roman"/>
          <w:b/>
          <w:sz w:val="24"/>
          <w:szCs w:val="24"/>
          <w:u w:val="single"/>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Prime awardees of Federal grants will be responsible for reporting under the Transparency Act.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What will the prime awardee be required to report under this information collection?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The prime grantee will be responsible for two sets of reporting: information about itself and information about its sub-grantee, if any.  The specific data elements required, and listed in the attached spreadsheet, are confined solely to the data elements required under the Transparency Act.  The </w:t>
      </w:r>
      <w:r>
        <w:rPr>
          <w:rFonts w:ascii="Times New Roman" w:hAnsi="Times New Roman"/>
          <w:sz w:val="24"/>
          <w:szCs w:val="24"/>
        </w:rPr>
        <w:t>subaward</w:t>
      </w:r>
      <w:r w:rsidRPr="00DC1861">
        <w:rPr>
          <w:rFonts w:ascii="Times New Roman" w:hAnsi="Times New Roman"/>
          <w:sz w:val="24"/>
          <w:szCs w:val="24"/>
        </w:rPr>
        <w:t>ee of a Federal grant will not be required to undergo any additional reporting to the Federal Government under this Paperwork Reduction Act submission.</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First, the prime awardee will be responsible for reporting information about its sub-grantee, if a sub-grantee exists.  If the prime awardee has not awarded a sub-grant, no reporting is required at this level.  The prime awardee will be required to provide the </w:t>
      </w:r>
      <w:r>
        <w:rPr>
          <w:rFonts w:ascii="Times New Roman" w:hAnsi="Times New Roman"/>
          <w:sz w:val="24"/>
          <w:szCs w:val="24"/>
        </w:rPr>
        <w:t>subaward</w:t>
      </w:r>
      <w:r w:rsidRPr="00DC1861">
        <w:rPr>
          <w:rFonts w:ascii="Times New Roman" w:hAnsi="Times New Roman"/>
          <w:sz w:val="24"/>
          <w:szCs w:val="24"/>
        </w:rPr>
        <w:t xml:space="preserve">ee’s DUNS number.  Based on this DUNS number, if the </w:t>
      </w:r>
      <w:r>
        <w:rPr>
          <w:rFonts w:ascii="Times New Roman" w:hAnsi="Times New Roman"/>
          <w:sz w:val="24"/>
          <w:szCs w:val="24"/>
        </w:rPr>
        <w:t>subaward</w:t>
      </w:r>
      <w:r w:rsidRPr="00DC1861">
        <w:rPr>
          <w:rFonts w:ascii="Times New Roman" w:hAnsi="Times New Roman"/>
          <w:sz w:val="24"/>
          <w:szCs w:val="24"/>
        </w:rPr>
        <w:t xml:space="preserve">ee has already provided, in the course of other direct applications for Federal grants or contracts, its entity-related information (e.g. name, address, Parent DUNS) into CCR, such information will be pre-populated into FSRS.  </w:t>
      </w:r>
      <w:r w:rsidRPr="00DC1861">
        <w:rPr>
          <w:rFonts w:ascii="Times New Roman" w:hAnsi="Times New Roman"/>
          <w:i/>
          <w:sz w:val="24"/>
          <w:szCs w:val="24"/>
        </w:rPr>
        <w:t>See</w:t>
      </w:r>
      <w:r w:rsidRPr="00DC1861">
        <w:rPr>
          <w:rFonts w:ascii="Times New Roman" w:hAnsi="Times New Roman"/>
          <w:sz w:val="24"/>
          <w:szCs w:val="24"/>
        </w:rPr>
        <w:t xml:space="preserve"> attached data elements spreadsheet for a detailed description of data elements and source of pre-population.  This pre-population will substantially reduce the burden of prime awardee’s reporting requirements under the Act.  If the </w:t>
      </w:r>
      <w:r>
        <w:rPr>
          <w:rFonts w:ascii="Times New Roman" w:hAnsi="Times New Roman"/>
          <w:sz w:val="24"/>
          <w:szCs w:val="24"/>
        </w:rPr>
        <w:t>subaward</w:t>
      </w:r>
      <w:r w:rsidRPr="00DC1861">
        <w:rPr>
          <w:rFonts w:ascii="Times New Roman" w:hAnsi="Times New Roman"/>
          <w:sz w:val="24"/>
          <w:szCs w:val="24"/>
        </w:rPr>
        <w:t xml:space="preserve">ee has not previously provided this information to the Federal Government through CCR, the prime awardee will be required to manually enter this information into FSRS.  To the extent possible, however, this Paperwork Reduction Act submission will pre-populate data elements to avoid duplicative reporting to the Federal Government.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Second, the prime awardee will be responsible for reporting executive compensation data related to its own entity’s top five highly compensated officials or a </w:t>
      </w:r>
      <w:r>
        <w:rPr>
          <w:rFonts w:ascii="Times New Roman" w:hAnsi="Times New Roman"/>
          <w:sz w:val="24"/>
          <w:szCs w:val="24"/>
        </w:rPr>
        <w:t>subaward</w:t>
      </w:r>
      <w:r w:rsidRPr="00DC1861">
        <w:rPr>
          <w:rFonts w:ascii="Times New Roman" w:hAnsi="Times New Roman"/>
          <w:sz w:val="24"/>
          <w:szCs w:val="24"/>
        </w:rPr>
        <w:t xml:space="preserve">ee’s top five highly compensated officials, if applicable.  Similar to the other reporting requirements in this information collection, the Transparency Act specifically directs the collection of this executive </w:t>
      </w:r>
      <w:r w:rsidRPr="00DC1861">
        <w:rPr>
          <w:rFonts w:ascii="Times New Roman" w:hAnsi="Times New Roman"/>
          <w:sz w:val="24"/>
          <w:szCs w:val="24"/>
        </w:rPr>
        <w:lastRenderedPageBreak/>
        <w:t>compensation data.  A prime entity will be required to report executive compensation information about its or its subawardee’s top five highly compensated officials if:</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widowControl/>
        <w:ind w:left="763"/>
        <w:jc w:val="both"/>
        <w:rPr>
          <w:rFonts w:ascii="Times New Roman" w:hAnsi="Times New Roman"/>
          <w:sz w:val="24"/>
          <w:szCs w:val="24"/>
        </w:rPr>
      </w:pPr>
      <w:r w:rsidRPr="00DC1861">
        <w:rPr>
          <w:rFonts w:ascii="Times New Roman" w:hAnsi="Times New Roman"/>
          <w:sz w:val="24"/>
          <w:szCs w:val="24"/>
        </w:rPr>
        <w:t>if the entity in the preceding fiscal year received 80 percent or more of its annual gross revenues in Federal awards; and $25,000,000 or more in annual gross revenues from Federal awards; and the public does not have access to this information about the compensation of the senior executives of the entity through periodic reports filed under section 13(a) or 15(d) of the Securities Exchange Act of 1934 (15 U.S.C. §§ 78m(a), 78o(d)) or section 6104 of the Internal Revenue Code of 1986.  FFATA § 2(b)(1).</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br/>
        <w:t xml:space="preserve">Third, the prime awardee will be required to verify the accuracy of any other pre-populated information regarding the prime award, including the award’s project description, starting and ending date.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numPr>
          <w:ilvl w:val="0"/>
          <w:numId w:val="23"/>
        </w:numPr>
        <w:jc w:val="both"/>
        <w:rPr>
          <w:rFonts w:ascii="Times New Roman" w:hAnsi="Times New Roman"/>
          <w:b/>
          <w:sz w:val="24"/>
          <w:szCs w:val="24"/>
          <w:u w:val="single"/>
        </w:rPr>
      </w:pPr>
      <w:r w:rsidRPr="00DC1861">
        <w:rPr>
          <w:rFonts w:ascii="Times New Roman" w:hAnsi="Times New Roman"/>
          <w:b/>
          <w:sz w:val="24"/>
          <w:szCs w:val="24"/>
          <w:u w:val="single"/>
        </w:rPr>
        <w:t>By when will the prime awardee be responsible for this reporting?</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The prime awardee will be responsible for reporting information about itself, as needed, or its subawardee, if any</w:t>
      </w:r>
      <w:r>
        <w:rPr>
          <w:rFonts w:ascii="Times New Roman" w:hAnsi="Times New Roman"/>
          <w:sz w:val="24"/>
          <w:szCs w:val="24"/>
        </w:rPr>
        <w:t>,</w:t>
      </w:r>
      <w:r w:rsidRPr="00DC1861">
        <w:rPr>
          <w:rFonts w:ascii="Times New Roman" w:hAnsi="Times New Roman"/>
          <w:sz w:val="24"/>
          <w:szCs w:val="24"/>
        </w:rPr>
        <w:t xml:space="preserve">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u w:val="single"/>
        </w:rPr>
        <w:t>For subaward reporting</w:t>
      </w:r>
      <w:r w:rsidRPr="00DC1861">
        <w:rPr>
          <w:rFonts w:ascii="Times New Roman" w:hAnsi="Times New Roman"/>
          <w:sz w:val="24"/>
          <w:szCs w:val="24"/>
        </w:rPr>
        <w:t>:</w:t>
      </w:r>
    </w:p>
    <w:p w:rsidR="00645498" w:rsidRPr="00DC1861" w:rsidRDefault="00645498" w:rsidP="005608BE">
      <w:pPr>
        <w:pStyle w:val="ListParagraph"/>
        <w:ind w:left="0"/>
        <w:jc w:val="both"/>
        <w:rPr>
          <w:rFonts w:ascii="Times New Roman" w:hAnsi="Times New Roman"/>
          <w:sz w:val="24"/>
          <w:szCs w:val="24"/>
        </w:rPr>
      </w:pPr>
      <w:r w:rsidRPr="00DC1861">
        <w:rPr>
          <w:rFonts w:ascii="Times New Roman" w:hAnsi="Times New Roman"/>
          <w:sz w:val="24"/>
          <w:szCs w:val="24"/>
        </w:rPr>
        <w:t xml:space="preserve">If applicable, the prime awardee must report </w:t>
      </w:r>
      <w:r>
        <w:rPr>
          <w:rFonts w:ascii="Times New Roman" w:hAnsi="Times New Roman"/>
          <w:sz w:val="24"/>
          <w:szCs w:val="24"/>
        </w:rPr>
        <w:t>subawardee</w:t>
      </w:r>
      <w:r w:rsidRPr="00DC1861">
        <w:rPr>
          <w:rFonts w:ascii="Times New Roman" w:hAnsi="Times New Roman"/>
          <w:sz w:val="24"/>
          <w:szCs w:val="24"/>
        </w:rPr>
        <w:t xml:space="preserve">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must report </w:t>
      </w:r>
      <w:r>
        <w:rPr>
          <w:rFonts w:ascii="Times New Roman" w:hAnsi="Times New Roman"/>
          <w:sz w:val="24"/>
          <w:szCs w:val="24"/>
        </w:rPr>
        <w:t>subaward</w:t>
      </w:r>
      <w:r w:rsidRPr="00DC1861">
        <w:rPr>
          <w:rFonts w:ascii="Times New Roman" w:hAnsi="Times New Roman"/>
          <w:sz w:val="24"/>
          <w:szCs w:val="24"/>
        </w:rPr>
        <w:t xml:space="preserve"> information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firstLine="720"/>
        <w:jc w:val="both"/>
        <w:rPr>
          <w:rFonts w:ascii="Times New Roman" w:hAnsi="Times New Roman"/>
          <w:sz w:val="24"/>
          <w:szCs w:val="24"/>
        </w:rPr>
      </w:pPr>
      <w:r w:rsidRPr="00DC1861">
        <w:rPr>
          <w:rFonts w:ascii="Times New Roman" w:hAnsi="Times New Roman"/>
          <w:sz w:val="24"/>
          <w:szCs w:val="24"/>
        </w:rPr>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31,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must report </w:t>
      </w:r>
      <w:r>
        <w:rPr>
          <w:rFonts w:ascii="Times New Roman" w:hAnsi="Times New Roman"/>
          <w:sz w:val="24"/>
          <w:szCs w:val="24"/>
        </w:rPr>
        <w:t>subaward</w:t>
      </w:r>
      <w:r w:rsidRPr="00DC1861">
        <w:rPr>
          <w:rFonts w:ascii="Times New Roman" w:hAnsi="Times New Roman"/>
          <w:sz w:val="24"/>
          <w:szCs w:val="24"/>
        </w:rPr>
        <w:t xml:space="preserve"> information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u w:val="single"/>
        </w:rPr>
        <w:t>For executive compensation reporting</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If applicable, the prime awardee must report its own executive compensation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Federal agency awards grant to prime awardee on October 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Prime awardee must report executive compensation data, if necessary,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Federal agency awards grant to prime awardee on October 31, 2010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Prime awardee must report executive compensation data, if necessary, by November 30,</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 xml:space="preserve"> </w:t>
      </w:r>
      <w:r w:rsidRPr="00DC1861">
        <w:rPr>
          <w:rFonts w:ascii="Times New Roman" w:hAnsi="Times New Roman"/>
          <w:sz w:val="24"/>
          <w:szCs w:val="24"/>
        </w:rPr>
        <w:tab/>
        <w:t>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lastRenderedPageBreak/>
        <w:t xml:space="preserve">Similarly, the prime awardee must report the </w:t>
      </w:r>
      <w:r>
        <w:rPr>
          <w:rFonts w:ascii="Times New Roman" w:hAnsi="Times New Roman"/>
          <w:sz w:val="24"/>
          <w:szCs w:val="24"/>
        </w:rPr>
        <w:t>subaward</w:t>
      </w:r>
      <w:r w:rsidRPr="00DC1861">
        <w:rPr>
          <w:rFonts w:ascii="Times New Roman" w:hAnsi="Times New Roman"/>
          <w:sz w:val="24"/>
          <w:szCs w:val="24"/>
        </w:rPr>
        <w:t xml:space="preserve">ee’s executive compensation data by the end of the month following the month the award or obligation was made.  </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1</w:t>
      </w:r>
      <w:r w:rsidRPr="00DC1861">
        <w:rPr>
          <w:rFonts w:ascii="Times New Roman" w:hAnsi="Times New Roman"/>
          <w:sz w:val="24"/>
          <w:szCs w:val="24"/>
        </w:rPr>
        <w:t xml:space="preserve">: </w:t>
      </w: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sz w:val="24"/>
          <w:szCs w:val="24"/>
        </w:rPr>
        <w:tab/>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 xml:space="preserve">Prime recipient must report </w:t>
      </w:r>
      <w:r>
        <w:rPr>
          <w:rFonts w:ascii="Times New Roman" w:hAnsi="Times New Roman"/>
          <w:sz w:val="24"/>
          <w:szCs w:val="24"/>
        </w:rPr>
        <w:t>subaward</w:t>
      </w:r>
      <w:r w:rsidRPr="00DC1861">
        <w:rPr>
          <w:rFonts w:ascii="Times New Roman" w:hAnsi="Times New Roman"/>
          <w:sz w:val="24"/>
          <w:szCs w:val="24"/>
        </w:rPr>
        <w:t>ee’s executive compensation data, if necessary, by November 30, 2010</w:t>
      </w:r>
    </w:p>
    <w:p w:rsidR="00645498" w:rsidRPr="00DC1861" w:rsidRDefault="00645498" w:rsidP="00BC0C6E">
      <w:pPr>
        <w:pStyle w:val="ListParagraph"/>
        <w:ind w:left="0"/>
        <w:jc w:val="both"/>
        <w:rPr>
          <w:rFonts w:ascii="Times New Roman" w:hAnsi="Times New Roman"/>
          <w:sz w:val="24"/>
          <w:szCs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hAnsi="Times New Roman"/>
          <w:i/>
          <w:sz w:val="24"/>
          <w:szCs w:val="24"/>
        </w:rPr>
        <w:t>Example 2</w:t>
      </w:r>
      <w:r w:rsidRPr="00DC1861">
        <w:rPr>
          <w:rFonts w:ascii="Times New Roman" w:hAnsi="Times New Roman"/>
          <w:sz w:val="24"/>
          <w:szCs w:val="24"/>
        </w:rPr>
        <w:t xml:space="preserve">: </w:t>
      </w:r>
    </w:p>
    <w:p w:rsidR="00645498" w:rsidRPr="00DC1861" w:rsidRDefault="00645498" w:rsidP="00BC0C6E">
      <w:pPr>
        <w:pStyle w:val="ListParagraph"/>
        <w:ind w:left="0" w:firstLine="720"/>
        <w:jc w:val="both"/>
        <w:rPr>
          <w:rFonts w:ascii="Times New Roman" w:hAnsi="Times New Roman"/>
          <w:sz w:val="24"/>
          <w:szCs w:val="24"/>
        </w:rPr>
      </w:pPr>
      <w:r w:rsidRPr="00DC1861">
        <w:rPr>
          <w:rFonts w:ascii="Times New Roman" w:hAnsi="Times New Roman"/>
          <w:sz w:val="24"/>
          <w:szCs w:val="24"/>
        </w:rPr>
        <w:t xml:space="preserve">Prime recipient awards </w:t>
      </w:r>
      <w:r>
        <w:rPr>
          <w:rFonts w:ascii="Times New Roman" w:hAnsi="Times New Roman"/>
          <w:sz w:val="24"/>
          <w:szCs w:val="24"/>
        </w:rPr>
        <w:t>subaward</w:t>
      </w:r>
      <w:r w:rsidRPr="00DC1861">
        <w:rPr>
          <w:rFonts w:ascii="Times New Roman" w:hAnsi="Times New Roman"/>
          <w:sz w:val="24"/>
          <w:szCs w:val="24"/>
        </w:rPr>
        <w:t xml:space="preserve"> on October 31, 2010</w:t>
      </w:r>
    </w:p>
    <w:p w:rsidR="00645498" w:rsidRPr="00DC1861" w:rsidRDefault="00645498" w:rsidP="00BC0C6E">
      <w:pPr>
        <w:pStyle w:val="ListParagraph"/>
        <w:jc w:val="both"/>
        <w:rPr>
          <w:rFonts w:ascii="Times New Roman" w:hAnsi="Times New Roman"/>
          <w:sz w:val="24"/>
          <w:szCs w:val="24"/>
        </w:rPr>
      </w:pPr>
      <w:r w:rsidRPr="00DC1861">
        <w:rPr>
          <w:rFonts w:ascii="Times New Roman" w:hAnsi="Times New Roman"/>
          <w:sz w:val="24"/>
          <w:szCs w:val="24"/>
        </w:rPr>
        <w:t xml:space="preserve">Prime recipient must report </w:t>
      </w:r>
      <w:r>
        <w:rPr>
          <w:rFonts w:ascii="Times New Roman" w:hAnsi="Times New Roman"/>
          <w:sz w:val="24"/>
          <w:szCs w:val="24"/>
        </w:rPr>
        <w:t>subaward</w:t>
      </w:r>
      <w:r w:rsidRPr="00DC1861">
        <w:rPr>
          <w:rFonts w:ascii="Times New Roman" w:hAnsi="Times New Roman"/>
          <w:sz w:val="24"/>
          <w:szCs w:val="24"/>
        </w:rPr>
        <w:t>ee’s executive compensation data, if necessary, by November 30, 2010</w:t>
      </w:r>
      <w:r>
        <w:rPr>
          <w:rFonts w:ascii="Times New Roman" w:hAnsi="Times New Roman"/>
          <w:sz w:val="24"/>
          <w:szCs w:val="24"/>
        </w:rPr>
        <w:t>.</w:t>
      </w:r>
    </w:p>
    <w:p w:rsidR="00645498" w:rsidRDefault="00645498" w:rsidP="007F6B04">
      <w:pPr>
        <w:tabs>
          <w:tab w:val="left" w:pos="-720"/>
        </w:tabs>
        <w:suppressAutoHyphens/>
        <w:ind w:left="1080"/>
        <w:jc w:val="both"/>
        <w:rPr>
          <w:rFonts w:ascii="Times New Roman" w:eastAsia="Arial Unicode MS" w:hAnsi="Times New Roman"/>
          <w:b/>
          <w:sz w:val="24"/>
          <w:u w:val="single"/>
        </w:rPr>
      </w:pPr>
    </w:p>
    <w:p w:rsidR="00645498" w:rsidRPr="00DC1861" w:rsidRDefault="00645498" w:rsidP="00BC0C6E">
      <w:pPr>
        <w:numPr>
          <w:ilvl w:val="0"/>
          <w:numId w:val="23"/>
        </w:numPr>
        <w:tabs>
          <w:tab w:val="left" w:pos="-720"/>
        </w:tabs>
        <w:suppressAutoHyphens/>
        <w:jc w:val="both"/>
        <w:rPr>
          <w:rFonts w:ascii="Times New Roman" w:eastAsia="Arial Unicode MS" w:hAnsi="Times New Roman"/>
          <w:b/>
          <w:sz w:val="24"/>
          <w:u w:val="single"/>
        </w:rPr>
      </w:pPr>
      <w:r w:rsidRPr="00DC1861">
        <w:rPr>
          <w:rFonts w:ascii="Times New Roman" w:eastAsia="Arial Unicode MS" w:hAnsi="Times New Roman"/>
          <w:b/>
          <w:sz w:val="24"/>
          <w:u w:val="single"/>
        </w:rPr>
        <w:t>How will prime awardees be required to report this information?</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Information on Grants subaward and executive compensation will be collected on the FFATA Subaward Reporting System (FSRS) website, </w:t>
      </w:r>
      <w:hyperlink r:id="rId7" w:history="1">
        <w:r w:rsidRPr="00DC1861">
          <w:rPr>
            <w:rStyle w:val="Hyperlink"/>
            <w:rFonts w:ascii="Times New Roman" w:eastAsia="Arial Unicode MS" w:hAnsi="Times New Roman"/>
            <w:color w:val="auto"/>
            <w:sz w:val="24"/>
          </w:rPr>
          <w:t>http://www.fsrs.gov</w:t>
        </w:r>
      </w:hyperlink>
      <w:r w:rsidRPr="00DC1861">
        <w:rPr>
          <w:rFonts w:ascii="Times New Roman" w:eastAsia="Arial Unicode MS" w:hAnsi="Times New Roman"/>
          <w:sz w:val="24"/>
        </w:rPr>
        <w:t xml:space="preserve">.  The FSRS website is part of the Integrated Acquisition Environment and is managed at GSA.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szCs w:val="24"/>
        </w:rPr>
      </w:pPr>
      <w:r w:rsidRPr="00DC1861">
        <w:rPr>
          <w:rFonts w:ascii="Times New Roman" w:eastAsia="Arial Unicode MS" w:hAnsi="Times New Roman"/>
          <w:sz w:val="24"/>
        </w:rPr>
        <w:t>This same platform, FSRS, will be used for the collection of both grants and contracts financial information, as required by the Transparency Act. Because the Act requires the collection of similar financial information from oftentimes the same entities, regardless of whether they are awarded Federal contracts or Federal grants, leveraging the same platform will allow for streamlining in the registration process, reduction of duplicative reporting, and less cost and time burden associated with reporting.  The Paperwork Reduction Act submission for the collection of Federal contracts-related financial information pursuant to the Transparency Act is located in</w:t>
      </w:r>
      <w:r w:rsidRPr="00DC1861">
        <w:rPr>
          <w:rFonts w:ascii="Times New Roman" w:eastAsia="Arial Unicode MS" w:hAnsi="Times New Roman"/>
          <w:sz w:val="24"/>
          <w:szCs w:val="24"/>
        </w:rPr>
        <w:t xml:space="preserve"> the FAR Interim Final Rule, published in the Federal Register on July 8, 2010 and available at </w:t>
      </w:r>
    </w:p>
    <w:p w:rsidR="00645498" w:rsidRPr="00DC1861" w:rsidRDefault="00CC6F8E" w:rsidP="00BC0C6E">
      <w:pPr>
        <w:tabs>
          <w:tab w:val="left" w:pos="-720"/>
        </w:tabs>
        <w:suppressAutoHyphens/>
        <w:jc w:val="both"/>
        <w:rPr>
          <w:rFonts w:ascii="Times New Roman" w:hAnsi="Times New Roman"/>
          <w:sz w:val="24"/>
          <w:szCs w:val="24"/>
        </w:rPr>
      </w:pPr>
      <w:hyperlink r:id="rId8" w:anchor="documentDetail?R=0900006480b14fa4" w:history="1">
        <w:r w:rsidR="00645498" w:rsidRPr="00DC1861">
          <w:rPr>
            <w:rStyle w:val="Hyperlink"/>
            <w:rFonts w:ascii="Times New Roman" w:hAnsi="Times New Roman"/>
            <w:color w:val="auto"/>
            <w:sz w:val="24"/>
            <w:szCs w:val="24"/>
          </w:rPr>
          <w:t>http://www.regulations.gov/search/Regs/home.html#documentDetail?R=0900006480b14fa4</w:t>
        </w:r>
      </w:hyperlink>
      <w:r w:rsidR="00645498" w:rsidRPr="00DC1861">
        <w:rPr>
          <w:rFonts w:ascii="Times New Roman" w:hAnsi="Times New Roman"/>
          <w:sz w:val="24"/>
          <w:szCs w:val="24"/>
        </w:rPr>
        <w:t>.</w:t>
      </w:r>
    </w:p>
    <w:p w:rsidR="00645498" w:rsidRPr="00DC1861" w:rsidRDefault="00645498" w:rsidP="00BC0C6E">
      <w:pPr>
        <w:tabs>
          <w:tab w:val="left" w:pos="-720"/>
        </w:tabs>
        <w:suppressAutoHyphens/>
        <w:jc w:val="both"/>
        <w:rPr>
          <w:rFonts w:ascii="Times New Roman" w:hAnsi="Times New Roman"/>
          <w:sz w:val="24"/>
          <w:szCs w:val="24"/>
        </w:rPr>
      </w:pPr>
    </w:p>
    <w:p w:rsidR="00645498" w:rsidRDefault="00645498" w:rsidP="00BC0C6E">
      <w:pPr>
        <w:tabs>
          <w:tab w:val="left" w:pos="-720"/>
        </w:tabs>
        <w:suppressAutoHyphens/>
        <w:jc w:val="both"/>
        <w:rPr>
          <w:rFonts w:ascii="Times New Roman" w:hAnsi="Times New Roman"/>
          <w:sz w:val="24"/>
          <w:szCs w:val="24"/>
        </w:rPr>
      </w:pPr>
      <w:r w:rsidRPr="00DC1861">
        <w:rPr>
          <w:rFonts w:ascii="Times New Roman" w:hAnsi="Times New Roman"/>
          <w:sz w:val="24"/>
          <w:szCs w:val="24"/>
        </w:rPr>
        <w:t>FSRS will permit prime awardees to locate their applicable grants and report, as required under this information collection, subaward and executive compensation information within the required reporting times.  The system will be enabled to permit both individual reporting transactions as well as batch uploading capabilities.  GSA will continue to refine the system to ensure that prime awardees’ reporting burden using FSRS is minimized for the maximum extent practicable.</w:t>
      </w:r>
    </w:p>
    <w:p w:rsidR="00645498" w:rsidRPr="00DC1861" w:rsidRDefault="00645498" w:rsidP="00BC0C6E">
      <w:pPr>
        <w:tabs>
          <w:tab w:val="left" w:pos="-720"/>
        </w:tabs>
        <w:suppressAutoHyphens/>
        <w:jc w:val="both"/>
        <w:rPr>
          <w:rFonts w:ascii="Times New Roman" w:eastAsia="Arial Unicode MS" w:hAnsi="Times New Roman"/>
          <w:sz w:val="24"/>
          <w:szCs w:val="24"/>
        </w:rPr>
      </w:pPr>
      <w:r w:rsidRPr="00DC1861">
        <w:rPr>
          <w:rFonts w:ascii="Times New Roman" w:hAnsi="Times New Roman"/>
          <w:sz w:val="24"/>
          <w:szCs w:val="24"/>
        </w:rPr>
        <w:t xml:space="preserve"> </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This collection of information will be electronic.  The FFATA Subaward Reporting System (FSRS) is accessed at </w:t>
      </w:r>
      <w:hyperlink r:id="rId9" w:history="1">
        <w:r w:rsidRPr="00DC1861">
          <w:rPr>
            <w:rStyle w:val="Hyperlink"/>
            <w:rFonts w:ascii="Times New Roman" w:eastAsia="Arial Unicode MS" w:hAnsi="Times New Roman"/>
            <w:color w:val="auto"/>
            <w:sz w:val="24"/>
          </w:rPr>
          <w:t>http://www.fsrs.gov</w:t>
        </w:r>
      </w:hyperlink>
      <w:r w:rsidRPr="00DC1861">
        <w:rPr>
          <w:rFonts w:ascii="Times New Roman" w:eastAsia="Arial Unicode MS" w:hAnsi="Times New Roman"/>
          <w:sz w:val="24"/>
        </w:rPr>
        <w:t xml:space="preserve">.  The prime awardee will be allowed to report information about itself, as needed, and its </w:t>
      </w:r>
      <w:r>
        <w:rPr>
          <w:rFonts w:ascii="Times New Roman" w:eastAsia="Arial Unicode MS" w:hAnsi="Times New Roman"/>
          <w:sz w:val="24"/>
        </w:rPr>
        <w:t>subaward</w:t>
      </w:r>
      <w:r w:rsidRPr="00DC1861">
        <w:rPr>
          <w:rFonts w:ascii="Times New Roman" w:eastAsia="Arial Unicode MS" w:hAnsi="Times New Roman"/>
          <w:sz w:val="24"/>
        </w:rPr>
        <w:t xml:space="preserve">ees, if applicable, by specific grant, or through a batch uploading mechanism. The system will allow a prime awardee to save its </w:t>
      </w:r>
      <w:r w:rsidRPr="00DC1861">
        <w:rPr>
          <w:rFonts w:ascii="Times New Roman" w:eastAsia="Arial Unicode MS" w:hAnsi="Times New Roman"/>
          <w:sz w:val="24"/>
        </w:rPr>
        <w:lastRenderedPageBreak/>
        <w:t>reporting for further review or addition, or report immediately.  Providing such flexibility, in both the form of reporting (individual and batch uploading capabilities) and in timing will ensure that the burden is minimized to the maximum extent possible.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Further, 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  </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In addition, </w:t>
      </w:r>
      <w:r w:rsidRPr="00DC1861">
        <w:rPr>
          <w:rFonts w:ascii="Times New Roman" w:hAnsi="Times New Roman"/>
          <w:sz w:val="24"/>
          <w:szCs w:val="24"/>
        </w:rPr>
        <w:t>GSA recognizes that recipients of Federal grants funded by the American Recovery and Reinvestment Act continue to report through FederalReporting.gov.  Therefore, to avoid duplicative reporting, prime awardees in receipt of ARRA-funded grants will not be subject to the reporting requirements in this Paperwork Reduction Act submission.</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the collection of information impacts small businesses or other small entities, describe any methods used to minimize burden.</w:t>
      </w:r>
    </w:p>
    <w:p w:rsidR="00645498" w:rsidRPr="00DC1861" w:rsidRDefault="00645498" w:rsidP="00BC0C6E">
      <w:pPr>
        <w:pStyle w:val="ListParagraph"/>
        <w:ind w:left="0"/>
        <w:jc w:val="both"/>
        <w:rPr>
          <w:rFonts w:ascii="Times New Roman" w:eastAsia="Arial Unicode MS" w:hAnsi="Times New Roman"/>
          <w:sz w:val="24"/>
        </w:rPr>
      </w:pPr>
    </w:p>
    <w:p w:rsidR="00645498" w:rsidRPr="00DC1861" w:rsidRDefault="00645498" w:rsidP="00BC0C6E">
      <w:pPr>
        <w:pStyle w:val="ListParagraph"/>
        <w:ind w:left="0"/>
        <w:jc w:val="both"/>
        <w:rPr>
          <w:rFonts w:ascii="Times New Roman" w:hAnsi="Times New Roman"/>
          <w:sz w:val="24"/>
          <w:szCs w:val="24"/>
        </w:rPr>
      </w:pPr>
      <w:r w:rsidRPr="00DC1861">
        <w:rPr>
          <w:rFonts w:ascii="Times New Roman" w:eastAsia="Arial Unicode MS" w:hAnsi="Times New Roman"/>
          <w:sz w:val="24"/>
        </w:rPr>
        <w:t xml:space="preserve">As discussed above, </w:t>
      </w:r>
      <w:r w:rsidRPr="00DC1861">
        <w:rPr>
          <w:rFonts w:ascii="Times New Roman" w:hAnsi="Times New Roman"/>
          <w:sz w:val="24"/>
          <w:szCs w:val="24"/>
        </w:rPr>
        <w:t xml:space="preserve">it is intended that to the maximum extent possible, information already collected from Federal agencies on Federal grants and prime awardees will be pre-populated to minimize duplicative reporting of the prime awardees’ entity information (e.g. address, DUNS number) and grant information (e.g. CFDA number, award amount, prime award description).  </w:t>
      </w:r>
    </w:p>
    <w:p w:rsidR="00645498" w:rsidRDefault="00645498" w:rsidP="00BC0C6E">
      <w:pPr>
        <w:tabs>
          <w:tab w:val="left" w:pos="-720"/>
        </w:tabs>
        <w:suppressAutoHyphens/>
        <w:jc w:val="both"/>
        <w:rPr>
          <w:rFonts w:ascii="Times New Roman" w:eastAsia="Arial Unicode MS" w:hAnsi="Times New Roman"/>
          <w:sz w:val="24"/>
        </w:rPr>
      </w:pPr>
    </w:p>
    <w:p w:rsidR="00645498" w:rsidRPr="00D400D8" w:rsidRDefault="00645498" w:rsidP="00D400D8">
      <w:pPr>
        <w:jc w:val="both"/>
        <w:rPr>
          <w:rFonts w:ascii="Times New Roman" w:hAnsi="Times New Roman"/>
          <w:sz w:val="24"/>
          <w:szCs w:val="24"/>
        </w:rPr>
      </w:pPr>
      <w:r w:rsidRPr="00D400D8">
        <w:rPr>
          <w:rFonts w:ascii="Times New Roman" w:hAnsi="Times New Roman"/>
          <w:sz w:val="24"/>
          <w:szCs w:val="24"/>
        </w:rPr>
        <w:t>Further, Federal grant awards made to entities earning less than $300,000 in Federal benefits in the previous tax year are not subject to the reporting requirements in this Paperwork Reduction Act submission.</w:t>
      </w:r>
    </w:p>
    <w:p w:rsidR="00645498" w:rsidRPr="00D400D8" w:rsidRDefault="00645498" w:rsidP="00D400D8">
      <w:pPr>
        <w:tabs>
          <w:tab w:val="left" w:pos="-720"/>
        </w:tabs>
        <w:suppressAutoHyphens/>
        <w:jc w:val="both"/>
        <w:rPr>
          <w:rFonts w:ascii="Times New Roman" w:eastAsia="Arial Unicode MS" w:hAnsi="Times New Roman"/>
          <w:sz w:val="24"/>
          <w:szCs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collection of this information complies with P.L. 109-282 requiring the statutorily required reporting of information on: (1) executive compensation of applicable grants prime and subawardees and (2) other grants award-related information about grants subawardees accessible to the public, thus making Government more transparent.  See attached data elements spreadsheet for full list of data elements. </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lastRenderedPageBreak/>
        <w:t>Explain any special circumstances that would cause an information collection to be conducted in a manner:</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3"/>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requiring respondents to report information to the agency more often than quarterly;</w:t>
      </w:r>
    </w:p>
    <w:p w:rsidR="00645498" w:rsidRPr="00DC1861" w:rsidRDefault="00645498" w:rsidP="00BC0C6E">
      <w:pPr>
        <w:tabs>
          <w:tab w:val="left" w:pos="-720"/>
          <w:tab w:val="left" w:pos="0"/>
        </w:tabs>
        <w:suppressAutoHyphens/>
        <w:ind w:left="720"/>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Respondents will be submitting information electronically at </w:t>
      </w:r>
      <w:hyperlink r:id="rId10" w:history="1">
        <w:r w:rsidRPr="00DC1861">
          <w:rPr>
            <w:rStyle w:val="Hyperlink"/>
            <w:rFonts w:ascii="Times New Roman" w:eastAsia="Arial Unicode MS" w:hAnsi="Times New Roman"/>
            <w:color w:val="auto"/>
            <w:sz w:val="24"/>
          </w:rPr>
          <w:t>www.fsrs.gov</w:t>
        </w:r>
      </w:hyperlink>
      <w:r w:rsidRPr="00DC1861">
        <w:rPr>
          <w:rFonts w:ascii="Times New Roman" w:eastAsia="Arial Unicode MS" w:hAnsi="Times New Roman"/>
          <w:sz w:val="24"/>
        </w:rPr>
        <w:t xml:space="preserve">.  Prime recipients will be required to report its own executive compensation data, if needed pursuant to the Transparency Act, by the end of the month of the prime award’s obligation from the Federal Government to the prime awardee, plus an additional 30 days.  The same timeframe is applied for a prime awardee’s reporting of </w:t>
      </w:r>
      <w:r>
        <w:rPr>
          <w:rFonts w:ascii="Times New Roman" w:eastAsia="Arial Unicode MS" w:hAnsi="Times New Roman"/>
          <w:sz w:val="24"/>
        </w:rPr>
        <w:t>subaward</w:t>
      </w:r>
      <w:r w:rsidRPr="00DC1861">
        <w:rPr>
          <w:rFonts w:ascii="Times New Roman" w:eastAsia="Arial Unicode MS" w:hAnsi="Times New Roman"/>
          <w:sz w:val="24"/>
        </w:rPr>
        <w:t xml:space="preserve"> information, if a </w:t>
      </w:r>
      <w:r>
        <w:rPr>
          <w:rFonts w:ascii="Times New Roman" w:eastAsia="Arial Unicode MS" w:hAnsi="Times New Roman"/>
          <w:sz w:val="24"/>
        </w:rPr>
        <w:t>subaward</w:t>
      </w:r>
      <w:r w:rsidRPr="00DC1861">
        <w:rPr>
          <w:rFonts w:ascii="Times New Roman" w:eastAsia="Arial Unicode MS" w:hAnsi="Times New Roman"/>
          <w:sz w:val="24"/>
        </w:rPr>
        <w:t xml:space="preserve"> is obligated.  The frequency of this reporting is specifically required by the Transparency Act.  FFATA § 2(c)(4) (“The website established under this section shall be updated not later than 30 days after the award of any Federal award requiring a posting.”)</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Respondents will not be required to keep records for more than three years.</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7"/>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in connection with a statistical survey, that is not designed to produce valid and reliable results that can be generalized to the universe of the study;</w:t>
      </w:r>
    </w:p>
    <w:p w:rsidR="00645498" w:rsidRPr="00DC1861" w:rsidRDefault="00645498" w:rsidP="00BC0C6E">
      <w:pPr>
        <w:tabs>
          <w:tab w:val="left" w:pos="-720"/>
          <w:tab w:val="left" w:pos="0"/>
        </w:tabs>
        <w:suppressAutoHyphens/>
        <w:ind w:left="360"/>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is not connected with a statistical survey.</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8"/>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requiring the use of statistical data classification that has not been reviewed and approved by OMB;</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is not connected with the use of statistical data classification.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9"/>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45498" w:rsidRPr="00DC1861" w:rsidRDefault="00645498" w:rsidP="00BC0C6E">
      <w:pPr>
        <w:tabs>
          <w:tab w:val="left" w:pos="-720"/>
          <w:tab w:val="left" w:pos="0"/>
        </w:tabs>
        <w:suppressAutoHyphens/>
        <w:ind w:left="360"/>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The information collection does not request data that is confidential.</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tabs>
          <w:tab w:val="left" w:pos="-720"/>
          <w:tab w:val="left" w:pos="0"/>
        </w:tabs>
        <w:suppressAutoHyphens/>
        <w:jc w:val="both"/>
        <w:rPr>
          <w:rFonts w:ascii="Times New Roman" w:hAnsi="Times New Roman"/>
          <w:sz w:val="24"/>
          <w:szCs w:val="24"/>
        </w:rPr>
      </w:pPr>
      <w:r w:rsidRPr="00DC1861">
        <w:rPr>
          <w:rFonts w:ascii="Times New Roman" w:hAnsi="Times New Roman"/>
          <w:sz w:val="24"/>
          <w:szCs w:val="24"/>
        </w:rPr>
        <w:t xml:space="preserve">On June 6, 2008, the Office of Management and Budget (“OMB”) published proposed guidance to Federal agencies with an award term needed to implement requirements related to </w:t>
      </w:r>
      <w:r>
        <w:rPr>
          <w:rFonts w:ascii="Times New Roman" w:hAnsi="Times New Roman"/>
          <w:sz w:val="24"/>
          <w:szCs w:val="24"/>
        </w:rPr>
        <w:t>subaward</w:t>
      </w:r>
      <w:r w:rsidRPr="00DC1861">
        <w:rPr>
          <w:rFonts w:ascii="Times New Roman" w:hAnsi="Times New Roman"/>
          <w:sz w:val="24"/>
          <w:szCs w:val="24"/>
        </w:rPr>
        <w:t xml:space="preserve"> reporting under the Transparency Act.  [73 FR 32417]  The guidance was proposed for adoption in a new part 33 within title 2 of the Code of Federal Regulations (“CFR”).  We received comments from 75 entities in response to that </w:t>
      </w:r>
      <w:r w:rsidRPr="00DC1861">
        <w:rPr>
          <w:rFonts w:ascii="Times New Roman" w:hAnsi="Times New Roman"/>
          <w:i/>
          <w:sz w:val="24"/>
          <w:szCs w:val="24"/>
        </w:rPr>
        <w:t>Federal</w:t>
      </w:r>
      <w:r w:rsidRPr="00DC1861">
        <w:rPr>
          <w:rFonts w:ascii="Times New Roman" w:hAnsi="Times New Roman"/>
          <w:sz w:val="24"/>
          <w:szCs w:val="24"/>
        </w:rPr>
        <w:t xml:space="preserve"> </w:t>
      </w:r>
      <w:r w:rsidRPr="00DC1861">
        <w:rPr>
          <w:rFonts w:ascii="Times New Roman" w:hAnsi="Times New Roman"/>
          <w:i/>
          <w:sz w:val="24"/>
          <w:szCs w:val="24"/>
        </w:rPr>
        <w:t>Register</w:t>
      </w:r>
      <w:r w:rsidRPr="00DC1861">
        <w:rPr>
          <w:rFonts w:ascii="Times New Roman" w:hAnsi="Times New Roman"/>
          <w:sz w:val="24"/>
          <w:szCs w:val="24"/>
        </w:rPr>
        <w:t xml:space="preserve"> notice, including: 29 State agencies and two associations of State officials; 16 institutions of higher education and an </w:t>
      </w:r>
      <w:r w:rsidRPr="00DC1861">
        <w:rPr>
          <w:rFonts w:ascii="Times New Roman" w:hAnsi="Times New Roman"/>
          <w:sz w:val="24"/>
          <w:szCs w:val="24"/>
        </w:rPr>
        <w:lastRenderedPageBreak/>
        <w:t xml:space="preserve">association of research universities; six nonprofit organizations and an association of nonprofits; two local governmental organizations and an association of local government officials; two commercial firms; one individual; and 14 Federal agencies.  Other commenters raised a number of matters that are related to </w:t>
      </w:r>
      <w:r>
        <w:rPr>
          <w:rFonts w:ascii="Times New Roman" w:hAnsi="Times New Roman"/>
          <w:sz w:val="24"/>
          <w:szCs w:val="24"/>
        </w:rPr>
        <w:t>subaward</w:t>
      </w:r>
      <w:r w:rsidRPr="00DC1861">
        <w:rPr>
          <w:rFonts w:ascii="Times New Roman" w:hAnsi="Times New Roman"/>
          <w:sz w:val="24"/>
          <w:szCs w:val="24"/>
        </w:rPr>
        <w:t xml:space="preserve"> reporting under the Transparency Act but are not directly related to the content of the guidance.  For example, we received comments that suggested:</w:t>
      </w:r>
    </w:p>
    <w:p w:rsidR="00645498" w:rsidRPr="00DC1861" w:rsidRDefault="00645498" w:rsidP="00BC0C6E">
      <w:pPr>
        <w:tabs>
          <w:tab w:val="left" w:pos="-720"/>
          <w:tab w:val="left" w:pos="0"/>
        </w:tabs>
        <w:suppressAutoHyphens/>
        <w:jc w:val="both"/>
        <w:rPr>
          <w:rFonts w:ascii="Times New Roman" w:hAnsi="Times New Roman"/>
          <w:sz w:val="24"/>
          <w:szCs w:val="24"/>
        </w:rPr>
      </w:pP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 xml:space="preserve">Specific data elements that either should be included in, or excluded from, the information that will be required for each </w:t>
      </w:r>
      <w:r>
        <w:rPr>
          <w:rFonts w:ascii="Times New Roman" w:hAnsi="Times New Roman" w:cs="Times New Roman"/>
          <w:sz w:val="24"/>
          <w:szCs w:val="24"/>
        </w:rPr>
        <w:t>subaward</w:t>
      </w:r>
      <w:r w:rsidRPr="00DC1861">
        <w:rPr>
          <w:rFonts w:ascii="Times New Roman" w:hAnsi="Times New Roman" w:cs="Times New Roman"/>
          <w:sz w:val="24"/>
          <w:szCs w:val="24"/>
        </w:rPr>
        <w:t>.</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A need for better definitions of some data elements or clarification of the information desired in some data fields.</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 xml:space="preserve">Using the same information technology systems for submission of data on both: (1) </w:t>
      </w:r>
      <w:r>
        <w:rPr>
          <w:rFonts w:ascii="Times New Roman" w:hAnsi="Times New Roman" w:cs="Times New Roman"/>
          <w:sz w:val="24"/>
          <w:szCs w:val="24"/>
        </w:rPr>
        <w:t>subaward</w:t>
      </w:r>
      <w:r w:rsidRPr="00DC1861">
        <w:rPr>
          <w:rFonts w:ascii="Times New Roman" w:hAnsi="Times New Roman" w:cs="Times New Roman"/>
          <w:sz w:val="24"/>
          <w:szCs w:val="24"/>
        </w:rPr>
        <w:t>s under Federal assistance awards subject to the Transparency Act’s requirements; and (2) sub-contracts that entities receiving Federal procurement contracts must submit under the Act.</w:t>
      </w:r>
    </w:p>
    <w:p w:rsidR="00645498" w:rsidRPr="00DC1861" w:rsidRDefault="00645498" w:rsidP="00BC0C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900" w:hanging="900"/>
        <w:jc w:val="both"/>
        <w:rPr>
          <w:rFonts w:ascii="Times New Roman" w:hAnsi="Times New Roman" w:cs="Times New Roman"/>
          <w:sz w:val="24"/>
          <w:szCs w:val="24"/>
        </w:rPr>
      </w:pPr>
      <w:r w:rsidRPr="00DC1861">
        <w:rPr>
          <w:rFonts w:ascii="Times New Roman" w:hAnsi="Times New Roman" w:cs="Times New Roman"/>
          <w:sz w:val="24"/>
          <w:szCs w:val="24"/>
        </w:rPr>
        <w:tab/>
        <w:t>●</w:t>
      </w:r>
      <w:r w:rsidRPr="00DC1861">
        <w:rPr>
          <w:rFonts w:ascii="Times New Roman" w:hAnsi="Times New Roman" w:cs="Times New Roman"/>
          <w:sz w:val="24"/>
          <w:szCs w:val="24"/>
        </w:rPr>
        <w:tab/>
        <w:t>Other specific features that would be important to include in those information technology systems.</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Based on the comments received, and in order to minimize the burden to recipients for reporting </w:t>
      </w:r>
      <w:r>
        <w:rPr>
          <w:rFonts w:ascii="Times New Roman" w:eastAsia="Arial Unicode MS" w:hAnsi="Times New Roman"/>
          <w:sz w:val="24"/>
        </w:rPr>
        <w:t>subaward</w:t>
      </w:r>
      <w:r w:rsidRPr="00DC1861">
        <w:rPr>
          <w:rFonts w:ascii="Times New Roman" w:eastAsia="Arial Unicode MS" w:hAnsi="Times New Roman"/>
          <w:sz w:val="24"/>
        </w:rPr>
        <w:t xml:space="preserve"> data, GSA is requesting clearance of only those new data elements, as required by the Transparency Act, that are not currently collected under Federal Reporting.gov or USA Spending.gov.  This Paperwork Reduction Act Submission requests only the collection of information from prime grant awardees on either awards to sub-grant awardees or disclosure of compensation data about either prime or </w:t>
      </w:r>
      <w:r>
        <w:rPr>
          <w:rFonts w:ascii="Times New Roman" w:eastAsia="Arial Unicode MS" w:hAnsi="Times New Roman"/>
          <w:sz w:val="24"/>
        </w:rPr>
        <w:t>subaward</w:t>
      </w:r>
      <w:r w:rsidRPr="00DC1861">
        <w:rPr>
          <w:rFonts w:ascii="Times New Roman" w:eastAsia="Arial Unicode MS" w:hAnsi="Times New Roman"/>
          <w:sz w:val="24"/>
        </w:rPr>
        <w:t>ees, pursuant to the Transparency Act.</w:t>
      </w:r>
    </w:p>
    <w:p w:rsidR="00645498" w:rsidRPr="00DC1861" w:rsidRDefault="00645498" w:rsidP="00BC0C6E">
      <w:pPr>
        <w:tabs>
          <w:tab w:val="left" w:pos="-720"/>
          <w:tab w:val="left" w:pos="0"/>
        </w:tabs>
        <w:suppressAutoHyphens/>
        <w:ind w:left="720" w:hanging="720"/>
        <w:jc w:val="both"/>
        <w:rPr>
          <w:rFonts w:ascii="Times New Roman" w:eastAsia="Arial Unicode MS" w:hAnsi="Times New Roman"/>
          <w:b/>
          <w:sz w:val="24"/>
        </w:rPr>
      </w:pPr>
    </w:p>
    <w:p w:rsidR="00645498" w:rsidRDefault="00645498" w:rsidP="00BC0C6E">
      <w:pPr>
        <w:tabs>
          <w:tab w:val="left" w:pos="-720"/>
          <w:tab w:val="left" w:pos="0"/>
        </w:tabs>
        <w:suppressAutoHyphens/>
        <w:jc w:val="both"/>
        <w:rPr>
          <w:rFonts w:ascii="Times New Roman" w:eastAsia="Arial Unicode MS" w:hAnsi="Times New Roman"/>
          <w:sz w:val="24"/>
        </w:rPr>
      </w:pPr>
      <w:r w:rsidRPr="00DC1861">
        <w:rPr>
          <w:rFonts w:ascii="Times New Roman" w:eastAsia="Arial Unicode MS" w:hAnsi="Times New Roman"/>
          <w:sz w:val="24"/>
        </w:rPr>
        <w:t>Robust outreach and solicitation of comments will continue through the start of this information collection’s implementation and beyond to ensure that the requirements are implemented in the least burdensome manner possible while adhering to the requirements under the Transparency</w:t>
      </w:r>
      <w:r w:rsidR="007C27F5">
        <w:rPr>
          <w:rFonts w:ascii="Times New Roman" w:eastAsia="Arial Unicode MS" w:hAnsi="Times New Roman"/>
          <w:sz w:val="24"/>
        </w:rPr>
        <w:t xml:space="preserve"> Act.</w:t>
      </w:r>
      <w:r w:rsidRPr="00DC1861">
        <w:rPr>
          <w:rFonts w:ascii="Times New Roman" w:eastAsia="Arial Unicode MS" w:hAnsi="Times New Roman"/>
          <w:sz w:val="24"/>
        </w:rPr>
        <w:t xml:space="preserve"> </w:t>
      </w:r>
    </w:p>
    <w:p w:rsidR="00794954" w:rsidRDefault="00794954" w:rsidP="00BC0C6E">
      <w:pPr>
        <w:tabs>
          <w:tab w:val="left" w:pos="-720"/>
          <w:tab w:val="left" w:pos="0"/>
        </w:tabs>
        <w:suppressAutoHyphens/>
        <w:jc w:val="both"/>
        <w:rPr>
          <w:rFonts w:ascii="Times New Roman" w:eastAsia="Arial Unicode MS" w:hAnsi="Times New Roman"/>
          <w:sz w:val="24"/>
        </w:rPr>
      </w:pPr>
    </w:p>
    <w:p w:rsidR="007C27F5" w:rsidRPr="007C27F5" w:rsidRDefault="007C27F5" w:rsidP="007C27F5">
      <w:pPr>
        <w:rPr>
          <w:rFonts w:ascii="Times New Roman" w:eastAsia="Arial Unicode MS" w:hAnsi="Times New Roman"/>
          <w:sz w:val="24"/>
        </w:rPr>
      </w:pPr>
      <w:r w:rsidRPr="007C27F5">
        <w:rPr>
          <w:rFonts w:ascii="Times New Roman" w:eastAsia="Arial Unicode MS" w:hAnsi="Times New Roman"/>
          <w:sz w:val="24"/>
        </w:rPr>
        <w:t>The Notice published in the Federal Register at 75 FR 4316</w:t>
      </w:r>
      <w:r>
        <w:rPr>
          <w:rFonts w:ascii="Times New Roman" w:eastAsia="Arial Unicode MS" w:hAnsi="Times New Roman"/>
          <w:sz w:val="24"/>
        </w:rPr>
        <w:t>5</w:t>
      </w:r>
      <w:r w:rsidRPr="007C27F5">
        <w:rPr>
          <w:rFonts w:ascii="Times New Roman" w:eastAsia="Arial Unicode MS" w:hAnsi="Times New Roman"/>
          <w:sz w:val="24"/>
        </w:rPr>
        <w:t>, on July 23, 2010, solicited public comments.  Comments were received and discussed in the subsequent Federal Register published at 76 FR 4</w:t>
      </w:r>
      <w:r>
        <w:rPr>
          <w:rFonts w:ascii="Times New Roman" w:eastAsia="Arial Unicode MS" w:hAnsi="Times New Roman"/>
          <w:sz w:val="24"/>
        </w:rPr>
        <w:t>901</w:t>
      </w:r>
      <w:r w:rsidRPr="007C27F5">
        <w:rPr>
          <w:rFonts w:ascii="Times New Roman" w:eastAsia="Arial Unicode MS" w:hAnsi="Times New Roman"/>
          <w:sz w:val="24"/>
        </w:rPr>
        <w:t>, on January 27, 2011.</w:t>
      </w:r>
    </w:p>
    <w:p w:rsidR="007C27F5" w:rsidRDefault="007C27F5"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Explain any decision to provide any payment or gift to respondents, other than remuneration of contractors or grantees.</w:t>
      </w:r>
    </w:p>
    <w:p w:rsidR="00645498" w:rsidRPr="00DC1861" w:rsidRDefault="00645498" w:rsidP="00BC0C6E">
      <w:pPr>
        <w:tabs>
          <w:tab w:val="left" w:pos="-720"/>
        </w:tabs>
        <w:suppressAutoHyphens/>
        <w:ind w:left="360"/>
        <w:jc w:val="both"/>
        <w:rPr>
          <w:rFonts w:ascii="Times New Roman" w:eastAsia="Arial Unicode MS" w:hAnsi="Times New Roman"/>
          <w:b/>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No payment or gifts to respondents will be provided.</w:t>
      </w:r>
    </w:p>
    <w:p w:rsidR="00645498" w:rsidRPr="00DC1861" w:rsidRDefault="00645498" w:rsidP="00BC0C6E">
      <w:pPr>
        <w:tabs>
          <w:tab w:val="left" w:pos="-720"/>
        </w:tabs>
        <w:suppressAutoHyphens/>
        <w:jc w:val="both"/>
        <w:rPr>
          <w:rFonts w:ascii="Times New Roman" w:eastAsia="Arial Unicode MS" w:hAnsi="Times New Roman"/>
          <w:b/>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b/>
          <w:sz w:val="24"/>
        </w:rPr>
      </w:pPr>
      <w:r w:rsidRPr="00DC1861">
        <w:rPr>
          <w:rFonts w:ascii="Times New Roman" w:eastAsia="Arial Unicode MS" w:hAnsi="Times New Roman"/>
          <w:b/>
          <w:sz w:val="24"/>
        </w:rPr>
        <w:t>Describe any assurance of confidentiality provided to respondents and the basis for the assurance in statute, regulation, or agency policy.</w:t>
      </w:r>
    </w:p>
    <w:p w:rsidR="00645498" w:rsidRPr="00DC1861" w:rsidRDefault="00645498" w:rsidP="00BC0C6E">
      <w:pPr>
        <w:tabs>
          <w:tab w:val="left" w:pos="-720"/>
        </w:tabs>
        <w:suppressAutoHyphens/>
        <w:jc w:val="both"/>
        <w:rPr>
          <w:rFonts w:ascii="Times New Roman" w:eastAsia="Arial Unicode MS" w:hAnsi="Times New Roman"/>
          <w:b/>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information requested is specifically enumerated under the Transparency Act and is  </w:t>
      </w: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required by the Act to be released to the public.  </w:t>
      </w:r>
    </w:p>
    <w:p w:rsidR="00645498" w:rsidRPr="00DC1861" w:rsidRDefault="00645498" w:rsidP="00BC0C6E">
      <w:pPr>
        <w:tabs>
          <w:tab w:val="left" w:pos="-720"/>
          <w:tab w:val="left" w:pos="0"/>
        </w:tabs>
        <w:suppressAutoHyphens/>
        <w:ind w:left="720" w:hanging="720"/>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 xml:space="preserve">Provide additional justification for any questions of a sensitive nature, such as sexual behavior and attitudes, religious beliefs, and other matters that are commonly </w:t>
      </w:r>
      <w:r w:rsidRPr="00DC1861">
        <w:rPr>
          <w:rFonts w:ascii="Times New Roman" w:eastAsia="Arial Unicode MS" w:hAnsi="Times New Roman"/>
          <w:b/>
          <w:sz w:val="24"/>
        </w:rPr>
        <w:lastRenderedPageBreak/>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 w:val="left" w:pos="0"/>
        </w:tabs>
        <w:suppressAutoHyphens/>
        <w:ind w:left="360"/>
        <w:jc w:val="both"/>
        <w:rPr>
          <w:rFonts w:ascii="Times New Roman" w:eastAsia="Arial Unicode MS" w:hAnsi="Times New Roman"/>
          <w:sz w:val="24"/>
        </w:rPr>
      </w:pPr>
      <w:r w:rsidRPr="00DC1861">
        <w:rPr>
          <w:rFonts w:ascii="Times New Roman" w:eastAsia="Arial Unicode MS" w:hAnsi="Times New Roman"/>
          <w:sz w:val="24"/>
        </w:rPr>
        <w:t>Information of a sensitive nature is not requested.</w:t>
      </w:r>
    </w:p>
    <w:p w:rsidR="00645498" w:rsidRPr="00DC1861" w:rsidRDefault="00645498" w:rsidP="00BC0C6E">
      <w:pPr>
        <w:tabs>
          <w:tab w:val="left" w:pos="-720"/>
          <w:tab w:val="left" w:pos="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the hour burden of the collection of information.  The statement should:</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13"/>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 xml:space="preserve">Indicate the number of respondents, frequency of response, annual hour burden, and an explanation of how the burden was estimated.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1"/>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w:t>
      </w:r>
    </w:p>
    <w:p w:rsidR="00645498" w:rsidRPr="00DC1861" w:rsidRDefault="00645498" w:rsidP="00BC0C6E">
      <w:pPr>
        <w:tabs>
          <w:tab w:val="left" w:pos="-720"/>
          <w:tab w:val="left" w:pos="0"/>
        </w:tabs>
        <w:suppressAutoHyphens/>
        <w:jc w:val="both"/>
        <w:rPr>
          <w:rFonts w:ascii="Times New Roman" w:eastAsia="Arial Unicode MS" w:hAnsi="Times New Roman"/>
          <w:b/>
          <w:sz w:val="24"/>
        </w:rPr>
      </w:pPr>
    </w:p>
    <w:p w:rsidR="00645498" w:rsidRPr="00DC1861" w:rsidRDefault="00645498" w:rsidP="00BC0C6E">
      <w:pPr>
        <w:numPr>
          <w:ilvl w:val="0"/>
          <w:numId w:val="1"/>
        </w:numPr>
        <w:tabs>
          <w:tab w:val="left" w:pos="-720"/>
          <w:tab w:val="left" w:pos="0"/>
          <w:tab w:val="left" w:pos="36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Default="00645498" w:rsidP="00E41F7D">
      <w:pPr>
        <w:spacing w:after="120"/>
        <w:jc w:val="both"/>
        <w:rPr>
          <w:rFonts w:ascii="Times New Roman" w:hAnsi="Times New Roman"/>
          <w:b/>
          <w:sz w:val="24"/>
          <w:szCs w:val="24"/>
        </w:rPr>
      </w:pPr>
    </w:p>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7"/>
        <w:gridCol w:w="1524"/>
        <w:gridCol w:w="1883"/>
        <w:gridCol w:w="1000"/>
        <w:gridCol w:w="1716"/>
        <w:gridCol w:w="1996"/>
      </w:tblGrid>
      <w:tr w:rsidR="00645498" w:rsidRPr="00E41F7D" w:rsidTr="00E41F7D">
        <w:tc>
          <w:tcPr>
            <w:tcW w:w="1596" w:type="dxa"/>
          </w:tcPr>
          <w:p w:rsidR="00645498" w:rsidRPr="00E41F7D" w:rsidRDefault="00645498" w:rsidP="00E41F7D">
            <w:pPr>
              <w:rPr>
                <w:rFonts w:ascii="Times New Roman" w:hAnsi="Times New Roman"/>
                <w:sz w:val="24"/>
                <w:szCs w:val="24"/>
              </w:rPr>
            </w:pP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Respondents</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Hours/Response</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w:t>
            </w:r>
          </w:p>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Hours</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 Cost</w:t>
            </w:r>
          </w:p>
        </w:tc>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Cost Calculation</w:t>
            </w:r>
          </w:p>
        </w:tc>
      </w:tr>
      <w:tr w:rsidR="00645498" w:rsidRPr="00E41F7D" w:rsidTr="00E41F7D">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State, local, and tribal governments</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36,9810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 hrs/response</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739,620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$26,108,586.00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 xml:space="preserve">$70.60/respondent x 36,981 respondents x 10 responses </w:t>
            </w:r>
          </w:p>
        </w:tc>
      </w:tr>
      <w:tr w:rsidR="00645498" w:rsidRPr="00E41F7D" w:rsidTr="00E41F7D">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All Other</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12,3270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 hrs/response</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246,540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$8,702,862.00</w:t>
            </w:r>
          </w:p>
        </w:tc>
        <w:tc>
          <w:tcPr>
            <w:tcW w:w="1596" w:type="dxa"/>
          </w:tcPr>
          <w:p w:rsidR="00645498" w:rsidRPr="00E41F7D" w:rsidRDefault="00645498" w:rsidP="00E41F7D">
            <w:pPr>
              <w:rPr>
                <w:rFonts w:ascii="Times New Roman" w:hAnsi="Times New Roman"/>
                <w:sz w:val="24"/>
                <w:szCs w:val="24"/>
              </w:rPr>
            </w:pPr>
            <w:r>
              <w:rPr>
                <w:rFonts w:ascii="Times New Roman" w:hAnsi="Times New Roman"/>
                <w:sz w:val="24"/>
                <w:szCs w:val="24"/>
              </w:rPr>
              <w:t>$70.60/respondent x 12,327 respondents x 10 responses</w:t>
            </w:r>
          </w:p>
        </w:tc>
      </w:tr>
      <w:tr w:rsidR="00645498" w:rsidRPr="00E41F7D" w:rsidTr="00E41F7D">
        <w:tc>
          <w:tcPr>
            <w:tcW w:w="1596" w:type="dxa"/>
          </w:tcPr>
          <w:p w:rsidR="00645498" w:rsidRPr="00E41F7D" w:rsidRDefault="00645498" w:rsidP="00E41F7D">
            <w:pPr>
              <w:rPr>
                <w:rFonts w:ascii="Times New Roman" w:hAnsi="Times New Roman"/>
                <w:b/>
                <w:sz w:val="24"/>
                <w:szCs w:val="24"/>
              </w:rPr>
            </w:pPr>
            <w:r w:rsidRPr="00E41F7D">
              <w:rPr>
                <w:rFonts w:ascii="Times New Roman" w:hAnsi="Times New Roman"/>
                <w:b/>
                <w:sz w:val="24"/>
                <w:szCs w:val="24"/>
              </w:rPr>
              <w:t>TOTAL BURDEN</w:t>
            </w:r>
          </w:p>
        </w:tc>
        <w:tc>
          <w:tcPr>
            <w:tcW w:w="1596" w:type="dxa"/>
          </w:tcPr>
          <w:p w:rsidR="00645498" w:rsidRPr="00F54321" w:rsidRDefault="00645498" w:rsidP="007F6B04">
            <w:pPr>
              <w:rPr>
                <w:rFonts w:ascii="Times New Roman" w:hAnsi="Times New Roman"/>
                <w:b/>
                <w:sz w:val="24"/>
                <w:szCs w:val="24"/>
              </w:rPr>
            </w:pPr>
            <w:r w:rsidRPr="00F54321">
              <w:rPr>
                <w:rFonts w:ascii="Times New Roman" w:hAnsi="Times New Roman"/>
                <w:b/>
                <w:sz w:val="24"/>
                <w:szCs w:val="24"/>
              </w:rPr>
              <w:t>493</w:t>
            </w:r>
            <w:r>
              <w:rPr>
                <w:rFonts w:ascii="Times New Roman" w:hAnsi="Times New Roman"/>
                <w:b/>
                <w:sz w:val="24"/>
                <w:szCs w:val="24"/>
              </w:rPr>
              <w:t>,</w:t>
            </w:r>
            <w:r w:rsidRPr="00F54321">
              <w:rPr>
                <w:rFonts w:ascii="Times New Roman" w:hAnsi="Times New Roman"/>
                <w:b/>
                <w:sz w:val="24"/>
                <w:szCs w:val="24"/>
              </w:rPr>
              <w:t>08</w:t>
            </w:r>
            <w:r>
              <w:rPr>
                <w:rFonts w:ascii="Times New Roman" w:hAnsi="Times New Roman"/>
                <w:b/>
                <w:sz w:val="24"/>
                <w:szCs w:val="24"/>
              </w:rPr>
              <w:t>0</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2 hrs/response</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98</w:t>
            </w:r>
            <w:r>
              <w:rPr>
                <w:rFonts w:ascii="Times New Roman" w:hAnsi="Times New Roman"/>
                <w:b/>
                <w:sz w:val="24"/>
                <w:szCs w:val="24"/>
              </w:rPr>
              <w:t>6,160</w:t>
            </w:r>
          </w:p>
        </w:tc>
        <w:tc>
          <w:tcPr>
            <w:tcW w:w="1596" w:type="dxa"/>
          </w:tcPr>
          <w:p w:rsidR="00645498" w:rsidRPr="00F54321" w:rsidRDefault="00645498" w:rsidP="00E41F7D">
            <w:pPr>
              <w:rPr>
                <w:rFonts w:ascii="Times New Roman" w:hAnsi="Times New Roman"/>
                <w:b/>
                <w:sz w:val="24"/>
                <w:szCs w:val="24"/>
              </w:rPr>
            </w:pPr>
            <w:r w:rsidRPr="00F54321">
              <w:rPr>
                <w:rFonts w:ascii="Times New Roman" w:hAnsi="Times New Roman"/>
                <w:b/>
                <w:sz w:val="24"/>
                <w:szCs w:val="24"/>
              </w:rPr>
              <w:t>$34,811,448.00</w:t>
            </w:r>
          </w:p>
        </w:tc>
        <w:tc>
          <w:tcPr>
            <w:tcW w:w="1596" w:type="dxa"/>
          </w:tcPr>
          <w:p w:rsidR="00645498" w:rsidRPr="00E41F7D" w:rsidRDefault="00645498" w:rsidP="00E41F7D">
            <w:pPr>
              <w:rPr>
                <w:rFonts w:ascii="Times New Roman" w:hAnsi="Times New Roman"/>
                <w:sz w:val="24"/>
                <w:szCs w:val="24"/>
              </w:rPr>
            </w:pPr>
          </w:p>
        </w:tc>
      </w:tr>
    </w:tbl>
    <w:p w:rsidR="00645498" w:rsidRDefault="00645498" w:rsidP="00E41F7D"/>
    <w:p w:rsidR="00645498" w:rsidRDefault="00645498" w:rsidP="00BF477B">
      <w:pPr>
        <w:spacing w:after="120"/>
        <w:ind w:left="36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rPr>
        <w:t xml:space="preserve"> </w:t>
      </w:r>
      <w:r>
        <w:rPr>
          <w:rFonts w:ascii="Times New Roman" w:hAnsi="Times New Roman"/>
          <w:sz w:val="24"/>
          <w:szCs w:val="24"/>
          <w:u w:val="single"/>
        </w:rPr>
        <w:t>49,308</w:t>
      </w:r>
      <w:r>
        <w:rPr>
          <w:rFonts w:ascii="Times New Roman" w:hAnsi="Times New Roman"/>
          <w:sz w:val="24"/>
          <w:szCs w:val="24"/>
        </w:rPr>
        <w:t xml:space="preserve"> Gr</w:t>
      </w:r>
      <w:r w:rsidRPr="003A728C">
        <w:rPr>
          <w:rFonts w:ascii="Times New Roman" w:hAnsi="Times New Roman"/>
          <w:sz w:val="24"/>
          <w:szCs w:val="24"/>
        </w:rPr>
        <w:t>ants prime awardees</w:t>
      </w:r>
      <w:r>
        <w:rPr>
          <w:rStyle w:val="FootnoteReference"/>
          <w:rFonts w:ascii="Times New Roman" w:hAnsi="Times New Roman"/>
          <w:sz w:val="24"/>
          <w:szCs w:val="24"/>
        </w:rPr>
        <w:footnoteReference w:id="1"/>
      </w:r>
      <w:r w:rsidRPr="003A728C">
        <w:rPr>
          <w:rFonts w:ascii="Times New Roman" w:hAnsi="Times New Roman"/>
          <w:sz w:val="24"/>
          <w:szCs w:val="24"/>
        </w:rPr>
        <w:t xml:space="preserve"> will enter their information into FSRS.  </w:t>
      </w:r>
      <w:r>
        <w:rPr>
          <w:rFonts w:ascii="Times New Roman" w:hAnsi="Times New Roman"/>
          <w:sz w:val="24"/>
          <w:szCs w:val="24"/>
        </w:rPr>
        <w:t>These entities are divided into two respondent groups: state, local, and tribal Respondents and All Other Entities.</w:t>
      </w:r>
    </w:p>
    <w:p w:rsidR="00645498" w:rsidRDefault="00645498" w:rsidP="00BF477B">
      <w:pPr>
        <w:spacing w:after="120"/>
        <w:ind w:left="360"/>
        <w:jc w:val="both"/>
        <w:rPr>
          <w:rFonts w:ascii="Times New Roman" w:hAnsi="Times New Roman"/>
          <w:b/>
          <w:sz w:val="24"/>
          <w:szCs w:val="24"/>
        </w:rPr>
      </w:pPr>
    </w:p>
    <w:p w:rsidR="00645498" w:rsidRPr="003A728C" w:rsidRDefault="00E67901" w:rsidP="00E67901">
      <w:pPr>
        <w:spacing w:after="120"/>
        <w:jc w:val="both"/>
        <w:rPr>
          <w:rFonts w:ascii="Times New Roman" w:hAnsi="Times New Roman"/>
          <w:b/>
          <w:sz w:val="24"/>
          <w:szCs w:val="24"/>
        </w:rPr>
      </w:pPr>
      <w:r>
        <w:rPr>
          <w:rFonts w:ascii="Times New Roman" w:hAnsi="Times New Roman"/>
          <w:b/>
          <w:sz w:val="24"/>
          <w:szCs w:val="24"/>
        </w:rPr>
        <w:lastRenderedPageBreak/>
        <w:t xml:space="preserve">a)  </w:t>
      </w:r>
      <w:r w:rsidR="00645498">
        <w:rPr>
          <w:rFonts w:ascii="Times New Roman" w:hAnsi="Times New Roman"/>
          <w:b/>
          <w:sz w:val="24"/>
          <w:szCs w:val="24"/>
        </w:rPr>
        <w:t>Burden Hours for State, Local, and Tribal Governments</w:t>
      </w:r>
    </w:p>
    <w:p w:rsidR="00645498" w:rsidRDefault="00645498" w:rsidP="004C5623">
      <w:pPr>
        <w:spacing w:after="120"/>
        <w:ind w:left="360"/>
        <w:jc w:val="both"/>
        <w:rPr>
          <w:rFonts w:ascii="Times New Roman" w:hAnsi="Times New Roman"/>
          <w:sz w:val="24"/>
          <w:szCs w:val="24"/>
        </w:rPr>
      </w:pPr>
      <w:r w:rsidRPr="003A728C">
        <w:rPr>
          <w:rFonts w:ascii="Times New Roman" w:hAnsi="Times New Roman"/>
          <w:sz w:val="24"/>
          <w:szCs w:val="24"/>
        </w:rPr>
        <w:t>Estimates are based on the following:</w:t>
      </w:r>
    </w:p>
    <w:p w:rsidR="00645498" w:rsidRPr="003A728C" w:rsidRDefault="00645498" w:rsidP="004C5623">
      <w:pPr>
        <w:spacing w:after="120"/>
        <w:jc w:val="both"/>
        <w:rPr>
          <w:rFonts w:ascii="Times New Roman" w:hAnsi="Times New Roman"/>
          <w:sz w:val="24"/>
          <w:szCs w:val="24"/>
        </w:rPr>
      </w:pPr>
      <w:r w:rsidRPr="003A728C">
        <w:rPr>
          <w:rFonts w:ascii="Times New Roman" w:hAnsi="Times New Roman"/>
          <w:sz w:val="24"/>
          <w:szCs w:val="24"/>
        </w:rPr>
        <w:t>On an annual basis, approximately</w:t>
      </w:r>
      <w:r w:rsidRPr="00E67901">
        <w:rPr>
          <w:rFonts w:ascii="Times New Roman" w:hAnsi="Times New Roman"/>
          <w:sz w:val="24"/>
          <w:szCs w:val="24"/>
        </w:rPr>
        <w:t xml:space="preserve"> </w:t>
      </w:r>
      <w:r>
        <w:rPr>
          <w:rFonts w:ascii="Times New Roman" w:hAnsi="Times New Roman"/>
          <w:sz w:val="24"/>
          <w:szCs w:val="24"/>
          <w:u w:val="single"/>
        </w:rPr>
        <w:t xml:space="preserve">36,981 State, local, or tribal government </w:t>
      </w:r>
      <w:r>
        <w:rPr>
          <w:rFonts w:ascii="Times New Roman" w:hAnsi="Times New Roman"/>
          <w:sz w:val="24"/>
          <w:szCs w:val="24"/>
        </w:rPr>
        <w:t>g</w:t>
      </w:r>
      <w:r w:rsidRPr="003A728C">
        <w:rPr>
          <w:rFonts w:ascii="Times New Roman" w:hAnsi="Times New Roman"/>
          <w:sz w:val="24"/>
          <w:szCs w:val="24"/>
        </w:rPr>
        <w:t>rants prime awardees</w:t>
      </w:r>
      <w:r>
        <w:rPr>
          <w:rStyle w:val="FootnoteReference"/>
          <w:rFonts w:ascii="Times New Roman" w:hAnsi="Times New Roman"/>
          <w:sz w:val="24"/>
          <w:szCs w:val="24"/>
        </w:rPr>
        <w:footnoteReference w:id="2"/>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_2_ hours</w:t>
      </w:r>
      <w:r w:rsidRPr="003A728C">
        <w:rPr>
          <w:rFonts w:ascii="Times New Roman" w:hAnsi="Times New Roman"/>
          <w:sz w:val="24"/>
          <w:szCs w:val="24"/>
        </w:rPr>
        <w:t xml:space="preserve">.  </w:t>
      </w:r>
      <w:r>
        <w:rPr>
          <w:rFonts w:ascii="Times New Roman" w:hAnsi="Times New Roman"/>
          <w:sz w:val="24"/>
          <w:szCs w:val="24"/>
        </w:rPr>
        <w:t xml:space="preserve">This is based on the assumption that where all prime grant awardees are registered in CCR, prime grant awardees will only be required to manually input a </w:t>
      </w:r>
      <w:r w:rsidRPr="001E48A5">
        <w:rPr>
          <w:rFonts w:ascii="Times New Roman" w:hAnsi="Times New Roman"/>
          <w:i/>
          <w:sz w:val="24"/>
          <w:szCs w:val="24"/>
        </w:rPr>
        <w:t>minimal</w:t>
      </w:r>
      <w:r>
        <w:rPr>
          <w:rFonts w:ascii="Times New Roman" w:hAnsi="Times New Roman"/>
          <w:sz w:val="24"/>
          <w:szCs w:val="24"/>
        </w:rPr>
        <w:t xml:space="preserve"> amount of information. Assuming that there are 10 subaward reports per year, i</w:t>
      </w:r>
      <w:r w:rsidRPr="003A728C">
        <w:rPr>
          <w:rFonts w:ascii="Times New Roman" w:hAnsi="Times New Roman"/>
          <w:sz w:val="24"/>
          <w:szCs w:val="24"/>
        </w:rPr>
        <w:t xml:space="preserve">f </w:t>
      </w:r>
      <w:r>
        <w:rPr>
          <w:rFonts w:ascii="Times New Roman" w:hAnsi="Times New Roman"/>
          <w:sz w:val="24"/>
          <w:szCs w:val="24"/>
          <w:u w:val="single"/>
        </w:rPr>
        <w:t>36,981</w:t>
      </w:r>
      <w:r w:rsidRPr="00E67901">
        <w:rPr>
          <w:rFonts w:ascii="Times New Roman" w:hAnsi="Times New Roman"/>
          <w:sz w:val="24"/>
          <w:szCs w:val="24"/>
        </w:rPr>
        <w:t xml:space="preserve"> </w:t>
      </w:r>
      <w:r w:rsidRPr="003A728C">
        <w:rPr>
          <w:rFonts w:ascii="Times New Roman" w:hAnsi="Times New Roman"/>
          <w:sz w:val="24"/>
          <w:szCs w:val="24"/>
          <w:u w:val="single"/>
        </w:rPr>
        <w:t xml:space="preserve"> </w:t>
      </w:r>
      <w:r w:rsidRPr="003A728C">
        <w:rPr>
          <w:rFonts w:ascii="Times New Roman" w:hAnsi="Times New Roman"/>
          <w:sz w:val="24"/>
          <w:szCs w:val="24"/>
        </w:rPr>
        <w:t>information submissions are received annually, then burden hours are calculated as follows:</w:t>
      </w:r>
    </w:p>
    <w:p w:rsidR="00645498" w:rsidRPr="003A728C" w:rsidRDefault="00645498" w:rsidP="004C5623">
      <w:pPr>
        <w:spacing w:after="120"/>
        <w:jc w:val="both"/>
        <w:rPr>
          <w:rFonts w:ascii="Times New Roman" w:hAnsi="Times New Roman"/>
          <w:sz w:val="24"/>
          <w:szCs w:val="24"/>
        </w:rPr>
      </w:pPr>
    </w:p>
    <w:p w:rsidR="00645498" w:rsidRDefault="00645498" w:rsidP="004C5623">
      <w:pPr>
        <w:spacing w:after="120"/>
        <w:jc w:val="both"/>
        <w:rPr>
          <w:rFonts w:ascii="Times New Roman" w:hAnsi="Times New Roman"/>
          <w:sz w:val="24"/>
          <w:szCs w:val="24"/>
        </w:rPr>
      </w:pPr>
      <w:r w:rsidRPr="00BF477B">
        <w:rPr>
          <w:rFonts w:ascii="Times New Roman" w:hAnsi="Times New Roman"/>
          <w:sz w:val="24"/>
          <w:szCs w:val="24"/>
        </w:rPr>
        <w:tab/>
      </w:r>
      <w:r>
        <w:rPr>
          <w:rFonts w:ascii="Times New Roman" w:hAnsi="Times New Roman"/>
          <w:sz w:val="24"/>
          <w:szCs w:val="24"/>
          <w:u w:val="single"/>
        </w:rPr>
        <w:t>36,981</w:t>
      </w:r>
      <w:r w:rsidRPr="003A728C">
        <w:rPr>
          <w:rFonts w:ascii="Times New Roman" w:hAnsi="Times New Roman"/>
          <w:sz w:val="24"/>
          <w:szCs w:val="24"/>
          <w:u w:val="single"/>
        </w:rPr>
        <w:t xml:space="preserve"> </w:t>
      </w:r>
      <w:r w:rsidRPr="003A728C">
        <w:rPr>
          <w:rFonts w:ascii="Times New Roman" w:hAnsi="Times New Roman"/>
          <w:sz w:val="24"/>
          <w:szCs w:val="24"/>
        </w:rPr>
        <w:t xml:space="preserve">of respondents </w:t>
      </w:r>
      <w:r>
        <w:rPr>
          <w:rFonts w:ascii="Times New Roman" w:hAnsi="Times New Roman"/>
          <w:sz w:val="24"/>
          <w:szCs w:val="24"/>
        </w:rPr>
        <w:t xml:space="preserve">x 10 responses/year </w:t>
      </w:r>
      <w:r w:rsidRPr="003A728C">
        <w:rPr>
          <w:rFonts w:ascii="Times New Roman" w:hAnsi="Times New Roman"/>
          <w:sz w:val="24"/>
          <w:szCs w:val="24"/>
        </w:rPr>
        <w:t>x _</w:t>
      </w:r>
      <w:r>
        <w:rPr>
          <w:rFonts w:ascii="Times New Roman" w:hAnsi="Times New Roman"/>
          <w:sz w:val="24"/>
          <w:szCs w:val="24"/>
        </w:rPr>
        <w:t>2_ hours</w:t>
      </w:r>
      <w:r w:rsidRPr="003A728C">
        <w:rPr>
          <w:rFonts w:ascii="Times New Roman" w:hAnsi="Times New Roman"/>
          <w:sz w:val="24"/>
          <w:szCs w:val="24"/>
        </w:rPr>
        <w:t xml:space="preserve"> = </w:t>
      </w:r>
      <w:r>
        <w:rPr>
          <w:rFonts w:ascii="Times New Roman" w:hAnsi="Times New Roman"/>
          <w:sz w:val="24"/>
          <w:szCs w:val="24"/>
          <w:u w:val="single"/>
        </w:rPr>
        <w:tab/>
      </w:r>
      <w:r>
        <w:rPr>
          <w:rFonts w:ascii="Times New Roman" w:hAnsi="Times New Roman"/>
          <w:b/>
          <w:sz w:val="24"/>
          <w:szCs w:val="24"/>
          <w:u w:val="single"/>
        </w:rPr>
        <w:t>739,620</w:t>
      </w:r>
      <w:r w:rsidRPr="003A728C">
        <w:rPr>
          <w:rFonts w:ascii="Times New Roman" w:hAnsi="Times New Roman"/>
          <w:sz w:val="24"/>
          <w:szCs w:val="24"/>
        </w:rPr>
        <w:t xml:space="preserve"> </w:t>
      </w:r>
      <w:r>
        <w:rPr>
          <w:rFonts w:ascii="Times New Roman" w:hAnsi="Times New Roman"/>
          <w:sz w:val="24"/>
          <w:szCs w:val="24"/>
        </w:rPr>
        <w:t xml:space="preserve">total </w:t>
      </w:r>
      <w:r w:rsidRPr="003A728C">
        <w:rPr>
          <w:rFonts w:ascii="Times New Roman" w:hAnsi="Times New Roman"/>
          <w:sz w:val="24"/>
          <w:szCs w:val="24"/>
        </w:rPr>
        <w:t>burden hours.</w:t>
      </w:r>
    </w:p>
    <w:p w:rsidR="00645498" w:rsidRPr="003A728C" w:rsidRDefault="00645498" w:rsidP="004C5623">
      <w:pPr>
        <w:spacing w:after="120"/>
        <w:jc w:val="both"/>
        <w:rPr>
          <w:rFonts w:ascii="Times New Roman" w:hAnsi="Times New Roman"/>
          <w:sz w:val="24"/>
          <w:szCs w:val="24"/>
        </w:rPr>
      </w:pPr>
      <w:r>
        <w:rPr>
          <w:rFonts w:ascii="Times New Roman" w:hAnsi="Times New Roman"/>
          <w:sz w:val="24"/>
          <w:szCs w:val="24"/>
        </w:rPr>
        <w:t>This estimated number of respondents may be an overestimate, given that FSRS will leverage existing registrations if the entity has already registered for the purpose of reporting Federal contracts, pursuant to the FAR Interim Final Rule published on July 8, 2010.   This may also be an underestimate,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Default="00645498" w:rsidP="004C5623">
      <w:pPr>
        <w:spacing w:after="120"/>
        <w:jc w:val="both"/>
        <w:rPr>
          <w:rFonts w:ascii="Times New Roman" w:hAnsi="Times New Roman"/>
          <w:sz w:val="24"/>
          <w:szCs w:val="24"/>
        </w:rPr>
      </w:pPr>
    </w:p>
    <w:p w:rsidR="00645498" w:rsidRPr="007D4CF0" w:rsidRDefault="00645498" w:rsidP="004C5623">
      <w:pPr>
        <w:spacing w:after="120"/>
        <w:jc w:val="both"/>
        <w:rPr>
          <w:rFonts w:ascii="Times New Roman" w:hAnsi="Times New Roman"/>
          <w:b/>
          <w:sz w:val="24"/>
          <w:szCs w:val="24"/>
        </w:rPr>
      </w:pPr>
      <w:r w:rsidRPr="007D4CF0">
        <w:rPr>
          <w:rFonts w:ascii="Times New Roman" w:hAnsi="Times New Roman"/>
          <w:b/>
          <w:sz w:val="24"/>
          <w:szCs w:val="24"/>
        </w:rPr>
        <w:t>b) Burden Hours for all other respondents:</w:t>
      </w:r>
    </w:p>
    <w:p w:rsidR="00645498" w:rsidRPr="003A728C" w:rsidRDefault="00645498" w:rsidP="004C5623">
      <w:pPr>
        <w:spacing w:after="120"/>
        <w:jc w:val="both"/>
        <w:rPr>
          <w:rFonts w:ascii="Times New Roman" w:hAnsi="Times New Roman"/>
          <w:sz w:val="24"/>
          <w:szCs w:val="24"/>
        </w:rPr>
      </w:pPr>
      <w:r w:rsidRPr="003A728C">
        <w:rPr>
          <w:rFonts w:ascii="Times New Roman" w:hAnsi="Times New Roman"/>
          <w:sz w:val="24"/>
          <w:szCs w:val="24"/>
        </w:rPr>
        <w:t>On an annual basis, approximately</w:t>
      </w:r>
      <w:r>
        <w:rPr>
          <w:rFonts w:ascii="Times New Roman" w:hAnsi="Times New Roman"/>
          <w:sz w:val="24"/>
          <w:szCs w:val="24"/>
          <w:u w:val="single"/>
        </w:rPr>
        <w:t xml:space="preserve"> 12,327 </w:t>
      </w:r>
      <w:r w:rsidRPr="003A728C">
        <w:rPr>
          <w:rFonts w:ascii="Times New Roman" w:hAnsi="Times New Roman"/>
          <w:sz w:val="24"/>
          <w:szCs w:val="24"/>
        </w:rPr>
        <w:t>Grants prime awardees</w:t>
      </w:r>
      <w:r>
        <w:rPr>
          <w:rStyle w:val="FootnoteReference"/>
          <w:rFonts w:ascii="Times New Roman" w:hAnsi="Times New Roman"/>
          <w:sz w:val="24"/>
          <w:szCs w:val="24"/>
        </w:rPr>
        <w:footnoteReference w:id="3"/>
      </w:r>
      <w:r w:rsidRPr="003A728C">
        <w:rPr>
          <w:rFonts w:ascii="Times New Roman" w:hAnsi="Times New Roman"/>
          <w:sz w:val="24"/>
          <w:szCs w:val="24"/>
        </w:rPr>
        <w:t xml:space="preserve"> will enter their information into FSRS.  The burden hours associated with ea</w:t>
      </w:r>
      <w:r>
        <w:rPr>
          <w:rFonts w:ascii="Times New Roman" w:hAnsi="Times New Roman"/>
          <w:sz w:val="24"/>
          <w:szCs w:val="24"/>
        </w:rPr>
        <w:t>ch information submission is _2_ hours</w:t>
      </w:r>
      <w:r w:rsidRPr="003A728C">
        <w:rPr>
          <w:rFonts w:ascii="Times New Roman" w:hAnsi="Times New Roman"/>
          <w:sz w:val="24"/>
          <w:szCs w:val="24"/>
        </w:rPr>
        <w:t xml:space="preserve">.  </w:t>
      </w:r>
      <w:r>
        <w:rPr>
          <w:rFonts w:ascii="Times New Roman" w:hAnsi="Times New Roman"/>
          <w:sz w:val="24"/>
          <w:szCs w:val="24"/>
        </w:rPr>
        <w:t xml:space="preserve">This is based on the assumption that where all prime grant awardees are registered in CCR, prime grant awardees will only be required to manually input a </w:t>
      </w:r>
      <w:r w:rsidRPr="001E48A5">
        <w:rPr>
          <w:rFonts w:ascii="Times New Roman" w:hAnsi="Times New Roman"/>
          <w:i/>
          <w:sz w:val="24"/>
          <w:szCs w:val="24"/>
        </w:rPr>
        <w:t>minimal</w:t>
      </w:r>
      <w:r>
        <w:rPr>
          <w:rFonts w:ascii="Times New Roman" w:hAnsi="Times New Roman"/>
          <w:sz w:val="24"/>
          <w:szCs w:val="24"/>
        </w:rPr>
        <w:t xml:space="preserve"> amount of information. </w:t>
      </w:r>
      <w:r w:rsidRPr="003A728C">
        <w:rPr>
          <w:rFonts w:ascii="Times New Roman" w:hAnsi="Times New Roman"/>
          <w:sz w:val="24"/>
          <w:szCs w:val="24"/>
        </w:rPr>
        <w:t xml:space="preserve">If </w:t>
      </w:r>
      <w:r w:rsidRPr="003A728C">
        <w:rPr>
          <w:rFonts w:ascii="Times New Roman" w:hAnsi="Times New Roman"/>
          <w:sz w:val="24"/>
          <w:szCs w:val="24"/>
          <w:u w:val="single"/>
        </w:rPr>
        <w:tab/>
      </w:r>
      <w:r>
        <w:rPr>
          <w:rFonts w:ascii="Times New Roman" w:hAnsi="Times New Roman"/>
          <w:sz w:val="24"/>
          <w:szCs w:val="24"/>
          <w:u w:val="single"/>
        </w:rPr>
        <w:t>12,327</w:t>
      </w:r>
      <w:r w:rsidRPr="003A728C">
        <w:rPr>
          <w:rFonts w:ascii="Times New Roman" w:hAnsi="Times New Roman"/>
          <w:sz w:val="24"/>
          <w:szCs w:val="24"/>
          <w:u w:val="single"/>
        </w:rPr>
        <w:tab/>
        <w:t xml:space="preserve"> </w:t>
      </w:r>
      <w:r w:rsidRPr="003A728C">
        <w:rPr>
          <w:rFonts w:ascii="Times New Roman" w:hAnsi="Times New Roman"/>
          <w:sz w:val="24"/>
          <w:szCs w:val="24"/>
        </w:rPr>
        <w:t>information submissions are received annually, then burden hours are calculated as follows:</w:t>
      </w:r>
    </w:p>
    <w:p w:rsidR="00645498" w:rsidRPr="003A728C" w:rsidRDefault="00645498" w:rsidP="004C5623">
      <w:pPr>
        <w:spacing w:after="120"/>
        <w:jc w:val="both"/>
        <w:rPr>
          <w:rFonts w:ascii="Times New Roman" w:hAnsi="Times New Roman"/>
          <w:sz w:val="24"/>
          <w:szCs w:val="24"/>
        </w:rPr>
      </w:pPr>
    </w:p>
    <w:p w:rsidR="00645498" w:rsidRPr="00A2696B" w:rsidRDefault="00645498" w:rsidP="004C5623">
      <w:pPr>
        <w:spacing w:after="120"/>
        <w:jc w:val="both"/>
        <w:rPr>
          <w:rFonts w:ascii="Times New Roman" w:hAnsi="Times New Roman"/>
          <w:b/>
          <w:sz w:val="24"/>
          <w:szCs w:val="24"/>
          <w:u w:val="single"/>
        </w:rPr>
      </w:pPr>
      <w:r>
        <w:rPr>
          <w:rFonts w:ascii="Times New Roman" w:hAnsi="Times New Roman"/>
          <w:sz w:val="24"/>
          <w:szCs w:val="24"/>
          <w:u w:val="single"/>
        </w:rPr>
        <w:tab/>
        <w:t>12,327</w:t>
      </w:r>
      <w:r w:rsidRPr="003A728C">
        <w:rPr>
          <w:rFonts w:ascii="Times New Roman" w:hAnsi="Times New Roman"/>
          <w:sz w:val="24"/>
          <w:szCs w:val="24"/>
          <w:u w:val="single"/>
        </w:rPr>
        <w:tab/>
        <w:t xml:space="preserve"> </w:t>
      </w:r>
      <w:r w:rsidRPr="003A728C">
        <w:rPr>
          <w:rFonts w:ascii="Times New Roman" w:hAnsi="Times New Roman"/>
          <w:sz w:val="24"/>
          <w:szCs w:val="24"/>
        </w:rPr>
        <w:t>of respondents</w:t>
      </w:r>
      <w:r>
        <w:rPr>
          <w:rFonts w:ascii="Times New Roman" w:hAnsi="Times New Roman"/>
          <w:sz w:val="24"/>
          <w:szCs w:val="24"/>
        </w:rPr>
        <w:t xml:space="preserve"> x 10 responses</w:t>
      </w:r>
      <w:r w:rsidRPr="003A728C">
        <w:rPr>
          <w:rFonts w:ascii="Times New Roman" w:hAnsi="Times New Roman"/>
          <w:sz w:val="24"/>
          <w:szCs w:val="24"/>
        </w:rPr>
        <w:t xml:space="preserve"> x _</w:t>
      </w:r>
      <w:r>
        <w:rPr>
          <w:rFonts w:ascii="Times New Roman" w:hAnsi="Times New Roman"/>
          <w:sz w:val="24"/>
          <w:szCs w:val="24"/>
        </w:rPr>
        <w:t xml:space="preserve">2_ hours </w:t>
      </w:r>
      <w:r w:rsidRPr="003A728C">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b/>
          <w:sz w:val="24"/>
          <w:szCs w:val="24"/>
          <w:u w:val="single"/>
        </w:rPr>
        <w:t>246,540</w:t>
      </w:r>
      <w:r w:rsidRPr="003A728C">
        <w:rPr>
          <w:rFonts w:ascii="Times New Roman" w:hAnsi="Times New Roman"/>
          <w:sz w:val="24"/>
          <w:szCs w:val="24"/>
          <w:u w:val="single"/>
        </w:rPr>
        <w:tab/>
      </w:r>
      <w:r w:rsidRPr="003A728C">
        <w:rPr>
          <w:rFonts w:ascii="Times New Roman" w:hAnsi="Times New Roman"/>
          <w:sz w:val="24"/>
          <w:szCs w:val="24"/>
        </w:rPr>
        <w:t xml:space="preserve"> </w:t>
      </w:r>
      <w:r>
        <w:rPr>
          <w:rFonts w:ascii="Times New Roman" w:hAnsi="Times New Roman"/>
          <w:sz w:val="24"/>
          <w:szCs w:val="24"/>
        </w:rPr>
        <w:t xml:space="preserve">total </w:t>
      </w:r>
      <w:r w:rsidRPr="003A728C">
        <w:rPr>
          <w:rFonts w:ascii="Times New Roman" w:hAnsi="Times New Roman"/>
          <w:sz w:val="24"/>
          <w:szCs w:val="24"/>
        </w:rPr>
        <w:t>burden hours.</w:t>
      </w:r>
    </w:p>
    <w:p w:rsidR="00645498" w:rsidRPr="003A728C" w:rsidRDefault="00645498" w:rsidP="00BF477B">
      <w:pPr>
        <w:spacing w:after="120"/>
        <w:jc w:val="both"/>
        <w:rPr>
          <w:rFonts w:ascii="Times New Roman" w:hAnsi="Times New Roman"/>
          <w:sz w:val="24"/>
          <w:szCs w:val="24"/>
        </w:rPr>
      </w:pPr>
      <w:r>
        <w:rPr>
          <w:rFonts w:ascii="Times New Roman" w:hAnsi="Times New Roman"/>
          <w:sz w:val="24"/>
          <w:szCs w:val="24"/>
        </w:rPr>
        <w:t>This estimated number of respondents may be an overestimate, given that FSRS will leverage existing registrations if the entity has already registered for the purpose of reporting Federal contracts, pursuant to the FAR Interim Final Rule published on July 8, 2010.   This may also be an underestimate,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Pr="003A728C" w:rsidRDefault="00645498" w:rsidP="004C5623">
      <w:pPr>
        <w:spacing w:after="120"/>
        <w:jc w:val="both"/>
        <w:rPr>
          <w:rFonts w:ascii="Times New Roman" w:hAnsi="Times New Roman"/>
          <w:sz w:val="24"/>
          <w:szCs w:val="24"/>
        </w:rPr>
      </w:pPr>
    </w:p>
    <w:p w:rsidR="00645498" w:rsidRDefault="00645498" w:rsidP="004C5623">
      <w:pPr>
        <w:tabs>
          <w:tab w:val="left" w:pos="-720"/>
        </w:tabs>
        <w:suppressAutoHyphens/>
        <w:ind w:left="5040" w:hanging="5040"/>
        <w:jc w:val="both"/>
        <w:rPr>
          <w:rFonts w:ascii="Times New Roman" w:eastAsia="Arial Unicode MS" w:hAnsi="Times New Roman"/>
          <w:sz w:val="24"/>
        </w:rPr>
      </w:pPr>
    </w:p>
    <w:p w:rsidR="00645498" w:rsidRPr="00ED424B" w:rsidRDefault="00645498" w:rsidP="004C5623">
      <w:pPr>
        <w:tabs>
          <w:tab w:val="left" w:pos="-720"/>
        </w:tabs>
        <w:suppressAutoHyphens/>
        <w:ind w:left="5040" w:hanging="5040"/>
        <w:jc w:val="both"/>
        <w:rPr>
          <w:rFonts w:ascii="Times New Roman" w:eastAsia="Arial Unicode MS" w:hAnsi="Times New Roman"/>
          <w:sz w:val="24"/>
        </w:rPr>
      </w:pPr>
    </w:p>
    <w:p w:rsidR="00645498" w:rsidRPr="003A728C" w:rsidRDefault="00645498" w:rsidP="004C5623">
      <w:pPr>
        <w:numPr>
          <w:ilvl w:val="0"/>
          <w:numId w:val="2"/>
        </w:numPr>
        <w:tabs>
          <w:tab w:val="left" w:pos="-720"/>
          <w:tab w:val="left" w:pos="0"/>
        </w:tabs>
        <w:suppressAutoHyphens/>
        <w:jc w:val="both"/>
        <w:rPr>
          <w:rFonts w:ascii="Times New Roman" w:eastAsia="Arial Unicode MS" w:hAnsi="Times New Roman"/>
          <w:b/>
          <w:sz w:val="24"/>
        </w:rPr>
      </w:pPr>
      <w:r w:rsidRPr="003A728C">
        <w:rPr>
          <w:rFonts w:ascii="Times New Roman" w:eastAsia="Arial Unicode MS" w:hAnsi="Times New Roman"/>
          <w:b/>
          <w:sz w:val="24"/>
        </w:rPr>
        <w:t>Provide an estimate of the total annual cost burden to respondents or recordkeepers resulting from the collection of information.  (Do not include the cost of any hour burden shown in Items 12 and 14).</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Pr="003A728C" w:rsidRDefault="00645498" w:rsidP="004C5623">
      <w:pPr>
        <w:pStyle w:val="Heading4"/>
        <w:spacing w:after="120"/>
        <w:ind w:left="360"/>
        <w:jc w:val="both"/>
        <w:rPr>
          <w:rFonts w:ascii="Times New Roman" w:hAnsi="Times New Roman"/>
          <w:sz w:val="24"/>
          <w:szCs w:val="24"/>
        </w:rPr>
      </w:pPr>
      <w:r w:rsidRPr="003A728C">
        <w:rPr>
          <w:rFonts w:ascii="Times New Roman" w:hAnsi="Times New Roman"/>
          <w:sz w:val="24"/>
          <w:szCs w:val="24"/>
        </w:rPr>
        <w:t>Respondent Costs</w:t>
      </w: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The respondent cost estimates are computed using the hourly rates of a GS 5/1 and GS 12/1.  These hourly rates are comparable to salaries of staff that will perform these functions for the respondent (data entry and review). The time required for data entry and review is estimate</w:t>
      </w:r>
      <w:r>
        <w:rPr>
          <w:rFonts w:ascii="Times New Roman" w:hAnsi="Times New Roman"/>
          <w:sz w:val="24"/>
          <w:szCs w:val="24"/>
        </w:rPr>
        <w:t>d at 1 hour each (1 hour for subaward reporting; 1 hour for compensation data reporting) totaling 2</w:t>
      </w:r>
      <w:r w:rsidRPr="003A728C">
        <w:rPr>
          <w:rFonts w:ascii="Times New Roman" w:hAnsi="Times New Roman"/>
          <w:sz w:val="24"/>
          <w:szCs w:val="24"/>
        </w:rPr>
        <w:t xml:space="preserve"> </w:t>
      </w:r>
      <w:r>
        <w:rPr>
          <w:rFonts w:ascii="Times New Roman" w:hAnsi="Times New Roman"/>
          <w:sz w:val="24"/>
          <w:szCs w:val="24"/>
        </w:rPr>
        <w:t>hours</w:t>
      </w:r>
      <w:r w:rsidRPr="003A728C">
        <w:rPr>
          <w:rFonts w:ascii="Times New Roman" w:hAnsi="Times New Roman"/>
          <w:sz w:val="24"/>
          <w:szCs w:val="24"/>
        </w:rPr>
        <w:t xml:space="preserve"> per respondent.</w:t>
      </w:r>
      <w:r>
        <w:rPr>
          <w:rStyle w:val="FootnoteReference"/>
          <w:rFonts w:ascii="Times New Roman" w:hAnsi="Times New Roman"/>
          <w:sz w:val="24"/>
          <w:szCs w:val="24"/>
        </w:rPr>
        <w:footnoteReference w:id="4"/>
      </w:r>
      <w:r w:rsidRPr="003A728C">
        <w:rPr>
          <w:rFonts w:ascii="Times New Roman" w:hAnsi="Times New Roman"/>
          <w:sz w:val="24"/>
          <w:szCs w:val="24"/>
        </w:rPr>
        <w:t xml:space="preserve">  Using the Office of Personnel Management‘s January 2010 Salary Table, the hourly rate for a GS 5/1 is $16.33, and the hourly rate for a GS 12/1 is $35.88.  Therefore, the cost for </w:t>
      </w:r>
      <w:r w:rsidRPr="003A728C">
        <w:rPr>
          <w:rFonts w:ascii="Times New Roman" w:hAnsi="Times New Roman"/>
          <w:sz w:val="24"/>
          <w:szCs w:val="24"/>
          <w:u w:val="single"/>
        </w:rPr>
        <w:t>one</w:t>
      </w:r>
      <w:r w:rsidRPr="003A728C">
        <w:rPr>
          <w:rFonts w:ascii="Times New Roman" w:hAnsi="Times New Roman"/>
          <w:sz w:val="24"/>
          <w:szCs w:val="24"/>
        </w:rPr>
        <w:t xml:space="preserve"> respondent is as follows:</w:t>
      </w:r>
    </w:p>
    <w:p w:rsidR="00645498" w:rsidRDefault="00645498" w:rsidP="004C5623">
      <w:pPr>
        <w:jc w:val="both"/>
        <w:rPr>
          <w:rFonts w:ascii="Times New Roman" w:hAnsi="Times New Roman"/>
          <w:sz w:val="24"/>
          <w:szCs w:val="24"/>
        </w:rPr>
      </w:pPr>
    </w:p>
    <w:p w:rsidR="00645498" w:rsidRPr="003A728C" w:rsidRDefault="00645498" w:rsidP="004C5623">
      <w:pPr>
        <w:jc w:val="both"/>
        <w:rPr>
          <w:rFonts w:ascii="Times New Roman" w:hAnsi="Times New Roman"/>
          <w:sz w:val="24"/>
          <w:szCs w:val="24"/>
        </w:rPr>
      </w:pP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Data Entry (GS 5/1 e</w:t>
      </w:r>
      <w:r>
        <w:rPr>
          <w:rFonts w:ascii="Times New Roman" w:hAnsi="Times New Roman"/>
          <w:sz w:val="24"/>
          <w:szCs w:val="24"/>
        </w:rPr>
        <w:t>quiv.) hourly rate of $16.33 x 1</w:t>
      </w:r>
      <w:r w:rsidRPr="003A728C">
        <w:rPr>
          <w:rFonts w:ascii="Times New Roman" w:hAnsi="Times New Roman"/>
          <w:sz w:val="24"/>
          <w:szCs w:val="24"/>
        </w:rPr>
        <w:t xml:space="preserve"> hour =</w:t>
      </w:r>
      <w:r w:rsidRPr="003A728C">
        <w:rPr>
          <w:rFonts w:ascii="Times New Roman" w:hAnsi="Times New Roman"/>
          <w:sz w:val="24"/>
          <w:szCs w:val="24"/>
        </w:rPr>
        <w:tab/>
      </w:r>
      <w:r w:rsidRPr="003A728C">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  16.33   </w:t>
      </w:r>
    </w:p>
    <w:p w:rsidR="00645498" w:rsidRPr="003A728C" w:rsidRDefault="00645498" w:rsidP="004C5623">
      <w:pPr>
        <w:jc w:val="both"/>
        <w:rPr>
          <w:rFonts w:ascii="Times New Roman" w:hAnsi="Times New Roman"/>
          <w:sz w:val="24"/>
          <w:szCs w:val="24"/>
        </w:rPr>
      </w:pPr>
      <w:r w:rsidRPr="003A728C">
        <w:rPr>
          <w:rFonts w:ascii="Times New Roman" w:hAnsi="Times New Roman"/>
          <w:sz w:val="24"/>
          <w:szCs w:val="24"/>
        </w:rPr>
        <w:t>Review (GS 12/1 e</w:t>
      </w:r>
      <w:r>
        <w:rPr>
          <w:rFonts w:ascii="Times New Roman" w:hAnsi="Times New Roman"/>
          <w:sz w:val="24"/>
          <w:szCs w:val="24"/>
        </w:rPr>
        <w:t>quiv.) hourly rate of $35.88 x 1</w:t>
      </w:r>
      <w:r w:rsidRPr="003A728C">
        <w:rPr>
          <w:rFonts w:ascii="Times New Roman" w:hAnsi="Times New Roman"/>
          <w:sz w:val="24"/>
          <w:szCs w:val="24"/>
        </w:rPr>
        <w:t xml:space="preserve"> hour = </w:t>
      </w:r>
      <w:r w:rsidRPr="003A728C">
        <w:rPr>
          <w:rFonts w:ascii="Times New Roman" w:hAnsi="Times New Roman"/>
          <w:sz w:val="24"/>
          <w:szCs w:val="24"/>
        </w:rPr>
        <w:tab/>
      </w:r>
      <w:r w:rsidRPr="003A728C">
        <w:rPr>
          <w:rFonts w:ascii="Times New Roman" w:hAnsi="Times New Roman"/>
          <w:sz w:val="24"/>
          <w:szCs w:val="24"/>
        </w:rPr>
        <w:tab/>
      </w:r>
      <w:r w:rsidRPr="003A728C">
        <w:rPr>
          <w:rFonts w:ascii="Times New Roman" w:hAnsi="Times New Roman"/>
          <w:sz w:val="24"/>
          <w:szCs w:val="24"/>
        </w:rPr>
        <w:tab/>
      </w:r>
      <w:r w:rsidRPr="003A728C">
        <w:rPr>
          <w:rFonts w:ascii="Times New Roman" w:hAnsi="Times New Roman"/>
          <w:sz w:val="24"/>
          <w:szCs w:val="24"/>
        </w:rPr>
        <w:tab/>
        <w:t xml:space="preserve"> </w:t>
      </w:r>
      <w:r>
        <w:rPr>
          <w:rFonts w:ascii="Times New Roman" w:hAnsi="Times New Roman"/>
          <w:sz w:val="24"/>
          <w:szCs w:val="24"/>
        </w:rPr>
        <w:t xml:space="preserve">             35.88</w:t>
      </w:r>
    </w:p>
    <w:p w:rsidR="00645498" w:rsidRDefault="00645498" w:rsidP="004C5623">
      <w:pPr>
        <w:tabs>
          <w:tab w:val="left" w:pos="-720"/>
        </w:tabs>
        <w:suppressAutoHyphens/>
        <w:jc w:val="both"/>
        <w:rPr>
          <w:rFonts w:ascii="Times New Roman" w:eastAsia="Arial Unicode MS" w:hAnsi="Times New Roman"/>
          <w:sz w:val="24"/>
        </w:rPr>
      </w:pPr>
      <w:r>
        <w:rPr>
          <w:rFonts w:ascii="Times New Roman" w:eastAsia="Arial Unicode MS" w:hAnsi="Times New Roman"/>
          <w:sz w:val="24"/>
        </w:rPr>
        <w:t>Overhead (36.35% of $52.21) (labor costs)</w:t>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r>
      <w:r>
        <w:rPr>
          <w:rFonts w:ascii="Times New Roman" w:eastAsia="Arial Unicode MS" w:hAnsi="Times New Roman"/>
          <w:sz w:val="24"/>
        </w:rPr>
        <w:tab/>
        <w:t xml:space="preserve">  18.38</w:t>
      </w:r>
    </w:p>
    <w:p w:rsidR="00645498" w:rsidRDefault="00645498" w:rsidP="004C5623">
      <w:pPr>
        <w:tabs>
          <w:tab w:val="left" w:pos="-720"/>
        </w:tabs>
        <w:suppressAutoHyphens/>
        <w:ind w:left="5040" w:hanging="5040"/>
        <w:jc w:val="both"/>
        <w:rPr>
          <w:rFonts w:ascii="Times New Roman" w:eastAsia="Arial Unicode MS" w:hAnsi="Times New Roman"/>
          <w:sz w:val="24"/>
        </w:rPr>
      </w:pPr>
      <w:r w:rsidRPr="003A728C">
        <w:rPr>
          <w:rFonts w:ascii="Times New Roman" w:eastAsia="Arial Unicode MS" w:hAnsi="Times New Roman"/>
          <w:sz w:val="24"/>
        </w:rPr>
        <w:t>Total Cost, One Re</w:t>
      </w:r>
      <w:r>
        <w:rPr>
          <w:rFonts w:ascii="Times New Roman" w:eastAsia="Arial Unicode MS" w:hAnsi="Times New Roman"/>
          <w:sz w:val="24"/>
        </w:rPr>
        <w:t>spondent</w:t>
      </w:r>
      <w:r>
        <w:rPr>
          <w:rFonts w:ascii="Times New Roman" w:eastAsia="Arial Unicode MS" w:hAnsi="Times New Roman"/>
          <w:sz w:val="24"/>
        </w:rPr>
        <w:tab/>
      </w:r>
      <w:r>
        <w:rPr>
          <w:rFonts w:ascii="Times New Roman" w:eastAsia="Arial Unicode MS" w:hAnsi="Times New Roman"/>
          <w:sz w:val="24"/>
        </w:rPr>
        <w:tab/>
        <w:t xml:space="preserve">                 </w:t>
      </w:r>
      <w:r>
        <w:rPr>
          <w:rFonts w:ascii="Times New Roman" w:eastAsia="Arial Unicode MS" w:hAnsi="Times New Roman"/>
          <w:sz w:val="24"/>
        </w:rPr>
        <w:tab/>
      </w:r>
      <w:r>
        <w:rPr>
          <w:rFonts w:ascii="Times New Roman" w:eastAsia="Arial Unicode MS" w:hAnsi="Times New Roman"/>
          <w:sz w:val="24"/>
        </w:rPr>
        <w:tab/>
        <w:t xml:space="preserve">           </w:t>
      </w:r>
      <w:r w:rsidRPr="007D4CF0">
        <w:rPr>
          <w:rFonts w:ascii="Times New Roman" w:eastAsia="Arial Unicode MS" w:hAnsi="Times New Roman"/>
          <w:b/>
          <w:sz w:val="24"/>
        </w:rPr>
        <w:t>$</w:t>
      </w:r>
      <w:r>
        <w:rPr>
          <w:rFonts w:ascii="Times New Roman" w:eastAsia="Arial Unicode MS" w:hAnsi="Times New Roman"/>
          <w:b/>
          <w:sz w:val="24"/>
        </w:rPr>
        <w:t xml:space="preserve"> 70.60</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tabs>
          <w:tab w:val="left" w:pos="-720"/>
          <w:tab w:val="left" w:pos="0"/>
        </w:tabs>
        <w:suppressAutoHyphens/>
        <w:jc w:val="both"/>
        <w:rPr>
          <w:rFonts w:ascii="Times New Roman" w:eastAsia="Arial Unicode MS" w:hAnsi="Times New Roman"/>
          <w:b/>
          <w:sz w:val="24"/>
        </w:rPr>
      </w:pPr>
      <w:r>
        <w:rPr>
          <w:rFonts w:ascii="Times New Roman" w:eastAsia="Arial Unicode MS" w:hAnsi="Times New Roman"/>
          <w:b/>
          <w:sz w:val="24"/>
        </w:rPr>
        <w:t>Total Respondent Costs for States and Local Governments:</w:t>
      </w:r>
    </w:p>
    <w:p w:rsidR="00645498" w:rsidRPr="003A728C"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respondents is $70.60 x  </w:t>
      </w:r>
      <w:r w:rsidRPr="003A728C">
        <w:rPr>
          <w:rFonts w:ascii="Times New Roman" w:hAnsi="Times New Roman"/>
          <w:sz w:val="24"/>
          <w:szCs w:val="24"/>
          <w:u w:val="single"/>
        </w:rPr>
        <w:t xml:space="preserve"> </w:t>
      </w:r>
      <w:r>
        <w:rPr>
          <w:rFonts w:ascii="Times New Roman" w:hAnsi="Times New Roman"/>
          <w:sz w:val="24"/>
          <w:szCs w:val="24"/>
          <w:u w:val="single"/>
        </w:rPr>
        <w:t>36,981</w:t>
      </w:r>
      <w:r w:rsidRPr="003A728C">
        <w:rPr>
          <w:rFonts w:ascii="Times New Roman" w:hAnsi="Times New Roman"/>
          <w:sz w:val="24"/>
          <w:szCs w:val="24"/>
          <w:u w:val="single"/>
        </w:rPr>
        <w:t xml:space="preserve"> </w:t>
      </w:r>
      <w:r>
        <w:rPr>
          <w:rFonts w:ascii="Times New Roman" w:eastAsia="Arial Unicode MS" w:hAnsi="Times New Roman"/>
          <w:sz w:val="24"/>
        </w:rPr>
        <w:t xml:space="preserve">Respondents x 10 responses or </w:t>
      </w:r>
      <w:r w:rsidRPr="00DC0D53">
        <w:rPr>
          <w:rFonts w:ascii="Times New Roman" w:eastAsia="Arial Unicode MS" w:hAnsi="Times New Roman"/>
          <w:b/>
          <w:sz w:val="24"/>
        </w:rPr>
        <w:t>$</w:t>
      </w:r>
      <w:r>
        <w:rPr>
          <w:rFonts w:ascii="Times New Roman" w:eastAsia="Arial Unicode MS" w:hAnsi="Times New Roman"/>
          <w:b/>
          <w:sz w:val="24"/>
        </w:rPr>
        <w:t>26,</w:t>
      </w:r>
      <w:r w:rsidRPr="00F54321">
        <w:rPr>
          <w:rFonts w:ascii="Times New Roman" w:eastAsia="Arial Unicode MS" w:hAnsi="Times New Roman"/>
          <w:b/>
          <w:sz w:val="24"/>
        </w:rPr>
        <w:t>108,586</w:t>
      </w:r>
      <w:r>
        <w:rPr>
          <w:rFonts w:ascii="Times New Roman" w:eastAsia="Arial Unicode MS" w:hAnsi="Times New Roman"/>
          <w:b/>
          <w:sz w:val="24"/>
        </w:rPr>
        <w:t>.</w:t>
      </w:r>
    </w:p>
    <w:p w:rsidR="00645498" w:rsidRPr="003A728C" w:rsidRDefault="00645498" w:rsidP="00D5774F">
      <w:pPr>
        <w:spacing w:after="120"/>
        <w:jc w:val="both"/>
        <w:rPr>
          <w:rFonts w:ascii="Times New Roman" w:hAnsi="Times New Roman"/>
          <w:sz w:val="24"/>
          <w:szCs w:val="24"/>
        </w:rPr>
      </w:pPr>
      <w:r>
        <w:rPr>
          <w:rFonts w:ascii="Times New Roman" w:eastAsia="Arial Unicode MS" w:hAnsi="Times New Roman"/>
          <w:sz w:val="24"/>
        </w:rPr>
        <w:t xml:space="preserve">This total estimated annual cost burden is based on the assumption that there will be, on average, one reporting of executive compensation data per year and one subaward obligation per year.  These estimates are based on, in part, the assumptions made in the FAR Interim Final Rule, published July 8, 2010, that implements similar FFATA reporting requirements for Federal contracts.  </w:t>
      </w:r>
      <w:r>
        <w:rPr>
          <w:rFonts w:ascii="Times New Roman" w:hAnsi="Times New Roman"/>
          <w:sz w:val="24"/>
          <w:szCs w:val="24"/>
        </w:rPr>
        <w:t>These figures may be under or overestimates,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tabs>
          <w:tab w:val="left" w:pos="-720"/>
          <w:tab w:val="left" w:pos="0"/>
        </w:tabs>
        <w:suppressAutoHyphens/>
        <w:jc w:val="both"/>
        <w:rPr>
          <w:rFonts w:ascii="Times New Roman" w:eastAsia="Arial Unicode MS" w:hAnsi="Times New Roman"/>
          <w:b/>
          <w:sz w:val="24"/>
        </w:rPr>
      </w:pPr>
      <w:r>
        <w:rPr>
          <w:rFonts w:ascii="Times New Roman" w:eastAsia="Arial Unicode MS" w:hAnsi="Times New Roman"/>
          <w:b/>
          <w:sz w:val="24"/>
        </w:rPr>
        <w:t>Total Respondent Costs for All Other Respondents</w:t>
      </w:r>
    </w:p>
    <w:p w:rsidR="00645498" w:rsidRDefault="00645498" w:rsidP="004C5623">
      <w:pPr>
        <w:tabs>
          <w:tab w:val="left" w:pos="-720"/>
          <w:tab w:val="left" w:pos="0"/>
        </w:tabs>
        <w:suppressAutoHyphens/>
        <w:jc w:val="both"/>
        <w:rPr>
          <w:rFonts w:ascii="Times New Roman" w:eastAsia="Arial Unicode MS" w:hAnsi="Times New Roman"/>
          <w:b/>
          <w:sz w:val="24"/>
        </w:rPr>
      </w:pPr>
    </w:p>
    <w:p w:rsidR="00645498" w:rsidRDefault="00645498" w:rsidP="004C5623">
      <w:pPr>
        <w:spacing w:after="120"/>
        <w:jc w:val="both"/>
        <w:rPr>
          <w:rFonts w:ascii="Times New Roman" w:hAnsi="Times New Roman"/>
          <w:sz w:val="24"/>
          <w:szCs w:val="24"/>
        </w:rPr>
      </w:pPr>
      <w:r>
        <w:rPr>
          <w:rFonts w:ascii="Times New Roman" w:eastAsia="Arial Unicode MS" w:hAnsi="Times New Roman"/>
          <w:sz w:val="24"/>
        </w:rPr>
        <w:t xml:space="preserve">The estimated total annual cost burden to respondents is $70.60 x  </w:t>
      </w:r>
      <w:r w:rsidRPr="003A728C">
        <w:rPr>
          <w:rFonts w:ascii="Times New Roman" w:hAnsi="Times New Roman"/>
          <w:sz w:val="24"/>
          <w:szCs w:val="24"/>
          <w:u w:val="single"/>
        </w:rPr>
        <w:t xml:space="preserve"> </w:t>
      </w:r>
      <w:r>
        <w:rPr>
          <w:rFonts w:ascii="Times New Roman" w:hAnsi="Times New Roman"/>
          <w:sz w:val="24"/>
          <w:szCs w:val="24"/>
          <w:u w:val="single"/>
        </w:rPr>
        <w:t xml:space="preserve">12,327 </w:t>
      </w:r>
      <w:r>
        <w:rPr>
          <w:rFonts w:ascii="Times New Roman" w:eastAsia="Arial Unicode MS" w:hAnsi="Times New Roman"/>
          <w:sz w:val="24"/>
        </w:rPr>
        <w:t xml:space="preserve">Respondents x 10 responses or </w:t>
      </w:r>
      <w:r w:rsidRPr="00DC0D53">
        <w:rPr>
          <w:rFonts w:ascii="Times New Roman" w:eastAsia="Arial Unicode MS" w:hAnsi="Times New Roman"/>
          <w:b/>
          <w:sz w:val="24"/>
        </w:rPr>
        <w:t>$</w:t>
      </w:r>
      <w:r>
        <w:rPr>
          <w:rFonts w:ascii="Times New Roman" w:eastAsia="Arial Unicode MS" w:hAnsi="Times New Roman"/>
          <w:b/>
          <w:sz w:val="24"/>
        </w:rPr>
        <w:t>8,702,862</w:t>
      </w:r>
      <w:r>
        <w:rPr>
          <w:rFonts w:ascii="Times New Roman" w:eastAsia="Arial Unicode MS" w:hAnsi="Times New Roman"/>
          <w:sz w:val="24"/>
        </w:rPr>
        <w:t xml:space="preserve">. </w:t>
      </w:r>
    </w:p>
    <w:p w:rsidR="00645498" w:rsidRPr="003A728C" w:rsidRDefault="00645498" w:rsidP="0022334D">
      <w:pPr>
        <w:tabs>
          <w:tab w:val="left" w:pos="-720"/>
          <w:tab w:val="left" w:pos="0"/>
        </w:tabs>
        <w:suppressAutoHyphens/>
        <w:ind w:left="360"/>
        <w:jc w:val="both"/>
        <w:rPr>
          <w:rFonts w:ascii="Times New Roman" w:eastAsia="Arial Unicode MS" w:hAnsi="Times New Roman"/>
          <w:b/>
          <w:sz w:val="24"/>
        </w:rPr>
      </w:pPr>
    </w:p>
    <w:p w:rsidR="00645498" w:rsidRPr="003A728C" w:rsidRDefault="00645498" w:rsidP="00D5774F">
      <w:pPr>
        <w:spacing w:after="120"/>
        <w:jc w:val="both"/>
        <w:rPr>
          <w:rFonts w:ascii="Times New Roman" w:hAnsi="Times New Roman"/>
          <w:sz w:val="24"/>
          <w:szCs w:val="24"/>
        </w:rPr>
      </w:pPr>
      <w:r>
        <w:rPr>
          <w:rFonts w:ascii="Times New Roman" w:eastAsia="Arial Unicode MS" w:hAnsi="Times New Roman"/>
          <w:sz w:val="24"/>
        </w:rPr>
        <w:t xml:space="preserve">This total estimated annual cost burden is based on the assumption that there will be, on average, </w:t>
      </w:r>
      <w:r>
        <w:rPr>
          <w:rFonts w:ascii="Times New Roman" w:eastAsia="Arial Unicode MS" w:hAnsi="Times New Roman"/>
          <w:sz w:val="24"/>
        </w:rPr>
        <w:lastRenderedPageBreak/>
        <w:t xml:space="preserve">one reporting of executive compensation data per year and one subaward obligation per year.  These estimates are based on, in part, the assumptions made in the FAR Interim Final Rule, published July 8, 2010, that implements similar FFATA reporting requirements for Federal contracts.  </w:t>
      </w:r>
      <w:r>
        <w:rPr>
          <w:rFonts w:ascii="Times New Roman" w:hAnsi="Times New Roman"/>
          <w:sz w:val="24"/>
          <w:szCs w:val="24"/>
        </w:rPr>
        <w:t>These figures may be under or overestimates, given the uncertainty of the total number of prime grants who may have subawards or be subject to reporting compensation data and the time needed to undergo registration.  Because these are new statutory requirements for reporting, GSA has provided its best estimates based on available information.  GSA will continue to review and revise these burden estimates as more information becomes available.</w:t>
      </w: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45498" w:rsidRDefault="00645498" w:rsidP="00BC0C6E">
      <w:pPr>
        <w:tabs>
          <w:tab w:val="left" w:pos="-720"/>
        </w:tabs>
        <w:suppressAutoHyphens/>
        <w:jc w:val="both"/>
        <w:rPr>
          <w:rFonts w:ascii="Times New Roman" w:eastAsia="Arial Unicode MS" w:hAnsi="Times New Roman"/>
          <w:sz w:val="24"/>
        </w:rPr>
      </w:pPr>
    </w:p>
    <w:p w:rsidR="00645498" w:rsidRPr="00932EE2" w:rsidRDefault="00645498" w:rsidP="00932EE2">
      <w:pPr>
        <w:pStyle w:val="BodyText"/>
        <w:jc w:val="both"/>
        <w:rPr>
          <w:rFonts w:ascii="Times New Roman" w:hAnsi="Times New Roman"/>
          <w:sz w:val="24"/>
          <w:szCs w:val="24"/>
        </w:rPr>
      </w:pPr>
      <w:r w:rsidRPr="00932EE2">
        <w:rPr>
          <w:rFonts w:ascii="Times New Roman" w:hAnsi="Times New Roman"/>
          <w:sz w:val="24"/>
          <w:szCs w:val="24"/>
        </w:rPr>
        <w:t xml:space="preserve">The start up costs and annual O&amp;M associated with the FSRS system itself has been captured in the related Paperwork Reduction Act Submission 9000-xxxx, </w:t>
      </w:r>
      <w:r w:rsidRPr="00932EE2">
        <w:rPr>
          <w:rFonts w:ascii="Times New Roman" w:hAnsi="Times New Roman"/>
          <w:bCs/>
          <w:sz w:val="24"/>
          <w:szCs w:val="24"/>
        </w:rPr>
        <w:t>FSRS Registration and Prime Awardee Entity-Related Information.  In addition, it is anticipated that there will be Government</w:t>
      </w:r>
      <w:r>
        <w:rPr>
          <w:rFonts w:ascii="Times New Roman" w:hAnsi="Times New Roman"/>
          <w:bCs/>
          <w:sz w:val="24"/>
          <w:szCs w:val="24"/>
        </w:rPr>
        <w:t>-</w:t>
      </w:r>
      <w:r w:rsidRPr="00932EE2">
        <w:rPr>
          <w:rFonts w:ascii="Times New Roman" w:hAnsi="Times New Roman"/>
          <w:bCs/>
          <w:sz w:val="24"/>
          <w:szCs w:val="24"/>
        </w:rPr>
        <w:t xml:space="preserve">wide time required for the review of this information.  </w:t>
      </w:r>
    </w:p>
    <w:p w:rsidR="00645498" w:rsidRPr="00932EE2" w:rsidRDefault="00645498" w:rsidP="00932EE2">
      <w:pPr>
        <w:tabs>
          <w:tab w:val="left" w:pos="1080"/>
          <w:tab w:val="left" w:pos="1440"/>
          <w:tab w:val="left" w:pos="2160"/>
          <w:tab w:val="left" w:pos="2880"/>
        </w:tabs>
        <w:jc w:val="both"/>
        <w:rPr>
          <w:rFonts w:ascii="Times New Roman" w:hAnsi="Times New Roman"/>
          <w:sz w:val="24"/>
          <w:szCs w:val="24"/>
        </w:rPr>
      </w:pPr>
    </w:p>
    <w:p w:rsidR="00645498" w:rsidRDefault="00645498" w:rsidP="00932EE2">
      <w:pPr>
        <w:jc w:val="both"/>
        <w:rPr>
          <w:rFonts w:ascii="Times New Roman" w:hAnsi="Times New Roman"/>
          <w:sz w:val="24"/>
          <w:szCs w:val="24"/>
        </w:rPr>
      </w:pPr>
      <w:r w:rsidRPr="00F709C9">
        <w:rPr>
          <w:rFonts w:ascii="Times New Roman" w:hAnsi="Times New Roman"/>
          <w:sz w:val="24"/>
          <w:szCs w:val="24"/>
        </w:rPr>
        <w:t>Time required for Government</w:t>
      </w:r>
      <w:r>
        <w:rPr>
          <w:rFonts w:ascii="Times New Roman" w:hAnsi="Times New Roman"/>
          <w:sz w:val="24"/>
          <w:szCs w:val="24"/>
        </w:rPr>
        <w:t>-</w:t>
      </w:r>
      <w:r w:rsidRPr="00F709C9">
        <w:rPr>
          <w:rFonts w:ascii="Times New Roman" w:hAnsi="Times New Roman"/>
          <w:sz w:val="24"/>
          <w:szCs w:val="24"/>
        </w:rPr>
        <w:t xml:space="preserve">wide review is estimated at </w:t>
      </w:r>
      <w:r>
        <w:rPr>
          <w:rFonts w:ascii="Times New Roman" w:hAnsi="Times New Roman"/>
          <w:sz w:val="24"/>
          <w:szCs w:val="24"/>
        </w:rPr>
        <w:t>an average of .2 hour in reviewing</w:t>
      </w:r>
      <w:r w:rsidRPr="00F709C9">
        <w:rPr>
          <w:rFonts w:ascii="Times New Roman" w:hAnsi="Times New Roman"/>
          <w:sz w:val="24"/>
          <w:szCs w:val="24"/>
        </w:rPr>
        <w:t xml:space="preserve"> and analyzing the information</w:t>
      </w:r>
      <w:r>
        <w:rPr>
          <w:rFonts w:ascii="Times New Roman" w:hAnsi="Times New Roman"/>
          <w:sz w:val="24"/>
          <w:szCs w:val="24"/>
        </w:rPr>
        <w:t>, to the extent that the pre-populated awardee has identified inaccuracies in the pre-populated information</w:t>
      </w:r>
      <w:r w:rsidRPr="00F709C9">
        <w:rPr>
          <w:rFonts w:ascii="Times New Roman" w:hAnsi="Times New Roman"/>
          <w:sz w:val="24"/>
          <w:szCs w:val="24"/>
        </w:rPr>
        <w:t xml:space="preserve">. </w:t>
      </w:r>
      <w:r>
        <w:rPr>
          <w:rFonts w:ascii="Times New Roman" w:hAnsi="Times New Roman"/>
          <w:sz w:val="24"/>
          <w:szCs w:val="24"/>
        </w:rPr>
        <w:t xml:space="preserve"> It is anticipated that subsequent to initial implementation of the system, the subsequent Paperwork Reduction Act submissions will be able to better estimate burden associated with this review.</w:t>
      </w:r>
    </w:p>
    <w:p w:rsidR="00645498" w:rsidRPr="00F709C9" w:rsidRDefault="00645498" w:rsidP="00932EE2">
      <w:pPr>
        <w:jc w:val="both"/>
        <w:rPr>
          <w:rFonts w:ascii="Times New Roman" w:hAnsi="Times New Roman"/>
          <w:sz w:val="24"/>
          <w:szCs w:val="24"/>
        </w:rPr>
      </w:pPr>
    </w:p>
    <w:p w:rsidR="00645498" w:rsidRPr="00F709C9" w:rsidRDefault="00645498" w:rsidP="00932EE2">
      <w:pPr>
        <w:jc w:val="both"/>
        <w:rPr>
          <w:rFonts w:ascii="Times New Roman" w:hAnsi="Times New Roman"/>
          <w:sz w:val="24"/>
          <w:szCs w:val="24"/>
          <w:u w:val="single"/>
        </w:rPr>
      </w:pPr>
      <w:r w:rsidRPr="00F709C9">
        <w:rPr>
          <w:rFonts w:ascii="Times New Roman" w:hAnsi="Times New Roman"/>
          <w:sz w:val="24"/>
          <w:szCs w:val="24"/>
          <w:u w:val="single"/>
        </w:rPr>
        <w:t>Annual Government Burden and Cost</w:t>
      </w:r>
    </w:p>
    <w:p w:rsidR="00645498" w:rsidRPr="00F709C9" w:rsidRDefault="00645498" w:rsidP="00932EE2">
      <w:pPr>
        <w:jc w:val="both"/>
        <w:rPr>
          <w:rFonts w:ascii="Times New Roman" w:hAnsi="Times New Roman"/>
          <w:sz w:val="24"/>
          <w:szCs w:val="24"/>
        </w:rPr>
      </w:pPr>
    </w:p>
    <w:tbl>
      <w:tblPr>
        <w:tblW w:w="0" w:type="auto"/>
        <w:tblInd w:w="558" w:type="dxa"/>
        <w:tblLook w:val="01C0"/>
      </w:tblPr>
      <w:tblGrid>
        <w:gridCol w:w="5220"/>
        <w:gridCol w:w="3060"/>
      </w:tblGrid>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Reviewing time/hr</w:t>
            </w:r>
          </w:p>
        </w:tc>
        <w:tc>
          <w:tcPr>
            <w:tcW w:w="3060" w:type="dxa"/>
          </w:tcPr>
          <w:p w:rsidR="00645498" w:rsidRPr="00F709C9" w:rsidRDefault="00645498" w:rsidP="003403BE">
            <w:pPr>
              <w:tabs>
                <w:tab w:val="left" w:pos="7110"/>
              </w:tabs>
              <w:jc w:val="both"/>
              <w:rPr>
                <w:rFonts w:ascii="Times New Roman" w:hAnsi="Times New Roman"/>
              </w:rPr>
            </w:pPr>
            <w:r>
              <w:rPr>
                <w:rFonts w:ascii="Times New Roman" w:hAnsi="Times New Roman"/>
              </w:rPr>
              <w:t>.2</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Responses</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X 49,308</w:t>
            </w:r>
            <w:r>
              <w:rPr>
                <w:rFonts w:ascii="Times New Roman" w:hAnsi="Times New Roman"/>
                <w:u w:val="single"/>
              </w:rPr>
              <w:t xml:space="preserve"> x 10 responses  </w:t>
            </w:r>
            <w:r w:rsidRPr="00F709C9">
              <w:rPr>
                <w:rFonts w:ascii="Times New Roman" w:hAnsi="Times New Roman"/>
                <w:u w:val="single"/>
              </w:rPr>
              <w:t xml:space="preserve"> _____</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Review time/yr</w:t>
            </w:r>
          </w:p>
        </w:tc>
        <w:tc>
          <w:tcPr>
            <w:tcW w:w="306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_</w:t>
            </w:r>
            <w:r>
              <w:rPr>
                <w:rFonts w:ascii="Times New Roman" w:hAnsi="Times New Roman"/>
              </w:rPr>
              <w:t>98,616</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Average wages/hr</w:t>
            </w:r>
            <w:r>
              <w:rPr>
                <w:rFonts w:ascii="Times New Roman" w:hAnsi="Times New Roman"/>
              </w:rPr>
              <w:t xml:space="preserve"> (GS 12/1 hourly rate)</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X    $</w:t>
            </w:r>
            <w:r>
              <w:rPr>
                <w:rFonts w:ascii="Times New Roman" w:hAnsi="Times New Roman"/>
                <w:u w:val="single"/>
              </w:rPr>
              <w:t>35.88</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Average wages/yr</w:t>
            </w:r>
          </w:p>
        </w:tc>
        <w:tc>
          <w:tcPr>
            <w:tcW w:w="3060" w:type="dxa"/>
          </w:tcPr>
          <w:p w:rsidR="00645498" w:rsidRPr="00F709C9" w:rsidRDefault="00645498" w:rsidP="004D4309">
            <w:pPr>
              <w:jc w:val="both"/>
              <w:rPr>
                <w:rFonts w:ascii="Times New Roman" w:hAnsi="Times New Roman"/>
              </w:rPr>
            </w:pP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Benefits and overhead</w:t>
            </w:r>
          </w:p>
        </w:tc>
        <w:tc>
          <w:tcPr>
            <w:tcW w:w="3060" w:type="dxa"/>
          </w:tcPr>
          <w:p w:rsidR="00645498" w:rsidRPr="00F709C9" w:rsidRDefault="00645498" w:rsidP="003403BE">
            <w:pPr>
              <w:tabs>
                <w:tab w:val="left" w:pos="7110"/>
              </w:tabs>
              <w:jc w:val="both"/>
              <w:rPr>
                <w:rFonts w:ascii="Times New Roman" w:hAnsi="Times New Roman"/>
                <w:u w:val="single"/>
              </w:rPr>
            </w:pPr>
            <w:r w:rsidRPr="00F709C9">
              <w:rPr>
                <w:rFonts w:ascii="Times New Roman" w:hAnsi="Times New Roman"/>
                <w:u w:val="single"/>
              </w:rPr>
              <w:t xml:space="preserve">    100%</w:t>
            </w:r>
          </w:p>
        </w:tc>
      </w:tr>
      <w:tr w:rsidR="00645498" w:rsidRPr="00F709C9" w:rsidTr="003403BE">
        <w:tc>
          <w:tcPr>
            <w:tcW w:w="5220" w:type="dxa"/>
          </w:tcPr>
          <w:p w:rsidR="00645498" w:rsidRPr="00F709C9" w:rsidRDefault="00645498" w:rsidP="003403BE">
            <w:pPr>
              <w:tabs>
                <w:tab w:val="left" w:pos="7110"/>
              </w:tabs>
              <w:jc w:val="both"/>
              <w:rPr>
                <w:rFonts w:ascii="Times New Roman" w:hAnsi="Times New Roman"/>
              </w:rPr>
            </w:pPr>
            <w:r w:rsidRPr="00F709C9">
              <w:rPr>
                <w:rFonts w:ascii="Times New Roman" w:hAnsi="Times New Roman"/>
              </w:rPr>
              <w:t>Total Government cost</w:t>
            </w:r>
          </w:p>
        </w:tc>
        <w:tc>
          <w:tcPr>
            <w:tcW w:w="3060" w:type="dxa"/>
          </w:tcPr>
          <w:p w:rsidR="00645498" w:rsidRPr="00F709C9" w:rsidRDefault="00645498" w:rsidP="003F5EB5">
            <w:pPr>
              <w:jc w:val="both"/>
              <w:rPr>
                <w:rFonts w:ascii="Times New Roman" w:hAnsi="Times New Roman"/>
              </w:rPr>
            </w:pPr>
            <w:r>
              <w:rPr>
                <w:rFonts w:ascii="Times New Roman" w:hAnsi="Times New Roman"/>
              </w:rPr>
              <w:t>7,076,684</w:t>
            </w:r>
          </w:p>
          <w:p w:rsidR="00645498" w:rsidRPr="00F709C9" w:rsidRDefault="00645498" w:rsidP="003403BE">
            <w:pPr>
              <w:tabs>
                <w:tab w:val="left" w:pos="7110"/>
              </w:tabs>
              <w:jc w:val="both"/>
              <w:rPr>
                <w:rFonts w:ascii="Times New Roman" w:hAnsi="Times New Roman"/>
              </w:rPr>
            </w:pPr>
          </w:p>
        </w:tc>
      </w:tr>
    </w:tbl>
    <w:p w:rsidR="00645498" w:rsidRPr="00DC1861" w:rsidRDefault="00645498" w:rsidP="00BC0C6E">
      <w:pPr>
        <w:tabs>
          <w:tab w:val="left" w:pos="-720"/>
        </w:tabs>
        <w:suppressAutoHyphens/>
        <w:ind w:left="360"/>
        <w:jc w:val="both"/>
        <w:rPr>
          <w:rFonts w:ascii="Times New Roman" w:eastAsia="Arial Unicode MS" w:hAnsi="Times New Roman"/>
          <w:sz w:val="24"/>
        </w:rPr>
      </w:pPr>
    </w:p>
    <w:p w:rsidR="00645498" w:rsidRPr="00DC1861" w:rsidRDefault="00645498" w:rsidP="00BC0C6E">
      <w:pPr>
        <w:numPr>
          <w:ilvl w:val="0"/>
          <w:numId w:val="2"/>
        </w:numPr>
        <w:tabs>
          <w:tab w:val="left" w:pos="-720"/>
          <w:tab w:val="left" w:pos="0"/>
        </w:tabs>
        <w:suppressAutoHyphens/>
        <w:jc w:val="both"/>
        <w:rPr>
          <w:rFonts w:ascii="Times New Roman" w:eastAsia="Arial Unicode MS" w:hAnsi="Times New Roman"/>
          <w:b/>
          <w:sz w:val="24"/>
        </w:rPr>
      </w:pPr>
      <w:r w:rsidRPr="00DC1861">
        <w:rPr>
          <w:rFonts w:ascii="Times New Roman" w:eastAsia="Arial Unicode MS" w:hAnsi="Times New Roman"/>
          <w:b/>
          <w:sz w:val="24"/>
        </w:rPr>
        <w:t>Explain the reasons for any program changes or adjustments reported in Items 13 or 14.</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Not applicable.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pStyle w:val="BodyTextIndent"/>
        <w:numPr>
          <w:ilvl w:val="0"/>
          <w:numId w:val="2"/>
        </w:numPr>
        <w:jc w:val="both"/>
        <w:rPr>
          <w:rFonts w:eastAsia="Arial Unicode MS"/>
        </w:rPr>
      </w:pPr>
      <w:r w:rsidRPr="00DC1861">
        <w:rPr>
          <w:rFonts w:eastAsia="Arial Unicode MS"/>
        </w:rPr>
        <w:t>For collections of information whose results will be published, outline plans for tabulation and publication.</w:t>
      </w:r>
    </w:p>
    <w:p w:rsidR="00645498" w:rsidRPr="00DC1861" w:rsidRDefault="00645498" w:rsidP="00BC0C6E">
      <w:pPr>
        <w:pStyle w:val="ListParagraph"/>
        <w:jc w:val="both"/>
        <w:rPr>
          <w:rFonts w:eastAsia="Arial Unicode MS"/>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 xml:space="preserve">The information collected will be published on USASpending.gov.  Information will be provided is free to the public. </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2"/>
        </w:numPr>
        <w:tabs>
          <w:tab w:val="left" w:pos="-720"/>
        </w:tabs>
        <w:suppressAutoHyphens/>
        <w:jc w:val="both"/>
        <w:rPr>
          <w:rFonts w:ascii="Times New Roman" w:eastAsia="Arial Unicode MS" w:hAnsi="Times New Roman"/>
          <w:sz w:val="24"/>
        </w:rPr>
      </w:pPr>
      <w:r w:rsidRPr="00DC1861">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left" w:pos="-720"/>
        </w:tabs>
        <w:suppressAutoHyphens/>
        <w:jc w:val="both"/>
        <w:rPr>
          <w:rFonts w:ascii="Times New Roman" w:eastAsia="Arial Unicode MS" w:hAnsi="Times New Roman"/>
          <w:sz w:val="24"/>
        </w:rPr>
      </w:pPr>
      <w:r w:rsidRPr="00DC1861">
        <w:rPr>
          <w:rFonts w:ascii="Times New Roman" w:eastAsia="Arial Unicode MS" w:hAnsi="Times New Roman"/>
          <w:sz w:val="24"/>
        </w:rPr>
        <w:t>Such approval is not being requested.</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numPr>
          <w:ilvl w:val="0"/>
          <w:numId w:val="14"/>
        </w:numPr>
        <w:tabs>
          <w:tab w:val="clear" w:pos="720"/>
          <w:tab w:val="left" w:pos="360"/>
        </w:tabs>
        <w:suppressAutoHyphens/>
        <w:ind w:left="360" w:hanging="360"/>
        <w:jc w:val="both"/>
        <w:rPr>
          <w:rFonts w:ascii="Times New Roman" w:eastAsia="Arial Unicode MS" w:hAnsi="Times New Roman"/>
          <w:b/>
          <w:sz w:val="24"/>
        </w:rPr>
      </w:pPr>
      <w:r w:rsidRPr="00DC1861">
        <w:rPr>
          <w:rFonts w:ascii="Times New Roman" w:eastAsia="Arial Unicode MS" w:hAnsi="Times New Roman"/>
          <w:b/>
          <w:sz w:val="24"/>
        </w:rPr>
        <w:t xml:space="preserve">Explain each exception to the certification statement identified in </w:t>
      </w:r>
      <w:r>
        <w:rPr>
          <w:rFonts w:ascii="Times New Roman" w:eastAsia="Arial Unicode MS" w:hAnsi="Times New Roman"/>
          <w:b/>
          <w:sz w:val="24"/>
        </w:rPr>
        <w:t xml:space="preserve">the </w:t>
      </w:r>
      <w:r w:rsidRPr="00DC1861">
        <w:rPr>
          <w:rFonts w:ascii="Times New Roman" w:eastAsia="Arial Unicode MS" w:hAnsi="Times New Roman"/>
          <w:b/>
          <w:sz w:val="24"/>
        </w:rPr>
        <w:t>“Certification of Paperwork Reduction Act Submissions”.</w:t>
      </w:r>
    </w:p>
    <w:p w:rsidR="00645498" w:rsidRPr="00DC1861" w:rsidRDefault="00645498" w:rsidP="00BC0C6E">
      <w:pPr>
        <w:tabs>
          <w:tab w:val="left" w:pos="360"/>
        </w:tabs>
        <w:suppressAutoHyphens/>
        <w:jc w:val="both"/>
        <w:rPr>
          <w:rFonts w:ascii="Times New Roman" w:eastAsia="Arial Unicode MS" w:hAnsi="Times New Roman"/>
          <w:sz w:val="24"/>
        </w:rPr>
      </w:pPr>
    </w:p>
    <w:p w:rsidR="00645498" w:rsidRPr="00DC1861" w:rsidRDefault="00645498" w:rsidP="00BC0C6E">
      <w:pPr>
        <w:tabs>
          <w:tab w:val="left" w:pos="360"/>
        </w:tabs>
        <w:suppressAutoHyphens/>
        <w:jc w:val="both"/>
        <w:rPr>
          <w:rFonts w:ascii="Times New Roman" w:eastAsia="Arial Unicode MS" w:hAnsi="Times New Roman"/>
          <w:sz w:val="24"/>
        </w:rPr>
      </w:pPr>
      <w:r w:rsidRPr="00DC1861">
        <w:rPr>
          <w:rFonts w:ascii="Times New Roman" w:eastAsia="Arial Unicode MS" w:hAnsi="Times New Roman"/>
          <w:sz w:val="24"/>
        </w:rPr>
        <w:t>There are no exceptions to the certifications.</w:t>
      </w:r>
    </w:p>
    <w:p w:rsidR="00645498" w:rsidRPr="00DC1861" w:rsidRDefault="00645498" w:rsidP="00BC0C6E">
      <w:pPr>
        <w:tabs>
          <w:tab w:val="left" w:pos="-720"/>
        </w:tabs>
        <w:suppressAutoHyphens/>
        <w:jc w:val="both"/>
        <w:rPr>
          <w:rFonts w:ascii="Times New Roman" w:eastAsia="Arial Unicode MS" w:hAnsi="Times New Roman"/>
          <w:sz w:val="24"/>
        </w:rPr>
      </w:pPr>
    </w:p>
    <w:p w:rsidR="00645498" w:rsidRPr="00DC1861" w:rsidRDefault="00645498" w:rsidP="00BC0C6E">
      <w:pPr>
        <w:tabs>
          <w:tab w:val="center" w:pos="4680"/>
        </w:tabs>
        <w:suppressAutoHyphens/>
        <w:jc w:val="both"/>
        <w:rPr>
          <w:rFonts w:ascii="Times New Roman" w:eastAsia="Arial Unicode MS" w:hAnsi="Times New Roman"/>
          <w:sz w:val="24"/>
        </w:rPr>
      </w:pPr>
      <w:r w:rsidRPr="00DC1861">
        <w:rPr>
          <w:rFonts w:ascii="Times New Roman" w:eastAsia="Arial Unicode MS" w:hAnsi="Times New Roman"/>
          <w:sz w:val="24"/>
        </w:rPr>
        <w:tab/>
      </w:r>
    </w:p>
    <w:sectPr w:rsidR="00645498" w:rsidRPr="00DC1861" w:rsidSect="00161D76">
      <w:footerReference w:type="even" r:id="rId11"/>
      <w:footerReference w:type="default" r:id="rId12"/>
      <w:endnotePr>
        <w:numFmt w:val="decimal"/>
      </w:endnotePr>
      <w:pgSz w:w="12240" w:h="15840" w:code="1"/>
      <w:pgMar w:top="1440" w:right="1440" w:bottom="1440" w:left="1440" w:header="1440" w:footer="576"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98" w:rsidRDefault="00645498">
      <w:pPr>
        <w:spacing w:line="20" w:lineRule="exact"/>
        <w:rPr>
          <w:sz w:val="24"/>
        </w:rPr>
      </w:pPr>
    </w:p>
  </w:endnote>
  <w:endnote w:type="continuationSeparator" w:id="0">
    <w:p w:rsidR="00645498" w:rsidRDefault="00645498">
      <w:r>
        <w:rPr>
          <w:sz w:val="24"/>
        </w:rPr>
        <w:t xml:space="preserve"> </w:t>
      </w:r>
    </w:p>
  </w:endnote>
  <w:endnote w:type="continuationNotice" w:id="1">
    <w:p w:rsidR="00645498" w:rsidRDefault="0064549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98" w:rsidRDefault="00CC6F8E">
    <w:pPr>
      <w:pStyle w:val="Footer"/>
      <w:framePr w:wrap="around" w:vAnchor="text" w:hAnchor="margin" w:xAlign="center" w:y="1"/>
      <w:rPr>
        <w:rStyle w:val="PageNumber"/>
      </w:rPr>
    </w:pPr>
    <w:r>
      <w:rPr>
        <w:rStyle w:val="PageNumber"/>
      </w:rPr>
      <w:fldChar w:fldCharType="begin"/>
    </w:r>
    <w:r w:rsidR="00645498">
      <w:rPr>
        <w:rStyle w:val="PageNumber"/>
      </w:rPr>
      <w:instrText xml:space="preserve">PAGE  </w:instrText>
    </w:r>
    <w:r>
      <w:rPr>
        <w:rStyle w:val="PageNumber"/>
      </w:rPr>
      <w:fldChar w:fldCharType="end"/>
    </w:r>
  </w:p>
  <w:p w:rsidR="00645498" w:rsidRDefault="00645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98" w:rsidRPr="001062DC" w:rsidRDefault="00CC6F8E" w:rsidP="003B402D">
    <w:pPr>
      <w:tabs>
        <w:tab w:val="center" w:pos="4680"/>
      </w:tabs>
      <w:rPr>
        <w:rFonts w:ascii="Times New Roman" w:hAnsi="Times New Roman"/>
      </w:rPr>
    </w:pPr>
    <w:r w:rsidRPr="00CC6F8E">
      <w:rPr>
        <w:noProof/>
      </w:rPr>
      <w:pict>
        <v:rect id="_x0000_s2049" style="position:absolute;margin-left:1in;margin-top:12pt;width:468pt;height:10pt;z-index:251660288;mso-position-horizontal-relative:page" o:allowincell="f" filled="f" stroked="f" strokeweight="0">
          <v:textbox style="mso-next-textbox:#_x0000_s2049" inset="0,0,0,0">
            <w:txbxContent>
              <w:p w:rsidR="00645498" w:rsidRDefault="00645498">
                <w:pPr>
                  <w:tabs>
                    <w:tab w:val="center" w:pos="4680"/>
                    <w:tab w:val="right" w:pos="9360"/>
                  </w:tabs>
                  <w:rPr>
                    <w:spacing w:val="-2"/>
                  </w:rPr>
                </w:pPr>
                <w:r>
                  <w:rPr>
                    <w:sz w:val="24"/>
                  </w:rPr>
                  <w:tab/>
                </w:r>
              </w:p>
            </w:txbxContent>
          </v:textbox>
          <w10:wrap anchorx="page"/>
        </v:rect>
      </w:pict>
    </w:r>
    <w:r w:rsidR="00645498" w:rsidRPr="001062DC">
      <w:rPr>
        <w:rFonts w:ascii="Times New Roman" w:hAnsi="Times New Roman"/>
      </w:rPr>
      <w:tab/>
    </w:r>
    <w:r w:rsidRPr="001062DC">
      <w:rPr>
        <w:rFonts w:ascii="Times New Roman" w:hAnsi="Times New Roman"/>
      </w:rPr>
      <w:fldChar w:fldCharType="begin"/>
    </w:r>
    <w:r w:rsidR="00645498" w:rsidRPr="001062DC">
      <w:rPr>
        <w:rFonts w:ascii="Times New Roman" w:hAnsi="Times New Roman"/>
      </w:rPr>
      <w:instrText xml:space="preserve"> PAGE   \* MERGEFORMAT </w:instrText>
    </w:r>
    <w:r w:rsidRPr="001062DC">
      <w:rPr>
        <w:rFonts w:ascii="Times New Roman" w:hAnsi="Times New Roman"/>
      </w:rPr>
      <w:fldChar w:fldCharType="separate"/>
    </w:r>
    <w:r w:rsidR="00E67901">
      <w:rPr>
        <w:rFonts w:ascii="Times New Roman" w:hAnsi="Times New Roman"/>
        <w:noProof/>
      </w:rPr>
      <w:t>12</w:t>
    </w:r>
    <w:r w:rsidRPr="001062DC">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98" w:rsidRDefault="00645498">
      <w:r>
        <w:rPr>
          <w:sz w:val="24"/>
        </w:rPr>
        <w:separator/>
      </w:r>
    </w:p>
  </w:footnote>
  <w:footnote w:type="continuationSeparator" w:id="0">
    <w:p w:rsidR="00645498" w:rsidRDefault="00645498">
      <w:r>
        <w:continuationSeparator/>
      </w:r>
    </w:p>
  </w:footnote>
  <w:footnote w:id="1">
    <w:p w:rsidR="00645498" w:rsidRDefault="00645498" w:rsidP="00BF477B">
      <w:pPr>
        <w:pStyle w:val="FootnoteText"/>
        <w:rPr>
          <w:rFonts w:ascii="Times New Roman" w:hAnsi="Times New Roman"/>
        </w:rPr>
      </w:pPr>
      <w:r w:rsidRPr="00ED424B">
        <w:rPr>
          <w:rStyle w:val="FootnoteReference"/>
          <w:rFonts w:ascii="Times New Roman" w:hAnsi="Times New Roman"/>
        </w:rPr>
        <w:footnoteRef/>
      </w:r>
      <w:r w:rsidRPr="00ED424B">
        <w:rPr>
          <w:rFonts w:ascii="Times New Roman" w:hAnsi="Times New Roman"/>
        </w:rPr>
        <w:t xml:space="preserve"> This figure is based on the total reported </w:t>
      </w:r>
      <w:r>
        <w:rPr>
          <w:rFonts w:ascii="Times New Roman" w:hAnsi="Times New Roman"/>
        </w:rPr>
        <w:t xml:space="preserve">prime </w:t>
      </w:r>
      <w:r w:rsidRPr="00ED424B">
        <w:rPr>
          <w:rFonts w:ascii="Times New Roman" w:hAnsi="Times New Roman"/>
        </w:rPr>
        <w:t>grant awardees reporting into USASpending.gov</w:t>
      </w:r>
      <w:r>
        <w:rPr>
          <w:rFonts w:ascii="Times New Roman" w:hAnsi="Times New Roman"/>
        </w:rPr>
        <w:t xml:space="preserve"> in FY 2009.</w:t>
      </w:r>
    </w:p>
    <w:p w:rsidR="00645498" w:rsidRDefault="00645498" w:rsidP="00BF477B">
      <w:pPr>
        <w:pStyle w:val="FootnoteText"/>
      </w:pPr>
    </w:p>
  </w:footnote>
  <w:footnote w:id="2">
    <w:p w:rsidR="00645498" w:rsidRDefault="00645498" w:rsidP="004C5623">
      <w:pPr>
        <w:pStyle w:val="FootnoteText"/>
      </w:pPr>
      <w:r w:rsidRPr="00ED424B">
        <w:rPr>
          <w:rStyle w:val="FootnoteReference"/>
          <w:rFonts w:ascii="Times New Roman" w:hAnsi="Times New Roman"/>
        </w:rPr>
        <w:footnoteRef/>
      </w:r>
      <w:r w:rsidRPr="00ED424B">
        <w:rPr>
          <w:rFonts w:ascii="Times New Roman" w:hAnsi="Times New Roman"/>
        </w:rPr>
        <w:t xml:space="preserve"> </w:t>
      </w:r>
      <w:r w:rsidRPr="00BF477B">
        <w:rPr>
          <w:rFonts w:ascii="Times New Roman" w:hAnsi="Times New Roman"/>
          <w:sz w:val="20"/>
        </w:rPr>
        <w:t>It is assumed that out of the total number of Respondents</w:t>
      </w:r>
      <w:r>
        <w:rPr>
          <w:rFonts w:ascii="Times New Roman" w:hAnsi="Times New Roman"/>
          <w:sz w:val="20"/>
        </w:rPr>
        <w:t xml:space="preserve"> </w:t>
      </w:r>
      <w:r w:rsidRPr="00BF477B">
        <w:rPr>
          <w:rFonts w:ascii="Times New Roman" w:hAnsi="Times New Roman"/>
          <w:sz w:val="20"/>
        </w:rPr>
        <w:t>or prime grant awardees</w:t>
      </w:r>
      <w:r>
        <w:rPr>
          <w:rFonts w:ascii="Times New Roman" w:hAnsi="Times New Roman"/>
          <w:sz w:val="20"/>
        </w:rPr>
        <w:t xml:space="preserve"> (49,308)</w:t>
      </w:r>
      <w:r w:rsidRPr="00BF477B">
        <w:rPr>
          <w:rFonts w:ascii="Times New Roman" w:hAnsi="Times New Roman"/>
          <w:sz w:val="20"/>
        </w:rPr>
        <w:t>, approximately 75% or 36,981 are state, local, or tribal governments.</w:t>
      </w:r>
    </w:p>
  </w:footnote>
  <w:footnote w:id="3">
    <w:p w:rsidR="00645498" w:rsidRDefault="00645498" w:rsidP="004C5623">
      <w:pPr>
        <w:pStyle w:val="FootnoteText"/>
      </w:pPr>
      <w:r w:rsidRPr="00BF477B">
        <w:rPr>
          <w:rStyle w:val="FootnoteReference"/>
          <w:rFonts w:ascii="Times New Roman" w:hAnsi="Times New Roman"/>
          <w:sz w:val="20"/>
        </w:rPr>
        <w:footnoteRef/>
      </w:r>
      <w:r w:rsidRPr="00BF477B">
        <w:rPr>
          <w:rFonts w:ascii="Times New Roman" w:hAnsi="Times New Roman"/>
          <w:sz w:val="20"/>
        </w:rPr>
        <w:t xml:space="preserve"> It is assumed that out of the total number of Respondents or prime grant awardees</w:t>
      </w:r>
      <w:r>
        <w:rPr>
          <w:rFonts w:ascii="Times New Roman" w:hAnsi="Times New Roman"/>
          <w:sz w:val="20"/>
        </w:rPr>
        <w:t xml:space="preserve"> (49,308)</w:t>
      </w:r>
      <w:r w:rsidRPr="00BF477B">
        <w:rPr>
          <w:rFonts w:ascii="Times New Roman" w:hAnsi="Times New Roman"/>
          <w:sz w:val="20"/>
        </w:rPr>
        <w:t>, approximately 25% or 12,327 are the remaining respondents.</w:t>
      </w:r>
    </w:p>
  </w:footnote>
  <w:footnote w:id="4">
    <w:p w:rsidR="00645498" w:rsidRDefault="00645498">
      <w:pPr>
        <w:pStyle w:val="FootnoteText"/>
      </w:pPr>
      <w:r>
        <w:rPr>
          <w:rStyle w:val="FootnoteReference"/>
        </w:rPr>
        <w:footnoteRef/>
      </w:r>
      <w:r>
        <w:t xml:space="preserve"> </w:t>
      </w:r>
      <w:r w:rsidRPr="00626345">
        <w:rPr>
          <w:rFonts w:ascii="Times New Roman" w:hAnsi="Times New Roman"/>
          <w:sz w:val="20"/>
        </w:rPr>
        <w:t>The two hour estimate is based on the FAR Interim final rule estimate of 1 hour of subaward reporting annually per respondent and 1 hour of compensation reporting annually per respondent.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A33"/>
    <w:multiLevelType w:val="hybridMultilevel"/>
    <w:tmpl w:val="7C6CA9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096903"/>
    <w:multiLevelType w:val="hybridMultilevel"/>
    <w:tmpl w:val="B1D25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A0FE4"/>
    <w:multiLevelType w:val="hybridMultilevel"/>
    <w:tmpl w:val="D8F252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F32003"/>
    <w:multiLevelType w:val="hybridMultilevel"/>
    <w:tmpl w:val="A8704188"/>
    <w:lvl w:ilvl="0" w:tplc="507034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203430C"/>
    <w:multiLevelType w:val="hybridMultilevel"/>
    <w:tmpl w:val="CB82E4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12CE2173"/>
    <w:multiLevelType w:val="singleLevel"/>
    <w:tmpl w:val="DA9AF268"/>
    <w:lvl w:ilvl="0">
      <w:start w:val="1"/>
      <w:numFmt w:val="decimal"/>
      <w:lvlText w:val="%1."/>
      <w:lvlJc w:val="left"/>
      <w:pPr>
        <w:tabs>
          <w:tab w:val="num" w:pos="360"/>
        </w:tabs>
        <w:ind w:left="360" w:hanging="360"/>
      </w:pPr>
      <w:rPr>
        <w:rFonts w:ascii="Times New Roman" w:hAnsi="Times New Roman" w:cs="Times New Roman" w:hint="default"/>
        <w:b/>
        <w:i w:val="0"/>
      </w:rPr>
    </w:lvl>
  </w:abstractNum>
  <w:abstractNum w:abstractNumId="9">
    <w:nsid w:val="1B6C3ECB"/>
    <w:multiLevelType w:val="hybridMultilevel"/>
    <w:tmpl w:val="72187196"/>
    <w:lvl w:ilvl="0" w:tplc="2AFC51C2">
      <w:start w:val="1"/>
      <w:numFmt w:val="bullet"/>
      <w:lvlText w:val=""/>
      <w:lvlJc w:val="left"/>
      <w:pPr>
        <w:tabs>
          <w:tab w:val="num" w:pos="1060"/>
        </w:tabs>
        <w:ind w:left="1060" w:hanging="360"/>
      </w:pPr>
      <w:rPr>
        <w:rFonts w:ascii="Wingdings" w:hAnsi="Wingdings" w:hint="default"/>
      </w:rPr>
    </w:lvl>
    <w:lvl w:ilvl="1" w:tplc="10FE1F2C">
      <w:start w:val="3"/>
      <w:numFmt w:val="decimal"/>
      <w:lvlText w:val="%2."/>
      <w:lvlJc w:val="left"/>
      <w:pPr>
        <w:tabs>
          <w:tab w:val="num" w:pos="1780"/>
        </w:tabs>
        <w:ind w:left="1780" w:hanging="360"/>
      </w:pPr>
      <w:rPr>
        <w:rFonts w:cs="Times New Roman" w:hint="default"/>
      </w:rPr>
    </w:lvl>
    <w:lvl w:ilvl="2" w:tplc="4DFAD794" w:tentative="1">
      <w:start w:val="1"/>
      <w:numFmt w:val="bullet"/>
      <w:lvlText w:val=""/>
      <w:lvlJc w:val="left"/>
      <w:pPr>
        <w:tabs>
          <w:tab w:val="num" w:pos="2500"/>
        </w:tabs>
        <w:ind w:left="2500" w:hanging="360"/>
      </w:pPr>
      <w:rPr>
        <w:rFonts w:ascii="Wingdings" w:hAnsi="Wingdings" w:hint="default"/>
      </w:rPr>
    </w:lvl>
    <w:lvl w:ilvl="3" w:tplc="D25A446A" w:tentative="1">
      <w:start w:val="1"/>
      <w:numFmt w:val="bullet"/>
      <w:lvlText w:val=""/>
      <w:lvlJc w:val="left"/>
      <w:pPr>
        <w:tabs>
          <w:tab w:val="num" w:pos="3220"/>
        </w:tabs>
        <w:ind w:left="3220" w:hanging="360"/>
      </w:pPr>
      <w:rPr>
        <w:rFonts w:ascii="Symbol" w:hAnsi="Symbol" w:hint="default"/>
      </w:rPr>
    </w:lvl>
    <w:lvl w:ilvl="4" w:tplc="07628AE8" w:tentative="1">
      <w:start w:val="1"/>
      <w:numFmt w:val="bullet"/>
      <w:lvlText w:val="o"/>
      <w:lvlJc w:val="left"/>
      <w:pPr>
        <w:tabs>
          <w:tab w:val="num" w:pos="3940"/>
        </w:tabs>
        <w:ind w:left="3940" w:hanging="360"/>
      </w:pPr>
      <w:rPr>
        <w:rFonts w:ascii="Courier New" w:hAnsi="Courier New" w:hint="default"/>
      </w:rPr>
    </w:lvl>
    <w:lvl w:ilvl="5" w:tplc="7B2CA2D8" w:tentative="1">
      <w:start w:val="1"/>
      <w:numFmt w:val="bullet"/>
      <w:lvlText w:val=""/>
      <w:lvlJc w:val="left"/>
      <w:pPr>
        <w:tabs>
          <w:tab w:val="num" w:pos="4660"/>
        </w:tabs>
        <w:ind w:left="4660" w:hanging="360"/>
      </w:pPr>
      <w:rPr>
        <w:rFonts w:ascii="Wingdings" w:hAnsi="Wingdings" w:hint="default"/>
      </w:rPr>
    </w:lvl>
    <w:lvl w:ilvl="6" w:tplc="B2A27B0E" w:tentative="1">
      <w:start w:val="1"/>
      <w:numFmt w:val="bullet"/>
      <w:lvlText w:val=""/>
      <w:lvlJc w:val="left"/>
      <w:pPr>
        <w:tabs>
          <w:tab w:val="num" w:pos="5380"/>
        </w:tabs>
        <w:ind w:left="5380" w:hanging="360"/>
      </w:pPr>
      <w:rPr>
        <w:rFonts w:ascii="Symbol" w:hAnsi="Symbol" w:hint="default"/>
      </w:rPr>
    </w:lvl>
    <w:lvl w:ilvl="7" w:tplc="5C2439CA" w:tentative="1">
      <w:start w:val="1"/>
      <w:numFmt w:val="bullet"/>
      <w:lvlText w:val="o"/>
      <w:lvlJc w:val="left"/>
      <w:pPr>
        <w:tabs>
          <w:tab w:val="num" w:pos="6100"/>
        </w:tabs>
        <w:ind w:left="6100" w:hanging="360"/>
      </w:pPr>
      <w:rPr>
        <w:rFonts w:ascii="Courier New" w:hAnsi="Courier New" w:hint="default"/>
      </w:rPr>
    </w:lvl>
    <w:lvl w:ilvl="8" w:tplc="6C4CFD92" w:tentative="1">
      <w:start w:val="1"/>
      <w:numFmt w:val="bullet"/>
      <w:lvlText w:val=""/>
      <w:lvlJc w:val="left"/>
      <w:pPr>
        <w:tabs>
          <w:tab w:val="num" w:pos="6820"/>
        </w:tabs>
        <w:ind w:left="6820" w:hanging="360"/>
      </w:pPr>
      <w:rPr>
        <w:rFonts w:ascii="Wingdings" w:hAnsi="Wingdings" w:hint="default"/>
      </w:rPr>
    </w:lvl>
  </w:abstractNum>
  <w:abstractNum w:abstractNumId="10">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E22A02"/>
    <w:multiLevelType w:val="hybridMultilevel"/>
    <w:tmpl w:val="AAE6D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3A5FD0"/>
    <w:multiLevelType w:val="hybridMultilevel"/>
    <w:tmpl w:val="053E8932"/>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E102F7"/>
    <w:multiLevelType w:val="hybridMultilevel"/>
    <w:tmpl w:val="B53A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16770D"/>
    <w:multiLevelType w:val="hybridMultilevel"/>
    <w:tmpl w:val="6BE463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cs="Times New Roman" w:hint="default"/>
        <w:b/>
        <w:i w:val="0"/>
        <w:sz w:val="22"/>
      </w:rPr>
    </w:lvl>
    <w:lvl w:ilvl="1" w:tplc="B01003EE" w:tentative="1">
      <w:start w:val="1"/>
      <w:numFmt w:val="lowerLetter"/>
      <w:lvlText w:val="%2."/>
      <w:lvlJc w:val="left"/>
      <w:pPr>
        <w:tabs>
          <w:tab w:val="num" w:pos="1440"/>
        </w:tabs>
        <w:ind w:left="1440" w:hanging="360"/>
      </w:pPr>
      <w:rPr>
        <w:rFonts w:cs="Times New Roman"/>
      </w:rPr>
    </w:lvl>
    <w:lvl w:ilvl="2" w:tplc="088AF1E2" w:tentative="1">
      <w:start w:val="1"/>
      <w:numFmt w:val="lowerRoman"/>
      <w:lvlText w:val="%3."/>
      <w:lvlJc w:val="right"/>
      <w:pPr>
        <w:tabs>
          <w:tab w:val="num" w:pos="2160"/>
        </w:tabs>
        <w:ind w:left="2160" w:hanging="180"/>
      </w:pPr>
      <w:rPr>
        <w:rFonts w:cs="Times New Roman"/>
      </w:rPr>
    </w:lvl>
    <w:lvl w:ilvl="3" w:tplc="2B8624D4" w:tentative="1">
      <w:start w:val="1"/>
      <w:numFmt w:val="decimal"/>
      <w:lvlText w:val="%4."/>
      <w:lvlJc w:val="left"/>
      <w:pPr>
        <w:tabs>
          <w:tab w:val="num" w:pos="2880"/>
        </w:tabs>
        <w:ind w:left="2880" w:hanging="360"/>
      </w:pPr>
      <w:rPr>
        <w:rFonts w:cs="Times New Roman"/>
      </w:rPr>
    </w:lvl>
    <w:lvl w:ilvl="4" w:tplc="1CCC060C" w:tentative="1">
      <w:start w:val="1"/>
      <w:numFmt w:val="lowerLetter"/>
      <w:lvlText w:val="%5."/>
      <w:lvlJc w:val="left"/>
      <w:pPr>
        <w:tabs>
          <w:tab w:val="num" w:pos="3600"/>
        </w:tabs>
        <w:ind w:left="3600" w:hanging="360"/>
      </w:pPr>
      <w:rPr>
        <w:rFonts w:cs="Times New Roman"/>
      </w:rPr>
    </w:lvl>
    <w:lvl w:ilvl="5" w:tplc="5FEEA496" w:tentative="1">
      <w:start w:val="1"/>
      <w:numFmt w:val="lowerRoman"/>
      <w:lvlText w:val="%6."/>
      <w:lvlJc w:val="right"/>
      <w:pPr>
        <w:tabs>
          <w:tab w:val="num" w:pos="4320"/>
        </w:tabs>
        <w:ind w:left="4320" w:hanging="180"/>
      </w:pPr>
      <w:rPr>
        <w:rFonts w:cs="Times New Roman"/>
      </w:rPr>
    </w:lvl>
    <w:lvl w:ilvl="6" w:tplc="AE4405A4" w:tentative="1">
      <w:start w:val="1"/>
      <w:numFmt w:val="decimal"/>
      <w:lvlText w:val="%7."/>
      <w:lvlJc w:val="left"/>
      <w:pPr>
        <w:tabs>
          <w:tab w:val="num" w:pos="5040"/>
        </w:tabs>
        <w:ind w:left="5040" w:hanging="360"/>
      </w:pPr>
      <w:rPr>
        <w:rFonts w:cs="Times New Roman"/>
      </w:rPr>
    </w:lvl>
    <w:lvl w:ilvl="7" w:tplc="A9640C7A" w:tentative="1">
      <w:start w:val="1"/>
      <w:numFmt w:val="lowerLetter"/>
      <w:lvlText w:val="%8."/>
      <w:lvlJc w:val="left"/>
      <w:pPr>
        <w:tabs>
          <w:tab w:val="num" w:pos="5760"/>
        </w:tabs>
        <w:ind w:left="5760" w:hanging="360"/>
      </w:pPr>
      <w:rPr>
        <w:rFonts w:cs="Times New Roman"/>
      </w:rPr>
    </w:lvl>
    <w:lvl w:ilvl="8" w:tplc="FB74250C"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2"/>
  </w:num>
  <w:num w:numId="4">
    <w:abstractNumId w:val="21"/>
  </w:num>
  <w:num w:numId="5">
    <w:abstractNumId w:val="17"/>
  </w:num>
  <w:num w:numId="6">
    <w:abstractNumId w:val="16"/>
  </w:num>
  <w:num w:numId="7">
    <w:abstractNumId w:val="1"/>
  </w:num>
  <w:num w:numId="8">
    <w:abstractNumId w:val="10"/>
  </w:num>
  <w:num w:numId="9">
    <w:abstractNumId w:val="15"/>
  </w:num>
  <w:num w:numId="10">
    <w:abstractNumId w:val="6"/>
  </w:num>
  <w:num w:numId="11">
    <w:abstractNumId w:val="23"/>
  </w:num>
  <w:num w:numId="12">
    <w:abstractNumId w:val="19"/>
  </w:num>
  <w:num w:numId="13">
    <w:abstractNumId w:val="14"/>
  </w:num>
  <w:num w:numId="14">
    <w:abstractNumId w:val="24"/>
  </w:num>
  <w:num w:numId="15">
    <w:abstractNumId w:val="11"/>
  </w:num>
  <w:num w:numId="16">
    <w:abstractNumId w:val="9"/>
  </w:num>
  <w:num w:numId="17">
    <w:abstractNumId w:val="13"/>
  </w:num>
  <w:num w:numId="18">
    <w:abstractNumId w:val="2"/>
  </w:num>
  <w:num w:numId="19">
    <w:abstractNumId w:val="20"/>
  </w:num>
  <w:num w:numId="20">
    <w:abstractNumId w:val="7"/>
  </w:num>
  <w:num w:numId="21">
    <w:abstractNumId w:val="18"/>
  </w:num>
  <w:num w:numId="22">
    <w:abstractNumId w:val="0"/>
  </w:num>
  <w:num w:numId="23">
    <w:abstractNumId w:val="4"/>
  </w:num>
  <w:num w:numId="24">
    <w:abstractNumId w:val="3"/>
  </w:num>
  <w:num w:numId="25">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6E226E"/>
    <w:rsid w:val="00001603"/>
    <w:rsid w:val="00015BBF"/>
    <w:rsid w:val="00021C1D"/>
    <w:rsid w:val="00046D14"/>
    <w:rsid w:val="000616E9"/>
    <w:rsid w:val="000938D6"/>
    <w:rsid w:val="000D0976"/>
    <w:rsid w:val="000D43DC"/>
    <w:rsid w:val="000E61D2"/>
    <w:rsid w:val="000E6F50"/>
    <w:rsid w:val="000E7985"/>
    <w:rsid w:val="000F24CC"/>
    <w:rsid w:val="000F6BAC"/>
    <w:rsid w:val="001062DC"/>
    <w:rsid w:val="001074A1"/>
    <w:rsid w:val="0011163E"/>
    <w:rsid w:val="00115809"/>
    <w:rsid w:val="00127535"/>
    <w:rsid w:val="00140D84"/>
    <w:rsid w:val="0014509E"/>
    <w:rsid w:val="00145302"/>
    <w:rsid w:val="00152D47"/>
    <w:rsid w:val="00161D76"/>
    <w:rsid w:val="00185063"/>
    <w:rsid w:val="00191984"/>
    <w:rsid w:val="001B7C5E"/>
    <w:rsid w:val="001D6D97"/>
    <w:rsid w:val="001E48A5"/>
    <w:rsid w:val="002000CC"/>
    <w:rsid w:val="002121D9"/>
    <w:rsid w:val="0022334D"/>
    <w:rsid w:val="00233625"/>
    <w:rsid w:val="0023408C"/>
    <w:rsid w:val="002404CA"/>
    <w:rsid w:val="002479FC"/>
    <w:rsid w:val="002835AE"/>
    <w:rsid w:val="00294923"/>
    <w:rsid w:val="002E018B"/>
    <w:rsid w:val="002E5D08"/>
    <w:rsid w:val="003033F3"/>
    <w:rsid w:val="00326EE0"/>
    <w:rsid w:val="00332080"/>
    <w:rsid w:val="003403BE"/>
    <w:rsid w:val="00340C89"/>
    <w:rsid w:val="00367EC7"/>
    <w:rsid w:val="00390EC2"/>
    <w:rsid w:val="003A728C"/>
    <w:rsid w:val="003B402D"/>
    <w:rsid w:val="003B74EE"/>
    <w:rsid w:val="003C57ED"/>
    <w:rsid w:val="003D43FB"/>
    <w:rsid w:val="003D4EE7"/>
    <w:rsid w:val="003D5799"/>
    <w:rsid w:val="003F5EB5"/>
    <w:rsid w:val="00404D96"/>
    <w:rsid w:val="00436993"/>
    <w:rsid w:val="00455E0C"/>
    <w:rsid w:val="004572AF"/>
    <w:rsid w:val="00460001"/>
    <w:rsid w:val="004632A3"/>
    <w:rsid w:val="0047597A"/>
    <w:rsid w:val="0048750D"/>
    <w:rsid w:val="00496848"/>
    <w:rsid w:val="00497BBE"/>
    <w:rsid w:val="004C12B8"/>
    <w:rsid w:val="004C1454"/>
    <w:rsid w:val="004C5623"/>
    <w:rsid w:val="004C5E0E"/>
    <w:rsid w:val="004D3E0C"/>
    <w:rsid w:val="004D4309"/>
    <w:rsid w:val="00500E50"/>
    <w:rsid w:val="0052179E"/>
    <w:rsid w:val="00524CEC"/>
    <w:rsid w:val="00536FAE"/>
    <w:rsid w:val="00537943"/>
    <w:rsid w:val="005608BE"/>
    <w:rsid w:val="0056459B"/>
    <w:rsid w:val="00566D16"/>
    <w:rsid w:val="00571089"/>
    <w:rsid w:val="00581B88"/>
    <w:rsid w:val="00594D9C"/>
    <w:rsid w:val="005C68F9"/>
    <w:rsid w:val="005D2B10"/>
    <w:rsid w:val="005E1ECB"/>
    <w:rsid w:val="005E3998"/>
    <w:rsid w:val="006231D3"/>
    <w:rsid w:val="00626345"/>
    <w:rsid w:val="00633B49"/>
    <w:rsid w:val="00640DC8"/>
    <w:rsid w:val="00645498"/>
    <w:rsid w:val="006779A3"/>
    <w:rsid w:val="006817CB"/>
    <w:rsid w:val="006B56F9"/>
    <w:rsid w:val="006B5734"/>
    <w:rsid w:val="006C1CEA"/>
    <w:rsid w:val="006D71EF"/>
    <w:rsid w:val="006E226E"/>
    <w:rsid w:val="006E5870"/>
    <w:rsid w:val="0070143E"/>
    <w:rsid w:val="007125DF"/>
    <w:rsid w:val="00756636"/>
    <w:rsid w:val="007747B1"/>
    <w:rsid w:val="007872CC"/>
    <w:rsid w:val="00794954"/>
    <w:rsid w:val="00794B1E"/>
    <w:rsid w:val="00797309"/>
    <w:rsid w:val="007C27F5"/>
    <w:rsid w:val="007C38E2"/>
    <w:rsid w:val="007C6347"/>
    <w:rsid w:val="007D48D2"/>
    <w:rsid w:val="007D4CF0"/>
    <w:rsid w:val="007D61BC"/>
    <w:rsid w:val="007F5E2D"/>
    <w:rsid w:val="007F6B04"/>
    <w:rsid w:val="0080557D"/>
    <w:rsid w:val="00824332"/>
    <w:rsid w:val="0082734E"/>
    <w:rsid w:val="008613CF"/>
    <w:rsid w:val="00875931"/>
    <w:rsid w:val="00892C9E"/>
    <w:rsid w:val="008A6BBE"/>
    <w:rsid w:val="008B7BA4"/>
    <w:rsid w:val="008C2422"/>
    <w:rsid w:val="008F597B"/>
    <w:rsid w:val="00916379"/>
    <w:rsid w:val="00930CDA"/>
    <w:rsid w:val="00932EE2"/>
    <w:rsid w:val="00933535"/>
    <w:rsid w:val="00967C91"/>
    <w:rsid w:val="009915F1"/>
    <w:rsid w:val="009971D0"/>
    <w:rsid w:val="009A0167"/>
    <w:rsid w:val="009A2A5C"/>
    <w:rsid w:val="009A44A1"/>
    <w:rsid w:val="009A4706"/>
    <w:rsid w:val="009C6510"/>
    <w:rsid w:val="009D0C84"/>
    <w:rsid w:val="009E2B05"/>
    <w:rsid w:val="009E6B50"/>
    <w:rsid w:val="00A1239C"/>
    <w:rsid w:val="00A1760F"/>
    <w:rsid w:val="00A2696B"/>
    <w:rsid w:val="00A30F56"/>
    <w:rsid w:val="00A31C31"/>
    <w:rsid w:val="00A43460"/>
    <w:rsid w:val="00A437C0"/>
    <w:rsid w:val="00A77356"/>
    <w:rsid w:val="00AB659A"/>
    <w:rsid w:val="00AC575C"/>
    <w:rsid w:val="00AD273F"/>
    <w:rsid w:val="00AD33E1"/>
    <w:rsid w:val="00AD4081"/>
    <w:rsid w:val="00AE0538"/>
    <w:rsid w:val="00AF6F87"/>
    <w:rsid w:val="00B64D80"/>
    <w:rsid w:val="00B704D0"/>
    <w:rsid w:val="00B85AB0"/>
    <w:rsid w:val="00B963B1"/>
    <w:rsid w:val="00BC0928"/>
    <w:rsid w:val="00BC0C6E"/>
    <w:rsid w:val="00BC3ED3"/>
    <w:rsid w:val="00BC751E"/>
    <w:rsid w:val="00BD15D0"/>
    <w:rsid w:val="00BD312A"/>
    <w:rsid w:val="00BD459F"/>
    <w:rsid w:val="00BD7F9D"/>
    <w:rsid w:val="00BE0D9B"/>
    <w:rsid w:val="00BF2F6F"/>
    <w:rsid w:val="00BF477B"/>
    <w:rsid w:val="00C279F2"/>
    <w:rsid w:val="00C302B2"/>
    <w:rsid w:val="00C432A7"/>
    <w:rsid w:val="00C45055"/>
    <w:rsid w:val="00C559F1"/>
    <w:rsid w:val="00C818C9"/>
    <w:rsid w:val="00CA504D"/>
    <w:rsid w:val="00CA6B61"/>
    <w:rsid w:val="00CB0A24"/>
    <w:rsid w:val="00CB1F04"/>
    <w:rsid w:val="00CC0E4D"/>
    <w:rsid w:val="00CC6F8E"/>
    <w:rsid w:val="00CD6676"/>
    <w:rsid w:val="00CF1369"/>
    <w:rsid w:val="00CF3143"/>
    <w:rsid w:val="00CF6AF3"/>
    <w:rsid w:val="00D22FD2"/>
    <w:rsid w:val="00D25923"/>
    <w:rsid w:val="00D400D8"/>
    <w:rsid w:val="00D409F7"/>
    <w:rsid w:val="00D5774F"/>
    <w:rsid w:val="00D62ADA"/>
    <w:rsid w:val="00D86532"/>
    <w:rsid w:val="00DB15AB"/>
    <w:rsid w:val="00DB5983"/>
    <w:rsid w:val="00DC0D53"/>
    <w:rsid w:val="00DC1861"/>
    <w:rsid w:val="00DE0E3D"/>
    <w:rsid w:val="00E02E8A"/>
    <w:rsid w:val="00E03F3F"/>
    <w:rsid w:val="00E23D17"/>
    <w:rsid w:val="00E36B24"/>
    <w:rsid w:val="00E41F7D"/>
    <w:rsid w:val="00E422AA"/>
    <w:rsid w:val="00E546C2"/>
    <w:rsid w:val="00E67901"/>
    <w:rsid w:val="00E76F1A"/>
    <w:rsid w:val="00E92B26"/>
    <w:rsid w:val="00E92CB3"/>
    <w:rsid w:val="00EC115B"/>
    <w:rsid w:val="00ED424B"/>
    <w:rsid w:val="00ED6081"/>
    <w:rsid w:val="00EE03A5"/>
    <w:rsid w:val="00EF02C2"/>
    <w:rsid w:val="00EF37F0"/>
    <w:rsid w:val="00F1351F"/>
    <w:rsid w:val="00F31951"/>
    <w:rsid w:val="00F54321"/>
    <w:rsid w:val="00F63CEC"/>
    <w:rsid w:val="00F709C9"/>
    <w:rsid w:val="00F73FB2"/>
    <w:rsid w:val="00F859A9"/>
    <w:rsid w:val="00F95A14"/>
    <w:rsid w:val="00F97E79"/>
    <w:rsid w:val="00FE7173"/>
    <w:rsid w:val="00FF0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z w:val="20"/>
      <w:szCs w:val="20"/>
    </w:rPr>
  </w:style>
  <w:style w:type="paragraph" w:styleId="Heading1">
    <w:name w:val="heading 1"/>
    <w:basedOn w:val="Normal"/>
    <w:next w:val="Normal"/>
    <w:link w:val="Heading1Char"/>
    <w:uiPriority w:val="99"/>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link w:val="Heading2Char"/>
    <w:uiPriority w:val="99"/>
    <w:qFormat/>
    <w:rsid w:val="00145302"/>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9"/>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08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3408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3408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2AA"/>
    <w:rPr>
      <w:rFonts w:ascii="Calibri" w:hAnsi="Calibri" w:cs="Times New Roman"/>
      <w:b/>
      <w:bCs/>
      <w:snapToGrid w:val="0"/>
      <w:sz w:val="28"/>
      <w:szCs w:val="28"/>
    </w:rPr>
  </w:style>
  <w:style w:type="paragraph" w:styleId="BalloonText">
    <w:name w:val="Balloon Text"/>
    <w:basedOn w:val="Normal"/>
    <w:link w:val="BalloonTextChar"/>
    <w:uiPriority w:val="99"/>
    <w:semiHidden/>
    <w:rsid w:val="008A6B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BBE"/>
    <w:rPr>
      <w:rFonts w:ascii="Tahoma" w:hAnsi="Tahoma" w:cs="Tahoma"/>
      <w:snapToGrid w:val="0"/>
      <w:sz w:val="16"/>
      <w:szCs w:val="16"/>
    </w:rPr>
  </w:style>
  <w:style w:type="paragraph" w:styleId="EndnoteText">
    <w:name w:val="endnote text"/>
    <w:basedOn w:val="Normal"/>
    <w:link w:val="EndnoteTextChar"/>
    <w:uiPriority w:val="99"/>
    <w:semiHidden/>
    <w:rsid w:val="00145302"/>
    <w:rPr>
      <w:sz w:val="24"/>
    </w:rPr>
  </w:style>
  <w:style w:type="character" w:customStyle="1" w:styleId="EndnoteTextChar">
    <w:name w:val="Endnote Text Char"/>
    <w:basedOn w:val="DefaultParagraphFont"/>
    <w:link w:val="EndnoteText"/>
    <w:uiPriority w:val="99"/>
    <w:semiHidden/>
    <w:locked/>
    <w:rsid w:val="0023408C"/>
    <w:rPr>
      <w:rFonts w:ascii="Courier New" w:hAnsi="Courier New" w:cs="Times New Roman"/>
      <w:sz w:val="20"/>
      <w:szCs w:val="20"/>
    </w:rPr>
  </w:style>
  <w:style w:type="character" w:styleId="EndnoteReference">
    <w:name w:val="endnote reference"/>
    <w:basedOn w:val="DefaultParagraphFont"/>
    <w:uiPriority w:val="99"/>
    <w:semiHidden/>
    <w:rsid w:val="00145302"/>
    <w:rPr>
      <w:rFonts w:cs="Times New Roman"/>
      <w:vertAlign w:val="superscript"/>
    </w:rPr>
  </w:style>
  <w:style w:type="paragraph" w:styleId="FootnoteText">
    <w:name w:val="footnote text"/>
    <w:basedOn w:val="Normal"/>
    <w:link w:val="FootnoteTextChar"/>
    <w:uiPriority w:val="99"/>
    <w:semiHidden/>
    <w:rsid w:val="00145302"/>
    <w:rPr>
      <w:sz w:val="24"/>
    </w:rPr>
  </w:style>
  <w:style w:type="character" w:customStyle="1" w:styleId="FootnoteTextChar">
    <w:name w:val="Footnote Text Char"/>
    <w:basedOn w:val="DefaultParagraphFont"/>
    <w:link w:val="FootnoteText"/>
    <w:uiPriority w:val="99"/>
    <w:semiHidden/>
    <w:locked/>
    <w:rsid w:val="0023408C"/>
    <w:rPr>
      <w:rFonts w:ascii="Courier New" w:hAnsi="Courier New" w:cs="Times New Roman"/>
      <w:sz w:val="20"/>
      <w:szCs w:val="20"/>
    </w:rPr>
  </w:style>
  <w:style w:type="character" w:styleId="FootnoteReference">
    <w:name w:val="footnote reference"/>
    <w:basedOn w:val="DefaultParagraphFont"/>
    <w:uiPriority w:val="99"/>
    <w:semiHidden/>
    <w:rsid w:val="00145302"/>
    <w:rPr>
      <w:rFonts w:cs="Times New Roman"/>
      <w:vertAlign w:val="superscript"/>
    </w:rPr>
  </w:style>
  <w:style w:type="paragraph" w:styleId="TOC1">
    <w:name w:val="toc 1"/>
    <w:basedOn w:val="Normal"/>
    <w:next w:val="Normal"/>
    <w:autoRedefine/>
    <w:uiPriority w:val="99"/>
    <w:semiHidden/>
    <w:rsid w:val="00145302"/>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145302"/>
    <w:pPr>
      <w:tabs>
        <w:tab w:val="right" w:leader="dot" w:pos="9360"/>
      </w:tabs>
      <w:suppressAutoHyphens/>
      <w:ind w:left="1440" w:right="720" w:hanging="720"/>
    </w:pPr>
  </w:style>
  <w:style w:type="paragraph" w:styleId="TOC3">
    <w:name w:val="toc 3"/>
    <w:basedOn w:val="Normal"/>
    <w:next w:val="Normal"/>
    <w:autoRedefine/>
    <w:uiPriority w:val="99"/>
    <w:semiHidden/>
    <w:rsid w:val="00145302"/>
    <w:pPr>
      <w:tabs>
        <w:tab w:val="right" w:leader="dot" w:pos="9360"/>
      </w:tabs>
      <w:suppressAutoHyphens/>
      <w:ind w:left="2160" w:right="720" w:hanging="720"/>
    </w:pPr>
  </w:style>
  <w:style w:type="paragraph" w:styleId="TOC4">
    <w:name w:val="toc 4"/>
    <w:basedOn w:val="Normal"/>
    <w:next w:val="Normal"/>
    <w:autoRedefine/>
    <w:uiPriority w:val="99"/>
    <w:semiHidden/>
    <w:rsid w:val="00145302"/>
    <w:pPr>
      <w:tabs>
        <w:tab w:val="right" w:leader="dot" w:pos="9360"/>
      </w:tabs>
      <w:suppressAutoHyphens/>
      <w:ind w:left="2880" w:right="720" w:hanging="720"/>
    </w:pPr>
  </w:style>
  <w:style w:type="paragraph" w:styleId="TOC5">
    <w:name w:val="toc 5"/>
    <w:basedOn w:val="Normal"/>
    <w:next w:val="Normal"/>
    <w:autoRedefine/>
    <w:uiPriority w:val="99"/>
    <w:semiHidden/>
    <w:rsid w:val="00145302"/>
    <w:pPr>
      <w:tabs>
        <w:tab w:val="right" w:leader="dot" w:pos="9360"/>
      </w:tabs>
      <w:suppressAutoHyphens/>
      <w:ind w:left="3600" w:right="720" w:hanging="720"/>
    </w:pPr>
  </w:style>
  <w:style w:type="paragraph" w:styleId="TOC6">
    <w:name w:val="toc 6"/>
    <w:basedOn w:val="Normal"/>
    <w:next w:val="Normal"/>
    <w:autoRedefine/>
    <w:uiPriority w:val="99"/>
    <w:semiHidden/>
    <w:rsid w:val="00145302"/>
    <w:pPr>
      <w:tabs>
        <w:tab w:val="right" w:pos="9360"/>
      </w:tabs>
      <w:suppressAutoHyphens/>
      <w:ind w:left="720" w:hanging="720"/>
    </w:pPr>
  </w:style>
  <w:style w:type="paragraph" w:styleId="TOC7">
    <w:name w:val="toc 7"/>
    <w:basedOn w:val="Normal"/>
    <w:next w:val="Normal"/>
    <w:autoRedefine/>
    <w:uiPriority w:val="99"/>
    <w:semiHidden/>
    <w:rsid w:val="00145302"/>
    <w:pPr>
      <w:suppressAutoHyphens/>
      <w:ind w:left="720" w:hanging="720"/>
    </w:pPr>
  </w:style>
  <w:style w:type="paragraph" w:styleId="TOC8">
    <w:name w:val="toc 8"/>
    <w:basedOn w:val="Normal"/>
    <w:next w:val="Normal"/>
    <w:autoRedefine/>
    <w:uiPriority w:val="99"/>
    <w:semiHidden/>
    <w:rsid w:val="00145302"/>
    <w:pPr>
      <w:tabs>
        <w:tab w:val="right" w:pos="9360"/>
      </w:tabs>
      <w:suppressAutoHyphens/>
      <w:ind w:left="720" w:hanging="720"/>
    </w:pPr>
  </w:style>
  <w:style w:type="paragraph" w:styleId="TOC9">
    <w:name w:val="toc 9"/>
    <w:basedOn w:val="Normal"/>
    <w:next w:val="Normal"/>
    <w:autoRedefine/>
    <w:uiPriority w:val="99"/>
    <w:semiHidden/>
    <w:rsid w:val="00145302"/>
    <w:pPr>
      <w:tabs>
        <w:tab w:val="right" w:leader="dot" w:pos="9360"/>
      </w:tabs>
      <w:suppressAutoHyphens/>
      <w:ind w:left="720" w:hanging="720"/>
    </w:pPr>
  </w:style>
  <w:style w:type="paragraph" w:styleId="Index1">
    <w:name w:val="index 1"/>
    <w:basedOn w:val="Normal"/>
    <w:next w:val="Normal"/>
    <w:autoRedefine/>
    <w:uiPriority w:val="99"/>
    <w:semiHidden/>
    <w:rsid w:val="00145302"/>
    <w:pPr>
      <w:tabs>
        <w:tab w:val="right" w:leader="dot" w:pos="9360"/>
      </w:tabs>
      <w:suppressAutoHyphens/>
      <w:ind w:left="1440" w:right="720" w:hanging="1440"/>
    </w:pPr>
  </w:style>
  <w:style w:type="paragraph" w:styleId="Index2">
    <w:name w:val="index 2"/>
    <w:basedOn w:val="Normal"/>
    <w:next w:val="Normal"/>
    <w:autoRedefine/>
    <w:uiPriority w:val="99"/>
    <w:semiHidden/>
    <w:rsid w:val="00145302"/>
    <w:pPr>
      <w:tabs>
        <w:tab w:val="right" w:leader="dot" w:pos="9360"/>
      </w:tabs>
      <w:suppressAutoHyphens/>
      <w:ind w:left="1440" w:right="720" w:hanging="720"/>
    </w:pPr>
  </w:style>
  <w:style w:type="paragraph" w:styleId="TOAHeading">
    <w:name w:val="toa heading"/>
    <w:basedOn w:val="Normal"/>
    <w:next w:val="Normal"/>
    <w:uiPriority w:val="99"/>
    <w:semiHidden/>
    <w:rsid w:val="00145302"/>
    <w:pPr>
      <w:tabs>
        <w:tab w:val="right" w:pos="9360"/>
      </w:tabs>
      <w:suppressAutoHyphens/>
    </w:pPr>
  </w:style>
  <w:style w:type="paragraph" w:styleId="Caption">
    <w:name w:val="caption"/>
    <w:basedOn w:val="Normal"/>
    <w:next w:val="Normal"/>
    <w:uiPriority w:val="99"/>
    <w:qFormat/>
    <w:rsid w:val="00145302"/>
    <w:rPr>
      <w:sz w:val="24"/>
    </w:rPr>
  </w:style>
  <w:style w:type="character" w:customStyle="1" w:styleId="EquationCaption">
    <w:name w:val="_Equation Caption"/>
    <w:uiPriority w:val="99"/>
    <w:rsid w:val="00145302"/>
  </w:style>
  <w:style w:type="paragraph" w:styleId="BodyTextIndent">
    <w:name w:val="Body Text Indent"/>
    <w:basedOn w:val="Normal"/>
    <w:link w:val="BodyTextIndentChar"/>
    <w:uiPriority w:val="99"/>
    <w:semiHidden/>
    <w:rsid w:val="00145302"/>
    <w:pPr>
      <w:tabs>
        <w:tab w:val="left" w:pos="-720"/>
        <w:tab w:val="left" w:pos="0"/>
      </w:tabs>
      <w:suppressAutoHyphens/>
      <w:ind w:left="720" w:hanging="720"/>
    </w:pPr>
    <w:rPr>
      <w:rFonts w:ascii="Times New Roman" w:hAnsi="Times New Roman"/>
      <w:b/>
      <w:sz w:val="24"/>
    </w:rPr>
  </w:style>
  <w:style w:type="character" w:customStyle="1" w:styleId="BodyTextIndentChar">
    <w:name w:val="Body Text Indent Char"/>
    <w:basedOn w:val="DefaultParagraphFont"/>
    <w:link w:val="BodyTextIndent"/>
    <w:uiPriority w:val="99"/>
    <w:semiHidden/>
    <w:locked/>
    <w:rsid w:val="0023408C"/>
    <w:rPr>
      <w:rFonts w:ascii="Courier New" w:hAnsi="Courier New" w:cs="Times New Roman"/>
      <w:sz w:val="20"/>
      <w:szCs w:val="20"/>
    </w:rPr>
  </w:style>
  <w:style w:type="paragraph" w:styleId="BodyTextIndent2">
    <w:name w:val="Body Text Indent 2"/>
    <w:basedOn w:val="Normal"/>
    <w:link w:val="BodyTextIndent2Char"/>
    <w:uiPriority w:val="99"/>
    <w:semiHidden/>
    <w:rsid w:val="00145302"/>
    <w:pPr>
      <w:tabs>
        <w:tab w:val="left" w:pos="-720"/>
        <w:tab w:val="left" w:pos="0"/>
        <w:tab w:val="num" w:pos="1080"/>
      </w:tabs>
      <w:suppressAutoHyphens/>
      <w:ind w:left="1440" w:hanging="720"/>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23408C"/>
    <w:rPr>
      <w:rFonts w:ascii="Courier New" w:hAnsi="Courier New" w:cs="Times New Roman"/>
      <w:sz w:val="20"/>
      <w:szCs w:val="20"/>
    </w:rPr>
  </w:style>
  <w:style w:type="paragraph" w:styleId="BodyTextIndent3">
    <w:name w:val="Body Text Indent 3"/>
    <w:basedOn w:val="Normal"/>
    <w:link w:val="BodyTextIndent3Char"/>
    <w:uiPriority w:val="99"/>
    <w:semiHidden/>
    <w:rsid w:val="00145302"/>
    <w:pPr>
      <w:tabs>
        <w:tab w:val="left" w:pos="-720"/>
      </w:tabs>
      <w:suppressAutoHyphens/>
      <w:ind w:left="720"/>
    </w:pPr>
    <w:rPr>
      <w:rFonts w:ascii="Times New Roman" w:hAnsi="Times New Roman"/>
      <w:b/>
      <w:i/>
      <w:sz w:val="24"/>
    </w:rPr>
  </w:style>
  <w:style w:type="character" w:customStyle="1" w:styleId="BodyTextIndent3Char">
    <w:name w:val="Body Text Indent 3 Char"/>
    <w:basedOn w:val="DefaultParagraphFont"/>
    <w:link w:val="BodyTextIndent3"/>
    <w:uiPriority w:val="99"/>
    <w:semiHidden/>
    <w:locked/>
    <w:rsid w:val="0023408C"/>
    <w:rPr>
      <w:rFonts w:ascii="Courier New" w:hAnsi="Courier New" w:cs="Times New Roman"/>
      <w:sz w:val="16"/>
      <w:szCs w:val="16"/>
    </w:rPr>
  </w:style>
  <w:style w:type="paragraph" w:styleId="Footer">
    <w:name w:val="footer"/>
    <w:basedOn w:val="Normal"/>
    <w:link w:val="FooterChar"/>
    <w:uiPriority w:val="99"/>
    <w:semiHidden/>
    <w:rsid w:val="00145302"/>
    <w:pPr>
      <w:tabs>
        <w:tab w:val="center" w:pos="4320"/>
        <w:tab w:val="right" w:pos="8640"/>
      </w:tabs>
    </w:pPr>
  </w:style>
  <w:style w:type="character" w:customStyle="1" w:styleId="FooterChar">
    <w:name w:val="Footer Char"/>
    <w:basedOn w:val="DefaultParagraphFont"/>
    <w:link w:val="Footer"/>
    <w:uiPriority w:val="99"/>
    <w:semiHidden/>
    <w:locked/>
    <w:rsid w:val="0023408C"/>
    <w:rPr>
      <w:rFonts w:ascii="Courier New" w:hAnsi="Courier New" w:cs="Times New Roman"/>
      <w:sz w:val="20"/>
      <w:szCs w:val="20"/>
    </w:rPr>
  </w:style>
  <w:style w:type="character" w:styleId="PageNumber">
    <w:name w:val="page number"/>
    <w:basedOn w:val="DefaultParagraphFont"/>
    <w:uiPriority w:val="99"/>
    <w:semiHidden/>
    <w:rsid w:val="00145302"/>
    <w:rPr>
      <w:rFonts w:cs="Times New Roman"/>
    </w:rPr>
  </w:style>
  <w:style w:type="paragraph" w:styleId="Header">
    <w:name w:val="header"/>
    <w:basedOn w:val="Normal"/>
    <w:link w:val="HeaderChar"/>
    <w:uiPriority w:val="99"/>
    <w:semiHidden/>
    <w:rsid w:val="00145302"/>
    <w:pPr>
      <w:tabs>
        <w:tab w:val="center" w:pos="4320"/>
        <w:tab w:val="right" w:pos="8640"/>
      </w:tabs>
    </w:pPr>
  </w:style>
  <w:style w:type="character" w:customStyle="1" w:styleId="HeaderChar">
    <w:name w:val="Header Char"/>
    <w:basedOn w:val="DefaultParagraphFont"/>
    <w:link w:val="Header"/>
    <w:uiPriority w:val="99"/>
    <w:semiHidden/>
    <w:locked/>
    <w:rsid w:val="0023408C"/>
    <w:rPr>
      <w:rFonts w:ascii="Courier New" w:hAnsi="Courier New" w:cs="Times New Roman"/>
      <w:sz w:val="20"/>
      <w:szCs w:val="20"/>
    </w:rPr>
  </w:style>
  <w:style w:type="paragraph" w:styleId="DocumentMap">
    <w:name w:val="Document Map"/>
    <w:basedOn w:val="Normal"/>
    <w:link w:val="DocumentMapChar"/>
    <w:uiPriority w:val="99"/>
    <w:semiHidden/>
    <w:rsid w:val="001453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3408C"/>
    <w:rPr>
      <w:rFonts w:cs="Times New Roman"/>
      <w:sz w:val="2"/>
    </w:rPr>
  </w:style>
  <w:style w:type="character" w:styleId="CommentReference">
    <w:name w:val="annotation reference"/>
    <w:basedOn w:val="DefaultParagraphFont"/>
    <w:uiPriority w:val="99"/>
    <w:semiHidden/>
    <w:rsid w:val="002E5D08"/>
    <w:rPr>
      <w:rFonts w:cs="Times New Roman"/>
      <w:sz w:val="16"/>
      <w:szCs w:val="16"/>
    </w:rPr>
  </w:style>
  <w:style w:type="paragraph" w:styleId="CommentText">
    <w:name w:val="annotation text"/>
    <w:basedOn w:val="Normal"/>
    <w:link w:val="CommentTextChar"/>
    <w:uiPriority w:val="99"/>
    <w:semiHidden/>
    <w:rsid w:val="002E5D08"/>
  </w:style>
  <w:style w:type="character" w:customStyle="1" w:styleId="CommentTextChar">
    <w:name w:val="Comment Text Char"/>
    <w:basedOn w:val="DefaultParagraphFont"/>
    <w:link w:val="CommentText"/>
    <w:uiPriority w:val="99"/>
    <w:semiHidden/>
    <w:locked/>
    <w:rsid w:val="002E5D08"/>
    <w:rPr>
      <w:rFonts w:ascii="Courier New" w:hAnsi="Courier New" w:cs="Times New Roman"/>
      <w:snapToGrid w:val="0"/>
    </w:rPr>
  </w:style>
  <w:style w:type="paragraph" w:styleId="CommentSubject">
    <w:name w:val="annotation subject"/>
    <w:basedOn w:val="CommentText"/>
    <w:next w:val="CommentText"/>
    <w:link w:val="CommentSubjectChar"/>
    <w:uiPriority w:val="99"/>
    <w:semiHidden/>
    <w:rsid w:val="002E5D08"/>
    <w:rPr>
      <w:b/>
      <w:bCs/>
    </w:rPr>
  </w:style>
  <w:style w:type="character" w:customStyle="1" w:styleId="CommentSubjectChar">
    <w:name w:val="Comment Subject Char"/>
    <w:basedOn w:val="CommentTextChar"/>
    <w:link w:val="CommentSubject"/>
    <w:uiPriority w:val="99"/>
    <w:semiHidden/>
    <w:locked/>
    <w:rsid w:val="002E5D08"/>
    <w:rPr>
      <w:b/>
      <w:bCs/>
    </w:rPr>
  </w:style>
  <w:style w:type="paragraph" w:styleId="ListParagraph">
    <w:name w:val="List Paragraph"/>
    <w:basedOn w:val="Normal"/>
    <w:uiPriority w:val="99"/>
    <w:qFormat/>
    <w:rsid w:val="00AC575C"/>
    <w:pPr>
      <w:ind w:left="720"/>
    </w:pPr>
  </w:style>
  <w:style w:type="character" w:styleId="Hyperlink">
    <w:name w:val="Hyperlink"/>
    <w:basedOn w:val="DefaultParagraphFont"/>
    <w:uiPriority w:val="99"/>
    <w:rsid w:val="00C45055"/>
    <w:rPr>
      <w:rFonts w:cs="Times New Roman"/>
      <w:color w:val="0000FF"/>
      <w:u w:val="single"/>
    </w:rPr>
  </w:style>
  <w:style w:type="paragraph" w:styleId="NormalWeb">
    <w:name w:val="Normal (Web)"/>
    <w:basedOn w:val="Normal"/>
    <w:link w:val="NormalWebChar"/>
    <w:uiPriority w:val="99"/>
    <w:rsid w:val="00581B88"/>
    <w:pPr>
      <w:widowControl/>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locked/>
    <w:rsid w:val="00581B88"/>
    <w:rPr>
      <w:rFonts w:cs="Times New Roman"/>
      <w:sz w:val="24"/>
      <w:szCs w:val="24"/>
      <w:lang w:val="en-US" w:eastAsia="en-US" w:bidi="ar-SA"/>
    </w:rPr>
  </w:style>
  <w:style w:type="paragraph" w:styleId="HTMLPreformatted">
    <w:name w:val="HTML Preformatted"/>
    <w:basedOn w:val="Normal"/>
    <w:link w:val="HTMLPreformattedChar"/>
    <w:uiPriority w:val="99"/>
    <w:rsid w:val="00581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locked/>
    <w:rsid w:val="00581B88"/>
    <w:rPr>
      <w:rFonts w:ascii="Courier New" w:hAnsi="Courier New" w:cs="Courier New"/>
      <w:lang w:val="en-US" w:eastAsia="en-US" w:bidi="ar-SA"/>
    </w:rPr>
  </w:style>
  <w:style w:type="paragraph" w:styleId="BodyText">
    <w:name w:val="Body Text"/>
    <w:basedOn w:val="Normal"/>
    <w:link w:val="BodyTextChar"/>
    <w:uiPriority w:val="99"/>
    <w:rsid w:val="00932EE2"/>
    <w:pPr>
      <w:spacing w:after="120"/>
    </w:pPr>
  </w:style>
  <w:style w:type="character" w:customStyle="1" w:styleId="BodyTextChar">
    <w:name w:val="Body Text Char"/>
    <w:basedOn w:val="DefaultParagraphFont"/>
    <w:link w:val="BodyText"/>
    <w:uiPriority w:val="99"/>
    <w:semiHidden/>
    <w:locked/>
    <w:rsid w:val="0023408C"/>
    <w:rPr>
      <w:rFonts w:ascii="Courier New" w:hAnsi="Courier New" w:cs="Times New Roman"/>
      <w:sz w:val="20"/>
      <w:szCs w:val="20"/>
    </w:rPr>
  </w:style>
  <w:style w:type="table" w:styleId="TableGrid">
    <w:name w:val="Table Grid"/>
    <w:basedOn w:val="TableNormal"/>
    <w:uiPriority w:val="99"/>
    <w:rsid w:val="00E41F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465393">
      <w:marLeft w:val="0"/>
      <w:marRight w:val="0"/>
      <w:marTop w:val="0"/>
      <w:marBottom w:val="0"/>
      <w:divBdr>
        <w:top w:val="none" w:sz="0" w:space="0" w:color="auto"/>
        <w:left w:val="none" w:sz="0" w:space="0" w:color="auto"/>
        <w:bottom w:val="none" w:sz="0" w:space="0" w:color="auto"/>
        <w:right w:val="none" w:sz="0" w:space="0" w:color="auto"/>
      </w:divBdr>
    </w:div>
    <w:div w:id="337465394">
      <w:marLeft w:val="0"/>
      <w:marRight w:val="0"/>
      <w:marTop w:val="0"/>
      <w:marBottom w:val="0"/>
      <w:divBdr>
        <w:top w:val="none" w:sz="0" w:space="0" w:color="auto"/>
        <w:left w:val="none" w:sz="0" w:space="0" w:color="auto"/>
        <w:bottom w:val="none" w:sz="0" w:space="0" w:color="auto"/>
        <w:right w:val="none" w:sz="0" w:space="0" w:color="auto"/>
      </w:divBdr>
    </w:div>
    <w:div w:id="337465395">
      <w:marLeft w:val="0"/>
      <w:marRight w:val="0"/>
      <w:marTop w:val="0"/>
      <w:marBottom w:val="0"/>
      <w:divBdr>
        <w:top w:val="none" w:sz="0" w:space="0" w:color="auto"/>
        <w:left w:val="none" w:sz="0" w:space="0" w:color="auto"/>
        <w:bottom w:val="none" w:sz="0" w:space="0" w:color="auto"/>
        <w:right w:val="none" w:sz="0" w:space="0" w:color="auto"/>
      </w:divBdr>
    </w:div>
    <w:div w:id="337465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search/Regs/h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rs.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srs.gov" TargetMode="External"/><Relationship Id="rId4" Type="http://schemas.openxmlformats.org/officeDocument/2006/relationships/webSettings" Target="webSettings.xml"/><Relationship Id="rId9" Type="http://schemas.openxmlformats.org/officeDocument/2006/relationships/hyperlink" Target="http://www.fs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4825</Words>
  <Characters>27639</Characters>
  <Application>Microsoft Office Word</Application>
  <DocSecurity>0</DocSecurity>
  <Lines>230</Lines>
  <Paragraphs>64</Paragraphs>
  <ScaleCrop>false</ScaleCrop>
  <Company>U.S. Department of Education</Company>
  <LinksUpToDate>false</LinksUpToDate>
  <CharactersWithSpaces>32400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I.R.G.</dc:creator>
  <cp:keywords/>
  <dc:description/>
  <cp:lastModifiedBy>HadaNFlowers</cp:lastModifiedBy>
  <cp:revision>4</cp:revision>
  <cp:lastPrinted>2010-07-16T19:18:00Z</cp:lastPrinted>
  <dcterms:created xsi:type="dcterms:W3CDTF">2011-01-28T17:27:00Z</dcterms:created>
  <dcterms:modified xsi:type="dcterms:W3CDTF">2011-01-28T17:41:00Z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222602910</vt:i4>
  </property>
  <property fmtid="{D5CDD505-2E9C-101B-9397-08002B2CF9AE}" pid="3" name="_NewReviewCycle">
    <vt:lpwstr/>
  </property>
  <property fmtid="{D5CDD505-2E9C-101B-9397-08002B2CF9AE}" pid="4" name="_EmailSubject">
    <vt:lpwstr>OIRA comments for 3090-00XX Information Collections Submitted into ROCIS (Emergency Requests)</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1193677649</vt:i4>
  </property>
  <property fmtid="{D5CDD505-2E9C-101B-9397-08002B2CF9AE}" pid="8" name="_ReviewingToolsShownOnce">
    <vt:lpwstr/>
  </property>
</Properties>
</file>